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الأسئلة العقائدیة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1817_1280447820">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6011819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011821_1280447820">
            <w:r>
              <w:rPr>
                <w:webHidden/>
                <w:rStyle w:val="IndexLink"/>
                <w:rtl w:val="true"/>
              </w:rPr>
              <w:t>دليل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6011823_1280447820">
            <w:r>
              <w:rPr>
                <w:webHidden/>
                <w:rStyle w:val="IndexLink"/>
                <w:rtl w:val="true"/>
              </w:rPr>
              <w:t xml:space="preserve">القرآن الكريم </w:t>
            </w:r>
            <w:r>
              <w:rPr>
                <w:rStyle w:val="IndexLink"/>
                <w:rtl w:val="true"/>
              </w:rPr>
              <w:t>:</w:t>
              <w:tab/>
            </w:r>
            <w:r>
              <w:rPr>
                <w:rStyle w:val="IndexLink"/>
              </w:rPr>
              <w:t>18</w:t>
            </w:r>
          </w:hyperlink>
        </w:p>
        <w:p>
          <w:pPr>
            <w:pStyle w:val="Contents3"/>
            <w:tabs>
              <w:tab w:val="clear" w:pos="8459"/>
              <w:tab w:val="right" w:pos="9026" w:leader="dot"/>
            </w:tabs>
            <w:rPr/>
          </w:pPr>
          <w:hyperlink w:anchor="__RefHeading___Toc6011825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011827_1280447820">
            <w:r>
              <w:rPr>
                <w:webHidden/>
                <w:rStyle w:val="IndexLink"/>
                <w:rtl w:val="true"/>
              </w:rPr>
              <w:t xml:space="preserve">وجه تسمية السور </w:t>
            </w:r>
            <w:r>
              <w:rPr>
                <w:rStyle w:val="IndexLink"/>
                <w:rtl w:val="true"/>
              </w:rPr>
              <w:t>:</w:t>
              <w:tab/>
            </w:r>
            <w:r>
              <w:rPr>
                <w:rStyle w:val="IndexLink"/>
              </w:rPr>
              <w:t>18</w:t>
            </w:r>
          </w:hyperlink>
        </w:p>
        <w:p>
          <w:pPr>
            <w:pStyle w:val="Contents3"/>
            <w:tabs>
              <w:tab w:val="clear" w:pos="8459"/>
              <w:tab w:val="right" w:pos="9026" w:leader="dot"/>
            </w:tabs>
            <w:rPr/>
          </w:pPr>
          <w:hyperlink w:anchor="__RefHeading___Toc6011829_1280447820">
            <w:r>
              <w:rPr>
                <w:webHidden/>
                <w:rStyle w:val="IndexLink"/>
                <w:rtl w:val="true"/>
              </w:rPr>
              <w:t xml:space="preserve">ترتيب الآيات </w:t>
            </w:r>
            <w:r>
              <w:rPr>
                <w:rStyle w:val="IndexLink"/>
                <w:rtl w:val="true"/>
              </w:rPr>
              <w:t>:</w:t>
              <w:tab/>
            </w:r>
            <w:r>
              <w:rPr>
                <w:rStyle w:val="IndexLink"/>
              </w:rPr>
              <w:t>19</w:t>
            </w:r>
          </w:hyperlink>
        </w:p>
        <w:p>
          <w:pPr>
            <w:pStyle w:val="Contents3"/>
            <w:tabs>
              <w:tab w:val="clear" w:pos="8459"/>
              <w:tab w:val="right" w:pos="9026" w:leader="dot"/>
            </w:tabs>
            <w:rPr/>
          </w:pPr>
          <w:hyperlink w:anchor="__RefHeading___Toc6011831_1280447820">
            <w:r>
              <w:rPr>
                <w:webHidden/>
                <w:rStyle w:val="IndexLink"/>
                <w:rtl w:val="true"/>
              </w:rPr>
              <w:t xml:space="preserve">قضية خلقه قضية مفتعلة </w:t>
            </w:r>
            <w:r>
              <w:rPr>
                <w:rStyle w:val="IndexLink"/>
                <w:rtl w:val="true"/>
              </w:rPr>
              <w:t>:</w:t>
              <w:tab/>
            </w:r>
            <w:r>
              <w:rPr>
                <w:rStyle w:val="IndexLink"/>
              </w:rPr>
              <w:t>20</w:t>
            </w:r>
          </w:hyperlink>
        </w:p>
        <w:p>
          <w:pPr>
            <w:pStyle w:val="Contents3"/>
            <w:tabs>
              <w:tab w:val="clear" w:pos="8459"/>
              <w:tab w:val="right" w:pos="9026" w:leader="dot"/>
            </w:tabs>
            <w:rPr/>
          </w:pPr>
          <w:hyperlink w:anchor="__RefHeading___Toc6011833_1280447820">
            <w:r>
              <w:rPr>
                <w:webHidden/>
                <w:rStyle w:val="IndexLink"/>
                <w:rtl w:val="true"/>
              </w:rPr>
              <w:t xml:space="preserve">قول الأئمّة حول خلقه </w:t>
            </w:r>
            <w:r>
              <w:rPr>
                <w:rStyle w:val="IndexLink"/>
                <w:rtl w:val="true"/>
              </w:rPr>
              <w:t>:</w:t>
              <w:tab/>
            </w:r>
            <w:r>
              <w:rPr>
                <w:rStyle w:val="IndexLink"/>
              </w:rPr>
              <w:t>20</w:t>
            </w:r>
          </w:hyperlink>
        </w:p>
        <w:p>
          <w:pPr>
            <w:pStyle w:val="Contents3"/>
            <w:tabs>
              <w:tab w:val="clear" w:pos="8459"/>
              <w:tab w:val="right" w:pos="9026" w:leader="dot"/>
            </w:tabs>
            <w:rPr/>
          </w:pPr>
          <w:hyperlink w:anchor="__RefHeading___Toc6011835_1280447820">
            <w:r>
              <w:rPr>
                <w:webHidden/>
                <w:rStyle w:val="IndexLink"/>
                <w:rtl w:val="true"/>
              </w:rPr>
              <w:t xml:space="preserve">ترتيب الآيات والسور </w:t>
            </w:r>
            <w:r>
              <w:rPr>
                <w:rStyle w:val="IndexLink"/>
                <w:rtl w:val="true"/>
              </w:rPr>
              <w:t>:</w:t>
              <w:tab/>
            </w:r>
            <w:r>
              <w:rPr>
                <w:rStyle w:val="IndexLink"/>
              </w:rPr>
              <w:t>22</w:t>
            </w:r>
          </w:hyperlink>
        </w:p>
        <w:p>
          <w:pPr>
            <w:pStyle w:val="Contents3"/>
            <w:tabs>
              <w:tab w:val="clear" w:pos="8459"/>
              <w:tab w:val="right" w:pos="9026" w:leader="dot"/>
            </w:tabs>
            <w:rPr/>
          </w:pPr>
          <w:hyperlink w:anchor="__RefHeading___Toc6011837_1280447820">
            <w:r>
              <w:rPr>
                <w:webHidden/>
                <w:rStyle w:val="IndexLink"/>
                <w:rtl w:val="true"/>
              </w:rPr>
              <w:t xml:space="preserve">معاني الحروف المقطّعة </w:t>
            </w:r>
            <w:r>
              <w:rPr>
                <w:rStyle w:val="IndexLink"/>
                <w:rtl w:val="true"/>
              </w:rPr>
              <w:t>:</w:t>
              <w:tab/>
            </w:r>
            <w:r>
              <w:rPr>
                <w:rStyle w:val="IndexLink"/>
              </w:rPr>
              <w:t>22</w:t>
            </w:r>
          </w:hyperlink>
        </w:p>
        <w:p>
          <w:pPr>
            <w:pStyle w:val="Contents3"/>
            <w:tabs>
              <w:tab w:val="clear" w:pos="8459"/>
              <w:tab w:val="right" w:pos="9026" w:leader="dot"/>
            </w:tabs>
            <w:rPr/>
          </w:pPr>
          <w:hyperlink w:anchor="__RefHeading___Toc6011839_1280447820">
            <w:r>
              <w:rPr>
                <w:webHidden/>
                <w:rStyle w:val="IndexLink"/>
                <w:rtl w:val="true"/>
              </w:rPr>
              <w:t xml:space="preserve">آخر ما نزل منه </w:t>
            </w:r>
            <w:r>
              <w:rPr>
                <w:rStyle w:val="IndexLink"/>
                <w:rtl w:val="true"/>
              </w:rPr>
              <w:t>:</w:t>
              <w:tab/>
            </w:r>
            <w:r>
              <w:rPr>
                <w:rStyle w:val="IndexLink"/>
              </w:rPr>
              <w:t>24</w:t>
            </w:r>
          </w:hyperlink>
        </w:p>
        <w:p>
          <w:pPr>
            <w:pStyle w:val="Contents3"/>
            <w:tabs>
              <w:tab w:val="clear" w:pos="8459"/>
              <w:tab w:val="right" w:pos="9026" w:leader="dot"/>
            </w:tabs>
            <w:rPr/>
          </w:pPr>
          <w:hyperlink w:anchor="__RefHeading___Toc6011841_1280447820">
            <w:r>
              <w:rPr>
                <w:webHidden/>
                <w:rStyle w:val="IndexLink"/>
                <w:rtl w:val="true"/>
              </w:rPr>
              <w:t xml:space="preserve">نزوله باللغة العربية </w:t>
            </w:r>
            <w:r>
              <w:rPr>
                <w:rStyle w:val="IndexLink"/>
                <w:rtl w:val="true"/>
              </w:rPr>
              <w:t>:</w:t>
              <w:tab/>
            </w:r>
            <w:r>
              <w:rPr>
                <w:rStyle w:val="IndexLink"/>
              </w:rPr>
              <w:t>26</w:t>
            </w:r>
          </w:hyperlink>
        </w:p>
        <w:p>
          <w:pPr>
            <w:pStyle w:val="Contents3"/>
            <w:tabs>
              <w:tab w:val="clear" w:pos="8459"/>
              <w:tab w:val="right" w:pos="9026" w:leader="dot"/>
            </w:tabs>
            <w:rPr/>
          </w:pPr>
          <w:hyperlink w:anchor="__RefHeading___Toc6011843_1280447820">
            <w:r>
              <w:rPr>
                <w:webHidden/>
                <w:rStyle w:val="IndexLink"/>
                <w:rtl w:val="true"/>
              </w:rPr>
              <w:t xml:space="preserve">الفرق بين التدبّر والتفسير والتأويل </w:t>
            </w:r>
            <w:r>
              <w:rPr>
                <w:rStyle w:val="IndexLink"/>
                <w:rtl w:val="true"/>
              </w:rPr>
              <w:t>:</w:t>
              <w:tab/>
            </w:r>
            <w:r>
              <w:rPr>
                <w:rStyle w:val="IndexLink"/>
              </w:rPr>
              <w:t>27</w:t>
            </w:r>
          </w:hyperlink>
        </w:p>
        <w:p>
          <w:pPr>
            <w:pStyle w:val="Contents3"/>
            <w:tabs>
              <w:tab w:val="clear" w:pos="8459"/>
              <w:tab w:val="right" w:pos="9026" w:leader="dot"/>
            </w:tabs>
            <w:rPr/>
          </w:pPr>
          <w:hyperlink w:anchor="__RefHeading___Toc6011845_1280447820">
            <w:r>
              <w:rPr>
                <w:webHidden/>
                <w:rStyle w:val="IndexLink"/>
                <w:rtl w:val="true"/>
              </w:rPr>
              <w:t xml:space="preserve">تفسير </w:t>
            </w:r>
            <w:r>
              <w:rPr>
                <w:rStyle w:val="IndexLink"/>
                <w:rtl w:val="true"/>
              </w:rPr>
              <w:t xml:space="preserve">( </w:t>
            </w:r>
            <w:r>
              <w:rPr>
                <w:rStyle w:val="IndexLink"/>
                <w:rtl w:val="true"/>
              </w:rPr>
              <w:t xml:space="preserve">وَكُلاًّ وَعَدَ اللّهُ الْحُسْنَى </w:t>
            </w:r>
            <w:r>
              <w:rPr>
                <w:rStyle w:val="IndexLink"/>
                <w:rtl w:val="true"/>
              </w:rPr>
              <w:t>) :</w:t>
              <w:tab/>
            </w:r>
            <w:r>
              <w:rPr>
                <w:rStyle w:val="IndexLink"/>
              </w:rPr>
              <w:t>28</w:t>
            </w:r>
          </w:hyperlink>
        </w:p>
        <w:p>
          <w:pPr>
            <w:pStyle w:val="Contents3"/>
            <w:tabs>
              <w:tab w:val="clear" w:pos="8459"/>
              <w:tab w:val="right" w:pos="9026" w:leader="dot"/>
            </w:tabs>
            <w:rPr/>
          </w:pPr>
          <w:hyperlink w:anchor="__RefHeading___Toc6011847_1280447820">
            <w:r>
              <w:rPr>
                <w:webHidden/>
                <w:rStyle w:val="IndexLink"/>
                <w:rtl w:val="true"/>
              </w:rPr>
              <w:t xml:space="preserve">تفسير آية </w:t>
            </w:r>
            <w:r>
              <w:rPr>
                <w:rStyle w:val="IndexLink"/>
              </w:rPr>
              <w:t>62</w:t>
            </w:r>
            <w:r>
              <w:rPr>
                <w:rStyle w:val="IndexLink"/>
                <w:rtl w:val="true"/>
              </w:rPr>
              <w:t xml:space="preserve"> </w:t>
            </w:r>
            <w:r>
              <w:rPr>
                <w:rStyle w:val="IndexLink"/>
                <w:rtl w:val="true"/>
              </w:rPr>
              <w:t xml:space="preserve">من البقرة </w:t>
            </w:r>
            <w:r>
              <w:rPr>
                <w:rStyle w:val="IndexLink"/>
                <w:rtl w:val="true"/>
              </w:rPr>
              <w:t>:</w:t>
              <w:tab/>
            </w:r>
            <w:r>
              <w:rPr>
                <w:rStyle w:val="IndexLink"/>
              </w:rPr>
              <w:t>28</w:t>
            </w:r>
          </w:hyperlink>
        </w:p>
        <w:p>
          <w:pPr>
            <w:pStyle w:val="Contents3"/>
            <w:tabs>
              <w:tab w:val="clear" w:pos="8459"/>
              <w:tab w:val="right" w:pos="9026" w:leader="dot"/>
            </w:tabs>
            <w:rPr/>
          </w:pPr>
          <w:hyperlink w:anchor="__RefHeading___Toc6011849_1280447820">
            <w:r>
              <w:rPr>
                <w:webHidden/>
                <w:rStyle w:val="IndexLink"/>
                <w:rtl w:val="true"/>
              </w:rPr>
              <w:t xml:space="preserve">معنى الكفر في </w:t>
            </w:r>
            <w:r>
              <w:rPr>
                <w:rStyle w:val="IndexLink"/>
                <w:rtl w:val="true"/>
              </w:rPr>
              <w:t xml:space="preserve">( </w:t>
            </w:r>
            <w:r>
              <w:rPr>
                <w:rStyle w:val="IndexLink"/>
                <w:rtl w:val="true"/>
              </w:rPr>
              <w:t xml:space="preserve">فَأُوْلَئِكَ هُمُ الْكَافِرُونَ </w:t>
            </w:r>
            <w:r>
              <w:rPr>
                <w:rStyle w:val="IndexLink"/>
                <w:rtl w:val="true"/>
              </w:rPr>
              <w:t>) :</w:t>
              <w:tab/>
            </w:r>
            <w:r>
              <w:rPr>
                <w:rStyle w:val="IndexLink"/>
              </w:rPr>
              <w:t>30</w:t>
            </w:r>
          </w:hyperlink>
        </w:p>
        <w:p>
          <w:pPr>
            <w:pStyle w:val="Contents3"/>
            <w:tabs>
              <w:tab w:val="clear" w:pos="8459"/>
              <w:tab w:val="right" w:pos="9026" w:leader="dot"/>
            </w:tabs>
            <w:rPr/>
          </w:pPr>
          <w:hyperlink w:anchor="__RefHeading___Toc6011851_1280447820">
            <w:r>
              <w:rPr>
                <w:webHidden/>
                <w:rStyle w:val="IndexLink"/>
                <w:rtl w:val="true"/>
              </w:rPr>
              <w:t xml:space="preserve">هو مخلوق </w:t>
            </w:r>
            <w:r>
              <w:rPr>
                <w:rStyle w:val="IndexLink"/>
                <w:rtl w:val="true"/>
              </w:rPr>
              <w:t>:</w:t>
              <w:tab/>
            </w:r>
            <w:r>
              <w:rPr>
                <w:rStyle w:val="IndexLink"/>
              </w:rPr>
              <w:t>31</w:t>
            </w:r>
          </w:hyperlink>
        </w:p>
        <w:p>
          <w:pPr>
            <w:pStyle w:val="Contents3"/>
            <w:tabs>
              <w:tab w:val="clear" w:pos="8459"/>
              <w:tab w:val="right" w:pos="9026" w:leader="dot"/>
            </w:tabs>
            <w:rPr/>
          </w:pPr>
          <w:hyperlink w:anchor="__RefHeading___Toc6011853_1280447820">
            <w:r>
              <w:rPr>
                <w:webHidden/>
                <w:rStyle w:val="IndexLink"/>
                <w:rtl w:val="true"/>
              </w:rPr>
              <w:t xml:space="preserve">قولنا </w:t>
            </w:r>
            <w:r>
              <w:rPr>
                <w:rStyle w:val="IndexLink"/>
                <w:rtl w:val="true"/>
              </w:rPr>
              <w:t xml:space="preserve">: </w:t>
            </w:r>
            <w:r>
              <w:rPr>
                <w:rStyle w:val="IndexLink"/>
                <w:rtl w:val="true"/>
              </w:rPr>
              <w:t xml:space="preserve">صدق اللّه العلي العظيم </w:t>
            </w:r>
            <w:r>
              <w:rPr>
                <w:rStyle w:val="IndexLink"/>
                <w:rtl w:val="true"/>
              </w:rPr>
              <w:t>:</w:t>
              <w:tab/>
            </w:r>
            <w:r>
              <w:rPr>
                <w:rStyle w:val="IndexLink"/>
              </w:rPr>
              <w:t>32</w:t>
            </w:r>
          </w:hyperlink>
        </w:p>
        <w:p>
          <w:pPr>
            <w:pStyle w:val="Contents3"/>
            <w:tabs>
              <w:tab w:val="clear" w:pos="8459"/>
              <w:tab w:val="right" w:pos="9026" w:leader="dot"/>
            </w:tabs>
            <w:rPr/>
          </w:pPr>
          <w:hyperlink w:anchor="__RefHeading___Toc6011855_1280447820">
            <w:r>
              <w:rPr>
                <w:webHidden/>
                <w:rStyle w:val="IndexLink"/>
                <w:rtl w:val="true"/>
              </w:rPr>
              <w:t xml:space="preserve">جواز قراءته بالقراءات المشهورة </w:t>
            </w:r>
            <w:r>
              <w:rPr>
                <w:rStyle w:val="IndexLink"/>
                <w:rtl w:val="true"/>
              </w:rPr>
              <w:t>:</w:t>
              <w:tab/>
            </w:r>
            <w:r>
              <w:rPr>
                <w:rStyle w:val="IndexLink"/>
              </w:rPr>
              <w:t>32</w:t>
            </w:r>
          </w:hyperlink>
        </w:p>
        <w:p>
          <w:pPr>
            <w:pStyle w:val="Contents3"/>
            <w:tabs>
              <w:tab w:val="clear" w:pos="8459"/>
              <w:tab w:val="right" w:pos="9026" w:leader="dot"/>
            </w:tabs>
            <w:rPr/>
          </w:pPr>
          <w:hyperlink w:anchor="__RefHeading___Toc6011857_1280447820">
            <w:r>
              <w:rPr>
                <w:webHidden/>
                <w:rStyle w:val="IndexLink"/>
                <w:rtl w:val="true"/>
              </w:rPr>
              <w:t xml:space="preserve">نزل على حرف واحد </w:t>
            </w:r>
            <w:r>
              <w:rPr>
                <w:rStyle w:val="IndexLink"/>
                <w:rtl w:val="true"/>
              </w:rPr>
              <w:t>:</w:t>
              <w:tab/>
            </w:r>
            <w:r>
              <w:rPr>
                <w:rStyle w:val="IndexLink"/>
              </w:rPr>
              <w:t>33</w:t>
            </w:r>
          </w:hyperlink>
        </w:p>
        <w:p>
          <w:pPr>
            <w:pStyle w:val="Contents3"/>
            <w:tabs>
              <w:tab w:val="clear" w:pos="8459"/>
              <w:tab w:val="right" w:pos="9026" w:leader="dot"/>
            </w:tabs>
            <w:rPr/>
          </w:pPr>
          <w:hyperlink w:anchor="__RefHeading___Toc6011859_1280447820">
            <w:r>
              <w:rPr>
                <w:webHidden/>
                <w:rStyle w:val="IndexLink"/>
                <w:rtl w:val="true"/>
              </w:rPr>
              <w:t xml:space="preserve">جواز قراءته في أيّام الدورة الشهرية غيباً </w:t>
            </w:r>
            <w:r>
              <w:rPr>
                <w:rStyle w:val="IndexLink"/>
                <w:rtl w:val="true"/>
              </w:rPr>
              <w:t>:</w:t>
              <w:tab/>
            </w:r>
            <w:r>
              <w:rPr>
                <w:rStyle w:val="IndexLink"/>
              </w:rPr>
              <w:t>34</w:t>
            </w:r>
          </w:hyperlink>
        </w:p>
        <w:p>
          <w:pPr>
            <w:pStyle w:val="Contents3"/>
            <w:tabs>
              <w:tab w:val="clear" w:pos="8459"/>
              <w:tab w:val="right" w:pos="9026" w:leader="dot"/>
            </w:tabs>
            <w:rPr/>
          </w:pPr>
          <w:hyperlink w:anchor="__RefHeading___Toc6011861_1280447820">
            <w:r>
              <w:rPr>
                <w:webHidden/>
                <w:rStyle w:val="IndexLink"/>
                <w:rtl w:val="true"/>
              </w:rPr>
              <w:t xml:space="preserve">تفسير </w:t>
            </w:r>
            <w:r>
              <w:rPr>
                <w:rStyle w:val="IndexLink"/>
                <w:rtl w:val="true"/>
              </w:rPr>
              <w:t xml:space="preserve">( </w:t>
            </w:r>
            <w:r>
              <w:rPr>
                <w:rStyle w:val="IndexLink"/>
                <w:rtl w:val="true"/>
              </w:rPr>
              <w:t xml:space="preserve">لاَ يَمَسُّهُ إِلاَّ الْمُطَهَّرُونَ </w:t>
            </w:r>
            <w:r>
              <w:rPr>
                <w:rStyle w:val="IndexLink"/>
                <w:rtl w:val="true"/>
              </w:rPr>
              <w:t>) :</w:t>
              <w:tab/>
            </w:r>
            <w:r>
              <w:rPr>
                <w:rStyle w:val="IndexLink"/>
              </w:rPr>
              <w:t>35</w:t>
            </w:r>
          </w:hyperlink>
        </w:p>
        <w:p>
          <w:pPr>
            <w:pStyle w:val="Contents3"/>
            <w:tabs>
              <w:tab w:val="clear" w:pos="8459"/>
              <w:tab w:val="right" w:pos="9026" w:leader="dot"/>
            </w:tabs>
            <w:rPr/>
          </w:pPr>
          <w:hyperlink w:anchor="__RefHeading___Toc6011863_1280447820">
            <w:r>
              <w:rPr>
                <w:webHidden/>
                <w:rStyle w:val="IndexLink"/>
                <w:rtl w:val="true"/>
              </w:rPr>
              <w:t xml:space="preserve">فائدة الآية المنسوخة </w:t>
            </w:r>
            <w:r>
              <w:rPr>
                <w:rStyle w:val="IndexLink"/>
                <w:rtl w:val="true"/>
              </w:rPr>
              <w:t>:</w:t>
              <w:tab/>
            </w:r>
            <w:r>
              <w:rPr>
                <w:rStyle w:val="IndexLink"/>
              </w:rPr>
              <w:t>36</w:t>
            </w:r>
          </w:hyperlink>
        </w:p>
        <w:p>
          <w:pPr>
            <w:pStyle w:val="Contents3"/>
            <w:tabs>
              <w:tab w:val="clear" w:pos="8459"/>
              <w:tab w:val="right" w:pos="9026" w:leader="dot"/>
            </w:tabs>
            <w:rPr/>
          </w:pPr>
          <w:hyperlink w:anchor="__RefHeading___Toc6011865_1280447820">
            <w:r>
              <w:rPr>
                <w:webHidden/>
                <w:rStyle w:val="IndexLink"/>
                <w:rtl w:val="true"/>
              </w:rPr>
              <w:t xml:space="preserve">تفصيل حول خلقه </w:t>
            </w:r>
            <w:r>
              <w:rPr>
                <w:rStyle w:val="IndexLink"/>
                <w:rtl w:val="true"/>
              </w:rPr>
              <w:t>:</w:t>
              <w:tab/>
            </w:r>
            <w:r>
              <w:rPr>
                <w:rStyle w:val="IndexLink"/>
              </w:rPr>
              <w:t>38</w:t>
            </w:r>
          </w:hyperlink>
        </w:p>
        <w:p>
          <w:pPr>
            <w:pStyle w:val="Contents3"/>
            <w:tabs>
              <w:tab w:val="clear" w:pos="8459"/>
              <w:tab w:val="right" w:pos="9026" w:leader="dot"/>
            </w:tabs>
            <w:rPr/>
          </w:pPr>
          <w:hyperlink w:anchor="__RefHeading___Toc6011867_1280447820">
            <w:r>
              <w:rPr>
                <w:webHidden/>
                <w:rStyle w:val="IndexLink"/>
                <w:rtl w:val="true"/>
              </w:rPr>
              <w:t xml:space="preserve">كيفية تصحيح الآراء المختلفة في تفسيره </w:t>
            </w:r>
            <w:r>
              <w:rPr>
                <w:rStyle w:val="IndexLink"/>
                <w:rtl w:val="true"/>
              </w:rPr>
              <w:t>:</w:t>
              <w:tab/>
            </w:r>
            <w:r>
              <w:rPr>
                <w:rStyle w:val="IndexLink"/>
              </w:rPr>
              <w:t>44</w:t>
            </w:r>
          </w:hyperlink>
        </w:p>
        <w:p>
          <w:pPr>
            <w:pStyle w:val="Contents3"/>
            <w:tabs>
              <w:tab w:val="clear" w:pos="8459"/>
              <w:tab w:val="right" w:pos="9026" w:leader="dot"/>
            </w:tabs>
            <w:rPr/>
          </w:pPr>
          <w:hyperlink w:anchor="__RefHeading___Toc6011869_1280447820">
            <w:r>
              <w:rPr>
                <w:webHidden/>
                <w:rStyle w:val="IndexLink"/>
                <w:rtl w:val="true"/>
              </w:rPr>
              <w:t xml:space="preserve">مراحل نزوله </w:t>
            </w:r>
            <w:r>
              <w:rPr>
                <w:rStyle w:val="IndexLink"/>
                <w:rtl w:val="true"/>
              </w:rPr>
              <w:t>:</w:t>
              <w:tab/>
            </w:r>
            <w:r>
              <w:rPr>
                <w:rStyle w:val="IndexLink"/>
              </w:rPr>
              <w:t>45</w:t>
            </w:r>
          </w:hyperlink>
        </w:p>
        <w:p>
          <w:pPr>
            <w:pStyle w:val="Contents3"/>
            <w:tabs>
              <w:tab w:val="clear" w:pos="8459"/>
              <w:tab w:val="right" w:pos="9026" w:leader="dot"/>
            </w:tabs>
            <w:rPr/>
          </w:pPr>
          <w:hyperlink w:anchor="__RefHeading___Toc6011871_1280447820">
            <w:r>
              <w:rPr>
                <w:webHidden/>
                <w:rStyle w:val="IndexLink"/>
                <w:rtl w:val="true"/>
              </w:rPr>
              <w:t xml:space="preserve">معجزته غير البلاغية </w:t>
            </w:r>
            <w:r>
              <w:rPr>
                <w:rStyle w:val="IndexLink"/>
                <w:rtl w:val="true"/>
              </w:rPr>
              <w:t>:</w:t>
              <w:tab/>
            </w:r>
            <w:r>
              <w:rPr>
                <w:rStyle w:val="IndexLink"/>
              </w:rPr>
              <w:t>50</w:t>
            </w:r>
          </w:hyperlink>
        </w:p>
        <w:p>
          <w:pPr>
            <w:pStyle w:val="Contents3"/>
            <w:tabs>
              <w:tab w:val="clear" w:pos="8459"/>
              <w:tab w:val="right" w:pos="9026" w:leader="dot"/>
            </w:tabs>
            <w:rPr/>
          </w:pPr>
          <w:hyperlink w:anchor="__RefHeading___Toc6011873_1280447820">
            <w:r>
              <w:rPr>
                <w:webHidden/>
                <w:rStyle w:val="IndexLink"/>
                <w:rtl w:val="true"/>
              </w:rPr>
              <w:t xml:space="preserve">أُمّ الكتاب </w:t>
            </w:r>
            <w:r>
              <w:rPr>
                <w:rStyle w:val="IndexLink"/>
                <w:rtl w:val="true"/>
              </w:rPr>
              <w:t>:</w:t>
              <w:tab/>
            </w:r>
            <w:r>
              <w:rPr>
                <w:rStyle w:val="IndexLink"/>
              </w:rPr>
              <w:t>51</w:t>
            </w:r>
          </w:hyperlink>
        </w:p>
        <w:p>
          <w:pPr>
            <w:pStyle w:val="Contents3"/>
            <w:tabs>
              <w:tab w:val="clear" w:pos="8459"/>
              <w:tab w:val="right" w:pos="9026" w:leader="dot"/>
            </w:tabs>
            <w:rPr/>
          </w:pPr>
          <w:hyperlink w:anchor="__RefHeading___Toc6011875_1280447820">
            <w:r>
              <w:rPr>
                <w:webHidden/>
                <w:rStyle w:val="IndexLink"/>
                <w:rtl w:val="true"/>
              </w:rPr>
              <w:t xml:space="preserve">بحث في القراءات </w:t>
            </w:r>
            <w:r>
              <w:rPr>
                <w:rStyle w:val="IndexLink"/>
                <w:rtl w:val="true"/>
              </w:rPr>
              <w:t>:</w:t>
              <w:tab/>
            </w:r>
            <w:r>
              <w:rPr>
                <w:rStyle w:val="IndexLink"/>
              </w:rPr>
              <w:t>55</w:t>
            </w:r>
          </w:hyperlink>
        </w:p>
        <w:p>
          <w:pPr>
            <w:pStyle w:val="Contents3"/>
            <w:tabs>
              <w:tab w:val="clear" w:pos="8459"/>
              <w:tab w:val="right" w:pos="9026" w:leader="dot"/>
            </w:tabs>
            <w:rPr/>
          </w:pPr>
          <w:hyperlink w:anchor="__RefHeading___Toc6011877_1280447820">
            <w:r>
              <w:rPr>
                <w:webHidden/>
                <w:rStyle w:val="IndexLink"/>
                <w:rtl w:val="true"/>
              </w:rPr>
              <w:t xml:space="preserve">معنى نزوله على سبعة أحرف </w:t>
            </w:r>
            <w:r>
              <w:rPr>
                <w:rStyle w:val="IndexLink"/>
                <w:rtl w:val="true"/>
              </w:rPr>
              <w:t>:</w:t>
              <w:tab/>
            </w:r>
            <w:r>
              <w:rPr>
                <w:rStyle w:val="IndexLink"/>
              </w:rPr>
              <w:t>57</w:t>
            </w:r>
          </w:hyperlink>
        </w:p>
        <w:p>
          <w:pPr>
            <w:pStyle w:val="Contents3"/>
            <w:tabs>
              <w:tab w:val="clear" w:pos="8459"/>
              <w:tab w:val="right" w:pos="9026" w:leader="dot"/>
            </w:tabs>
            <w:rPr/>
          </w:pPr>
          <w:hyperlink w:anchor="__RefHeading___Toc6011879_1280447820">
            <w:r>
              <w:rPr>
                <w:webHidden/>
                <w:rStyle w:val="IndexLink"/>
                <w:rtl w:val="true"/>
              </w:rPr>
              <w:t xml:space="preserve">حصل جمعه في زمن النبيّ صلى‌اللّه‌عليه‌وآله </w:t>
            </w:r>
            <w:r>
              <w:rPr>
                <w:rStyle w:val="IndexLink"/>
                <w:rtl w:val="true"/>
              </w:rPr>
              <w:t>:</w:t>
              <w:tab/>
            </w:r>
            <w:r>
              <w:rPr>
                <w:rStyle w:val="IndexLink"/>
              </w:rPr>
              <w:t>59</w:t>
            </w:r>
          </w:hyperlink>
        </w:p>
        <w:p>
          <w:pPr>
            <w:pStyle w:val="Contents3"/>
            <w:tabs>
              <w:tab w:val="clear" w:pos="8459"/>
              <w:tab w:val="right" w:pos="9026" w:leader="dot"/>
            </w:tabs>
            <w:rPr/>
          </w:pPr>
          <w:hyperlink w:anchor="__RefHeading___Toc6011881_1280447820">
            <w:r>
              <w:rPr>
                <w:webHidden/>
                <w:rStyle w:val="IndexLink"/>
                <w:rtl w:val="true"/>
              </w:rPr>
              <w:t xml:space="preserve">منهج التفسير عند السيّد الطباطبائي </w:t>
            </w:r>
            <w:r>
              <w:rPr>
                <w:rStyle w:val="IndexLink"/>
                <w:rtl w:val="true"/>
              </w:rPr>
              <w:t>:</w:t>
              <w:tab/>
            </w:r>
            <w:r>
              <w:rPr>
                <w:rStyle w:val="IndexLink"/>
              </w:rPr>
              <w:t>60</w:t>
            </w:r>
          </w:hyperlink>
        </w:p>
        <w:p>
          <w:pPr>
            <w:pStyle w:val="Contents3"/>
            <w:tabs>
              <w:tab w:val="clear" w:pos="8459"/>
              <w:tab w:val="right" w:pos="9026" w:leader="dot"/>
            </w:tabs>
            <w:rPr/>
          </w:pPr>
          <w:hyperlink w:anchor="__RefHeading___Toc6011883_1280447820">
            <w:r>
              <w:rPr>
                <w:webHidden/>
                <w:rStyle w:val="IndexLink"/>
                <w:rtl w:val="true"/>
              </w:rPr>
              <w:t xml:space="preserve">الآراء المطروحة في نزوله </w:t>
            </w:r>
            <w:r>
              <w:rPr>
                <w:rStyle w:val="IndexLink"/>
                <w:rtl w:val="true"/>
              </w:rPr>
              <w:t>:</w:t>
              <w:tab/>
            </w:r>
            <w:r>
              <w:rPr>
                <w:rStyle w:val="IndexLink"/>
              </w:rPr>
              <w:t>61</w:t>
            </w:r>
          </w:hyperlink>
        </w:p>
        <w:p>
          <w:pPr>
            <w:pStyle w:val="Contents3"/>
            <w:tabs>
              <w:tab w:val="clear" w:pos="8459"/>
              <w:tab w:val="right" w:pos="9026" w:leader="dot"/>
            </w:tabs>
            <w:rPr/>
          </w:pPr>
          <w:hyperlink w:anchor="__RefHeading___Toc6011885_1280447820">
            <w:r>
              <w:rPr>
                <w:webHidden/>
                <w:rStyle w:val="IndexLink"/>
                <w:rtl w:val="true"/>
              </w:rPr>
              <w:t xml:space="preserve">المخاطب في قوله </w:t>
            </w:r>
            <w:r>
              <w:rPr>
                <w:rStyle w:val="IndexLink"/>
                <w:rtl w:val="true"/>
              </w:rPr>
              <w:t xml:space="preserve">( </w:t>
            </w:r>
            <w:r>
              <w:rPr>
                <w:rStyle w:val="IndexLink"/>
                <w:rtl w:val="true"/>
              </w:rPr>
              <w:t xml:space="preserve">فَلَمَّا آتَاهُمَا صَالِحاً </w:t>
            </w:r>
            <w:r>
              <w:rPr>
                <w:rStyle w:val="IndexLink"/>
                <w:rtl w:val="true"/>
              </w:rPr>
              <w:t xml:space="preserve">) </w:t>
            </w:r>
            <w:r>
              <w:rPr>
                <w:rStyle w:val="IndexLink"/>
                <w:rtl w:val="true"/>
              </w:rPr>
              <w:t xml:space="preserve">الزوجان لا آدم وحوّاء </w:t>
            </w:r>
            <w:r>
              <w:rPr>
                <w:rStyle w:val="IndexLink"/>
                <w:rtl w:val="true"/>
              </w:rPr>
              <w:t>:</w:t>
              <w:tab/>
            </w:r>
            <w:r>
              <w:rPr>
                <w:rStyle w:val="IndexLink"/>
              </w:rPr>
              <w:t>63</w:t>
            </w:r>
          </w:hyperlink>
        </w:p>
        <w:p>
          <w:pPr>
            <w:pStyle w:val="Contents3"/>
            <w:tabs>
              <w:tab w:val="clear" w:pos="8459"/>
              <w:tab w:val="right" w:pos="9026" w:leader="dot"/>
            </w:tabs>
            <w:rPr/>
          </w:pPr>
          <w:hyperlink w:anchor="__RefHeading___Toc6011887_1280447820">
            <w:r>
              <w:rPr>
                <w:webHidden/>
                <w:rStyle w:val="IndexLink"/>
                <w:rtl w:val="true"/>
              </w:rPr>
              <w:t xml:space="preserve">معنى </w:t>
            </w:r>
            <w:r>
              <w:rPr>
                <w:rStyle w:val="IndexLink"/>
                <w:rtl w:val="true"/>
              </w:rPr>
              <w:t xml:space="preserve">( </w:t>
            </w:r>
            <w:r>
              <w:rPr>
                <w:rStyle w:val="IndexLink"/>
                <w:rtl w:val="true"/>
              </w:rPr>
              <w:t xml:space="preserve">وَجَعَلْنَاهُمْ أَئِمَّةً يَدْعُونَ إِلَى النَّارِ </w:t>
            </w:r>
            <w:r>
              <w:rPr>
                <w:rStyle w:val="IndexLink"/>
                <w:rtl w:val="true"/>
              </w:rPr>
              <w:t>) :</w:t>
              <w:tab/>
            </w:r>
            <w:r>
              <w:rPr>
                <w:rStyle w:val="IndexLink"/>
              </w:rPr>
              <w:t>64</w:t>
            </w:r>
          </w:hyperlink>
        </w:p>
        <w:p>
          <w:pPr>
            <w:pStyle w:val="Contents3"/>
            <w:tabs>
              <w:tab w:val="clear" w:pos="8459"/>
              <w:tab w:val="right" w:pos="9026" w:leader="dot"/>
            </w:tabs>
            <w:rPr/>
          </w:pPr>
          <w:hyperlink w:anchor="__RefHeading___Toc6011889_1280447820">
            <w:r>
              <w:rPr>
                <w:webHidden/>
                <w:rStyle w:val="IndexLink"/>
                <w:rtl w:val="true"/>
              </w:rPr>
              <w:t xml:space="preserve">ترتيب آيتي البلاغ والإكمال </w:t>
            </w:r>
            <w:r>
              <w:rPr>
                <w:rStyle w:val="IndexLink"/>
                <w:rtl w:val="true"/>
              </w:rPr>
              <w:t>:</w:t>
              <w:tab/>
            </w:r>
            <w:r>
              <w:rPr>
                <w:rStyle w:val="IndexLink"/>
              </w:rPr>
              <w:t>65</w:t>
            </w:r>
          </w:hyperlink>
        </w:p>
        <w:p>
          <w:pPr>
            <w:pStyle w:val="Contents3"/>
            <w:tabs>
              <w:tab w:val="clear" w:pos="8459"/>
              <w:tab w:val="right" w:pos="9026" w:leader="dot"/>
            </w:tabs>
            <w:rPr/>
          </w:pPr>
          <w:hyperlink w:anchor="__RefHeading___Toc6011891_1280447820">
            <w:r>
              <w:rPr>
                <w:webHidden/>
                <w:rStyle w:val="IndexLink"/>
                <w:rtl w:val="true"/>
              </w:rPr>
              <w:t xml:space="preserve">المقصود بالفؤاد </w:t>
            </w:r>
            <w:r>
              <w:rPr>
                <w:rStyle w:val="IndexLink"/>
                <w:rtl w:val="true"/>
              </w:rPr>
              <w:t>:</w:t>
              <w:tab/>
            </w:r>
            <w:r>
              <w:rPr>
                <w:rStyle w:val="IndexLink"/>
              </w:rPr>
              <w:t>66</w:t>
            </w:r>
          </w:hyperlink>
        </w:p>
        <w:p>
          <w:pPr>
            <w:pStyle w:val="Contents3"/>
            <w:tabs>
              <w:tab w:val="clear" w:pos="8459"/>
              <w:tab w:val="right" w:pos="9026" w:leader="dot"/>
            </w:tabs>
            <w:rPr/>
          </w:pPr>
          <w:hyperlink w:anchor="__RefHeading___Toc6011893_1280447820">
            <w:r>
              <w:rPr>
                <w:webHidden/>
                <w:rStyle w:val="IndexLink"/>
                <w:rtl w:val="true"/>
              </w:rPr>
              <w:t xml:space="preserve">ثواب سورة الواقعة </w:t>
            </w:r>
            <w:r>
              <w:rPr>
                <w:rStyle w:val="IndexLink"/>
                <w:rtl w:val="true"/>
              </w:rPr>
              <w:t>:</w:t>
              <w:tab/>
            </w:r>
            <w:r>
              <w:rPr>
                <w:rStyle w:val="IndexLink"/>
              </w:rPr>
              <w:t>69</w:t>
            </w:r>
          </w:hyperlink>
        </w:p>
        <w:p>
          <w:pPr>
            <w:pStyle w:val="Contents3"/>
            <w:tabs>
              <w:tab w:val="clear" w:pos="8459"/>
              <w:tab w:val="right" w:pos="9026" w:leader="dot"/>
            </w:tabs>
            <w:rPr/>
          </w:pPr>
          <w:hyperlink w:anchor="__RefHeading___Toc6011895_1280447820">
            <w:r>
              <w:rPr>
                <w:webHidden/>
                <w:rStyle w:val="IndexLink"/>
                <w:rtl w:val="true"/>
              </w:rPr>
              <w:t xml:space="preserve">معنى الحجّة البالغة </w:t>
            </w:r>
            <w:r>
              <w:rPr>
                <w:rStyle w:val="IndexLink"/>
                <w:rtl w:val="true"/>
              </w:rPr>
              <w:t>:</w:t>
              <w:tab/>
            </w:r>
            <w:r>
              <w:rPr>
                <w:rStyle w:val="IndexLink"/>
              </w:rPr>
              <w:t>70</w:t>
            </w:r>
          </w:hyperlink>
        </w:p>
        <w:p>
          <w:pPr>
            <w:pStyle w:val="Contents2"/>
            <w:tabs>
              <w:tab w:val="clear" w:pos="8743"/>
              <w:tab w:val="right" w:pos="9026" w:leader="dot"/>
            </w:tabs>
            <w:rPr/>
          </w:pPr>
          <w:hyperlink w:anchor="__RefHeading___Toc6011897_1280447820">
            <w:r>
              <w:rPr>
                <w:webHidden/>
                <w:rStyle w:val="IndexLink"/>
                <w:rtl w:val="true"/>
              </w:rPr>
              <w:t xml:space="preserve">القسم بغير اللّه </w:t>
            </w:r>
            <w:r>
              <w:rPr>
                <w:rStyle w:val="IndexLink"/>
                <w:rtl w:val="true"/>
              </w:rPr>
              <w:t>:</w:t>
              <w:tab/>
            </w:r>
            <w:r>
              <w:rPr>
                <w:rStyle w:val="IndexLink"/>
              </w:rPr>
              <w:t>72</w:t>
            </w:r>
          </w:hyperlink>
        </w:p>
        <w:p>
          <w:pPr>
            <w:pStyle w:val="Contents3"/>
            <w:tabs>
              <w:tab w:val="clear" w:pos="8459"/>
              <w:tab w:val="right" w:pos="9026" w:leader="dot"/>
            </w:tabs>
            <w:rPr/>
          </w:pPr>
          <w:hyperlink w:anchor="__RefHeading___Toc6011899_12804478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6011901_1280447820">
            <w:r>
              <w:rPr>
                <w:webHidden/>
                <w:rStyle w:val="IndexLink"/>
                <w:rtl w:val="true"/>
              </w:rPr>
              <w:t xml:space="preserve">جائز ولكن لا يصحّ </w:t>
            </w:r>
            <w:r>
              <w:rPr>
                <w:rStyle w:val="IndexLink"/>
                <w:rtl w:val="true"/>
              </w:rPr>
              <w:t>:</w:t>
              <w:tab/>
            </w:r>
            <w:r>
              <w:rPr>
                <w:rStyle w:val="IndexLink"/>
              </w:rPr>
              <w:t>72</w:t>
            </w:r>
          </w:hyperlink>
        </w:p>
        <w:p>
          <w:pPr>
            <w:pStyle w:val="Contents3"/>
            <w:tabs>
              <w:tab w:val="clear" w:pos="8459"/>
              <w:tab w:val="right" w:pos="9026" w:leader="dot"/>
            </w:tabs>
            <w:rPr/>
          </w:pPr>
          <w:hyperlink w:anchor="__RefHeading___Toc6011903_1280447820">
            <w:r>
              <w:rPr>
                <w:webHidden/>
                <w:rStyle w:val="IndexLink"/>
                <w:rtl w:val="true"/>
              </w:rPr>
              <w:t xml:space="preserve">يترتّب عليه أثر دنيوي وأُخروي </w:t>
            </w:r>
            <w:r>
              <w:rPr>
                <w:rStyle w:val="IndexLink"/>
                <w:rtl w:val="true"/>
              </w:rPr>
              <w:t>:</w:t>
              <w:tab/>
            </w:r>
            <w:r>
              <w:rPr>
                <w:rStyle w:val="IndexLink"/>
              </w:rPr>
              <w:t>73</w:t>
            </w:r>
          </w:hyperlink>
        </w:p>
        <w:p>
          <w:pPr>
            <w:pStyle w:val="Contents3"/>
            <w:tabs>
              <w:tab w:val="clear" w:pos="8459"/>
              <w:tab w:val="right" w:pos="9026" w:leader="dot"/>
            </w:tabs>
            <w:rPr/>
          </w:pPr>
          <w:hyperlink w:anchor="__RefHeading___Toc6011905_1280447820">
            <w:r>
              <w:rPr>
                <w:webHidden/>
                <w:rStyle w:val="IndexLink"/>
                <w:rtl w:val="true"/>
              </w:rPr>
              <w:t xml:space="preserve">حكمه في المذاهب الأربعة </w:t>
            </w:r>
            <w:r>
              <w:rPr>
                <w:rStyle w:val="IndexLink"/>
                <w:rtl w:val="true"/>
              </w:rPr>
              <w:t>:</w:t>
              <w:tab/>
            </w:r>
            <w:r>
              <w:rPr>
                <w:rStyle w:val="IndexLink"/>
              </w:rPr>
              <w:t>74</w:t>
            </w:r>
          </w:hyperlink>
        </w:p>
        <w:p>
          <w:pPr>
            <w:pStyle w:val="Contents2"/>
            <w:tabs>
              <w:tab w:val="clear" w:pos="8743"/>
              <w:tab w:val="right" w:pos="9026" w:leader="dot"/>
            </w:tabs>
            <w:rPr/>
          </w:pPr>
          <w:hyperlink w:anchor="__RefHeading___Toc6011907_1280447820">
            <w:r>
              <w:rPr>
                <w:webHidden/>
                <w:rStyle w:val="IndexLink"/>
                <w:rtl w:val="true"/>
              </w:rPr>
              <w:t xml:space="preserve">قول آمين في الصلاة </w:t>
            </w:r>
            <w:r>
              <w:rPr>
                <w:rStyle w:val="IndexLink"/>
                <w:rtl w:val="true"/>
              </w:rPr>
              <w:t>:</w:t>
              <w:tab/>
            </w:r>
            <w:r>
              <w:rPr>
                <w:rStyle w:val="IndexLink"/>
              </w:rPr>
              <w:t>78</w:t>
            </w:r>
          </w:hyperlink>
        </w:p>
        <w:p>
          <w:pPr>
            <w:pStyle w:val="Contents3"/>
            <w:tabs>
              <w:tab w:val="clear" w:pos="8459"/>
              <w:tab w:val="right" w:pos="9026" w:leader="dot"/>
            </w:tabs>
            <w:rPr/>
          </w:pPr>
          <w:hyperlink w:anchor="__RefHeading___Toc6011909_128044782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6011911_1280447820">
            <w:r>
              <w:rPr>
                <w:webHidden/>
                <w:rStyle w:val="IndexLink"/>
                <w:rtl w:val="true"/>
              </w:rPr>
              <w:t xml:space="preserve">لا يصحّ لتوقيفية العبادات </w:t>
            </w:r>
            <w:r>
              <w:rPr>
                <w:rStyle w:val="IndexLink"/>
                <w:rtl w:val="true"/>
              </w:rPr>
              <w:t>:</w:t>
              <w:tab/>
            </w:r>
            <w:r>
              <w:rPr>
                <w:rStyle w:val="IndexLink"/>
              </w:rPr>
              <w:t>78</w:t>
            </w:r>
          </w:hyperlink>
        </w:p>
        <w:p>
          <w:pPr>
            <w:pStyle w:val="Contents3"/>
            <w:tabs>
              <w:tab w:val="clear" w:pos="8459"/>
              <w:tab w:val="right" w:pos="9026" w:leader="dot"/>
            </w:tabs>
            <w:rPr/>
          </w:pPr>
          <w:hyperlink w:anchor="__RefHeading___Toc6011913_1280447820">
            <w:r>
              <w:rPr>
                <w:webHidden/>
                <w:rStyle w:val="IndexLink"/>
                <w:rtl w:val="true"/>
              </w:rPr>
              <w:t xml:space="preserve">مبطل للصلاة </w:t>
            </w:r>
            <w:r>
              <w:rPr>
                <w:rStyle w:val="IndexLink"/>
                <w:rtl w:val="true"/>
              </w:rPr>
              <w:t>:</w:t>
              <w:tab/>
            </w:r>
            <w:r>
              <w:rPr>
                <w:rStyle w:val="IndexLink"/>
              </w:rPr>
              <w:t>79</w:t>
            </w:r>
          </w:hyperlink>
        </w:p>
        <w:p>
          <w:pPr>
            <w:pStyle w:val="Contents3"/>
            <w:tabs>
              <w:tab w:val="clear" w:pos="8459"/>
              <w:tab w:val="right" w:pos="9026" w:leader="dot"/>
            </w:tabs>
            <w:rPr/>
          </w:pPr>
          <w:hyperlink w:anchor="__RefHeading___Toc6011915_1280447820">
            <w:r>
              <w:rPr>
                <w:webHidden/>
                <w:rStyle w:val="IndexLink"/>
                <w:rtl w:val="true"/>
              </w:rPr>
              <w:t xml:space="preserve">من البدع التي أُحدثت بعد النبيّ صلى‌اللّه‌عليه‌وآله </w:t>
            </w:r>
            <w:r>
              <w:rPr>
                <w:rStyle w:val="IndexLink"/>
                <w:rtl w:val="true"/>
              </w:rPr>
              <w:t>:</w:t>
              <w:tab/>
            </w:r>
            <w:r>
              <w:rPr>
                <w:rStyle w:val="IndexLink"/>
              </w:rPr>
              <w:t>80</w:t>
            </w:r>
          </w:hyperlink>
        </w:p>
        <w:p>
          <w:pPr>
            <w:pStyle w:val="Contents3"/>
            <w:tabs>
              <w:tab w:val="clear" w:pos="8459"/>
              <w:tab w:val="right" w:pos="9026" w:leader="dot"/>
            </w:tabs>
            <w:rPr/>
          </w:pPr>
          <w:hyperlink w:anchor="__RefHeading___Toc6011917_1280447820">
            <w:r>
              <w:rPr>
                <w:webHidden/>
                <w:rStyle w:val="IndexLink"/>
                <w:rtl w:val="true"/>
              </w:rPr>
              <w:t xml:space="preserve">الروايات الدالّة على مشروعيتها ضعيفة السند </w:t>
            </w:r>
            <w:r>
              <w:rPr>
                <w:rStyle w:val="IndexLink"/>
                <w:rtl w:val="true"/>
              </w:rPr>
              <w:t>:</w:t>
              <w:tab/>
            </w:r>
            <w:r>
              <w:rPr>
                <w:rStyle w:val="IndexLink"/>
              </w:rPr>
              <w:t>81</w:t>
            </w:r>
          </w:hyperlink>
        </w:p>
        <w:p>
          <w:pPr>
            <w:pStyle w:val="Contents2"/>
            <w:tabs>
              <w:tab w:val="clear" w:pos="8743"/>
              <w:tab w:val="right" w:pos="9026" w:leader="dot"/>
            </w:tabs>
            <w:rPr/>
          </w:pPr>
          <w:hyperlink w:anchor="__RefHeading___Toc6011919_1280447820">
            <w:r>
              <w:rPr>
                <w:webHidden/>
                <w:rStyle w:val="IndexLink"/>
                <w:rtl w:val="true"/>
              </w:rPr>
              <w:t xml:space="preserve">القياس </w:t>
            </w:r>
            <w:r>
              <w:rPr>
                <w:rStyle w:val="IndexLink"/>
                <w:rtl w:val="true"/>
              </w:rPr>
              <w:t>:</w:t>
              <w:tab/>
            </w:r>
            <w:r>
              <w:rPr>
                <w:rStyle w:val="IndexLink"/>
              </w:rPr>
              <w:t>84</w:t>
            </w:r>
          </w:hyperlink>
        </w:p>
        <w:p>
          <w:pPr>
            <w:pStyle w:val="Contents3"/>
            <w:tabs>
              <w:tab w:val="clear" w:pos="8459"/>
              <w:tab w:val="right" w:pos="9026" w:leader="dot"/>
            </w:tabs>
            <w:rPr/>
          </w:pPr>
          <w:hyperlink w:anchor="__RefHeading___Toc6011921_128044782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6011923_1280447820">
            <w:r>
              <w:rPr>
                <w:webHidden/>
                <w:rStyle w:val="IndexLink"/>
                <w:rtl w:val="true"/>
              </w:rPr>
              <w:t xml:space="preserve">في نظر الشيعة </w:t>
            </w:r>
            <w:r>
              <w:rPr>
                <w:rStyle w:val="IndexLink"/>
                <w:rtl w:val="true"/>
              </w:rPr>
              <w:t>:</w:t>
              <w:tab/>
            </w:r>
            <w:r>
              <w:rPr>
                <w:rStyle w:val="IndexLink"/>
              </w:rPr>
              <w:t>84</w:t>
            </w:r>
          </w:hyperlink>
        </w:p>
        <w:p>
          <w:pPr>
            <w:pStyle w:val="Contents3"/>
            <w:tabs>
              <w:tab w:val="clear" w:pos="8459"/>
              <w:tab w:val="right" w:pos="9026" w:leader="dot"/>
            </w:tabs>
            <w:rPr/>
          </w:pPr>
          <w:hyperlink w:anchor="__RefHeading___Toc6011925_1280447820">
            <w:r>
              <w:rPr>
                <w:webHidden/>
                <w:rStyle w:val="IndexLink"/>
                <w:rtl w:val="true"/>
              </w:rPr>
              <w:t xml:space="preserve">أدلّته </w:t>
            </w:r>
            <w:r>
              <w:rPr>
                <w:rStyle w:val="IndexLink"/>
                <w:rtl w:val="true"/>
              </w:rPr>
              <w:t>:</w:t>
              <w:tab/>
            </w:r>
            <w:r>
              <w:rPr>
                <w:rStyle w:val="IndexLink"/>
              </w:rPr>
              <w:t>85</w:t>
            </w:r>
          </w:hyperlink>
        </w:p>
        <w:p>
          <w:pPr>
            <w:pStyle w:val="Contents3"/>
            <w:tabs>
              <w:tab w:val="clear" w:pos="8459"/>
              <w:tab w:val="right" w:pos="9026" w:leader="dot"/>
            </w:tabs>
            <w:rPr/>
          </w:pPr>
          <w:hyperlink w:anchor="__RefHeading___Toc6011927_1280447820">
            <w:r>
              <w:rPr>
                <w:webHidden/>
                <w:rStyle w:val="IndexLink"/>
                <w:rtl w:val="true"/>
              </w:rPr>
              <w:t xml:space="preserve">أركانه وحجّيته </w:t>
            </w:r>
            <w:r>
              <w:rPr>
                <w:rStyle w:val="IndexLink"/>
                <w:rtl w:val="true"/>
              </w:rPr>
              <w:t>:</w:t>
              <w:tab/>
            </w:r>
            <w:r>
              <w:rPr>
                <w:rStyle w:val="IndexLink"/>
              </w:rPr>
              <w:t>96</w:t>
            </w:r>
          </w:hyperlink>
        </w:p>
        <w:p>
          <w:pPr>
            <w:pStyle w:val="Contents3"/>
            <w:tabs>
              <w:tab w:val="clear" w:pos="8459"/>
              <w:tab w:val="right" w:pos="9026" w:leader="dot"/>
            </w:tabs>
            <w:rPr/>
          </w:pPr>
          <w:hyperlink w:anchor="__RefHeading___Toc6011929_1280447820">
            <w:r>
              <w:rPr>
                <w:webHidden/>
                <w:rStyle w:val="IndexLink"/>
                <w:rtl w:val="true"/>
              </w:rPr>
              <w:t xml:space="preserve">أقسامه </w:t>
            </w:r>
            <w:r>
              <w:rPr>
                <w:rStyle w:val="IndexLink"/>
                <w:rtl w:val="true"/>
              </w:rPr>
              <w:t>:</w:t>
              <w:tab/>
            </w:r>
            <w:r>
              <w:rPr>
                <w:rStyle w:val="IndexLink"/>
              </w:rPr>
              <w:t>97</w:t>
            </w:r>
          </w:hyperlink>
        </w:p>
        <w:p>
          <w:pPr>
            <w:pStyle w:val="Contents2"/>
            <w:tabs>
              <w:tab w:val="clear" w:pos="8743"/>
              <w:tab w:val="right" w:pos="9026" w:leader="dot"/>
            </w:tabs>
            <w:rPr/>
          </w:pPr>
          <w:hyperlink w:anchor="__RefHeading___Toc6011931_1280447820">
            <w:r>
              <w:rPr>
                <w:webHidden/>
                <w:rStyle w:val="IndexLink"/>
                <w:rtl w:val="true"/>
              </w:rPr>
              <w:t xml:space="preserve">كتاب لله ثمّ للتاريخ </w:t>
            </w:r>
            <w:r>
              <w:rPr>
                <w:rStyle w:val="IndexLink"/>
                <w:rtl w:val="true"/>
              </w:rPr>
              <w:t>:</w:t>
              <w:tab/>
            </w:r>
            <w:r>
              <w:rPr>
                <w:rStyle w:val="IndexLink"/>
              </w:rPr>
              <w:t>102</w:t>
            </w:r>
          </w:hyperlink>
        </w:p>
        <w:p>
          <w:pPr>
            <w:pStyle w:val="Contents3"/>
            <w:tabs>
              <w:tab w:val="clear" w:pos="8459"/>
              <w:tab w:val="right" w:pos="9026" w:leader="dot"/>
            </w:tabs>
            <w:rPr/>
          </w:pPr>
          <w:hyperlink w:anchor="__RefHeading___Toc6011933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6011935_1280447820">
            <w:r>
              <w:rPr>
                <w:webHidden/>
                <w:rStyle w:val="IndexLink"/>
                <w:rtl w:val="true"/>
              </w:rPr>
              <w:t xml:space="preserve">تأليف بعض الوهّابية </w:t>
            </w:r>
            <w:r>
              <w:rPr>
                <w:rStyle w:val="IndexLink"/>
                <w:rtl w:val="true"/>
              </w:rPr>
              <w:t>:</w:t>
              <w:tab/>
            </w:r>
            <w:r>
              <w:rPr>
                <w:rStyle w:val="IndexLink"/>
              </w:rPr>
              <w:t>102</w:t>
            </w:r>
          </w:hyperlink>
        </w:p>
        <w:p>
          <w:pPr>
            <w:pStyle w:val="Contents3"/>
            <w:tabs>
              <w:tab w:val="clear" w:pos="8459"/>
              <w:tab w:val="right" w:pos="9026" w:leader="dot"/>
            </w:tabs>
            <w:rPr/>
          </w:pPr>
          <w:hyperlink w:anchor="__RefHeading___Toc6011937_1280447820">
            <w:r>
              <w:rPr>
                <w:webHidden/>
                <w:rStyle w:val="IndexLink"/>
                <w:rtl w:val="true"/>
              </w:rPr>
              <w:t xml:space="preserve">في النقد العلمي </w:t>
            </w:r>
            <w:r>
              <w:rPr>
                <w:rStyle w:val="IndexLink"/>
                <w:rtl w:val="true"/>
              </w:rPr>
              <w:t>:</w:t>
              <w:tab/>
            </w:r>
            <w:r>
              <w:rPr>
                <w:rStyle w:val="IndexLink"/>
              </w:rPr>
              <w:t>105</w:t>
            </w:r>
          </w:hyperlink>
        </w:p>
        <w:p>
          <w:pPr>
            <w:pStyle w:val="Contents3"/>
            <w:tabs>
              <w:tab w:val="clear" w:pos="8459"/>
              <w:tab w:val="right" w:pos="9026" w:leader="dot"/>
            </w:tabs>
            <w:rPr/>
          </w:pPr>
          <w:hyperlink w:anchor="__RefHeading___Toc6011939_1280447820">
            <w:r>
              <w:rPr>
                <w:webHidden/>
                <w:rStyle w:val="IndexLink"/>
                <w:rtl w:val="true"/>
              </w:rPr>
              <w:t xml:space="preserve">ما نشرته صحف الكويت حوله </w:t>
            </w:r>
            <w:r>
              <w:rPr>
                <w:rStyle w:val="IndexLink"/>
                <w:rtl w:val="true"/>
              </w:rPr>
              <w:t>:</w:t>
              <w:tab/>
            </w:r>
            <w:r>
              <w:rPr>
                <w:rStyle w:val="IndexLink"/>
              </w:rPr>
              <w:t>125</w:t>
            </w:r>
          </w:hyperlink>
        </w:p>
        <w:p>
          <w:pPr>
            <w:pStyle w:val="Contents2"/>
            <w:tabs>
              <w:tab w:val="clear" w:pos="8743"/>
              <w:tab w:val="right" w:pos="9026" w:leader="dot"/>
            </w:tabs>
            <w:rPr/>
          </w:pPr>
          <w:hyperlink w:anchor="__RefHeading___Toc6011941_1280447820">
            <w:r>
              <w:rPr>
                <w:webHidden/>
                <w:rStyle w:val="IndexLink"/>
                <w:rtl w:val="true"/>
              </w:rPr>
              <w:t xml:space="preserve">كربلاء وواقعة الطف </w:t>
            </w:r>
            <w:r>
              <w:rPr>
                <w:rStyle w:val="IndexLink"/>
                <w:rtl w:val="true"/>
              </w:rPr>
              <w:t>:</w:t>
              <w:tab/>
            </w:r>
            <w:r>
              <w:rPr>
                <w:rStyle w:val="IndexLink"/>
              </w:rPr>
              <w:t>130</w:t>
            </w:r>
          </w:hyperlink>
        </w:p>
        <w:p>
          <w:pPr>
            <w:pStyle w:val="Contents3"/>
            <w:tabs>
              <w:tab w:val="clear" w:pos="8459"/>
              <w:tab w:val="right" w:pos="9026" w:leader="dot"/>
            </w:tabs>
            <w:rPr/>
          </w:pPr>
          <w:hyperlink w:anchor="__RefHeading___Toc6011943_1280447820">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6011945_1280447820">
            <w:r>
              <w:rPr>
                <w:webHidden/>
                <w:rStyle w:val="IndexLink"/>
                <w:rtl w:val="true"/>
              </w:rPr>
              <w:t xml:space="preserve">مسائل تتعلّق بها </w:t>
            </w:r>
            <w:r>
              <w:rPr>
                <w:rStyle w:val="IndexLink"/>
                <w:rtl w:val="true"/>
              </w:rPr>
              <w:t>:</w:t>
              <w:tab/>
            </w:r>
            <w:r>
              <w:rPr>
                <w:rStyle w:val="IndexLink"/>
              </w:rPr>
              <w:t>130</w:t>
            </w:r>
          </w:hyperlink>
        </w:p>
        <w:p>
          <w:pPr>
            <w:pStyle w:val="Contents3"/>
            <w:tabs>
              <w:tab w:val="clear" w:pos="8459"/>
              <w:tab w:val="right" w:pos="9026" w:leader="dot"/>
            </w:tabs>
            <w:rPr/>
          </w:pPr>
          <w:hyperlink w:anchor="__RefHeading___Toc6011947_1280447820">
            <w:r>
              <w:rPr>
                <w:webHidden/>
                <w:rStyle w:val="IndexLink"/>
                <w:rtl w:val="true"/>
              </w:rPr>
              <w:t xml:space="preserve">أسئلة تتعلّق بها </w:t>
            </w:r>
            <w:r>
              <w:rPr>
                <w:rStyle w:val="IndexLink"/>
                <w:rtl w:val="true"/>
              </w:rPr>
              <w:t>:</w:t>
              <w:tab/>
            </w:r>
            <w:r>
              <w:rPr>
                <w:rStyle w:val="IndexLink"/>
              </w:rPr>
              <w:t>134</w:t>
            </w:r>
          </w:hyperlink>
        </w:p>
        <w:p>
          <w:pPr>
            <w:pStyle w:val="Contents3"/>
            <w:tabs>
              <w:tab w:val="clear" w:pos="8459"/>
              <w:tab w:val="right" w:pos="9026" w:leader="dot"/>
            </w:tabs>
            <w:rPr/>
          </w:pPr>
          <w:hyperlink w:anchor="__RefHeading___Toc6011949_1280447820">
            <w:r>
              <w:rPr>
                <w:webHidden/>
                <w:rStyle w:val="IndexLink"/>
                <w:rtl w:val="true"/>
              </w:rPr>
              <w:t xml:space="preserve">لطم الخدود وشق الجيوب </w:t>
            </w:r>
            <w:r>
              <w:rPr>
                <w:rStyle w:val="IndexLink"/>
                <w:rtl w:val="true"/>
              </w:rPr>
              <w:t>:</w:t>
              <w:tab/>
            </w:r>
            <w:r>
              <w:rPr>
                <w:rStyle w:val="IndexLink"/>
              </w:rPr>
              <w:t>135</w:t>
            </w:r>
          </w:hyperlink>
        </w:p>
        <w:p>
          <w:pPr>
            <w:pStyle w:val="Contents3"/>
            <w:tabs>
              <w:tab w:val="clear" w:pos="8459"/>
              <w:tab w:val="right" w:pos="9026" w:leader="dot"/>
            </w:tabs>
            <w:rPr/>
          </w:pPr>
          <w:hyperlink w:anchor="__RefHeading___Toc6011951_1280447820">
            <w:r>
              <w:rPr>
                <w:webHidden/>
                <w:rStyle w:val="IndexLink"/>
                <w:rtl w:val="true"/>
              </w:rPr>
              <w:t xml:space="preserve">زواج القاسم </w:t>
            </w:r>
            <w:r>
              <w:rPr>
                <w:rStyle w:val="IndexLink"/>
                <w:rtl w:val="true"/>
              </w:rPr>
              <w:t>:</w:t>
              <w:tab/>
            </w:r>
            <w:r>
              <w:rPr>
                <w:rStyle w:val="IndexLink"/>
              </w:rPr>
              <w:t>135</w:t>
            </w:r>
          </w:hyperlink>
        </w:p>
        <w:p>
          <w:pPr>
            <w:pStyle w:val="Contents3"/>
            <w:tabs>
              <w:tab w:val="clear" w:pos="8459"/>
              <w:tab w:val="right" w:pos="9026" w:leader="dot"/>
            </w:tabs>
            <w:rPr/>
          </w:pPr>
          <w:hyperlink w:anchor="__RefHeading___Toc6011953_1280447820">
            <w:r>
              <w:rPr>
                <w:webHidden/>
                <w:rStyle w:val="IndexLink"/>
                <w:rtl w:val="true"/>
              </w:rPr>
              <w:t xml:space="preserve">علي بن الحسين هو علي الأكبر </w:t>
            </w:r>
            <w:r>
              <w:rPr>
                <w:rStyle w:val="IndexLink"/>
                <w:rtl w:val="true"/>
              </w:rPr>
              <w:t>:</w:t>
              <w:tab/>
            </w:r>
            <w:r>
              <w:rPr>
                <w:rStyle w:val="IndexLink"/>
              </w:rPr>
              <w:t>136</w:t>
            </w:r>
          </w:hyperlink>
        </w:p>
        <w:p>
          <w:pPr>
            <w:pStyle w:val="Contents3"/>
            <w:tabs>
              <w:tab w:val="clear" w:pos="8459"/>
              <w:tab w:val="right" w:pos="9026" w:leader="dot"/>
            </w:tabs>
            <w:rPr/>
          </w:pPr>
          <w:hyperlink w:anchor="__RefHeading___Toc6011955_1280447820">
            <w:r>
              <w:rPr>
                <w:webHidden/>
                <w:rStyle w:val="IndexLink"/>
                <w:rtl w:val="true"/>
              </w:rPr>
              <w:t xml:space="preserve">شبهات وردود حولها </w:t>
            </w:r>
            <w:r>
              <w:rPr>
                <w:rStyle w:val="IndexLink"/>
                <w:rtl w:val="true"/>
              </w:rPr>
              <w:t>:</w:t>
              <w:tab/>
            </w:r>
            <w:r>
              <w:rPr>
                <w:rStyle w:val="IndexLink"/>
              </w:rPr>
              <w:t>136</w:t>
            </w:r>
          </w:hyperlink>
        </w:p>
        <w:p>
          <w:pPr>
            <w:pStyle w:val="Contents3"/>
            <w:tabs>
              <w:tab w:val="clear" w:pos="8459"/>
              <w:tab w:val="right" w:pos="9026" w:leader="dot"/>
            </w:tabs>
            <w:rPr/>
          </w:pPr>
          <w:hyperlink w:anchor="__RefHeading___Toc6011957_1280447820">
            <w:r>
              <w:rPr>
                <w:webHidden/>
                <w:rStyle w:val="IndexLink"/>
                <w:rtl w:val="true"/>
              </w:rPr>
              <w:t xml:space="preserve">منع جيش الحسين من الماء </w:t>
            </w:r>
            <w:r>
              <w:rPr>
                <w:rStyle w:val="IndexLink"/>
                <w:rtl w:val="true"/>
              </w:rPr>
              <w:t>:</w:t>
              <w:tab/>
            </w:r>
            <w:r>
              <w:rPr>
                <w:rStyle w:val="IndexLink"/>
              </w:rPr>
              <w:t>191</w:t>
            </w:r>
          </w:hyperlink>
        </w:p>
        <w:p>
          <w:pPr>
            <w:pStyle w:val="Contents3"/>
            <w:tabs>
              <w:tab w:val="clear" w:pos="8459"/>
              <w:tab w:val="right" w:pos="9026" w:leader="dot"/>
            </w:tabs>
            <w:rPr/>
          </w:pPr>
          <w:hyperlink w:anchor="__RefHeading___Toc6011959_1280447820">
            <w:r>
              <w:rPr>
                <w:webHidden/>
                <w:rStyle w:val="IndexLink"/>
                <w:rtl w:val="true"/>
              </w:rPr>
              <w:t xml:space="preserve">تقدّم كربلاء بالخلق بمعنى التقدير </w:t>
            </w:r>
            <w:r>
              <w:rPr>
                <w:rStyle w:val="IndexLink"/>
                <w:rtl w:val="true"/>
              </w:rPr>
              <w:t>:</w:t>
              <w:tab/>
            </w:r>
            <w:r>
              <w:rPr>
                <w:rStyle w:val="IndexLink"/>
              </w:rPr>
              <w:t>193</w:t>
            </w:r>
          </w:hyperlink>
        </w:p>
        <w:p>
          <w:pPr>
            <w:pStyle w:val="Contents3"/>
            <w:tabs>
              <w:tab w:val="clear" w:pos="8459"/>
              <w:tab w:val="right" w:pos="9026" w:leader="dot"/>
            </w:tabs>
            <w:rPr/>
          </w:pPr>
          <w:hyperlink w:anchor="__RefHeading___Toc6011961_1280447820">
            <w:r>
              <w:rPr>
                <w:webHidden/>
                <w:rStyle w:val="IndexLink"/>
                <w:rtl w:val="true"/>
              </w:rPr>
              <w:t>فضل كربلاء</w:t>
            </w:r>
            <w:r>
              <w:rPr>
                <w:rStyle w:val="IndexLink"/>
                <w:rtl w:val="true"/>
              </w:rPr>
              <w:tab/>
            </w:r>
            <w:r>
              <w:rPr>
                <w:rStyle w:val="IndexLink"/>
              </w:rPr>
              <w:t>194</w:t>
            </w:r>
          </w:hyperlink>
        </w:p>
        <w:p>
          <w:pPr>
            <w:pStyle w:val="Contents2"/>
            <w:tabs>
              <w:tab w:val="clear" w:pos="8743"/>
              <w:tab w:val="right" w:pos="9026" w:leader="dot"/>
            </w:tabs>
            <w:rPr/>
          </w:pPr>
          <w:hyperlink w:anchor="__RefHeading___Toc6011963_1280447820">
            <w:r>
              <w:rPr>
                <w:webHidden/>
                <w:rStyle w:val="IndexLink"/>
                <w:rtl w:val="true"/>
              </w:rPr>
              <w:t xml:space="preserve">اللعن </w:t>
            </w:r>
            <w:r>
              <w:rPr>
                <w:rStyle w:val="IndexLink"/>
                <w:rtl w:val="true"/>
              </w:rPr>
              <w:t>:</w:t>
              <w:tab/>
            </w:r>
            <w:r>
              <w:rPr>
                <w:rStyle w:val="IndexLink"/>
              </w:rPr>
              <w:t>198</w:t>
            </w:r>
          </w:hyperlink>
        </w:p>
        <w:p>
          <w:pPr>
            <w:pStyle w:val="Contents3"/>
            <w:tabs>
              <w:tab w:val="clear" w:pos="8459"/>
              <w:tab w:val="right" w:pos="9026" w:leader="dot"/>
            </w:tabs>
            <w:rPr/>
          </w:pPr>
          <w:hyperlink w:anchor="__RefHeading___Toc6011965_128044782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6011967_1280447820">
            <w:r>
              <w:rPr>
                <w:webHidden/>
                <w:rStyle w:val="IndexLink"/>
                <w:rtl w:val="true"/>
              </w:rPr>
              <w:t xml:space="preserve">جواز لعن بعض الصحابة </w:t>
            </w:r>
            <w:r>
              <w:rPr>
                <w:rStyle w:val="IndexLink"/>
                <w:rtl w:val="true"/>
              </w:rPr>
              <w:t>:</w:t>
              <w:tab/>
            </w:r>
            <w:r>
              <w:rPr>
                <w:rStyle w:val="IndexLink"/>
              </w:rPr>
              <w:t>198</w:t>
            </w:r>
          </w:hyperlink>
        </w:p>
        <w:p>
          <w:pPr>
            <w:pStyle w:val="Contents3"/>
            <w:tabs>
              <w:tab w:val="clear" w:pos="8459"/>
              <w:tab w:val="right" w:pos="9026" w:leader="dot"/>
            </w:tabs>
            <w:rPr/>
          </w:pPr>
          <w:hyperlink w:anchor="__RefHeading___Toc6011969_1280447820">
            <w:r>
              <w:rPr>
                <w:webHidden/>
                <w:rStyle w:val="IndexLink"/>
                <w:rtl w:val="true"/>
              </w:rPr>
              <w:t xml:space="preserve">من لعنهم اللّه ورسوله </w:t>
            </w:r>
            <w:r>
              <w:rPr>
                <w:rStyle w:val="IndexLink"/>
                <w:rtl w:val="true"/>
              </w:rPr>
              <w:t>:</w:t>
              <w:tab/>
            </w:r>
            <w:r>
              <w:rPr>
                <w:rStyle w:val="IndexLink"/>
              </w:rPr>
              <w:t>199</w:t>
            </w:r>
          </w:hyperlink>
        </w:p>
        <w:p>
          <w:pPr>
            <w:pStyle w:val="Contents3"/>
            <w:tabs>
              <w:tab w:val="clear" w:pos="8459"/>
              <w:tab w:val="right" w:pos="9026" w:leader="dot"/>
            </w:tabs>
            <w:rPr/>
          </w:pPr>
          <w:hyperlink w:anchor="__RefHeading___Toc6011971_1280447820">
            <w:r>
              <w:rPr>
                <w:webHidden/>
                <w:rStyle w:val="IndexLink"/>
                <w:rtl w:val="true"/>
              </w:rPr>
              <w:t xml:space="preserve">دعاء صنمي قريش </w:t>
            </w:r>
            <w:r>
              <w:rPr>
                <w:rStyle w:val="IndexLink"/>
                <w:rtl w:val="true"/>
              </w:rPr>
              <w:t>:</w:t>
              <w:tab/>
            </w:r>
            <w:r>
              <w:rPr>
                <w:rStyle w:val="IndexLink"/>
              </w:rPr>
              <w:t>202</w:t>
            </w:r>
          </w:hyperlink>
        </w:p>
        <w:p>
          <w:pPr>
            <w:pStyle w:val="Contents3"/>
            <w:tabs>
              <w:tab w:val="clear" w:pos="8459"/>
              <w:tab w:val="right" w:pos="9026" w:leader="dot"/>
            </w:tabs>
            <w:rPr/>
          </w:pPr>
          <w:hyperlink w:anchor="__RefHeading___Toc6011973_1280447820">
            <w:r>
              <w:rPr>
                <w:webHidden/>
                <w:rStyle w:val="IndexLink"/>
                <w:rtl w:val="true"/>
              </w:rPr>
              <w:t xml:space="preserve">المقصود من لعن بني أُمية قاطبة </w:t>
            </w:r>
            <w:r>
              <w:rPr>
                <w:rStyle w:val="IndexLink"/>
                <w:rtl w:val="true"/>
              </w:rPr>
              <w:t>:</w:t>
              <w:tab/>
            </w:r>
            <w:r>
              <w:rPr>
                <w:rStyle w:val="IndexLink"/>
              </w:rPr>
              <w:t>202</w:t>
            </w:r>
          </w:hyperlink>
        </w:p>
        <w:p>
          <w:pPr>
            <w:pStyle w:val="Contents3"/>
            <w:tabs>
              <w:tab w:val="clear" w:pos="8459"/>
              <w:tab w:val="right" w:pos="9026" w:leader="dot"/>
            </w:tabs>
            <w:rPr/>
          </w:pPr>
          <w:hyperlink w:anchor="__RefHeading___Toc6011975_1280447820">
            <w:r>
              <w:rPr>
                <w:webHidden/>
                <w:rStyle w:val="IndexLink"/>
                <w:rtl w:val="true"/>
              </w:rPr>
              <w:t xml:space="preserve">لا ينافي التقريب </w:t>
            </w:r>
            <w:r>
              <w:rPr>
                <w:rStyle w:val="IndexLink"/>
                <w:rtl w:val="true"/>
              </w:rPr>
              <w:t>:</w:t>
              <w:tab/>
            </w:r>
            <w:r>
              <w:rPr>
                <w:rStyle w:val="IndexLink"/>
              </w:rPr>
              <w:t>203</w:t>
            </w:r>
          </w:hyperlink>
        </w:p>
        <w:p>
          <w:pPr>
            <w:pStyle w:val="Contents3"/>
            <w:tabs>
              <w:tab w:val="clear" w:pos="8459"/>
              <w:tab w:val="right" w:pos="9026" w:leader="dot"/>
            </w:tabs>
            <w:rPr/>
          </w:pPr>
          <w:hyperlink w:anchor="__RefHeading___Toc6011977_1280447820">
            <w:r>
              <w:rPr>
                <w:webHidden/>
                <w:rStyle w:val="IndexLink"/>
                <w:rtl w:val="true"/>
              </w:rPr>
              <w:t xml:space="preserve">السبّ مرفوض في ديننا دون اللعن </w:t>
            </w:r>
            <w:r>
              <w:rPr>
                <w:rStyle w:val="IndexLink"/>
                <w:rtl w:val="true"/>
              </w:rPr>
              <w:t>:</w:t>
              <w:tab/>
            </w:r>
            <w:r>
              <w:rPr>
                <w:rStyle w:val="IndexLink"/>
              </w:rPr>
              <w:t>204</w:t>
            </w:r>
          </w:hyperlink>
        </w:p>
        <w:p>
          <w:pPr>
            <w:pStyle w:val="Contents3"/>
            <w:tabs>
              <w:tab w:val="clear" w:pos="8459"/>
              <w:tab w:val="right" w:pos="9026" w:leader="dot"/>
            </w:tabs>
            <w:rPr/>
          </w:pPr>
          <w:hyperlink w:anchor="__RefHeading___Toc6011979_1280447820">
            <w:r>
              <w:rPr>
                <w:webHidden/>
                <w:rStyle w:val="IndexLink"/>
                <w:rtl w:val="true"/>
              </w:rPr>
              <w:t xml:space="preserve">البحث فيه يستلزم التجرّد عن كُلّ موروث </w:t>
            </w:r>
            <w:r>
              <w:rPr>
                <w:rStyle w:val="IndexLink"/>
                <w:rtl w:val="true"/>
              </w:rPr>
              <w:t>:</w:t>
              <w:tab/>
            </w:r>
            <w:r>
              <w:rPr>
                <w:rStyle w:val="IndexLink"/>
              </w:rPr>
              <w:t>206</w:t>
            </w:r>
          </w:hyperlink>
        </w:p>
        <w:p>
          <w:pPr>
            <w:pStyle w:val="Contents3"/>
            <w:tabs>
              <w:tab w:val="clear" w:pos="8459"/>
              <w:tab w:val="right" w:pos="9026" w:leader="dot"/>
            </w:tabs>
            <w:rPr/>
          </w:pPr>
          <w:hyperlink w:anchor="__RefHeading___Toc6011981_1280447820">
            <w:r>
              <w:rPr>
                <w:webHidden/>
                <w:rStyle w:val="IndexLink"/>
                <w:rtl w:val="true"/>
              </w:rPr>
              <w:t xml:space="preserve">معناه ودليل جوازه من الكتاب والسنّة </w:t>
            </w:r>
            <w:r>
              <w:rPr>
                <w:rStyle w:val="IndexLink"/>
                <w:rtl w:val="true"/>
              </w:rPr>
              <w:t>:</w:t>
              <w:tab/>
            </w:r>
            <w:r>
              <w:rPr>
                <w:rStyle w:val="IndexLink"/>
              </w:rPr>
              <w:t>206</w:t>
            </w:r>
          </w:hyperlink>
        </w:p>
        <w:p>
          <w:pPr>
            <w:pStyle w:val="Contents3"/>
            <w:tabs>
              <w:tab w:val="clear" w:pos="8459"/>
              <w:tab w:val="right" w:pos="9026" w:leader="dot"/>
            </w:tabs>
            <w:rPr/>
          </w:pPr>
          <w:hyperlink w:anchor="__RefHeading___Toc6011983_1280447820">
            <w:r>
              <w:rPr>
                <w:webHidden/>
                <w:rStyle w:val="IndexLink"/>
                <w:rtl w:val="true"/>
              </w:rPr>
              <w:t xml:space="preserve">حقيقته </w:t>
            </w:r>
            <w:r>
              <w:rPr>
                <w:rStyle w:val="IndexLink"/>
                <w:rtl w:val="true"/>
              </w:rPr>
              <w:t>:</w:t>
              <w:tab/>
            </w:r>
            <w:r>
              <w:rPr>
                <w:rStyle w:val="IndexLink"/>
              </w:rPr>
              <w:t>208</w:t>
            </w:r>
          </w:hyperlink>
        </w:p>
        <w:p>
          <w:pPr>
            <w:pStyle w:val="Contents3"/>
            <w:tabs>
              <w:tab w:val="clear" w:pos="8459"/>
              <w:tab w:val="right" w:pos="9026" w:leader="dot"/>
            </w:tabs>
            <w:rPr/>
          </w:pPr>
          <w:hyperlink w:anchor="__RefHeading___Toc6011985_1280447820">
            <w:r>
              <w:rPr>
                <w:webHidden/>
                <w:rStyle w:val="IndexLink"/>
                <w:rtl w:val="true"/>
              </w:rPr>
              <w:t xml:space="preserve">آيات وروايات تنهى عن السبّ </w:t>
            </w:r>
            <w:r>
              <w:rPr>
                <w:rStyle w:val="IndexLink"/>
                <w:rtl w:val="true"/>
              </w:rPr>
              <w:t>:</w:t>
              <w:tab/>
            </w:r>
            <w:r>
              <w:rPr>
                <w:rStyle w:val="IndexLink"/>
              </w:rPr>
              <w:t>209</w:t>
            </w:r>
          </w:hyperlink>
        </w:p>
        <w:p>
          <w:pPr>
            <w:pStyle w:val="Contents2"/>
            <w:tabs>
              <w:tab w:val="clear" w:pos="8743"/>
              <w:tab w:val="right" w:pos="9026" w:leader="dot"/>
            </w:tabs>
            <w:rPr/>
          </w:pPr>
          <w:hyperlink w:anchor="__RefHeading___Toc6011987_1280447820">
            <w:r>
              <w:rPr>
                <w:webHidden/>
                <w:rStyle w:val="IndexLink"/>
                <w:rtl w:val="true"/>
              </w:rPr>
              <w:t xml:space="preserve">متعة الحجّ </w:t>
            </w:r>
            <w:r>
              <w:rPr>
                <w:rStyle w:val="IndexLink"/>
                <w:rtl w:val="true"/>
              </w:rPr>
              <w:t>:</w:t>
              <w:tab/>
            </w:r>
            <w:r>
              <w:rPr>
                <w:rStyle w:val="IndexLink"/>
              </w:rPr>
              <w:t>212</w:t>
            </w:r>
          </w:hyperlink>
        </w:p>
        <w:p>
          <w:pPr>
            <w:pStyle w:val="Contents3"/>
            <w:tabs>
              <w:tab w:val="clear" w:pos="8459"/>
              <w:tab w:val="right" w:pos="9026" w:leader="dot"/>
            </w:tabs>
            <w:rPr/>
          </w:pPr>
          <w:hyperlink w:anchor="__RefHeading___Toc6011989_1280447820">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6011991_1280447820">
            <w:r>
              <w:rPr>
                <w:webHidden/>
                <w:rStyle w:val="IndexLink"/>
                <w:rtl w:val="true"/>
              </w:rPr>
              <w:t xml:space="preserve">ماهيّتها وتحريم عمر لها </w:t>
            </w:r>
            <w:r>
              <w:rPr>
                <w:rStyle w:val="IndexLink"/>
                <w:rtl w:val="true"/>
              </w:rPr>
              <w:t>:</w:t>
              <w:tab/>
            </w:r>
            <w:r>
              <w:rPr>
                <w:rStyle w:val="IndexLink"/>
              </w:rPr>
              <w:t>212</w:t>
            </w:r>
          </w:hyperlink>
        </w:p>
        <w:p>
          <w:pPr>
            <w:pStyle w:val="Contents3"/>
            <w:tabs>
              <w:tab w:val="clear" w:pos="8459"/>
              <w:tab w:val="right" w:pos="9026" w:leader="dot"/>
            </w:tabs>
            <w:rPr/>
          </w:pPr>
          <w:hyperlink w:anchor="__RefHeading___Toc6011993_1280447820">
            <w:r>
              <w:rPr>
                <w:webHidden/>
                <w:rStyle w:val="IndexLink"/>
                <w:rtl w:val="true"/>
              </w:rPr>
              <w:t xml:space="preserve">أدلّتها ومن نهى عنها </w:t>
            </w:r>
            <w:r>
              <w:rPr>
                <w:rStyle w:val="IndexLink"/>
                <w:rtl w:val="true"/>
              </w:rPr>
              <w:t>:</w:t>
              <w:tab/>
            </w:r>
            <w:r>
              <w:rPr>
                <w:rStyle w:val="IndexLink"/>
              </w:rPr>
              <w:t>213</w:t>
            </w:r>
          </w:hyperlink>
        </w:p>
        <w:p>
          <w:pPr>
            <w:pStyle w:val="Contents3"/>
            <w:tabs>
              <w:tab w:val="clear" w:pos="8459"/>
              <w:tab w:val="right" w:pos="9026" w:leader="dot"/>
            </w:tabs>
            <w:rPr/>
          </w:pPr>
          <w:hyperlink w:anchor="__RefHeading___Toc6011995_1280447820">
            <w:r>
              <w:rPr>
                <w:webHidden/>
                <w:rStyle w:val="IndexLink"/>
                <w:rtl w:val="true"/>
              </w:rPr>
              <w:t xml:space="preserve">موقف المسلمين من نهي عمر </w:t>
            </w:r>
            <w:r>
              <w:rPr>
                <w:rStyle w:val="IndexLink"/>
                <w:rtl w:val="true"/>
              </w:rPr>
              <w:t>:</w:t>
              <w:tab/>
            </w:r>
            <w:r>
              <w:rPr>
                <w:rStyle w:val="IndexLink"/>
              </w:rPr>
              <w:t>217</w:t>
            </w:r>
          </w:hyperlink>
        </w:p>
        <w:p>
          <w:pPr>
            <w:pStyle w:val="Contents2"/>
            <w:tabs>
              <w:tab w:val="clear" w:pos="8743"/>
              <w:tab w:val="right" w:pos="9026" w:leader="dot"/>
            </w:tabs>
            <w:rPr/>
          </w:pPr>
          <w:hyperlink w:anchor="__RefHeading___Toc6011997_1280447820">
            <w:r>
              <w:rPr>
                <w:webHidden/>
                <w:rStyle w:val="IndexLink"/>
                <w:rtl w:val="true"/>
              </w:rPr>
              <w:t xml:space="preserve">متعة النساء </w:t>
            </w:r>
            <w:r>
              <w:rPr>
                <w:rStyle w:val="IndexLink"/>
                <w:rtl w:val="true"/>
              </w:rPr>
              <w:t>:</w:t>
              <w:tab/>
            </w:r>
            <w:r>
              <w:rPr>
                <w:rStyle w:val="IndexLink"/>
              </w:rPr>
              <w:t>220</w:t>
            </w:r>
          </w:hyperlink>
        </w:p>
        <w:p>
          <w:pPr>
            <w:pStyle w:val="Contents3"/>
            <w:tabs>
              <w:tab w:val="clear" w:pos="8459"/>
              <w:tab w:val="right" w:pos="9026" w:leader="dot"/>
            </w:tabs>
            <w:rPr/>
          </w:pPr>
          <w:hyperlink w:anchor="__RefHeading___Toc6011999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6012001_1280447820">
            <w:r>
              <w:rPr>
                <w:webHidden/>
                <w:rStyle w:val="IndexLink"/>
                <w:rtl w:val="true"/>
              </w:rPr>
              <w:t xml:space="preserve">في الكتاب والسنّة </w:t>
            </w:r>
            <w:r>
              <w:rPr>
                <w:rStyle w:val="IndexLink"/>
                <w:rtl w:val="true"/>
              </w:rPr>
              <w:t>:</w:t>
              <w:tab/>
            </w:r>
            <w:r>
              <w:rPr>
                <w:rStyle w:val="IndexLink"/>
              </w:rPr>
              <w:t>220</w:t>
            </w:r>
          </w:hyperlink>
        </w:p>
        <w:p>
          <w:pPr>
            <w:pStyle w:val="Contents3"/>
            <w:tabs>
              <w:tab w:val="clear" w:pos="8459"/>
              <w:tab w:val="right" w:pos="9026" w:leader="dot"/>
            </w:tabs>
            <w:rPr/>
          </w:pPr>
          <w:hyperlink w:anchor="__RefHeading___Toc6012003_1280447820">
            <w:r>
              <w:rPr>
                <w:webHidden/>
                <w:rStyle w:val="IndexLink"/>
                <w:rtl w:val="true"/>
              </w:rPr>
              <w:t xml:space="preserve">أنواع الزواج وشروطه </w:t>
            </w:r>
            <w:r>
              <w:rPr>
                <w:rStyle w:val="IndexLink"/>
                <w:rtl w:val="true"/>
              </w:rPr>
              <w:t>:</w:t>
              <w:tab/>
            </w:r>
            <w:r>
              <w:rPr>
                <w:rStyle w:val="IndexLink"/>
              </w:rPr>
              <w:t>222</w:t>
            </w:r>
          </w:hyperlink>
        </w:p>
        <w:p>
          <w:pPr>
            <w:pStyle w:val="Contents3"/>
            <w:tabs>
              <w:tab w:val="clear" w:pos="8459"/>
              <w:tab w:val="right" w:pos="9026" w:leader="dot"/>
            </w:tabs>
            <w:rPr/>
          </w:pPr>
          <w:hyperlink w:anchor="__RefHeading___Toc6012005_1280447820">
            <w:r>
              <w:rPr>
                <w:webHidden/>
                <w:rStyle w:val="IndexLink"/>
                <w:rtl w:val="true"/>
              </w:rPr>
              <w:t xml:space="preserve">جوازها </w:t>
            </w:r>
            <w:r>
              <w:rPr>
                <w:rStyle w:val="IndexLink"/>
                <w:rtl w:val="true"/>
              </w:rPr>
              <w:t>:</w:t>
              <w:tab/>
            </w:r>
            <w:r>
              <w:rPr>
                <w:rStyle w:val="IndexLink"/>
              </w:rPr>
              <w:t>223</w:t>
            </w:r>
          </w:hyperlink>
        </w:p>
        <w:p>
          <w:pPr>
            <w:pStyle w:val="Contents3"/>
            <w:tabs>
              <w:tab w:val="clear" w:pos="8459"/>
              <w:tab w:val="right" w:pos="9026" w:leader="dot"/>
            </w:tabs>
            <w:rPr/>
          </w:pPr>
          <w:hyperlink w:anchor="__RefHeading___Toc6012007_1280447820">
            <w:r>
              <w:rPr>
                <w:webHidden/>
                <w:rStyle w:val="IndexLink"/>
                <w:rtl w:val="true"/>
              </w:rPr>
              <w:t xml:space="preserve">كيفية صيغتها </w:t>
            </w:r>
            <w:r>
              <w:rPr>
                <w:rStyle w:val="IndexLink"/>
                <w:rtl w:val="true"/>
              </w:rPr>
              <w:t>:</w:t>
              <w:tab/>
            </w:r>
            <w:r>
              <w:rPr>
                <w:rStyle w:val="IndexLink"/>
              </w:rPr>
              <w:t>224</w:t>
            </w:r>
          </w:hyperlink>
        </w:p>
        <w:p>
          <w:pPr>
            <w:pStyle w:val="Contents3"/>
            <w:tabs>
              <w:tab w:val="clear" w:pos="8459"/>
              <w:tab w:val="right" w:pos="9026" w:leader="dot"/>
            </w:tabs>
            <w:rPr/>
          </w:pPr>
          <w:hyperlink w:anchor="__RefHeading___Toc6012009_1280447820">
            <w:r>
              <w:rPr>
                <w:webHidden/>
                <w:rStyle w:val="IndexLink"/>
                <w:rtl w:val="true"/>
              </w:rPr>
              <w:t xml:space="preserve">الأدلّة على جوازها </w:t>
            </w:r>
            <w:r>
              <w:rPr>
                <w:rStyle w:val="IndexLink"/>
                <w:rtl w:val="true"/>
              </w:rPr>
              <w:t>:</w:t>
              <w:tab/>
            </w:r>
            <w:r>
              <w:rPr>
                <w:rStyle w:val="IndexLink"/>
              </w:rPr>
              <w:t>225</w:t>
            </w:r>
          </w:hyperlink>
        </w:p>
        <w:p>
          <w:pPr>
            <w:pStyle w:val="Contents3"/>
            <w:tabs>
              <w:tab w:val="clear" w:pos="8459"/>
              <w:tab w:val="right" w:pos="9026" w:leader="dot"/>
            </w:tabs>
            <w:rPr/>
          </w:pPr>
          <w:hyperlink w:anchor="__RefHeading___Toc6012011_1280447820">
            <w:r>
              <w:rPr>
                <w:webHidden/>
                <w:rStyle w:val="IndexLink"/>
                <w:rtl w:val="true"/>
              </w:rPr>
              <w:t xml:space="preserve">الفرق بينها وبين زواج المسيار </w:t>
            </w:r>
            <w:r>
              <w:rPr>
                <w:rStyle w:val="IndexLink"/>
                <w:rtl w:val="true"/>
              </w:rPr>
              <w:t>:</w:t>
              <w:tab/>
            </w:r>
            <w:r>
              <w:rPr>
                <w:rStyle w:val="IndexLink"/>
              </w:rPr>
              <w:t>227</w:t>
            </w:r>
          </w:hyperlink>
        </w:p>
        <w:p>
          <w:pPr>
            <w:pStyle w:val="Contents3"/>
            <w:tabs>
              <w:tab w:val="clear" w:pos="8459"/>
              <w:tab w:val="right" w:pos="9026" w:leader="dot"/>
            </w:tabs>
            <w:rPr/>
          </w:pPr>
          <w:hyperlink w:anchor="__RefHeading___Toc6012013_1280447820">
            <w:r>
              <w:rPr>
                <w:webHidden/>
                <w:rStyle w:val="IndexLink"/>
                <w:rtl w:val="true"/>
              </w:rPr>
              <w:t xml:space="preserve">فرقها مع الزنا ، ولم تحرّم يوم خيبر </w:t>
            </w:r>
            <w:r>
              <w:rPr>
                <w:rStyle w:val="IndexLink"/>
                <w:rtl w:val="true"/>
              </w:rPr>
              <w:t>:</w:t>
              <w:tab/>
            </w:r>
            <w:r>
              <w:rPr>
                <w:rStyle w:val="IndexLink"/>
              </w:rPr>
              <w:t>228</w:t>
            </w:r>
          </w:hyperlink>
        </w:p>
        <w:p>
          <w:pPr>
            <w:pStyle w:val="Contents3"/>
            <w:tabs>
              <w:tab w:val="clear" w:pos="8459"/>
              <w:tab w:val="right" w:pos="9026" w:leader="dot"/>
            </w:tabs>
            <w:rPr/>
          </w:pPr>
          <w:hyperlink w:anchor="__RefHeading___Toc6012015_1280447820">
            <w:r>
              <w:rPr>
                <w:webHidden/>
                <w:rStyle w:val="IndexLink"/>
                <w:rtl w:val="true"/>
              </w:rPr>
              <w:t xml:space="preserve">جائزة مع الزانية </w:t>
            </w:r>
            <w:r>
              <w:rPr>
                <w:rStyle w:val="IndexLink"/>
                <w:rtl w:val="true"/>
              </w:rPr>
              <w:t>:</w:t>
              <w:tab/>
            </w:r>
            <w:r>
              <w:rPr>
                <w:rStyle w:val="IndexLink"/>
              </w:rPr>
              <w:t>231</w:t>
            </w:r>
          </w:hyperlink>
        </w:p>
        <w:p>
          <w:pPr>
            <w:pStyle w:val="Contents3"/>
            <w:tabs>
              <w:tab w:val="clear" w:pos="8459"/>
              <w:tab w:val="right" w:pos="9026" w:leader="dot"/>
            </w:tabs>
            <w:rPr/>
          </w:pPr>
          <w:hyperlink w:anchor="__RefHeading___Toc6012017_1280447820">
            <w:r>
              <w:rPr>
                <w:webHidden/>
                <w:rStyle w:val="IndexLink"/>
                <w:rtl w:val="true"/>
              </w:rPr>
              <w:t xml:space="preserve">تعليق على الجواب السابق </w:t>
            </w:r>
            <w:r>
              <w:rPr>
                <w:rStyle w:val="IndexLink"/>
                <w:rtl w:val="true"/>
              </w:rPr>
              <w:t>:</w:t>
              <w:tab/>
            </w:r>
            <w:r>
              <w:rPr>
                <w:rStyle w:val="IndexLink"/>
              </w:rPr>
              <w:t>233</w:t>
            </w:r>
          </w:hyperlink>
        </w:p>
        <w:p>
          <w:pPr>
            <w:pStyle w:val="Contents3"/>
            <w:tabs>
              <w:tab w:val="clear" w:pos="8459"/>
              <w:tab w:val="right" w:pos="9026" w:leader="dot"/>
            </w:tabs>
            <w:rPr/>
          </w:pPr>
          <w:hyperlink w:anchor="__RefHeading___Toc6012019_1280447820">
            <w:r>
              <w:rPr>
                <w:webHidden/>
                <w:rStyle w:val="IndexLink"/>
                <w:rtl w:val="true"/>
              </w:rPr>
              <w:t xml:space="preserve">التطبيق العملي لها </w:t>
            </w:r>
            <w:r>
              <w:rPr>
                <w:rStyle w:val="IndexLink"/>
                <w:rtl w:val="true"/>
              </w:rPr>
              <w:t>:</w:t>
              <w:tab/>
            </w:r>
            <w:r>
              <w:rPr>
                <w:rStyle w:val="IndexLink"/>
              </w:rPr>
              <w:t>233</w:t>
            </w:r>
          </w:hyperlink>
        </w:p>
        <w:p>
          <w:pPr>
            <w:pStyle w:val="Contents3"/>
            <w:tabs>
              <w:tab w:val="clear" w:pos="8459"/>
              <w:tab w:val="right" w:pos="9026" w:leader="dot"/>
            </w:tabs>
            <w:rPr/>
          </w:pPr>
          <w:hyperlink w:anchor="__RefHeading___Toc6012021_1280447820">
            <w:r>
              <w:rPr>
                <w:webHidden/>
                <w:rStyle w:val="IndexLink"/>
                <w:rtl w:val="true"/>
              </w:rPr>
              <w:t xml:space="preserve">الشيعة تحلّلها </w:t>
            </w:r>
            <w:r>
              <w:rPr>
                <w:rStyle w:val="IndexLink"/>
                <w:rtl w:val="true"/>
              </w:rPr>
              <w:t>:</w:t>
              <w:tab/>
            </w:r>
            <w:r>
              <w:rPr>
                <w:rStyle w:val="IndexLink"/>
              </w:rPr>
              <w:t>236</w:t>
            </w:r>
          </w:hyperlink>
        </w:p>
        <w:p>
          <w:pPr>
            <w:pStyle w:val="Contents3"/>
            <w:tabs>
              <w:tab w:val="clear" w:pos="8459"/>
              <w:tab w:val="right" w:pos="9026" w:leader="dot"/>
            </w:tabs>
            <w:rPr/>
          </w:pPr>
          <w:hyperlink w:anchor="__RefHeading___Toc6012023_1280447820">
            <w:r>
              <w:rPr>
                <w:webHidden/>
                <w:rStyle w:val="IndexLink"/>
                <w:rtl w:val="true"/>
              </w:rPr>
              <w:t xml:space="preserve">التمتّع بالصغيرة ليست من مختصّات الشيعة </w:t>
            </w:r>
            <w:r>
              <w:rPr>
                <w:rStyle w:val="IndexLink"/>
                <w:rtl w:val="true"/>
              </w:rPr>
              <w:t>:</w:t>
              <w:tab/>
            </w:r>
            <w:r>
              <w:rPr>
                <w:rStyle w:val="IndexLink"/>
              </w:rPr>
              <w:t>237</w:t>
            </w:r>
          </w:hyperlink>
        </w:p>
        <w:p>
          <w:pPr>
            <w:pStyle w:val="Contents3"/>
            <w:tabs>
              <w:tab w:val="clear" w:pos="8459"/>
              <w:tab w:val="right" w:pos="9026" w:leader="dot"/>
            </w:tabs>
            <w:rPr/>
          </w:pPr>
          <w:hyperlink w:anchor="__RefHeading___Toc6012025_1280447820">
            <w:r>
              <w:rPr>
                <w:webHidden/>
                <w:rStyle w:val="IndexLink"/>
                <w:rtl w:val="true"/>
              </w:rPr>
              <w:t xml:space="preserve">حلّ من الحلول للزانية </w:t>
            </w:r>
            <w:r>
              <w:rPr>
                <w:rStyle w:val="IndexLink"/>
                <w:rtl w:val="true"/>
              </w:rPr>
              <w:t>:</w:t>
              <w:tab/>
            </w:r>
            <w:r>
              <w:rPr>
                <w:rStyle w:val="IndexLink"/>
              </w:rPr>
              <w:t>238</w:t>
            </w:r>
          </w:hyperlink>
        </w:p>
        <w:p>
          <w:pPr>
            <w:pStyle w:val="Contents3"/>
            <w:tabs>
              <w:tab w:val="clear" w:pos="8459"/>
              <w:tab w:val="right" w:pos="9026" w:leader="dot"/>
            </w:tabs>
            <w:rPr/>
          </w:pPr>
          <w:hyperlink w:anchor="__RefHeading___Toc6012027_1280447820">
            <w:r>
              <w:rPr>
                <w:webHidden/>
                <w:rStyle w:val="IndexLink"/>
                <w:rtl w:val="true"/>
              </w:rPr>
              <w:t xml:space="preserve">تعتبر من الحلول الأساسية للمجتمع </w:t>
            </w:r>
            <w:r>
              <w:rPr>
                <w:rStyle w:val="IndexLink"/>
                <w:rtl w:val="true"/>
              </w:rPr>
              <w:t>:</w:t>
              <w:tab/>
            </w:r>
            <w:r>
              <w:rPr>
                <w:rStyle w:val="IndexLink"/>
              </w:rPr>
              <w:t>238</w:t>
            </w:r>
          </w:hyperlink>
        </w:p>
        <w:p>
          <w:pPr>
            <w:pStyle w:val="Contents3"/>
            <w:tabs>
              <w:tab w:val="clear" w:pos="8459"/>
              <w:tab w:val="right" w:pos="9026" w:leader="dot"/>
            </w:tabs>
            <w:rPr/>
          </w:pPr>
          <w:hyperlink w:anchor="__RefHeading___Toc6012029_1280447820">
            <w:r>
              <w:rPr>
                <w:webHidden/>
                <w:rStyle w:val="IndexLink"/>
                <w:rtl w:val="true"/>
              </w:rPr>
              <w:t xml:space="preserve">تساؤلات حول المتعة </w:t>
            </w:r>
            <w:r>
              <w:rPr>
                <w:rStyle w:val="IndexLink"/>
                <w:rtl w:val="true"/>
              </w:rPr>
              <w:t>:</w:t>
              <w:tab/>
            </w:r>
            <w:r>
              <w:rPr>
                <w:rStyle w:val="IndexLink"/>
              </w:rPr>
              <w:t>239</w:t>
            </w:r>
          </w:hyperlink>
        </w:p>
        <w:p>
          <w:pPr>
            <w:pStyle w:val="Contents3"/>
            <w:tabs>
              <w:tab w:val="clear" w:pos="8459"/>
              <w:tab w:val="right" w:pos="9026" w:leader="dot"/>
            </w:tabs>
            <w:rPr/>
          </w:pPr>
          <w:hyperlink w:anchor="__RefHeading___Toc6012031_1280447820">
            <w:r>
              <w:rPr>
                <w:webHidden/>
                <w:rStyle w:val="IndexLink"/>
                <w:rtl w:val="true"/>
              </w:rPr>
              <w:t xml:space="preserve">صحيحة عقلاً وشرعاً </w:t>
            </w:r>
            <w:r>
              <w:rPr>
                <w:rStyle w:val="IndexLink"/>
                <w:rtl w:val="true"/>
              </w:rPr>
              <w:t>:</w:t>
              <w:tab/>
            </w:r>
            <w:r>
              <w:rPr>
                <w:rStyle w:val="IndexLink"/>
              </w:rPr>
              <w:t>241</w:t>
            </w:r>
          </w:hyperlink>
        </w:p>
        <w:p>
          <w:pPr>
            <w:pStyle w:val="Contents3"/>
            <w:tabs>
              <w:tab w:val="clear" w:pos="8459"/>
              <w:tab w:val="right" w:pos="9026" w:leader="dot"/>
            </w:tabs>
            <w:rPr/>
          </w:pPr>
          <w:hyperlink w:anchor="__RefHeading___Toc6012033_1280447820">
            <w:r>
              <w:rPr>
                <w:webHidden/>
                <w:rStyle w:val="IndexLink"/>
                <w:rtl w:val="true"/>
              </w:rPr>
              <w:t xml:space="preserve">النهي عنها محمول على التقية </w:t>
            </w:r>
            <w:r>
              <w:rPr>
                <w:rStyle w:val="IndexLink"/>
                <w:rtl w:val="true"/>
              </w:rPr>
              <w:t>:</w:t>
              <w:tab/>
            </w:r>
            <w:r>
              <w:rPr>
                <w:rStyle w:val="IndexLink"/>
              </w:rPr>
              <w:t>243</w:t>
            </w:r>
          </w:hyperlink>
        </w:p>
        <w:p>
          <w:pPr>
            <w:pStyle w:val="Contents3"/>
            <w:tabs>
              <w:tab w:val="clear" w:pos="8459"/>
              <w:tab w:val="right" w:pos="9026" w:leader="dot"/>
            </w:tabs>
            <w:rPr/>
          </w:pPr>
          <w:hyperlink w:anchor="__RefHeading___Toc6012035_1280447820">
            <w:r>
              <w:rPr>
                <w:webHidden/>
                <w:rStyle w:val="IndexLink"/>
                <w:rtl w:val="true"/>
              </w:rPr>
              <w:t xml:space="preserve">التمتّع بملك اليمين </w:t>
            </w:r>
            <w:r>
              <w:rPr>
                <w:rStyle w:val="IndexLink"/>
                <w:rtl w:val="true"/>
              </w:rPr>
              <w:t>:</w:t>
              <w:tab/>
            </w:r>
            <w:r>
              <w:rPr>
                <w:rStyle w:val="IndexLink"/>
              </w:rPr>
              <w:t>243</w:t>
            </w:r>
          </w:hyperlink>
        </w:p>
        <w:p>
          <w:pPr>
            <w:pStyle w:val="Contents3"/>
            <w:tabs>
              <w:tab w:val="clear" w:pos="8459"/>
              <w:tab w:val="right" w:pos="9026" w:leader="dot"/>
            </w:tabs>
            <w:rPr/>
          </w:pPr>
          <w:hyperlink w:anchor="__RefHeading___Toc6012037_1280447820">
            <w:r>
              <w:rPr>
                <w:webHidden/>
                <w:rStyle w:val="IndexLink"/>
                <w:rtl w:val="true"/>
              </w:rPr>
              <w:t xml:space="preserve">تكره مع المشهورة بالزنا </w:t>
            </w:r>
            <w:r>
              <w:rPr>
                <w:rStyle w:val="IndexLink"/>
                <w:rtl w:val="true"/>
              </w:rPr>
              <w:t>:</w:t>
              <w:tab/>
            </w:r>
            <w:r>
              <w:rPr>
                <w:rStyle w:val="IndexLink"/>
              </w:rPr>
              <w:t>244</w:t>
            </w:r>
          </w:hyperlink>
        </w:p>
        <w:p>
          <w:pPr>
            <w:pStyle w:val="Contents3"/>
            <w:tabs>
              <w:tab w:val="clear" w:pos="8459"/>
              <w:tab w:val="right" w:pos="9026" w:leader="dot"/>
            </w:tabs>
            <w:rPr/>
          </w:pPr>
          <w:hyperlink w:anchor="__RefHeading___Toc6012039_1280447820">
            <w:r>
              <w:rPr>
                <w:webHidden/>
                <w:rStyle w:val="IndexLink"/>
                <w:rtl w:val="true"/>
              </w:rPr>
              <w:t xml:space="preserve">ليست مسألة سائبة لا ضوابط فيها </w:t>
            </w:r>
            <w:r>
              <w:rPr>
                <w:rStyle w:val="IndexLink"/>
                <w:rtl w:val="true"/>
              </w:rPr>
              <w:t>:</w:t>
              <w:tab/>
            </w:r>
            <w:r>
              <w:rPr>
                <w:rStyle w:val="IndexLink"/>
              </w:rPr>
              <w:t>245</w:t>
            </w:r>
          </w:hyperlink>
        </w:p>
        <w:p>
          <w:pPr>
            <w:pStyle w:val="Contents2"/>
            <w:tabs>
              <w:tab w:val="clear" w:pos="8743"/>
              <w:tab w:val="right" w:pos="9026" w:leader="dot"/>
            </w:tabs>
            <w:rPr/>
          </w:pPr>
          <w:hyperlink w:anchor="__RefHeading___Toc6012041_1280447820">
            <w:r>
              <w:rPr>
                <w:webHidden/>
                <w:rStyle w:val="IndexLink"/>
                <w:rtl w:val="true"/>
              </w:rPr>
              <w:t xml:space="preserve">المسح على الرجلين </w:t>
            </w:r>
            <w:r>
              <w:rPr>
                <w:rStyle w:val="IndexLink"/>
                <w:rtl w:val="true"/>
              </w:rPr>
              <w:t>:</w:t>
              <w:tab/>
            </w:r>
            <w:r>
              <w:rPr>
                <w:rStyle w:val="IndexLink"/>
              </w:rPr>
              <w:t>246</w:t>
            </w:r>
          </w:hyperlink>
        </w:p>
        <w:p>
          <w:pPr>
            <w:pStyle w:val="Contents3"/>
            <w:tabs>
              <w:tab w:val="clear" w:pos="8459"/>
              <w:tab w:val="right" w:pos="9026" w:leader="dot"/>
            </w:tabs>
            <w:rPr/>
          </w:pPr>
          <w:hyperlink w:anchor="__RefHeading___Toc6012043_1280447820">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6012045_1280447820">
            <w:r>
              <w:rPr>
                <w:webHidden/>
                <w:rStyle w:val="IndexLink"/>
                <w:rtl w:val="true"/>
              </w:rPr>
              <w:t xml:space="preserve">في قوله </w:t>
            </w:r>
            <w:r>
              <w:rPr>
                <w:rStyle w:val="IndexLink"/>
                <w:rtl w:val="true"/>
              </w:rPr>
              <w:t xml:space="preserve">( </w:t>
            </w:r>
            <w:r>
              <w:rPr>
                <w:rStyle w:val="IndexLink"/>
                <w:rtl w:val="true"/>
              </w:rPr>
              <w:t xml:space="preserve">وَأَرْجُلَكُمْ </w:t>
            </w:r>
            <w:r>
              <w:rPr>
                <w:rStyle w:val="IndexLink"/>
                <w:rtl w:val="true"/>
              </w:rPr>
              <w:t xml:space="preserve">) </w:t>
            </w:r>
            <w:r>
              <w:rPr>
                <w:rStyle w:val="IndexLink"/>
                <w:rtl w:val="true"/>
              </w:rPr>
              <w:t xml:space="preserve">ثلاث قراءات </w:t>
            </w:r>
            <w:r>
              <w:rPr>
                <w:rStyle w:val="IndexLink"/>
                <w:rtl w:val="true"/>
              </w:rPr>
              <w:t>:</w:t>
              <w:tab/>
            </w:r>
            <w:r>
              <w:rPr>
                <w:rStyle w:val="IndexLink"/>
              </w:rPr>
              <w:t>246</w:t>
            </w:r>
          </w:hyperlink>
        </w:p>
        <w:p>
          <w:pPr>
            <w:pStyle w:val="Contents3"/>
            <w:tabs>
              <w:tab w:val="clear" w:pos="8459"/>
              <w:tab w:val="right" w:pos="9026" w:leader="dot"/>
            </w:tabs>
            <w:rPr/>
          </w:pPr>
          <w:hyperlink w:anchor="__RefHeading___Toc6012047_1280447820">
            <w:r>
              <w:rPr>
                <w:webHidden/>
                <w:rStyle w:val="IndexLink"/>
                <w:rtl w:val="true"/>
              </w:rPr>
              <w:t xml:space="preserve">القرآن صريح في وجوبه </w:t>
            </w:r>
            <w:r>
              <w:rPr>
                <w:rStyle w:val="IndexLink"/>
                <w:rtl w:val="true"/>
              </w:rPr>
              <w:t>:</w:t>
              <w:tab/>
            </w:r>
            <w:r>
              <w:rPr>
                <w:rStyle w:val="IndexLink"/>
              </w:rPr>
              <w:t>247</w:t>
            </w:r>
          </w:hyperlink>
        </w:p>
        <w:p>
          <w:pPr>
            <w:pStyle w:val="Contents3"/>
            <w:tabs>
              <w:tab w:val="clear" w:pos="8459"/>
              <w:tab w:val="right" w:pos="9026" w:leader="dot"/>
            </w:tabs>
            <w:rPr/>
          </w:pPr>
          <w:hyperlink w:anchor="__RefHeading___Toc6012049_1280447820">
            <w:r>
              <w:rPr>
                <w:webHidden/>
                <w:rStyle w:val="IndexLink"/>
                <w:rtl w:val="true"/>
              </w:rPr>
              <w:t xml:space="preserve">معنى الكعب في قوله </w:t>
            </w:r>
            <w:r>
              <w:rPr>
                <w:rStyle w:val="IndexLink"/>
                <w:rtl w:val="true"/>
              </w:rPr>
              <w:t xml:space="preserve">( </w:t>
            </w:r>
            <w:r>
              <w:rPr>
                <w:rStyle w:val="IndexLink"/>
                <w:rtl w:val="true"/>
              </w:rPr>
              <w:t xml:space="preserve">إِلَى الْكَعْبَينِ </w:t>
            </w:r>
            <w:r>
              <w:rPr>
                <w:rStyle w:val="IndexLink"/>
                <w:rtl w:val="true"/>
              </w:rPr>
              <w:t>) :</w:t>
              <w:tab/>
            </w:r>
            <w:r>
              <w:rPr>
                <w:rStyle w:val="IndexLink"/>
              </w:rPr>
              <w:t>248</w:t>
            </w:r>
          </w:hyperlink>
        </w:p>
        <w:p>
          <w:pPr>
            <w:pStyle w:val="Contents2"/>
            <w:tabs>
              <w:tab w:val="clear" w:pos="8743"/>
              <w:tab w:val="right" w:pos="9026" w:leader="dot"/>
            </w:tabs>
            <w:rPr/>
          </w:pPr>
          <w:hyperlink w:anchor="__RefHeading___Toc6012051_1280447820">
            <w:r>
              <w:rPr>
                <w:webHidden/>
                <w:rStyle w:val="IndexLink"/>
                <w:rtl w:val="true"/>
              </w:rPr>
              <w:t xml:space="preserve">مصحف فاطمة عليها‌السلام </w:t>
            </w:r>
            <w:r>
              <w:rPr>
                <w:rStyle w:val="IndexLink"/>
                <w:rtl w:val="true"/>
              </w:rPr>
              <w:t>:</w:t>
              <w:tab/>
            </w:r>
            <w:r>
              <w:rPr>
                <w:rStyle w:val="IndexLink"/>
              </w:rPr>
              <w:t>250</w:t>
            </w:r>
          </w:hyperlink>
        </w:p>
        <w:p>
          <w:pPr>
            <w:pStyle w:val="Contents3"/>
            <w:tabs>
              <w:tab w:val="clear" w:pos="8459"/>
              <w:tab w:val="right" w:pos="9026" w:leader="dot"/>
            </w:tabs>
            <w:rPr/>
          </w:pPr>
          <w:hyperlink w:anchor="__RefHeading___Toc6012053_12804478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6012055_1280447820">
            <w:r>
              <w:rPr>
                <w:webHidden/>
                <w:rStyle w:val="IndexLink"/>
                <w:rtl w:val="true"/>
              </w:rPr>
              <w:t xml:space="preserve">عند الإمام المهدي </w:t>
            </w:r>
            <w:r>
              <w:rPr>
                <w:rStyle w:val="IndexLink"/>
                <w:rtl w:val="true"/>
              </w:rPr>
              <w:t>:</w:t>
              <w:tab/>
            </w:r>
            <w:r>
              <w:rPr>
                <w:rStyle w:val="IndexLink"/>
              </w:rPr>
              <w:t>250</w:t>
            </w:r>
          </w:hyperlink>
        </w:p>
        <w:p>
          <w:pPr>
            <w:pStyle w:val="Contents3"/>
            <w:tabs>
              <w:tab w:val="clear" w:pos="8459"/>
              <w:tab w:val="right" w:pos="9026" w:leader="dot"/>
            </w:tabs>
            <w:rPr/>
          </w:pPr>
          <w:hyperlink w:anchor="__RefHeading___Toc6012057_1280447820">
            <w:r>
              <w:rPr>
                <w:webHidden/>
                <w:rStyle w:val="IndexLink"/>
                <w:rtl w:val="true"/>
              </w:rPr>
              <w:t xml:space="preserve">ليس هو قرآن الشيعة </w:t>
            </w:r>
            <w:r>
              <w:rPr>
                <w:rStyle w:val="IndexLink"/>
                <w:rtl w:val="true"/>
              </w:rPr>
              <w:t>:</w:t>
              <w:tab/>
            </w:r>
            <w:r>
              <w:rPr>
                <w:rStyle w:val="IndexLink"/>
              </w:rPr>
              <w:t>251</w:t>
            </w:r>
          </w:hyperlink>
        </w:p>
        <w:p>
          <w:pPr>
            <w:pStyle w:val="Contents3"/>
            <w:tabs>
              <w:tab w:val="clear" w:pos="8459"/>
              <w:tab w:val="right" w:pos="9026" w:leader="dot"/>
            </w:tabs>
            <w:rPr/>
          </w:pPr>
          <w:hyperlink w:anchor="__RefHeading___Toc6012059_1280447820">
            <w:r>
              <w:rPr>
                <w:webHidden/>
                <w:rStyle w:val="IndexLink"/>
                <w:rtl w:val="true"/>
              </w:rPr>
              <w:t xml:space="preserve">ليس فيه أحكاماً شرعية </w:t>
            </w:r>
            <w:r>
              <w:rPr>
                <w:rStyle w:val="IndexLink"/>
                <w:rtl w:val="true"/>
              </w:rPr>
              <w:t>:</w:t>
              <w:tab/>
            </w:r>
            <w:r>
              <w:rPr>
                <w:rStyle w:val="IndexLink"/>
              </w:rPr>
              <w:t>253</w:t>
            </w:r>
          </w:hyperlink>
        </w:p>
        <w:p>
          <w:pPr>
            <w:pStyle w:val="Contents2"/>
            <w:tabs>
              <w:tab w:val="clear" w:pos="8743"/>
              <w:tab w:val="right" w:pos="9026" w:leader="dot"/>
            </w:tabs>
            <w:rPr/>
          </w:pPr>
          <w:hyperlink w:anchor="__RefHeading___Toc6012061_1280447820">
            <w:r>
              <w:rPr>
                <w:webHidden/>
                <w:rStyle w:val="IndexLink"/>
                <w:rtl w:val="true"/>
              </w:rPr>
              <w:t xml:space="preserve">المعاد </w:t>
            </w:r>
            <w:r>
              <w:rPr>
                <w:rStyle w:val="IndexLink"/>
                <w:rtl w:val="true"/>
              </w:rPr>
              <w:t>:</w:t>
              <w:tab/>
            </w:r>
            <w:r>
              <w:rPr>
                <w:rStyle w:val="IndexLink"/>
              </w:rPr>
              <w:t>256</w:t>
            </w:r>
          </w:hyperlink>
        </w:p>
        <w:p>
          <w:pPr>
            <w:pStyle w:val="Contents3"/>
            <w:tabs>
              <w:tab w:val="clear" w:pos="8459"/>
              <w:tab w:val="right" w:pos="9026" w:leader="dot"/>
            </w:tabs>
            <w:rPr/>
          </w:pPr>
          <w:hyperlink w:anchor="__RefHeading___Toc6012063_1280447820">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6012065_1280447820">
            <w:r>
              <w:rPr>
                <w:webHidden/>
                <w:rStyle w:val="IndexLink"/>
                <w:rtl w:val="true"/>
              </w:rPr>
              <w:t xml:space="preserve">رأي الشيعة في التناسخ والحلول والتشبيه </w:t>
            </w:r>
            <w:r>
              <w:rPr>
                <w:rStyle w:val="IndexLink"/>
                <w:rtl w:val="true"/>
              </w:rPr>
              <w:t>:</w:t>
              <w:tab/>
            </w:r>
            <w:r>
              <w:rPr>
                <w:rStyle w:val="IndexLink"/>
              </w:rPr>
              <w:t>256</w:t>
            </w:r>
          </w:hyperlink>
        </w:p>
        <w:p>
          <w:pPr>
            <w:pStyle w:val="Contents3"/>
            <w:tabs>
              <w:tab w:val="clear" w:pos="8459"/>
              <w:tab w:val="right" w:pos="9026" w:leader="dot"/>
            </w:tabs>
            <w:rPr/>
          </w:pPr>
          <w:hyperlink w:anchor="__RefHeading___Toc6012067_1280447820">
            <w:r>
              <w:rPr>
                <w:webHidden/>
                <w:rStyle w:val="IndexLink"/>
                <w:rtl w:val="true"/>
              </w:rPr>
              <w:t xml:space="preserve">من هم الولدان المخلّدون </w:t>
            </w:r>
            <w:r>
              <w:rPr>
                <w:rStyle w:val="IndexLink"/>
                <w:rtl w:val="true"/>
              </w:rPr>
              <w:t>:</w:t>
              <w:tab/>
            </w:r>
            <w:r>
              <w:rPr>
                <w:rStyle w:val="IndexLink"/>
              </w:rPr>
              <w:t>257</w:t>
            </w:r>
          </w:hyperlink>
        </w:p>
        <w:p>
          <w:pPr>
            <w:pStyle w:val="Contents3"/>
            <w:tabs>
              <w:tab w:val="clear" w:pos="8459"/>
              <w:tab w:val="right" w:pos="9026" w:leader="dot"/>
            </w:tabs>
            <w:rPr/>
          </w:pPr>
          <w:hyperlink w:anchor="__RefHeading___Toc6012069_1280447820">
            <w:r>
              <w:rPr>
                <w:webHidden/>
                <w:rStyle w:val="IndexLink"/>
                <w:rtl w:val="true"/>
              </w:rPr>
              <w:t xml:space="preserve">معنى </w:t>
            </w:r>
            <w:r>
              <w:rPr>
                <w:rStyle w:val="IndexLink"/>
                <w:rtl w:val="true"/>
              </w:rPr>
              <w:t xml:space="preserve">( </w:t>
            </w:r>
            <w:r>
              <w:rPr>
                <w:rStyle w:val="IndexLink"/>
                <w:rtl w:val="true"/>
              </w:rPr>
              <w:t xml:space="preserve">لاَبِثِينَ فِيهَا أَحْقَابًا </w:t>
            </w:r>
            <w:r>
              <w:rPr>
                <w:rStyle w:val="IndexLink"/>
                <w:rtl w:val="true"/>
              </w:rPr>
              <w:t>) :</w:t>
              <w:tab/>
            </w:r>
            <w:r>
              <w:rPr>
                <w:rStyle w:val="IndexLink"/>
              </w:rPr>
              <w:t>258</w:t>
            </w:r>
          </w:hyperlink>
        </w:p>
        <w:p>
          <w:pPr>
            <w:pStyle w:val="Contents3"/>
            <w:tabs>
              <w:tab w:val="clear" w:pos="8459"/>
              <w:tab w:val="right" w:pos="9026" w:leader="dot"/>
            </w:tabs>
            <w:rPr/>
          </w:pPr>
          <w:hyperlink w:anchor="__RefHeading___Toc6012071_1280447820">
            <w:r>
              <w:rPr>
                <w:webHidden/>
                <w:rStyle w:val="IndexLink"/>
                <w:rtl w:val="true"/>
              </w:rPr>
              <w:t xml:space="preserve">ماهية الولدان المخلّدون </w:t>
            </w:r>
            <w:r>
              <w:rPr>
                <w:rStyle w:val="IndexLink"/>
                <w:rtl w:val="true"/>
              </w:rPr>
              <w:t>:</w:t>
              <w:tab/>
            </w:r>
            <w:r>
              <w:rPr>
                <w:rStyle w:val="IndexLink"/>
              </w:rPr>
              <w:t>259</w:t>
            </w:r>
          </w:hyperlink>
        </w:p>
        <w:p>
          <w:pPr>
            <w:pStyle w:val="Contents3"/>
            <w:tabs>
              <w:tab w:val="clear" w:pos="8459"/>
              <w:tab w:val="right" w:pos="9026" w:leader="dot"/>
            </w:tabs>
            <w:rPr/>
          </w:pPr>
          <w:hyperlink w:anchor="__RefHeading___Toc6012073_1280447820">
            <w:r>
              <w:rPr>
                <w:webHidden/>
                <w:rStyle w:val="IndexLink"/>
                <w:rtl w:val="true"/>
              </w:rPr>
              <w:t xml:space="preserve">من يرعى الأطفال بعد موتهم </w:t>
            </w:r>
            <w:r>
              <w:rPr>
                <w:rStyle w:val="IndexLink"/>
                <w:rtl w:val="true"/>
              </w:rPr>
              <w:t>:</w:t>
              <w:tab/>
            </w:r>
            <w:r>
              <w:rPr>
                <w:rStyle w:val="IndexLink"/>
              </w:rPr>
              <w:t>259</w:t>
            </w:r>
          </w:hyperlink>
        </w:p>
        <w:p>
          <w:pPr>
            <w:pStyle w:val="Contents3"/>
            <w:tabs>
              <w:tab w:val="clear" w:pos="8459"/>
              <w:tab w:val="right" w:pos="9026" w:leader="dot"/>
            </w:tabs>
            <w:rPr/>
          </w:pPr>
          <w:hyperlink w:anchor="__RefHeading___Toc6012075_1280447820">
            <w:r>
              <w:rPr>
                <w:webHidden/>
                <w:rStyle w:val="IndexLink"/>
                <w:rtl w:val="true"/>
              </w:rPr>
              <w:t xml:space="preserve">ما للنساء من أزواج في الجنّة </w:t>
            </w:r>
            <w:r>
              <w:rPr>
                <w:rStyle w:val="IndexLink"/>
                <w:rtl w:val="true"/>
              </w:rPr>
              <w:t>:</w:t>
              <w:tab/>
            </w:r>
            <w:r>
              <w:rPr>
                <w:rStyle w:val="IndexLink"/>
              </w:rPr>
              <w:t>260</w:t>
            </w:r>
          </w:hyperlink>
        </w:p>
        <w:p>
          <w:pPr>
            <w:pStyle w:val="Contents3"/>
            <w:tabs>
              <w:tab w:val="clear" w:pos="8459"/>
              <w:tab w:val="right" w:pos="9026" w:leader="dot"/>
            </w:tabs>
            <w:rPr/>
          </w:pPr>
          <w:hyperlink w:anchor="__RefHeading___Toc6012077_1280447820">
            <w:r>
              <w:rPr>
                <w:webHidden/>
                <w:rStyle w:val="IndexLink"/>
                <w:rtl w:val="true"/>
              </w:rPr>
              <w:t xml:space="preserve">نصوص في المعاد الجسماني </w:t>
            </w:r>
            <w:r>
              <w:rPr>
                <w:rStyle w:val="IndexLink"/>
                <w:rtl w:val="true"/>
              </w:rPr>
              <w:t>:</w:t>
              <w:tab/>
            </w:r>
            <w:r>
              <w:rPr>
                <w:rStyle w:val="IndexLink"/>
              </w:rPr>
              <w:t>261</w:t>
            </w:r>
          </w:hyperlink>
        </w:p>
        <w:p>
          <w:pPr>
            <w:pStyle w:val="Contents3"/>
            <w:tabs>
              <w:tab w:val="clear" w:pos="8459"/>
              <w:tab w:val="right" w:pos="9026" w:leader="dot"/>
            </w:tabs>
            <w:rPr/>
          </w:pPr>
          <w:hyperlink w:anchor="__RefHeading___Toc6012079_1280447820">
            <w:r>
              <w:rPr>
                <w:webHidden/>
                <w:rStyle w:val="IndexLink"/>
                <w:rtl w:val="true"/>
              </w:rPr>
              <w:t xml:space="preserve">شبهة الآكل والمأكول </w:t>
            </w:r>
            <w:r>
              <w:rPr>
                <w:rStyle w:val="IndexLink"/>
                <w:rtl w:val="true"/>
              </w:rPr>
              <w:t>:</w:t>
              <w:tab/>
            </w:r>
            <w:r>
              <w:rPr>
                <w:rStyle w:val="IndexLink"/>
              </w:rPr>
              <w:t>262</w:t>
            </w:r>
          </w:hyperlink>
        </w:p>
        <w:p>
          <w:pPr>
            <w:pStyle w:val="Contents3"/>
            <w:tabs>
              <w:tab w:val="clear" w:pos="8459"/>
              <w:tab w:val="right" w:pos="9026" w:leader="dot"/>
            </w:tabs>
            <w:rPr/>
          </w:pPr>
          <w:hyperlink w:anchor="__RefHeading___Toc6012081_1280447820">
            <w:r>
              <w:rPr>
                <w:webHidden/>
                <w:rStyle w:val="IndexLink"/>
                <w:rtl w:val="true"/>
              </w:rPr>
              <w:t xml:space="preserve">الحساب أوّلاً ثمّ المرور على الصراط </w:t>
            </w:r>
            <w:r>
              <w:rPr>
                <w:rStyle w:val="IndexLink"/>
                <w:rtl w:val="true"/>
              </w:rPr>
              <w:t>:</w:t>
              <w:tab/>
            </w:r>
            <w:r>
              <w:rPr>
                <w:rStyle w:val="IndexLink"/>
              </w:rPr>
              <w:t>264</w:t>
            </w:r>
          </w:hyperlink>
        </w:p>
        <w:p>
          <w:pPr>
            <w:pStyle w:val="Contents3"/>
            <w:tabs>
              <w:tab w:val="clear" w:pos="8459"/>
              <w:tab w:val="right" w:pos="9026" w:leader="dot"/>
            </w:tabs>
            <w:rPr/>
          </w:pPr>
          <w:hyperlink w:anchor="__RefHeading___Toc6012083_1280447820">
            <w:r>
              <w:rPr>
                <w:webHidden/>
                <w:rStyle w:val="IndexLink"/>
                <w:rtl w:val="true"/>
              </w:rPr>
              <w:t xml:space="preserve">مسألة خلق الجنّة والنار </w:t>
            </w:r>
            <w:r>
              <w:rPr>
                <w:rStyle w:val="IndexLink"/>
                <w:rtl w:val="true"/>
              </w:rPr>
              <w:t>:</w:t>
              <w:tab/>
            </w:r>
            <w:r>
              <w:rPr>
                <w:rStyle w:val="IndexLink"/>
              </w:rPr>
              <w:t>265</w:t>
            </w:r>
          </w:hyperlink>
        </w:p>
        <w:p>
          <w:pPr>
            <w:pStyle w:val="Contents3"/>
            <w:tabs>
              <w:tab w:val="clear" w:pos="8459"/>
              <w:tab w:val="right" w:pos="9026" w:leader="dot"/>
            </w:tabs>
            <w:rPr/>
          </w:pPr>
          <w:hyperlink w:anchor="__RefHeading___Toc6012085_1280447820">
            <w:r>
              <w:rPr>
                <w:webHidden/>
                <w:rStyle w:val="IndexLink"/>
                <w:rtl w:val="true"/>
              </w:rPr>
              <w:t xml:space="preserve">نصوص حول عالم البرزخ </w:t>
            </w:r>
            <w:r>
              <w:rPr>
                <w:rStyle w:val="IndexLink"/>
                <w:rtl w:val="true"/>
              </w:rPr>
              <w:t>:</w:t>
              <w:tab/>
            </w:r>
            <w:r>
              <w:rPr>
                <w:rStyle w:val="IndexLink"/>
              </w:rPr>
              <w:t>265</w:t>
            </w:r>
          </w:hyperlink>
        </w:p>
        <w:p>
          <w:pPr>
            <w:pStyle w:val="Contents3"/>
            <w:tabs>
              <w:tab w:val="clear" w:pos="8459"/>
              <w:tab w:val="right" w:pos="9026" w:leader="dot"/>
            </w:tabs>
            <w:rPr/>
          </w:pPr>
          <w:hyperlink w:anchor="__RefHeading___Toc6012087_1280447820">
            <w:r>
              <w:rPr>
                <w:webHidden/>
                <w:rStyle w:val="IndexLink"/>
                <w:rtl w:val="true"/>
              </w:rPr>
              <w:t xml:space="preserve">غير المسلم قد يدخل الجنّة </w:t>
            </w:r>
            <w:r>
              <w:rPr>
                <w:rStyle w:val="IndexLink"/>
                <w:rtl w:val="true"/>
              </w:rPr>
              <w:t>:</w:t>
              <w:tab/>
            </w:r>
            <w:r>
              <w:rPr>
                <w:rStyle w:val="IndexLink"/>
              </w:rPr>
              <w:t>266</w:t>
            </w:r>
          </w:hyperlink>
        </w:p>
        <w:p>
          <w:pPr>
            <w:pStyle w:val="Contents3"/>
            <w:tabs>
              <w:tab w:val="clear" w:pos="8459"/>
              <w:tab w:val="right" w:pos="9026" w:leader="dot"/>
            </w:tabs>
            <w:rPr/>
          </w:pPr>
          <w:hyperlink w:anchor="__RefHeading___Toc6012089_1280447820">
            <w:r>
              <w:rPr>
                <w:webHidden/>
                <w:rStyle w:val="IndexLink"/>
                <w:rtl w:val="true"/>
              </w:rPr>
              <w:t xml:space="preserve">الجنّ يحشرون مع الإنس في الجنّة والنار </w:t>
            </w:r>
            <w:r>
              <w:rPr>
                <w:rStyle w:val="IndexLink"/>
                <w:rtl w:val="true"/>
              </w:rPr>
              <w:t>:</w:t>
              <w:tab/>
            </w:r>
            <w:r>
              <w:rPr>
                <w:rStyle w:val="IndexLink"/>
              </w:rPr>
              <w:t>267</w:t>
            </w:r>
          </w:hyperlink>
        </w:p>
        <w:p>
          <w:pPr>
            <w:pStyle w:val="Contents3"/>
            <w:tabs>
              <w:tab w:val="clear" w:pos="8459"/>
              <w:tab w:val="right" w:pos="9026" w:leader="dot"/>
            </w:tabs>
            <w:rPr/>
          </w:pPr>
          <w:hyperlink w:anchor="__RefHeading___Toc6012091_1280447820">
            <w:r>
              <w:rPr>
                <w:webHidden/>
                <w:rStyle w:val="IndexLink"/>
                <w:rtl w:val="true"/>
              </w:rPr>
              <w:t xml:space="preserve">الحياة في البرزخ </w:t>
            </w:r>
            <w:r>
              <w:rPr>
                <w:rStyle w:val="IndexLink"/>
                <w:rtl w:val="true"/>
              </w:rPr>
              <w:t>:</w:t>
              <w:tab/>
            </w:r>
            <w:r>
              <w:rPr>
                <w:rStyle w:val="IndexLink"/>
              </w:rPr>
              <w:t>269</w:t>
            </w:r>
          </w:hyperlink>
        </w:p>
        <w:p>
          <w:pPr>
            <w:pStyle w:val="Contents3"/>
            <w:tabs>
              <w:tab w:val="clear" w:pos="8459"/>
              <w:tab w:val="right" w:pos="9026" w:leader="dot"/>
            </w:tabs>
            <w:rPr/>
          </w:pPr>
          <w:hyperlink w:anchor="__RefHeading___Toc6012093_1280447820">
            <w:r>
              <w:rPr>
                <w:webHidden/>
                <w:rStyle w:val="IndexLink"/>
                <w:rtl w:val="true"/>
              </w:rPr>
              <w:t xml:space="preserve">التناسخ عقيدة باطلة </w:t>
            </w:r>
            <w:r>
              <w:rPr>
                <w:rStyle w:val="IndexLink"/>
                <w:rtl w:val="true"/>
              </w:rPr>
              <w:t>:</w:t>
              <w:tab/>
            </w:r>
            <w:r>
              <w:rPr>
                <w:rStyle w:val="IndexLink"/>
              </w:rPr>
              <w:t>270</w:t>
            </w:r>
          </w:hyperlink>
        </w:p>
        <w:p>
          <w:pPr>
            <w:pStyle w:val="Contents3"/>
            <w:tabs>
              <w:tab w:val="clear" w:pos="8459"/>
              <w:tab w:val="right" w:pos="9026" w:leader="dot"/>
            </w:tabs>
            <w:rPr/>
          </w:pPr>
          <w:hyperlink w:anchor="__RefHeading___Toc6012095_1280447820">
            <w:r>
              <w:rPr>
                <w:webHidden/>
                <w:rStyle w:val="IndexLink"/>
                <w:rtl w:val="true"/>
              </w:rPr>
              <w:t xml:space="preserve">الحساب في البرزخ يختلف عمّا هو في الدنيا </w:t>
            </w:r>
            <w:r>
              <w:rPr>
                <w:rStyle w:val="IndexLink"/>
                <w:rtl w:val="true"/>
              </w:rPr>
              <w:t>:</w:t>
              <w:tab/>
            </w:r>
            <w:r>
              <w:rPr>
                <w:rStyle w:val="IndexLink"/>
              </w:rPr>
              <w:t>270</w:t>
            </w:r>
          </w:hyperlink>
        </w:p>
        <w:p>
          <w:pPr>
            <w:pStyle w:val="Contents3"/>
            <w:tabs>
              <w:tab w:val="clear" w:pos="8459"/>
              <w:tab w:val="right" w:pos="9026" w:leader="dot"/>
            </w:tabs>
            <w:rPr/>
          </w:pPr>
          <w:hyperlink w:anchor="__RefHeading___Toc6012097_1280447820">
            <w:r>
              <w:rPr>
                <w:webHidden/>
                <w:rStyle w:val="IndexLink"/>
                <w:rtl w:val="true"/>
              </w:rPr>
              <w:t xml:space="preserve">وقت موت إبليس </w:t>
            </w:r>
            <w:r>
              <w:rPr>
                <w:rStyle w:val="IndexLink"/>
                <w:rtl w:val="true"/>
              </w:rPr>
              <w:t>:</w:t>
              <w:tab/>
            </w:r>
            <w:r>
              <w:rPr>
                <w:rStyle w:val="IndexLink"/>
              </w:rPr>
              <w:t>271</w:t>
            </w:r>
          </w:hyperlink>
        </w:p>
        <w:p>
          <w:pPr>
            <w:pStyle w:val="Contents3"/>
            <w:tabs>
              <w:tab w:val="clear" w:pos="8459"/>
              <w:tab w:val="right" w:pos="9026" w:leader="dot"/>
            </w:tabs>
            <w:rPr/>
          </w:pPr>
          <w:hyperlink w:anchor="__RefHeading___Toc6012099_1280447820">
            <w:r>
              <w:rPr>
                <w:webHidden/>
                <w:rStyle w:val="IndexLink"/>
                <w:rtl w:val="true"/>
              </w:rPr>
              <w:t xml:space="preserve">نوع الأكل يوم الحشر </w:t>
            </w:r>
            <w:r>
              <w:rPr>
                <w:rStyle w:val="IndexLink"/>
                <w:rtl w:val="true"/>
              </w:rPr>
              <w:t>:</w:t>
              <w:tab/>
            </w:r>
            <w:r>
              <w:rPr>
                <w:rStyle w:val="IndexLink"/>
              </w:rPr>
              <w:t>273</w:t>
            </w:r>
          </w:hyperlink>
        </w:p>
        <w:p>
          <w:pPr>
            <w:pStyle w:val="Contents3"/>
            <w:tabs>
              <w:tab w:val="clear" w:pos="8459"/>
              <w:tab w:val="right" w:pos="9026" w:leader="dot"/>
            </w:tabs>
            <w:rPr/>
          </w:pPr>
          <w:hyperlink w:anchor="__RefHeading___Toc6012101_1280447820">
            <w:r>
              <w:rPr>
                <w:webHidden/>
                <w:rStyle w:val="IndexLink"/>
                <w:rtl w:val="true"/>
              </w:rPr>
              <w:t xml:space="preserve">حساب عرب الجاهلية </w:t>
            </w:r>
            <w:r>
              <w:rPr>
                <w:rStyle w:val="IndexLink"/>
                <w:rtl w:val="true"/>
              </w:rPr>
              <w:t>:</w:t>
              <w:tab/>
            </w:r>
            <w:r>
              <w:rPr>
                <w:rStyle w:val="IndexLink"/>
              </w:rPr>
              <w:t>274</w:t>
            </w:r>
          </w:hyperlink>
        </w:p>
        <w:p>
          <w:pPr>
            <w:pStyle w:val="Contents3"/>
            <w:tabs>
              <w:tab w:val="clear" w:pos="8459"/>
              <w:tab w:val="right" w:pos="9026" w:leader="dot"/>
            </w:tabs>
            <w:rPr/>
          </w:pPr>
          <w:hyperlink w:anchor="__RefHeading___Toc6012103_1280447820">
            <w:r>
              <w:rPr>
                <w:webHidden/>
                <w:rStyle w:val="IndexLink"/>
                <w:rtl w:val="true"/>
              </w:rPr>
              <w:t xml:space="preserve">حشر الوحوش فيه </w:t>
            </w:r>
            <w:r>
              <w:rPr>
                <w:rStyle w:val="IndexLink"/>
                <w:rtl w:val="true"/>
              </w:rPr>
              <w:t>:</w:t>
              <w:tab/>
            </w:r>
            <w:r>
              <w:rPr>
                <w:rStyle w:val="IndexLink"/>
              </w:rPr>
              <w:t>275</w:t>
            </w:r>
          </w:hyperlink>
        </w:p>
        <w:p>
          <w:pPr>
            <w:pStyle w:val="Contents2"/>
            <w:tabs>
              <w:tab w:val="clear" w:pos="8743"/>
              <w:tab w:val="right" w:pos="9026" w:leader="dot"/>
            </w:tabs>
            <w:rPr/>
          </w:pPr>
          <w:hyperlink w:anchor="__RefHeading___Toc6012105_1280447820">
            <w:r>
              <w:rPr>
                <w:webHidden/>
                <w:rStyle w:val="IndexLink"/>
                <w:rtl w:val="true"/>
              </w:rPr>
              <w:t xml:space="preserve">معاوية بن أبي سفيان </w:t>
            </w:r>
            <w:r>
              <w:rPr>
                <w:rStyle w:val="IndexLink"/>
                <w:rtl w:val="true"/>
              </w:rPr>
              <w:t>:</w:t>
              <w:tab/>
            </w:r>
            <w:r>
              <w:rPr>
                <w:rStyle w:val="IndexLink"/>
              </w:rPr>
              <w:t>278</w:t>
            </w:r>
          </w:hyperlink>
        </w:p>
        <w:p>
          <w:pPr>
            <w:pStyle w:val="Contents3"/>
            <w:tabs>
              <w:tab w:val="clear" w:pos="8459"/>
              <w:tab w:val="right" w:pos="9026" w:leader="dot"/>
            </w:tabs>
            <w:rPr/>
          </w:pPr>
          <w:hyperlink w:anchor="__RefHeading___Toc6012107_1280447820">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6012109_1280447820">
            <w:r>
              <w:rPr>
                <w:webHidden/>
                <w:rStyle w:val="IndexLink"/>
                <w:rtl w:val="true"/>
              </w:rPr>
              <w:t xml:space="preserve">بعض مثالبه </w:t>
            </w:r>
            <w:r>
              <w:rPr>
                <w:rStyle w:val="IndexLink"/>
                <w:rtl w:val="true"/>
              </w:rPr>
              <w:t>:</w:t>
              <w:tab/>
            </w:r>
            <w:r>
              <w:rPr>
                <w:rStyle w:val="IndexLink"/>
              </w:rPr>
              <w:t>278</w:t>
            </w:r>
          </w:hyperlink>
        </w:p>
        <w:p>
          <w:pPr>
            <w:pStyle w:val="Contents3"/>
            <w:tabs>
              <w:tab w:val="clear" w:pos="8459"/>
              <w:tab w:val="right" w:pos="9026" w:leader="dot"/>
            </w:tabs>
            <w:rPr/>
          </w:pPr>
          <w:hyperlink w:anchor="__RefHeading___Toc6012111_1280447820">
            <w:r>
              <w:rPr>
                <w:webHidden/>
                <w:rStyle w:val="IndexLink"/>
                <w:rtl w:val="true"/>
              </w:rPr>
              <w:t xml:space="preserve">كان يسبّ علياً </w:t>
            </w:r>
            <w:r>
              <w:rPr>
                <w:rStyle w:val="IndexLink"/>
                <w:rtl w:val="true"/>
              </w:rPr>
              <w:t>:</w:t>
              <w:tab/>
            </w:r>
            <w:r>
              <w:rPr>
                <w:rStyle w:val="IndexLink"/>
              </w:rPr>
              <w:t>279</w:t>
            </w:r>
          </w:hyperlink>
        </w:p>
        <w:p>
          <w:pPr>
            <w:pStyle w:val="Contents3"/>
            <w:tabs>
              <w:tab w:val="clear" w:pos="8459"/>
              <w:tab w:val="right" w:pos="9026" w:leader="dot"/>
            </w:tabs>
            <w:rPr/>
          </w:pPr>
          <w:hyperlink w:anchor="__RefHeading___Toc6012113_1280447820">
            <w:r>
              <w:rPr>
                <w:webHidden/>
                <w:rStyle w:val="IndexLink"/>
                <w:rtl w:val="true"/>
              </w:rPr>
              <w:t xml:space="preserve">من الطائفة الباغية </w:t>
            </w:r>
            <w:r>
              <w:rPr>
                <w:rStyle w:val="IndexLink"/>
                <w:rtl w:val="true"/>
              </w:rPr>
              <w:t>:</w:t>
              <w:tab/>
            </w:r>
            <w:r>
              <w:rPr>
                <w:rStyle w:val="IndexLink"/>
              </w:rPr>
              <w:t>279</w:t>
            </w:r>
          </w:hyperlink>
        </w:p>
        <w:p>
          <w:pPr>
            <w:pStyle w:val="Contents3"/>
            <w:tabs>
              <w:tab w:val="clear" w:pos="8459"/>
              <w:tab w:val="right" w:pos="9026" w:leader="dot"/>
            </w:tabs>
            <w:rPr/>
          </w:pPr>
          <w:hyperlink w:anchor="__RefHeading___Toc6012115_1280447820">
            <w:r>
              <w:rPr>
                <w:webHidden/>
                <w:rStyle w:val="IndexLink"/>
                <w:rtl w:val="true"/>
              </w:rPr>
              <w:t xml:space="preserve">مسلم في الظاهر </w:t>
            </w:r>
            <w:r>
              <w:rPr>
                <w:rStyle w:val="IndexLink"/>
                <w:rtl w:val="true"/>
              </w:rPr>
              <w:t>:</w:t>
              <w:tab/>
            </w:r>
            <w:r>
              <w:rPr>
                <w:rStyle w:val="IndexLink"/>
              </w:rPr>
              <w:t>283</w:t>
            </w:r>
          </w:hyperlink>
        </w:p>
        <w:p>
          <w:pPr>
            <w:pStyle w:val="Contents3"/>
            <w:tabs>
              <w:tab w:val="clear" w:pos="8459"/>
              <w:tab w:val="right" w:pos="9026" w:leader="dot"/>
            </w:tabs>
            <w:rPr/>
          </w:pPr>
          <w:hyperlink w:anchor="__RefHeading___Toc6012117_1280447820">
            <w:r>
              <w:rPr>
                <w:webHidden/>
                <w:rStyle w:val="IndexLink"/>
                <w:rtl w:val="true"/>
              </w:rPr>
              <w:t xml:space="preserve">لم يبك على علي عند شهادته </w:t>
            </w:r>
            <w:r>
              <w:rPr>
                <w:rStyle w:val="IndexLink"/>
                <w:rtl w:val="true"/>
              </w:rPr>
              <w:t>:</w:t>
              <w:tab/>
            </w:r>
            <w:r>
              <w:rPr>
                <w:rStyle w:val="IndexLink"/>
              </w:rPr>
              <w:t>286</w:t>
            </w:r>
          </w:hyperlink>
        </w:p>
        <w:p>
          <w:pPr>
            <w:pStyle w:val="Contents3"/>
            <w:tabs>
              <w:tab w:val="clear" w:pos="8459"/>
              <w:tab w:val="right" w:pos="9026" w:leader="dot"/>
            </w:tabs>
            <w:rPr/>
          </w:pPr>
          <w:hyperlink w:anchor="__RefHeading___Toc6012119_1280447820">
            <w:r>
              <w:rPr>
                <w:webHidden/>
                <w:rStyle w:val="IndexLink"/>
                <w:rtl w:val="true"/>
              </w:rPr>
              <w:t xml:space="preserve">وصيته ليزيد إن ظفر بالحسين </w:t>
            </w:r>
            <w:r>
              <w:rPr>
                <w:rStyle w:val="IndexLink"/>
                <w:rtl w:val="true"/>
              </w:rPr>
              <w:t>:</w:t>
              <w:tab/>
            </w:r>
            <w:r>
              <w:rPr>
                <w:rStyle w:val="IndexLink"/>
              </w:rPr>
              <w:t>288</w:t>
            </w:r>
          </w:hyperlink>
        </w:p>
        <w:p>
          <w:pPr>
            <w:pStyle w:val="Contents2"/>
            <w:tabs>
              <w:tab w:val="clear" w:pos="8743"/>
              <w:tab w:val="right" w:pos="9026" w:leader="dot"/>
            </w:tabs>
            <w:rPr/>
          </w:pPr>
          <w:hyperlink w:anchor="__RefHeading___Toc6012121_1280447820">
            <w:r>
              <w:rPr>
                <w:webHidden/>
                <w:rStyle w:val="IndexLink"/>
                <w:rtl w:val="true"/>
              </w:rPr>
              <w:t xml:space="preserve">المعجزة </w:t>
            </w:r>
            <w:r>
              <w:rPr>
                <w:rStyle w:val="IndexLink"/>
                <w:rtl w:val="true"/>
              </w:rPr>
              <w:t>:</w:t>
              <w:tab/>
            </w:r>
            <w:r>
              <w:rPr>
                <w:rStyle w:val="IndexLink"/>
              </w:rPr>
              <w:t>290</w:t>
            </w:r>
          </w:hyperlink>
        </w:p>
        <w:p>
          <w:pPr>
            <w:pStyle w:val="Contents3"/>
            <w:tabs>
              <w:tab w:val="clear" w:pos="8459"/>
              <w:tab w:val="right" w:pos="9026" w:leader="dot"/>
            </w:tabs>
            <w:rPr/>
          </w:pPr>
          <w:hyperlink w:anchor="__RefHeading___Toc6012123_128044782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6012125_1280447820">
            <w:r>
              <w:rPr>
                <w:webHidden/>
                <w:rStyle w:val="IndexLink"/>
                <w:rtl w:val="true"/>
              </w:rPr>
              <w:t xml:space="preserve">شروطها </w:t>
            </w:r>
            <w:r>
              <w:rPr>
                <w:rStyle w:val="IndexLink"/>
                <w:rtl w:val="true"/>
              </w:rPr>
              <w:t>:</w:t>
              <w:tab/>
            </w:r>
            <w:r>
              <w:rPr>
                <w:rStyle w:val="IndexLink"/>
              </w:rPr>
              <w:t>290</w:t>
            </w:r>
          </w:hyperlink>
        </w:p>
        <w:p>
          <w:pPr>
            <w:pStyle w:val="Contents3"/>
            <w:tabs>
              <w:tab w:val="clear" w:pos="8459"/>
              <w:tab w:val="right" w:pos="9026" w:leader="dot"/>
            </w:tabs>
            <w:rPr/>
          </w:pPr>
          <w:hyperlink w:anchor="__RefHeading___Toc6012127_1280447820">
            <w:r>
              <w:rPr>
                <w:webHidden/>
                <w:rStyle w:val="IndexLink"/>
                <w:rtl w:val="true"/>
              </w:rPr>
              <w:t xml:space="preserve">التمييز بين معجزة النبيّ وغيره </w:t>
            </w:r>
            <w:r>
              <w:rPr>
                <w:rStyle w:val="IndexLink"/>
                <w:rtl w:val="true"/>
              </w:rPr>
              <w:t>:</w:t>
              <w:tab/>
            </w:r>
            <w:r>
              <w:rPr>
                <w:rStyle w:val="IndexLink"/>
              </w:rPr>
              <w:t>291</w:t>
            </w:r>
          </w:hyperlink>
        </w:p>
        <w:p>
          <w:pPr>
            <w:pStyle w:val="Contents3"/>
            <w:tabs>
              <w:tab w:val="clear" w:pos="8459"/>
              <w:tab w:val="right" w:pos="9026" w:leader="dot"/>
            </w:tabs>
            <w:rPr/>
          </w:pPr>
          <w:hyperlink w:anchor="__RefHeading___Toc6012129_1280447820">
            <w:r>
              <w:rPr>
                <w:webHidden/>
                <w:rStyle w:val="IndexLink"/>
                <w:rtl w:val="true"/>
              </w:rPr>
              <w:t xml:space="preserve">لازمة لكُلّ نبي </w:t>
            </w:r>
            <w:r>
              <w:rPr>
                <w:rStyle w:val="IndexLink"/>
                <w:rtl w:val="true"/>
              </w:rPr>
              <w:t>:</w:t>
              <w:tab/>
            </w:r>
            <w:r>
              <w:rPr>
                <w:rStyle w:val="IndexLink"/>
              </w:rPr>
              <w:t>292</w:t>
            </w:r>
          </w:hyperlink>
        </w:p>
        <w:p>
          <w:pPr>
            <w:pStyle w:val="Contents2"/>
            <w:tabs>
              <w:tab w:val="clear" w:pos="8743"/>
              <w:tab w:val="right" w:pos="9026" w:leader="dot"/>
            </w:tabs>
            <w:rPr/>
          </w:pPr>
          <w:hyperlink w:anchor="__RefHeading___Toc6012131_1280447820">
            <w:r>
              <w:rPr>
                <w:webHidden/>
                <w:rStyle w:val="IndexLink"/>
                <w:rtl w:val="true"/>
              </w:rPr>
              <w:t xml:space="preserve">الملائكة </w:t>
            </w:r>
            <w:r>
              <w:rPr>
                <w:rStyle w:val="IndexLink"/>
                <w:rtl w:val="true"/>
              </w:rPr>
              <w:t>:</w:t>
              <w:tab/>
            </w:r>
            <w:r>
              <w:rPr>
                <w:rStyle w:val="IndexLink"/>
              </w:rPr>
              <w:t>294</w:t>
            </w:r>
          </w:hyperlink>
        </w:p>
        <w:p>
          <w:pPr>
            <w:pStyle w:val="Contents3"/>
            <w:tabs>
              <w:tab w:val="clear" w:pos="8459"/>
              <w:tab w:val="right" w:pos="9026" w:leader="dot"/>
            </w:tabs>
            <w:rPr/>
          </w:pPr>
          <w:hyperlink w:anchor="__RefHeading___Toc6012133_1280447820">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6012135_1280447820">
            <w:r>
              <w:rPr>
                <w:webHidden/>
                <w:rStyle w:val="IndexLink"/>
                <w:rtl w:val="true"/>
              </w:rPr>
              <w:t xml:space="preserve">علمها بأنّ الإنسان يسفك الدماء </w:t>
            </w:r>
            <w:r>
              <w:rPr>
                <w:rStyle w:val="IndexLink"/>
                <w:rtl w:val="true"/>
              </w:rPr>
              <w:t>:</w:t>
              <w:tab/>
            </w:r>
            <w:r>
              <w:rPr>
                <w:rStyle w:val="IndexLink"/>
              </w:rPr>
              <w:t>294</w:t>
            </w:r>
          </w:hyperlink>
        </w:p>
        <w:p>
          <w:pPr>
            <w:pStyle w:val="Contents3"/>
            <w:tabs>
              <w:tab w:val="clear" w:pos="8459"/>
              <w:tab w:val="right" w:pos="9026" w:leader="dot"/>
            </w:tabs>
            <w:rPr/>
          </w:pPr>
          <w:hyperlink w:anchor="__RefHeading___Toc6012137_1280447820">
            <w:r>
              <w:rPr>
                <w:webHidden/>
                <w:rStyle w:val="IndexLink"/>
                <w:rtl w:val="true"/>
              </w:rPr>
              <w:t xml:space="preserve">اللّه تعالى غير محتاج لهم </w:t>
            </w:r>
            <w:r>
              <w:rPr>
                <w:rStyle w:val="IndexLink"/>
                <w:rtl w:val="true"/>
              </w:rPr>
              <w:t>:</w:t>
              <w:tab/>
            </w:r>
            <w:r>
              <w:rPr>
                <w:rStyle w:val="IndexLink"/>
              </w:rPr>
              <w:t>296</w:t>
            </w:r>
          </w:hyperlink>
        </w:p>
        <w:p>
          <w:pPr>
            <w:pStyle w:val="Contents3"/>
            <w:tabs>
              <w:tab w:val="clear" w:pos="8459"/>
              <w:tab w:val="right" w:pos="9026" w:leader="dot"/>
            </w:tabs>
            <w:rPr/>
          </w:pPr>
          <w:hyperlink w:anchor="__RefHeading___Toc6012139_1280447820">
            <w:r>
              <w:rPr>
                <w:webHidden/>
                <w:rStyle w:val="IndexLink"/>
                <w:rtl w:val="true"/>
              </w:rPr>
              <w:t xml:space="preserve">حول نورهم وسجودهم </w:t>
            </w:r>
            <w:r>
              <w:rPr>
                <w:rStyle w:val="IndexLink"/>
                <w:rtl w:val="true"/>
              </w:rPr>
              <w:t>:</w:t>
              <w:tab/>
            </w:r>
            <w:r>
              <w:rPr>
                <w:rStyle w:val="IndexLink"/>
              </w:rPr>
              <w:t>297</w:t>
            </w:r>
          </w:hyperlink>
        </w:p>
        <w:p>
          <w:pPr>
            <w:pStyle w:val="Contents3"/>
            <w:tabs>
              <w:tab w:val="clear" w:pos="8459"/>
              <w:tab w:val="right" w:pos="9026" w:leader="dot"/>
            </w:tabs>
            <w:rPr/>
          </w:pPr>
          <w:hyperlink w:anchor="__RefHeading___Toc6012141_1280447820">
            <w:r>
              <w:rPr>
                <w:webHidden/>
                <w:rStyle w:val="IndexLink"/>
                <w:rtl w:val="true"/>
              </w:rPr>
              <w:t xml:space="preserve">تعقيب على الجواب السابق </w:t>
            </w:r>
            <w:r>
              <w:rPr>
                <w:rStyle w:val="IndexLink"/>
                <w:rtl w:val="true"/>
              </w:rPr>
              <w:t>:</w:t>
              <w:tab/>
            </w:r>
            <w:r>
              <w:rPr>
                <w:rStyle w:val="IndexLink"/>
              </w:rPr>
              <w:t>297</w:t>
            </w:r>
          </w:hyperlink>
        </w:p>
        <w:p>
          <w:pPr>
            <w:pStyle w:val="Contents3"/>
            <w:tabs>
              <w:tab w:val="clear" w:pos="8459"/>
              <w:tab w:val="right" w:pos="9026" w:leader="dot"/>
            </w:tabs>
            <w:rPr/>
          </w:pPr>
          <w:hyperlink w:anchor="__RefHeading___Toc6012143_1280447820">
            <w:r>
              <w:rPr>
                <w:webHidden/>
                <w:rStyle w:val="IndexLink"/>
                <w:rtl w:val="true"/>
              </w:rPr>
              <w:t xml:space="preserve">وظائفها </w:t>
            </w:r>
            <w:r>
              <w:rPr>
                <w:rStyle w:val="IndexLink"/>
                <w:rtl w:val="true"/>
              </w:rPr>
              <w:t>:</w:t>
              <w:tab/>
            </w:r>
            <w:r>
              <w:rPr>
                <w:rStyle w:val="IndexLink"/>
              </w:rPr>
              <w:t>298</w:t>
            </w:r>
          </w:hyperlink>
        </w:p>
        <w:p>
          <w:pPr>
            <w:pStyle w:val="Contents3"/>
            <w:tabs>
              <w:tab w:val="clear" w:pos="8459"/>
              <w:tab w:val="right" w:pos="9026" w:leader="dot"/>
            </w:tabs>
            <w:rPr/>
          </w:pPr>
          <w:hyperlink w:anchor="__RefHeading___Toc6012145_1280447820">
            <w:r>
              <w:rPr>
                <w:webHidden/>
                <w:rStyle w:val="IndexLink"/>
                <w:rtl w:val="true"/>
              </w:rPr>
              <w:t xml:space="preserve">حكمة خلقهم </w:t>
            </w:r>
            <w:r>
              <w:rPr>
                <w:rStyle w:val="IndexLink"/>
                <w:rtl w:val="true"/>
              </w:rPr>
              <w:t>:</w:t>
              <w:tab/>
            </w:r>
            <w:r>
              <w:rPr>
                <w:rStyle w:val="IndexLink"/>
              </w:rPr>
              <w:t>298</w:t>
            </w:r>
          </w:hyperlink>
        </w:p>
        <w:p>
          <w:pPr>
            <w:pStyle w:val="Contents3"/>
            <w:tabs>
              <w:tab w:val="clear" w:pos="8459"/>
              <w:tab w:val="right" w:pos="9026" w:leader="dot"/>
            </w:tabs>
            <w:rPr/>
          </w:pPr>
          <w:hyperlink w:anchor="__RefHeading___Toc6012147_1280447820">
            <w:r>
              <w:rPr>
                <w:webHidden/>
                <w:rStyle w:val="IndexLink"/>
                <w:rtl w:val="true"/>
              </w:rPr>
              <w:t xml:space="preserve">أيضاً يموتون </w:t>
            </w:r>
            <w:r>
              <w:rPr>
                <w:rStyle w:val="IndexLink"/>
                <w:rtl w:val="true"/>
              </w:rPr>
              <w:t>:</w:t>
              <w:tab/>
            </w:r>
            <w:r>
              <w:rPr>
                <w:rStyle w:val="IndexLink"/>
              </w:rPr>
              <w:t>302</w:t>
            </w:r>
          </w:hyperlink>
        </w:p>
        <w:p>
          <w:pPr>
            <w:pStyle w:val="Contents2"/>
            <w:tabs>
              <w:tab w:val="clear" w:pos="8743"/>
              <w:tab w:val="right" w:pos="9026" w:leader="dot"/>
            </w:tabs>
            <w:rPr/>
          </w:pPr>
          <w:hyperlink w:anchor="__RefHeading___Toc6012149_1280447820">
            <w:r>
              <w:rPr>
                <w:webHidden/>
                <w:rStyle w:val="IndexLink"/>
                <w:rtl w:val="true"/>
              </w:rPr>
              <w:t xml:space="preserve">النبوّة والأنبياء </w:t>
            </w:r>
            <w:r>
              <w:rPr>
                <w:rStyle w:val="IndexLink"/>
                <w:rtl w:val="true"/>
              </w:rPr>
              <w:t>:</w:t>
              <w:tab/>
            </w:r>
            <w:r>
              <w:rPr>
                <w:rStyle w:val="IndexLink"/>
              </w:rPr>
              <w:t>304</w:t>
            </w:r>
          </w:hyperlink>
        </w:p>
        <w:p>
          <w:pPr>
            <w:pStyle w:val="Contents3"/>
            <w:tabs>
              <w:tab w:val="clear" w:pos="8459"/>
              <w:tab w:val="right" w:pos="9026" w:leader="dot"/>
            </w:tabs>
            <w:rPr/>
          </w:pPr>
          <w:hyperlink w:anchor="__RefHeading___Toc6012151_1280447820">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6012153_1280447820">
            <w:r>
              <w:rPr>
                <w:webHidden/>
                <w:rStyle w:val="IndexLink"/>
                <w:rtl w:val="true"/>
              </w:rPr>
              <w:t xml:space="preserve">من صفات النبوّة السلامة من العاهات </w:t>
            </w:r>
            <w:r>
              <w:rPr>
                <w:rStyle w:val="IndexLink"/>
                <w:rtl w:val="true"/>
              </w:rPr>
              <w:t>:</w:t>
              <w:tab/>
            </w:r>
            <w:r>
              <w:rPr>
                <w:rStyle w:val="IndexLink"/>
              </w:rPr>
              <w:t>304</w:t>
            </w:r>
          </w:hyperlink>
        </w:p>
        <w:p>
          <w:pPr>
            <w:pStyle w:val="Contents3"/>
            <w:tabs>
              <w:tab w:val="clear" w:pos="8459"/>
              <w:tab w:val="right" w:pos="9026" w:leader="dot"/>
            </w:tabs>
            <w:rPr/>
          </w:pPr>
          <w:hyperlink w:anchor="__RefHeading___Toc6012155_1280447820">
            <w:r>
              <w:rPr>
                <w:webHidden/>
                <w:rStyle w:val="IndexLink"/>
                <w:rtl w:val="true"/>
              </w:rPr>
              <w:t xml:space="preserve">إدريس ومعجزته </w:t>
            </w:r>
            <w:r>
              <w:rPr>
                <w:rStyle w:val="IndexLink"/>
                <w:rtl w:val="true"/>
              </w:rPr>
              <w:t>:</w:t>
              <w:tab/>
            </w:r>
            <w:r>
              <w:rPr>
                <w:rStyle w:val="IndexLink"/>
              </w:rPr>
              <w:t>306</w:t>
            </w:r>
          </w:hyperlink>
        </w:p>
        <w:p>
          <w:pPr>
            <w:pStyle w:val="Contents3"/>
            <w:tabs>
              <w:tab w:val="clear" w:pos="8459"/>
              <w:tab w:val="right" w:pos="9026" w:leader="dot"/>
            </w:tabs>
            <w:rPr/>
          </w:pPr>
          <w:hyperlink w:anchor="__RefHeading___Toc6012157_1280447820">
            <w:r>
              <w:rPr>
                <w:webHidden/>
                <w:rStyle w:val="IndexLink"/>
                <w:rtl w:val="true"/>
              </w:rPr>
              <w:t xml:space="preserve">المقصود بالأسباط </w:t>
            </w:r>
            <w:r>
              <w:rPr>
                <w:rStyle w:val="IndexLink"/>
                <w:rtl w:val="true"/>
              </w:rPr>
              <w:t>:</w:t>
              <w:tab/>
            </w:r>
            <w:r>
              <w:rPr>
                <w:rStyle w:val="IndexLink"/>
              </w:rPr>
              <w:t>306</w:t>
            </w:r>
          </w:hyperlink>
        </w:p>
        <w:p>
          <w:pPr>
            <w:pStyle w:val="Contents3"/>
            <w:tabs>
              <w:tab w:val="clear" w:pos="8459"/>
              <w:tab w:val="right" w:pos="9026" w:leader="dot"/>
            </w:tabs>
            <w:rPr/>
          </w:pPr>
          <w:hyperlink w:anchor="__RefHeading___Toc6012159_1280447820">
            <w:r>
              <w:rPr>
                <w:webHidden/>
                <w:rStyle w:val="IndexLink"/>
                <w:rtl w:val="true"/>
              </w:rPr>
              <w:t xml:space="preserve">عيسى ونفخ الروح </w:t>
            </w:r>
            <w:r>
              <w:rPr>
                <w:rStyle w:val="IndexLink"/>
                <w:rtl w:val="true"/>
              </w:rPr>
              <w:t>:</w:t>
              <w:tab/>
            </w:r>
            <w:r>
              <w:rPr>
                <w:rStyle w:val="IndexLink"/>
              </w:rPr>
              <w:t>307</w:t>
            </w:r>
          </w:hyperlink>
        </w:p>
        <w:p>
          <w:pPr>
            <w:pStyle w:val="Contents3"/>
            <w:tabs>
              <w:tab w:val="clear" w:pos="8459"/>
              <w:tab w:val="right" w:pos="9026" w:leader="dot"/>
            </w:tabs>
            <w:rPr/>
          </w:pPr>
          <w:hyperlink w:anchor="__RefHeading___Toc6012161_1280447820">
            <w:r>
              <w:rPr>
                <w:webHidden/>
                <w:rStyle w:val="IndexLink"/>
                <w:rtl w:val="true"/>
              </w:rPr>
              <w:t xml:space="preserve">التفاضل بين الأنبياء موجود </w:t>
            </w:r>
            <w:r>
              <w:rPr>
                <w:rStyle w:val="IndexLink"/>
                <w:rtl w:val="true"/>
              </w:rPr>
              <w:t>:</w:t>
              <w:tab/>
            </w:r>
            <w:r>
              <w:rPr>
                <w:rStyle w:val="IndexLink"/>
              </w:rPr>
              <w:t>308</w:t>
            </w:r>
          </w:hyperlink>
        </w:p>
        <w:p>
          <w:pPr>
            <w:pStyle w:val="Contents3"/>
            <w:tabs>
              <w:tab w:val="clear" w:pos="8459"/>
              <w:tab w:val="right" w:pos="9026" w:leader="dot"/>
            </w:tabs>
            <w:rPr/>
          </w:pPr>
          <w:hyperlink w:anchor="__RefHeading___Toc6012163_1280447820">
            <w:r>
              <w:rPr>
                <w:webHidden/>
                <w:rStyle w:val="IndexLink"/>
                <w:rtl w:val="true"/>
              </w:rPr>
              <w:t xml:space="preserve">دانيال وجرجيس نبيّان </w:t>
            </w:r>
            <w:r>
              <w:rPr>
                <w:rStyle w:val="IndexLink"/>
                <w:rtl w:val="true"/>
              </w:rPr>
              <w:t>:</w:t>
              <w:tab/>
            </w:r>
            <w:r>
              <w:rPr>
                <w:rStyle w:val="IndexLink"/>
              </w:rPr>
              <w:t>310</w:t>
            </w:r>
          </w:hyperlink>
        </w:p>
        <w:p>
          <w:pPr>
            <w:pStyle w:val="Contents3"/>
            <w:tabs>
              <w:tab w:val="clear" w:pos="8459"/>
              <w:tab w:val="right" w:pos="9026" w:leader="dot"/>
            </w:tabs>
            <w:rPr/>
          </w:pPr>
          <w:hyperlink w:anchor="__RefHeading___Toc6012165_1280447820">
            <w:r>
              <w:rPr>
                <w:webHidden/>
                <w:rStyle w:val="IndexLink"/>
                <w:rtl w:val="true"/>
              </w:rPr>
              <w:t xml:space="preserve">عدم اشتراط النبوّة بعمر خاصّ </w:t>
            </w:r>
            <w:r>
              <w:rPr>
                <w:rStyle w:val="IndexLink"/>
                <w:rtl w:val="true"/>
              </w:rPr>
              <w:t>:</w:t>
              <w:tab/>
            </w:r>
            <w:r>
              <w:rPr>
                <w:rStyle w:val="IndexLink"/>
              </w:rPr>
              <w:t>311</w:t>
            </w:r>
          </w:hyperlink>
        </w:p>
        <w:p>
          <w:pPr>
            <w:pStyle w:val="Contents3"/>
            <w:tabs>
              <w:tab w:val="clear" w:pos="8459"/>
              <w:tab w:val="right" w:pos="9026" w:leader="dot"/>
            </w:tabs>
            <w:rPr/>
          </w:pPr>
          <w:hyperlink w:anchor="__RefHeading___Toc6012167_1280447820">
            <w:r>
              <w:rPr>
                <w:webHidden/>
                <w:rStyle w:val="IndexLink"/>
                <w:rtl w:val="true"/>
              </w:rPr>
              <w:t xml:space="preserve">تعليق على الجواب السابق وجوابه </w:t>
            </w:r>
            <w:r>
              <w:rPr>
                <w:rStyle w:val="IndexLink"/>
                <w:rtl w:val="true"/>
              </w:rPr>
              <w:t>:</w:t>
              <w:tab/>
            </w:r>
            <w:r>
              <w:rPr>
                <w:rStyle w:val="IndexLink"/>
              </w:rPr>
              <w:t>311</w:t>
            </w:r>
          </w:hyperlink>
        </w:p>
        <w:p>
          <w:pPr>
            <w:pStyle w:val="Contents3"/>
            <w:tabs>
              <w:tab w:val="clear" w:pos="8459"/>
              <w:tab w:val="right" w:pos="9026" w:leader="dot"/>
            </w:tabs>
            <w:rPr/>
          </w:pPr>
          <w:hyperlink w:anchor="__RefHeading___Toc6012169_1280447820">
            <w:r>
              <w:rPr>
                <w:webHidden/>
                <w:rStyle w:val="IndexLink"/>
                <w:rtl w:val="true"/>
              </w:rPr>
              <w:t xml:space="preserve">رواية ضرب موسى لملك الموت ضعيفة </w:t>
            </w:r>
            <w:r>
              <w:rPr>
                <w:rStyle w:val="IndexLink"/>
                <w:rtl w:val="true"/>
              </w:rPr>
              <w:t>:</w:t>
              <w:tab/>
            </w:r>
            <w:r>
              <w:rPr>
                <w:rStyle w:val="IndexLink"/>
              </w:rPr>
              <w:t>312</w:t>
            </w:r>
          </w:hyperlink>
        </w:p>
        <w:p>
          <w:pPr>
            <w:pStyle w:val="Contents3"/>
            <w:tabs>
              <w:tab w:val="clear" w:pos="8459"/>
              <w:tab w:val="right" w:pos="9026" w:leader="dot"/>
            </w:tabs>
            <w:rPr/>
          </w:pPr>
          <w:hyperlink w:anchor="__RefHeading___Toc6012171_1280447820">
            <w:r>
              <w:rPr>
                <w:webHidden/>
                <w:rStyle w:val="IndexLink"/>
                <w:rtl w:val="true"/>
              </w:rPr>
              <w:t xml:space="preserve">حكمة ذكر النبيّ موسى أكثر من غيره </w:t>
            </w:r>
            <w:r>
              <w:rPr>
                <w:rStyle w:val="IndexLink"/>
                <w:rtl w:val="true"/>
              </w:rPr>
              <w:t>:</w:t>
              <w:tab/>
            </w:r>
            <w:r>
              <w:rPr>
                <w:rStyle w:val="IndexLink"/>
              </w:rPr>
              <w:t>312</w:t>
            </w:r>
          </w:hyperlink>
        </w:p>
        <w:p>
          <w:pPr>
            <w:pStyle w:val="Contents3"/>
            <w:tabs>
              <w:tab w:val="clear" w:pos="8459"/>
              <w:tab w:val="right" w:pos="9026" w:leader="dot"/>
            </w:tabs>
            <w:rPr/>
          </w:pPr>
          <w:hyperlink w:anchor="__RefHeading___Toc6012173_1280447820">
            <w:r>
              <w:rPr>
                <w:webHidden/>
                <w:rStyle w:val="IndexLink"/>
                <w:rtl w:val="true"/>
              </w:rPr>
              <w:t xml:space="preserve">نوح الأب الثاني للبشرية </w:t>
            </w:r>
            <w:r>
              <w:rPr>
                <w:rStyle w:val="IndexLink"/>
                <w:rtl w:val="true"/>
              </w:rPr>
              <w:t>:</w:t>
              <w:tab/>
            </w:r>
            <w:r>
              <w:rPr>
                <w:rStyle w:val="IndexLink"/>
              </w:rPr>
              <w:t>313</w:t>
            </w:r>
          </w:hyperlink>
        </w:p>
        <w:p>
          <w:pPr>
            <w:pStyle w:val="Contents3"/>
            <w:tabs>
              <w:tab w:val="clear" w:pos="8459"/>
              <w:tab w:val="right" w:pos="9026" w:leader="dot"/>
            </w:tabs>
            <w:rPr/>
          </w:pPr>
          <w:hyperlink w:anchor="__RefHeading___Toc6012175_1280447820">
            <w:r>
              <w:rPr>
                <w:webHidden/>
                <w:rStyle w:val="IndexLink"/>
                <w:rtl w:val="true"/>
              </w:rPr>
              <w:t xml:space="preserve">حكمة منع آدم الأكل من الشجرة </w:t>
            </w:r>
            <w:r>
              <w:rPr>
                <w:rStyle w:val="IndexLink"/>
                <w:rtl w:val="true"/>
              </w:rPr>
              <w:t>:</w:t>
              <w:tab/>
            </w:r>
            <w:r>
              <w:rPr>
                <w:rStyle w:val="IndexLink"/>
              </w:rPr>
              <w:t>313</w:t>
            </w:r>
          </w:hyperlink>
        </w:p>
        <w:p>
          <w:pPr>
            <w:pStyle w:val="Contents3"/>
            <w:tabs>
              <w:tab w:val="clear" w:pos="8459"/>
              <w:tab w:val="right" w:pos="9026" w:leader="dot"/>
            </w:tabs>
            <w:rPr/>
          </w:pPr>
          <w:hyperlink w:anchor="__RefHeading___Toc6012177_1280447820">
            <w:r>
              <w:rPr>
                <w:webHidden/>
                <w:rStyle w:val="IndexLink"/>
                <w:rtl w:val="true"/>
              </w:rPr>
              <w:t xml:space="preserve">أجساد المعصومين لا تبلى </w:t>
            </w:r>
            <w:r>
              <w:rPr>
                <w:rStyle w:val="IndexLink"/>
                <w:rtl w:val="true"/>
              </w:rPr>
              <w:t>:</w:t>
              <w:tab/>
            </w:r>
            <w:r>
              <w:rPr>
                <w:rStyle w:val="IndexLink"/>
              </w:rPr>
              <w:t>314</w:t>
            </w:r>
          </w:hyperlink>
        </w:p>
        <w:p>
          <w:pPr>
            <w:pStyle w:val="Contents3"/>
            <w:tabs>
              <w:tab w:val="clear" w:pos="8459"/>
              <w:tab w:val="right" w:pos="9026" w:leader="dot"/>
            </w:tabs>
            <w:rPr/>
          </w:pPr>
          <w:hyperlink w:anchor="__RefHeading___Toc6012179_1280447820">
            <w:r>
              <w:rPr>
                <w:webHidden/>
                <w:rStyle w:val="IndexLink"/>
                <w:rtl w:val="true"/>
              </w:rPr>
              <w:t xml:space="preserve">الحجّة ما بين عيسى ومحمّد </w:t>
            </w:r>
            <w:r>
              <w:rPr>
                <w:rStyle w:val="IndexLink"/>
                <w:rtl w:val="true"/>
              </w:rPr>
              <w:t>:</w:t>
              <w:tab/>
            </w:r>
            <w:r>
              <w:rPr>
                <w:rStyle w:val="IndexLink"/>
              </w:rPr>
              <w:t>315</w:t>
            </w:r>
          </w:hyperlink>
        </w:p>
        <w:p>
          <w:pPr>
            <w:pStyle w:val="Contents3"/>
            <w:tabs>
              <w:tab w:val="clear" w:pos="8459"/>
              <w:tab w:val="right" w:pos="9026" w:leader="dot"/>
            </w:tabs>
            <w:rPr/>
          </w:pPr>
          <w:hyperlink w:anchor="__RefHeading___Toc6012181_1280447820">
            <w:r>
              <w:rPr>
                <w:webHidden/>
                <w:rStyle w:val="IndexLink"/>
                <w:rtl w:val="true"/>
              </w:rPr>
              <w:t xml:space="preserve">الفرق بين النبيّ والرسول </w:t>
            </w:r>
            <w:r>
              <w:rPr>
                <w:rStyle w:val="IndexLink"/>
                <w:rtl w:val="true"/>
              </w:rPr>
              <w:t>:</w:t>
              <w:tab/>
            </w:r>
            <w:r>
              <w:rPr>
                <w:rStyle w:val="IndexLink"/>
              </w:rPr>
              <w:t>316</w:t>
            </w:r>
          </w:hyperlink>
        </w:p>
        <w:p>
          <w:pPr>
            <w:pStyle w:val="Contents3"/>
            <w:tabs>
              <w:tab w:val="clear" w:pos="8459"/>
              <w:tab w:val="right" w:pos="9026" w:leader="dot"/>
            </w:tabs>
            <w:rPr/>
          </w:pPr>
          <w:hyperlink w:anchor="__RefHeading___Toc6012183_1280447820">
            <w:r>
              <w:rPr>
                <w:webHidden/>
                <w:rStyle w:val="IndexLink"/>
                <w:rtl w:val="true"/>
              </w:rPr>
              <w:t xml:space="preserve">يأجوج ومأجوج </w:t>
            </w:r>
            <w:r>
              <w:rPr>
                <w:rStyle w:val="IndexLink"/>
                <w:rtl w:val="true"/>
              </w:rPr>
              <w:t>:</w:t>
              <w:tab/>
            </w:r>
            <w:r>
              <w:rPr>
                <w:rStyle w:val="IndexLink"/>
              </w:rPr>
              <w:t>316</w:t>
            </w:r>
          </w:hyperlink>
        </w:p>
        <w:p>
          <w:pPr>
            <w:pStyle w:val="Contents3"/>
            <w:tabs>
              <w:tab w:val="clear" w:pos="8459"/>
              <w:tab w:val="right" w:pos="9026" w:leader="dot"/>
            </w:tabs>
            <w:rPr/>
          </w:pPr>
          <w:hyperlink w:anchor="__RefHeading___Toc6012185_1280447820">
            <w:r>
              <w:rPr>
                <w:webHidden/>
                <w:rStyle w:val="IndexLink"/>
                <w:rtl w:val="true"/>
              </w:rPr>
              <w:t xml:space="preserve">علّة تكليم موسى </w:t>
            </w:r>
            <w:r>
              <w:rPr>
                <w:rStyle w:val="IndexLink"/>
                <w:rtl w:val="true"/>
              </w:rPr>
              <w:t>:</w:t>
              <w:tab/>
            </w:r>
            <w:r>
              <w:rPr>
                <w:rStyle w:val="IndexLink"/>
              </w:rPr>
              <w:t>317</w:t>
            </w:r>
          </w:hyperlink>
        </w:p>
        <w:p>
          <w:pPr>
            <w:pStyle w:val="Contents3"/>
            <w:tabs>
              <w:tab w:val="clear" w:pos="8459"/>
              <w:tab w:val="right" w:pos="9026" w:leader="dot"/>
            </w:tabs>
            <w:rPr/>
          </w:pPr>
          <w:hyperlink w:anchor="__RefHeading___Toc6012187_1280447820">
            <w:r>
              <w:rPr>
                <w:webHidden/>
                <w:rStyle w:val="IndexLink"/>
                <w:rtl w:val="true"/>
              </w:rPr>
              <w:t xml:space="preserve">اصطفاء الأنبياء </w:t>
            </w:r>
            <w:r>
              <w:rPr>
                <w:rStyle w:val="IndexLink"/>
                <w:rtl w:val="true"/>
              </w:rPr>
              <w:t>:</w:t>
              <w:tab/>
            </w:r>
            <w:r>
              <w:rPr>
                <w:rStyle w:val="IndexLink"/>
              </w:rPr>
              <w:t>318</w:t>
            </w:r>
          </w:hyperlink>
        </w:p>
        <w:p>
          <w:pPr>
            <w:pStyle w:val="Contents3"/>
            <w:tabs>
              <w:tab w:val="clear" w:pos="8459"/>
              <w:tab w:val="right" w:pos="9026" w:leader="dot"/>
            </w:tabs>
            <w:rPr/>
          </w:pPr>
          <w:hyperlink w:anchor="__RefHeading___Toc6012189_1280447820">
            <w:r>
              <w:rPr>
                <w:webHidden/>
                <w:rStyle w:val="IndexLink"/>
                <w:rtl w:val="true"/>
              </w:rPr>
              <w:t xml:space="preserve">تمنّي مريم لا ينافي التسليم </w:t>
            </w:r>
            <w:r>
              <w:rPr>
                <w:rStyle w:val="IndexLink"/>
                <w:rtl w:val="true"/>
              </w:rPr>
              <w:t>:</w:t>
              <w:tab/>
            </w:r>
            <w:r>
              <w:rPr>
                <w:rStyle w:val="IndexLink"/>
              </w:rPr>
              <w:t>319</w:t>
            </w:r>
          </w:hyperlink>
        </w:p>
        <w:p>
          <w:pPr>
            <w:pStyle w:val="Contents2"/>
            <w:tabs>
              <w:tab w:val="clear" w:pos="8743"/>
              <w:tab w:val="right" w:pos="9026" w:leader="dot"/>
            </w:tabs>
            <w:rPr/>
          </w:pPr>
          <w:hyperlink w:anchor="__RefHeading___Toc6012191_1280447820">
            <w:r>
              <w:rPr>
                <w:webHidden/>
                <w:rStyle w:val="IndexLink"/>
                <w:rtl w:val="true"/>
              </w:rPr>
              <w:t xml:space="preserve">النبي محمّد صلى‌اللّه‌عليه‌وآله </w:t>
            </w:r>
            <w:r>
              <w:rPr>
                <w:rStyle w:val="IndexLink"/>
                <w:rtl w:val="true"/>
              </w:rPr>
              <w:t>:</w:t>
              <w:tab/>
            </w:r>
            <w:r>
              <w:rPr>
                <w:rStyle w:val="IndexLink"/>
              </w:rPr>
              <w:t>322</w:t>
            </w:r>
          </w:hyperlink>
        </w:p>
        <w:p>
          <w:pPr>
            <w:pStyle w:val="Contents3"/>
            <w:tabs>
              <w:tab w:val="clear" w:pos="8459"/>
              <w:tab w:val="right" w:pos="9026" w:leader="dot"/>
            </w:tabs>
            <w:rPr/>
          </w:pPr>
          <w:hyperlink w:anchor="__RefHeading___Toc6012193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6012195_1280447820">
            <w:r>
              <w:rPr>
                <w:webHidden/>
                <w:rStyle w:val="IndexLink"/>
                <w:rtl w:val="true"/>
              </w:rPr>
              <w:t xml:space="preserve">وآية عبس وتولّى </w:t>
            </w:r>
            <w:r>
              <w:rPr>
                <w:rStyle w:val="IndexLink"/>
                <w:rtl w:val="true"/>
              </w:rPr>
              <w:t>:</w:t>
              <w:tab/>
            </w:r>
            <w:r>
              <w:rPr>
                <w:rStyle w:val="IndexLink"/>
              </w:rPr>
              <w:t>322</w:t>
            </w:r>
          </w:hyperlink>
        </w:p>
        <w:p>
          <w:pPr>
            <w:pStyle w:val="Contents3"/>
            <w:tabs>
              <w:tab w:val="clear" w:pos="8459"/>
              <w:tab w:val="right" w:pos="9026" w:leader="dot"/>
            </w:tabs>
            <w:rPr/>
          </w:pPr>
          <w:hyperlink w:anchor="__RefHeading___Toc6012197_1280447820">
            <w:r>
              <w:rPr>
                <w:webHidden/>
                <w:rStyle w:val="IndexLink"/>
                <w:rtl w:val="true"/>
              </w:rPr>
              <w:t xml:space="preserve">استشهاده مسموماً </w:t>
            </w:r>
            <w:r>
              <w:rPr>
                <w:rStyle w:val="IndexLink"/>
                <w:rtl w:val="true"/>
              </w:rPr>
              <w:t>:</w:t>
              <w:tab/>
            </w:r>
            <w:r>
              <w:rPr>
                <w:rStyle w:val="IndexLink"/>
              </w:rPr>
              <w:t>324</w:t>
            </w:r>
          </w:hyperlink>
        </w:p>
        <w:p>
          <w:pPr>
            <w:pStyle w:val="Contents3"/>
            <w:tabs>
              <w:tab w:val="clear" w:pos="8459"/>
              <w:tab w:val="right" w:pos="9026" w:leader="dot"/>
            </w:tabs>
            <w:rPr/>
          </w:pPr>
          <w:hyperlink w:anchor="__RefHeading___Toc6012199_1280447820">
            <w:r>
              <w:rPr>
                <w:webHidden/>
                <w:rStyle w:val="IndexLink"/>
                <w:rtl w:val="true"/>
              </w:rPr>
              <w:t xml:space="preserve">لا يتأثّر بالسحر </w:t>
            </w:r>
            <w:r>
              <w:rPr>
                <w:rStyle w:val="IndexLink"/>
                <w:rtl w:val="true"/>
              </w:rPr>
              <w:t>:</w:t>
              <w:tab/>
            </w:r>
            <w:r>
              <w:rPr>
                <w:rStyle w:val="IndexLink"/>
              </w:rPr>
              <w:t>325</w:t>
            </w:r>
          </w:hyperlink>
        </w:p>
        <w:p>
          <w:pPr>
            <w:pStyle w:val="Contents3"/>
            <w:tabs>
              <w:tab w:val="clear" w:pos="8459"/>
              <w:tab w:val="right" w:pos="9026" w:leader="dot"/>
            </w:tabs>
            <w:rPr/>
          </w:pPr>
          <w:hyperlink w:anchor="__RefHeading___Toc6012201_1280447820">
            <w:r>
              <w:rPr>
                <w:webHidden/>
                <w:rStyle w:val="IndexLink"/>
                <w:rtl w:val="true"/>
              </w:rPr>
              <w:t xml:space="preserve">من اختصاصاته الزواج بأكثر من أربع نساء </w:t>
            </w:r>
            <w:r>
              <w:rPr>
                <w:rStyle w:val="IndexLink"/>
                <w:rtl w:val="true"/>
              </w:rPr>
              <w:t>:</w:t>
              <w:tab/>
            </w:r>
            <w:r>
              <w:rPr>
                <w:rStyle w:val="IndexLink"/>
              </w:rPr>
              <w:t>326</w:t>
            </w:r>
          </w:hyperlink>
        </w:p>
        <w:p>
          <w:pPr>
            <w:pStyle w:val="Contents3"/>
            <w:tabs>
              <w:tab w:val="clear" w:pos="8459"/>
              <w:tab w:val="right" w:pos="9026" w:leader="dot"/>
            </w:tabs>
            <w:rPr/>
          </w:pPr>
          <w:hyperlink w:anchor="__RefHeading___Toc6012203_1280447820">
            <w:r>
              <w:rPr>
                <w:webHidden/>
                <w:rStyle w:val="IndexLink"/>
                <w:rtl w:val="true"/>
              </w:rPr>
              <w:t xml:space="preserve">ليس له أُخوة </w:t>
            </w:r>
            <w:r>
              <w:rPr>
                <w:rStyle w:val="IndexLink"/>
                <w:rtl w:val="true"/>
              </w:rPr>
              <w:t>:</w:t>
              <w:tab/>
            </w:r>
            <w:r>
              <w:rPr>
                <w:rStyle w:val="IndexLink"/>
              </w:rPr>
              <w:t>327</w:t>
            </w:r>
          </w:hyperlink>
        </w:p>
        <w:p>
          <w:pPr>
            <w:pStyle w:val="Contents3"/>
            <w:tabs>
              <w:tab w:val="clear" w:pos="8459"/>
              <w:tab w:val="right" w:pos="9026" w:leader="dot"/>
            </w:tabs>
            <w:rPr/>
          </w:pPr>
          <w:hyperlink w:anchor="__RefHeading___Toc6012205_1280447820">
            <w:r>
              <w:rPr>
                <w:webHidden/>
                <w:rStyle w:val="IndexLink"/>
                <w:rtl w:val="true"/>
              </w:rPr>
              <w:t xml:space="preserve">لا يحتاج إلى اجتهاد </w:t>
            </w:r>
            <w:r>
              <w:rPr>
                <w:rStyle w:val="IndexLink"/>
                <w:rtl w:val="true"/>
              </w:rPr>
              <w:t>:</w:t>
              <w:tab/>
            </w:r>
            <w:r>
              <w:rPr>
                <w:rStyle w:val="IndexLink"/>
              </w:rPr>
              <w:t>327</w:t>
            </w:r>
          </w:hyperlink>
        </w:p>
        <w:p>
          <w:pPr>
            <w:pStyle w:val="Contents3"/>
            <w:tabs>
              <w:tab w:val="clear" w:pos="8459"/>
              <w:tab w:val="right" w:pos="9026" w:leader="dot"/>
            </w:tabs>
            <w:rPr/>
          </w:pPr>
          <w:hyperlink w:anchor="__RefHeading___Toc6012207_1280447820">
            <w:r>
              <w:rPr>
                <w:webHidden/>
                <w:rStyle w:val="IndexLink"/>
                <w:rtl w:val="true"/>
              </w:rPr>
              <w:t xml:space="preserve">ابنته الوحيدة فاطمة </w:t>
            </w:r>
            <w:r>
              <w:rPr>
                <w:rStyle w:val="IndexLink"/>
                <w:rtl w:val="true"/>
              </w:rPr>
              <w:t>:</w:t>
              <w:tab/>
            </w:r>
            <w:r>
              <w:rPr>
                <w:rStyle w:val="IndexLink"/>
              </w:rPr>
              <w:t>328</w:t>
            </w:r>
          </w:hyperlink>
        </w:p>
        <w:p>
          <w:pPr>
            <w:pStyle w:val="Contents3"/>
            <w:tabs>
              <w:tab w:val="clear" w:pos="8459"/>
              <w:tab w:val="right" w:pos="9026" w:leader="dot"/>
            </w:tabs>
            <w:rPr/>
          </w:pPr>
          <w:hyperlink w:anchor="__RefHeading___Toc6012209_1280447820">
            <w:r>
              <w:rPr>
                <w:webHidden/>
                <w:rStyle w:val="IndexLink"/>
                <w:rtl w:val="true"/>
              </w:rPr>
              <w:t xml:space="preserve">تعقيب على الجواب السابق </w:t>
            </w:r>
            <w:r>
              <w:rPr>
                <w:rStyle w:val="IndexLink"/>
                <w:rtl w:val="true"/>
              </w:rPr>
              <w:t>:</w:t>
              <w:tab/>
            </w:r>
            <w:r>
              <w:rPr>
                <w:rStyle w:val="IndexLink"/>
              </w:rPr>
              <w:t>328</w:t>
            </w:r>
          </w:hyperlink>
        </w:p>
        <w:p>
          <w:pPr>
            <w:pStyle w:val="Contents3"/>
            <w:tabs>
              <w:tab w:val="clear" w:pos="8459"/>
              <w:tab w:val="right" w:pos="9026" w:leader="dot"/>
            </w:tabs>
            <w:rPr/>
          </w:pPr>
          <w:hyperlink w:anchor="__RefHeading___Toc6012211_1280447820">
            <w:r>
              <w:rPr>
                <w:webHidden/>
                <w:rStyle w:val="IndexLink"/>
                <w:rtl w:val="true"/>
              </w:rPr>
              <w:t xml:space="preserve">على الأكثر مات مسموماً </w:t>
            </w:r>
            <w:r>
              <w:rPr>
                <w:rStyle w:val="IndexLink"/>
                <w:rtl w:val="true"/>
              </w:rPr>
              <w:t>:</w:t>
              <w:tab/>
            </w:r>
            <w:r>
              <w:rPr>
                <w:rStyle w:val="IndexLink"/>
              </w:rPr>
              <w:t>328</w:t>
            </w:r>
          </w:hyperlink>
        </w:p>
        <w:p>
          <w:pPr>
            <w:pStyle w:val="Contents3"/>
            <w:tabs>
              <w:tab w:val="clear" w:pos="8459"/>
              <w:tab w:val="right" w:pos="9026" w:leader="dot"/>
            </w:tabs>
            <w:rPr/>
          </w:pPr>
          <w:hyperlink w:anchor="__RefHeading___Toc6012213_1280447820">
            <w:r>
              <w:rPr>
                <w:webHidden/>
                <w:rStyle w:val="IndexLink"/>
                <w:rtl w:val="true"/>
              </w:rPr>
              <w:t xml:space="preserve">تعليق على الجواب السابق وجوابه </w:t>
            </w:r>
            <w:r>
              <w:rPr>
                <w:rStyle w:val="IndexLink"/>
                <w:rtl w:val="true"/>
              </w:rPr>
              <w:t>:</w:t>
              <w:tab/>
            </w:r>
            <w:r>
              <w:rPr>
                <w:rStyle w:val="IndexLink"/>
              </w:rPr>
              <w:t>330</w:t>
            </w:r>
          </w:hyperlink>
        </w:p>
        <w:p>
          <w:pPr>
            <w:pStyle w:val="Contents3"/>
            <w:tabs>
              <w:tab w:val="clear" w:pos="8459"/>
              <w:tab w:val="right" w:pos="9026" w:leader="dot"/>
            </w:tabs>
            <w:rPr/>
          </w:pPr>
          <w:hyperlink w:anchor="__RefHeading___Toc6012215_1280447820">
            <w:r>
              <w:rPr>
                <w:webHidden/>
                <w:rStyle w:val="IndexLink"/>
                <w:rtl w:val="true"/>
              </w:rPr>
              <w:t xml:space="preserve">أزواجه وسبب زواجه منهنّ </w:t>
            </w:r>
            <w:r>
              <w:rPr>
                <w:rStyle w:val="IndexLink"/>
                <w:rtl w:val="true"/>
              </w:rPr>
              <w:t>:</w:t>
              <w:tab/>
            </w:r>
            <w:r>
              <w:rPr>
                <w:rStyle w:val="IndexLink"/>
              </w:rPr>
              <w:t>330</w:t>
            </w:r>
          </w:hyperlink>
        </w:p>
        <w:p>
          <w:pPr>
            <w:pStyle w:val="Contents3"/>
            <w:tabs>
              <w:tab w:val="clear" w:pos="8459"/>
              <w:tab w:val="right" w:pos="9026" w:leader="dot"/>
            </w:tabs>
            <w:rPr/>
          </w:pPr>
          <w:hyperlink w:anchor="__RefHeading___Toc6012217_1280447820">
            <w:r>
              <w:rPr>
                <w:webHidden/>
                <w:rStyle w:val="IndexLink"/>
                <w:rtl w:val="true"/>
              </w:rPr>
              <w:t xml:space="preserve">أسباب ونتائج هجرته </w:t>
            </w:r>
            <w:r>
              <w:rPr>
                <w:rStyle w:val="IndexLink"/>
                <w:rtl w:val="true"/>
              </w:rPr>
              <w:t>:</w:t>
              <w:tab/>
            </w:r>
            <w:r>
              <w:rPr>
                <w:rStyle w:val="IndexLink"/>
              </w:rPr>
              <w:t>332</w:t>
            </w:r>
          </w:hyperlink>
        </w:p>
        <w:p>
          <w:pPr>
            <w:pStyle w:val="Contents3"/>
            <w:tabs>
              <w:tab w:val="clear" w:pos="8459"/>
              <w:tab w:val="right" w:pos="9026" w:leader="dot"/>
            </w:tabs>
            <w:rPr/>
          </w:pPr>
          <w:hyperlink w:anchor="__RefHeading___Toc6012219_1280447820">
            <w:r>
              <w:rPr>
                <w:webHidden/>
                <w:rStyle w:val="IndexLink"/>
                <w:rtl w:val="true"/>
              </w:rPr>
              <w:t xml:space="preserve">لم يكن جبرائيل أعلم منه </w:t>
            </w:r>
            <w:r>
              <w:rPr>
                <w:rStyle w:val="IndexLink"/>
                <w:rtl w:val="true"/>
              </w:rPr>
              <w:t>:</w:t>
              <w:tab/>
            </w:r>
            <w:r>
              <w:rPr>
                <w:rStyle w:val="IndexLink"/>
              </w:rPr>
              <w:t>333</w:t>
            </w:r>
          </w:hyperlink>
        </w:p>
        <w:p>
          <w:pPr>
            <w:pStyle w:val="Contents3"/>
            <w:tabs>
              <w:tab w:val="clear" w:pos="8459"/>
              <w:tab w:val="right" w:pos="9026" w:leader="dot"/>
            </w:tabs>
            <w:rPr/>
          </w:pPr>
          <w:hyperlink w:anchor="__RefHeading___Toc6012221_1280447820">
            <w:r>
              <w:rPr>
                <w:webHidden/>
                <w:rStyle w:val="IndexLink"/>
                <w:rtl w:val="true"/>
              </w:rPr>
              <w:t xml:space="preserve">موقفه من أسرى بدر </w:t>
            </w:r>
            <w:r>
              <w:rPr>
                <w:rStyle w:val="IndexLink"/>
                <w:rtl w:val="true"/>
              </w:rPr>
              <w:t>:</w:t>
              <w:tab/>
            </w:r>
            <w:r>
              <w:rPr>
                <w:rStyle w:val="IndexLink"/>
              </w:rPr>
              <w:t>334</w:t>
            </w:r>
          </w:hyperlink>
        </w:p>
        <w:p>
          <w:pPr>
            <w:pStyle w:val="Contents3"/>
            <w:tabs>
              <w:tab w:val="clear" w:pos="8459"/>
              <w:tab w:val="right" w:pos="9026" w:leader="dot"/>
            </w:tabs>
            <w:rPr/>
          </w:pPr>
          <w:hyperlink w:anchor="__RefHeading___Toc6012223_1280447820">
            <w:r>
              <w:rPr>
                <w:webHidden/>
                <w:rStyle w:val="IndexLink"/>
                <w:rtl w:val="true"/>
              </w:rPr>
              <w:t xml:space="preserve">كونه أُمّياً لا يعدّ منقصة </w:t>
            </w:r>
            <w:r>
              <w:rPr>
                <w:rStyle w:val="IndexLink"/>
                <w:rtl w:val="true"/>
              </w:rPr>
              <w:t>:</w:t>
              <w:tab/>
            </w:r>
            <w:r>
              <w:rPr>
                <w:rStyle w:val="IndexLink"/>
              </w:rPr>
              <w:t>337</w:t>
            </w:r>
          </w:hyperlink>
        </w:p>
        <w:p>
          <w:pPr>
            <w:pStyle w:val="Contents3"/>
            <w:tabs>
              <w:tab w:val="clear" w:pos="8459"/>
              <w:tab w:val="right" w:pos="9026" w:leader="dot"/>
            </w:tabs>
            <w:rPr/>
          </w:pPr>
          <w:hyperlink w:anchor="__RefHeading___Toc6012225_1280447820">
            <w:r>
              <w:rPr>
                <w:webHidden/>
                <w:rStyle w:val="IndexLink"/>
                <w:rtl w:val="true"/>
              </w:rPr>
              <w:t xml:space="preserve">هو والأئمّة سواء في رتبة الإمامة </w:t>
            </w:r>
            <w:r>
              <w:rPr>
                <w:rStyle w:val="IndexLink"/>
                <w:rtl w:val="true"/>
              </w:rPr>
              <w:t>:</w:t>
              <w:tab/>
            </w:r>
            <w:r>
              <w:rPr>
                <w:rStyle w:val="IndexLink"/>
              </w:rPr>
              <w:t>338</w:t>
            </w:r>
          </w:hyperlink>
        </w:p>
        <w:p>
          <w:pPr>
            <w:pStyle w:val="Contents3"/>
            <w:tabs>
              <w:tab w:val="clear" w:pos="8459"/>
              <w:tab w:val="right" w:pos="9026" w:leader="dot"/>
            </w:tabs>
            <w:rPr/>
          </w:pPr>
          <w:hyperlink w:anchor="__RefHeading___Toc6012227_1280447820">
            <w:r>
              <w:rPr>
                <w:webHidden/>
                <w:rStyle w:val="IndexLink"/>
                <w:rtl w:val="true"/>
              </w:rPr>
              <w:t xml:space="preserve">تعليق على الجواب السابق وجوابه </w:t>
            </w:r>
            <w:r>
              <w:rPr>
                <w:rStyle w:val="IndexLink"/>
                <w:rtl w:val="true"/>
              </w:rPr>
              <w:t>:</w:t>
              <w:tab/>
            </w:r>
            <w:r>
              <w:rPr>
                <w:rStyle w:val="IndexLink"/>
              </w:rPr>
              <w:t>338</w:t>
            </w:r>
          </w:hyperlink>
        </w:p>
        <w:p>
          <w:pPr>
            <w:pStyle w:val="Contents3"/>
            <w:tabs>
              <w:tab w:val="clear" w:pos="8459"/>
              <w:tab w:val="right" w:pos="9026" w:leader="dot"/>
            </w:tabs>
            <w:rPr/>
          </w:pPr>
          <w:hyperlink w:anchor="__RefHeading___Toc6012229_1280447820">
            <w:r>
              <w:rPr>
                <w:webHidden/>
                <w:rStyle w:val="IndexLink"/>
                <w:rtl w:val="true"/>
              </w:rPr>
              <w:t xml:space="preserve">كان يرقص بأكمامه في روايات أهل السنّة </w:t>
            </w:r>
            <w:r>
              <w:rPr>
                <w:rStyle w:val="IndexLink"/>
                <w:rtl w:val="true"/>
              </w:rPr>
              <w:t>:</w:t>
              <w:tab/>
            </w:r>
            <w:r>
              <w:rPr>
                <w:rStyle w:val="IndexLink"/>
              </w:rPr>
              <w:t>340</w:t>
            </w:r>
          </w:hyperlink>
        </w:p>
        <w:p>
          <w:pPr>
            <w:pStyle w:val="Contents3"/>
            <w:tabs>
              <w:tab w:val="clear" w:pos="8459"/>
              <w:tab w:val="right" w:pos="9026" w:leader="dot"/>
            </w:tabs>
            <w:rPr/>
          </w:pPr>
          <w:hyperlink w:anchor="__RefHeading___Toc6012231_1280447820">
            <w:r>
              <w:rPr>
                <w:webHidden/>
                <w:rStyle w:val="IndexLink"/>
                <w:rtl w:val="true"/>
              </w:rPr>
              <w:t xml:space="preserve">لم يكن خائفاً عند نزول الوحي عليه </w:t>
            </w:r>
            <w:r>
              <w:rPr>
                <w:rStyle w:val="IndexLink"/>
                <w:rtl w:val="true"/>
              </w:rPr>
              <w:t>:</w:t>
              <w:tab/>
            </w:r>
            <w:r>
              <w:rPr>
                <w:rStyle w:val="IndexLink"/>
              </w:rPr>
              <w:t>340</w:t>
            </w:r>
          </w:hyperlink>
        </w:p>
        <w:p>
          <w:pPr>
            <w:pStyle w:val="Contents3"/>
            <w:tabs>
              <w:tab w:val="clear" w:pos="8459"/>
              <w:tab w:val="right" w:pos="9026" w:leader="dot"/>
            </w:tabs>
            <w:rPr/>
          </w:pPr>
          <w:hyperlink w:anchor="__RefHeading___Toc6012233_1280447820">
            <w:r>
              <w:rPr>
                <w:webHidden/>
                <w:rStyle w:val="IndexLink"/>
                <w:rtl w:val="true"/>
              </w:rPr>
              <w:t xml:space="preserve">هو الصادر الأوّل </w:t>
            </w:r>
            <w:r>
              <w:rPr>
                <w:rStyle w:val="IndexLink"/>
                <w:rtl w:val="true"/>
              </w:rPr>
              <w:t>:</w:t>
              <w:tab/>
            </w:r>
            <w:r>
              <w:rPr>
                <w:rStyle w:val="IndexLink"/>
              </w:rPr>
              <w:t>342</w:t>
            </w:r>
          </w:hyperlink>
        </w:p>
        <w:p>
          <w:pPr>
            <w:pStyle w:val="Contents3"/>
            <w:tabs>
              <w:tab w:val="clear" w:pos="8459"/>
              <w:tab w:val="right" w:pos="9026" w:leader="dot"/>
            </w:tabs>
            <w:rPr/>
          </w:pPr>
          <w:hyperlink w:anchor="__RefHeading___Toc6012235_1280447820">
            <w:r>
              <w:rPr>
                <w:webHidden/>
                <w:rStyle w:val="IndexLink"/>
                <w:rtl w:val="true"/>
              </w:rPr>
              <w:t xml:space="preserve">علماء السنّة القائلين بعدم نزول </w:t>
            </w:r>
            <w:r>
              <w:rPr>
                <w:rStyle w:val="IndexLink"/>
                <w:rtl w:val="true"/>
              </w:rPr>
              <w:t xml:space="preserve">( </w:t>
            </w:r>
            <w:r>
              <w:rPr>
                <w:rStyle w:val="IndexLink"/>
                <w:rtl w:val="true"/>
              </w:rPr>
              <w:t xml:space="preserve">عَبَسَ </w:t>
            </w:r>
            <w:r>
              <w:rPr>
                <w:rStyle w:val="IndexLink"/>
                <w:rtl w:val="true"/>
              </w:rPr>
              <w:t xml:space="preserve">) </w:t>
            </w:r>
            <w:r>
              <w:rPr>
                <w:rStyle w:val="IndexLink"/>
                <w:rtl w:val="true"/>
              </w:rPr>
              <w:t xml:space="preserve">فيه </w:t>
            </w:r>
            <w:r>
              <w:rPr>
                <w:rStyle w:val="IndexLink"/>
                <w:rtl w:val="true"/>
              </w:rPr>
              <w:t>:</w:t>
              <w:tab/>
            </w:r>
            <w:r>
              <w:rPr>
                <w:rStyle w:val="IndexLink"/>
              </w:rPr>
              <w:t>344</w:t>
            </w:r>
          </w:hyperlink>
        </w:p>
        <w:p>
          <w:pPr>
            <w:pStyle w:val="Contents3"/>
            <w:tabs>
              <w:tab w:val="clear" w:pos="8459"/>
              <w:tab w:val="right" w:pos="9026" w:leader="dot"/>
            </w:tabs>
            <w:rPr/>
          </w:pPr>
          <w:hyperlink w:anchor="__RefHeading___Toc6012237_1280447820">
            <w:r>
              <w:rPr>
                <w:webHidden/>
                <w:rStyle w:val="IndexLink"/>
                <w:rtl w:val="true"/>
              </w:rPr>
              <w:t xml:space="preserve">بحث مفصّل في شأن نزول </w:t>
            </w:r>
            <w:r>
              <w:rPr>
                <w:rStyle w:val="IndexLink"/>
                <w:rtl w:val="true"/>
              </w:rPr>
              <w:t xml:space="preserve">( </w:t>
            </w:r>
            <w:r>
              <w:rPr>
                <w:rStyle w:val="IndexLink"/>
                <w:rtl w:val="true"/>
              </w:rPr>
              <w:t xml:space="preserve">عَبَسَ وَتَوَلَّى </w:t>
            </w:r>
            <w:r>
              <w:rPr>
                <w:rStyle w:val="IndexLink"/>
                <w:rtl w:val="true"/>
              </w:rPr>
              <w:t>) :</w:t>
              <w:tab/>
            </w:r>
            <w:r>
              <w:rPr>
                <w:rStyle w:val="IndexLink"/>
              </w:rPr>
              <w:t>345</w:t>
            </w:r>
          </w:hyperlink>
        </w:p>
        <w:p>
          <w:pPr>
            <w:pStyle w:val="Contents4"/>
            <w:tabs>
              <w:tab w:val="clear" w:pos="8176"/>
              <w:tab w:val="right" w:pos="9026" w:leader="dot"/>
            </w:tabs>
            <w:rPr/>
          </w:pPr>
          <w:hyperlink w:anchor="__RefHeading___Toc6012239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6012241_1280447820">
            <w:r>
              <w:rPr>
                <w:webHidden/>
                <w:rStyle w:val="IndexLink"/>
                <w:rtl w:val="true"/>
              </w:rPr>
              <w:t xml:space="preserve">المذنب رجل آخر </w:t>
            </w:r>
            <w:r>
              <w:rPr>
                <w:rStyle w:val="IndexLink"/>
                <w:rtl w:val="true"/>
              </w:rPr>
              <w:t>:</w:t>
              <w:tab/>
            </w:r>
            <w:r>
              <w:rPr>
                <w:rStyle w:val="IndexLink"/>
              </w:rPr>
              <w:t>350</w:t>
            </w:r>
          </w:hyperlink>
        </w:p>
        <w:p>
          <w:pPr>
            <w:pStyle w:val="Contents4"/>
            <w:tabs>
              <w:tab w:val="clear" w:pos="8176"/>
              <w:tab w:val="right" w:pos="9026" w:leader="dot"/>
            </w:tabs>
            <w:rPr/>
          </w:pPr>
          <w:hyperlink w:anchor="__RefHeading___Toc6012243_1280447820">
            <w:r>
              <w:rPr>
                <w:webHidden/>
                <w:rStyle w:val="IndexLink"/>
                <w:rtl w:val="true"/>
              </w:rPr>
              <w:t xml:space="preserve">اتهام عثمان </w:t>
            </w:r>
            <w:r>
              <w:rPr>
                <w:rStyle w:val="IndexLink"/>
                <w:rtl w:val="true"/>
              </w:rPr>
              <w:t>:</w:t>
              <w:tab/>
            </w:r>
            <w:r>
              <w:rPr>
                <w:rStyle w:val="IndexLink"/>
              </w:rPr>
              <w:t>351</w:t>
            </w:r>
          </w:hyperlink>
        </w:p>
        <w:p>
          <w:pPr>
            <w:pStyle w:val="Contents4"/>
            <w:tabs>
              <w:tab w:val="clear" w:pos="8176"/>
              <w:tab w:val="right" w:pos="9026" w:leader="dot"/>
            </w:tabs>
            <w:rPr/>
          </w:pPr>
          <w:hyperlink w:anchor="__RefHeading___Toc6012245_1280447820">
            <w:r>
              <w:rPr>
                <w:webHidden/>
                <w:rStyle w:val="IndexLink"/>
                <w:rtl w:val="true"/>
              </w:rPr>
              <w:t xml:space="preserve">تاريخ هذه القضية </w:t>
            </w:r>
            <w:r>
              <w:rPr>
                <w:rStyle w:val="IndexLink"/>
                <w:rtl w:val="true"/>
              </w:rPr>
              <w:t>:</w:t>
              <w:tab/>
            </w:r>
            <w:r>
              <w:rPr>
                <w:rStyle w:val="IndexLink"/>
              </w:rPr>
              <w:t>352</w:t>
            </w:r>
          </w:hyperlink>
        </w:p>
        <w:p>
          <w:pPr>
            <w:pStyle w:val="Contents4"/>
            <w:tabs>
              <w:tab w:val="clear" w:pos="8176"/>
              <w:tab w:val="right" w:pos="9026" w:leader="dot"/>
            </w:tabs>
            <w:rPr/>
          </w:pPr>
          <w:hyperlink w:anchor="__RefHeading___Toc6012247_1280447820">
            <w:r>
              <w:rPr>
                <w:webHidden/>
                <w:rStyle w:val="IndexLink"/>
                <w:rtl w:val="true"/>
              </w:rPr>
              <w:t xml:space="preserve">أعداء الإسلام وهذه القضية </w:t>
            </w:r>
            <w:r>
              <w:rPr>
                <w:rStyle w:val="IndexLink"/>
                <w:rtl w:val="true"/>
              </w:rPr>
              <w:t>:</w:t>
              <w:tab/>
            </w:r>
            <w:r>
              <w:rPr>
                <w:rStyle w:val="IndexLink"/>
              </w:rPr>
              <w:t>352</w:t>
            </w:r>
          </w:hyperlink>
        </w:p>
        <w:p>
          <w:pPr>
            <w:pStyle w:val="Contents3"/>
            <w:tabs>
              <w:tab w:val="clear" w:pos="8459"/>
              <w:tab w:val="right" w:pos="9026" w:leader="dot"/>
            </w:tabs>
            <w:rPr/>
          </w:pPr>
          <w:hyperlink w:anchor="__RefHeading___Toc6012249_1280447820">
            <w:r>
              <w:rPr>
                <w:webHidden/>
                <w:rStyle w:val="IndexLink"/>
                <w:rtl w:val="true"/>
              </w:rPr>
              <w:t xml:space="preserve">تأخير نزول الوحي عليه لا يدلّ على عدم عصمته </w:t>
            </w:r>
            <w:r>
              <w:rPr>
                <w:rStyle w:val="IndexLink"/>
                <w:rtl w:val="true"/>
              </w:rPr>
              <w:t>:</w:t>
              <w:tab/>
            </w:r>
            <w:r>
              <w:rPr>
                <w:rStyle w:val="IndexLink"/>
              </w:rPr>
              <w:t>353</w:t>
            </w:r>
          </w:hyperlink>
        </w:p>
        <w:p>
          <w:pPr>
            <w:pStyle w:val="Contents3"/>
            <w:tabs>
              <w:tab w:val="clear" w:pos="8459"/>
              <w:tab w:val="right" w:pos="9026" w:leader="dot"/>
            </w:tabs>
            <w:rPr/>
          </w:pPr>
          <w:hyperlink w:anchor="__RefHeading___Toc6012251_1280447820">
            <w:r>
              <w:rPr>
                <w:webHidden/>
                <w:rStyle w:val="IndexLink"/>
                <w:rtl w:val="true"/>
              </w:rPr>
              <w:t xml:space="preserve">لماذا ختمت به الرسالات مع أنّ العلم يتطوّر </w:t>
            </w:r>
            <w:r>
              <w:rPr>
                <w:rStyle w:val="IndexLink"/>
                <w:rtl w:val="true"/>
              </w:rPr>
              <w:t>:</w:t>
              <w:tab/>
            </w:r>
            <w:r>
              <w:rPr>
                <w:rStyle w:val="IndexLink"/>
              </w:rPr>
              <w:t>354</w:t>
            </w:r>
          </w:hyperlink>
        </w:p>
        <w:p>
          <w:pPr>
            <w:pStyle w:val="Contents3"/>
            <w:tabs>
              <w:tab w:val="clear" w:pos="8459"/>
              <w:tab w:val="right" w:pos="9026" w:leader="dot"/>
            </w:tabs>
            <w:rPr/>
          </w:pPr>
          <w:hyperlink w:anchor="__RefHeading___Toc6012253_1280447820">
            <w:r>
              <w:rPr>
                <w:webHidden/>
                <w:rStyle w:val="IndexLink"/>
                <w:rtl w:val="true"/>
              </w:rPr>
              <w:t xml:space="preserve">الجمع بين كون آباءه موحّدون وتسمية عبد المطلب ابنه بعبد العزى </w:t>
            </w:r>
            <w:r>
              <w:rPr>
                <w:rStyle w:val="IndexLink"/>
                <w:rtl w:val="true"/>
              </w:rPr>
              <w:t>:</w:t>
              <w:tab/>
            </w:r>
            <w:r>
              <w:rPr>
                <w:rStyle w:val="IndexLink"/>
              </w:rPr>
              <w:t>354</w:t>
            </w:r>
          </w:hyperlink>
        </w:p>
        <w:p>
          <w:pPr>
            <w:pStyle w:val="Contents3"/>
            <w:tabs>
              <w:tab w:val="clear" w:pos="8459"/>
              <w:tab w:val="right" w:pos="9026" w:leader="dot"/>
            </w:tabs>
            <w:rPr/>
          </w:pPr>
          <w:hyperlink w:anchor="__RefHeading___Toc6012255_1280447820">
            <w:r>
              <w:rPr>
                <w:webHidden/>
                <w:rStyle w:val="IndexLink"/>
                <w:rtl w:val="true"/>
              </w:rPr>
              <w:t xml:space="preserve">قضية زوجة زيد </w:t>
            </w:r>
            <w:r>
              <w:rPr>
                <w:rStyle w:val="IndexLink"/>
                <w:rtl w:val="true"/>
              </w:rPr>
              <w:t>:</w:t>
              <w:tab/>
            </w:r>
            <w:r>
              <w:rPr>
                <w:rStyle w:val="IndexLink"/>
              </w:rPr>
              <w:t>357</w:t>
            </w:r>
          </w:hyperlink>
        </w:p>
        <w:p>
          <w:pPr>
            <w:pStyle w:val="Contents3"/>
            <w:tabs>
              <w:tab w:val="clear" w:pos="8459"/>
              <w:tab w:val="right" w:pos="9026" w:leader="dot"/>
            </w:tabs>
            <w:rPr/>
          </w:pPr>
          <w:hyperlink w:anchor="__RefHeading___Toc6012257_1280447820">
            <w:r>
              <w:rPr>
                <w:webHidden/>
                <w:rStyle w:val="IndexLink"/>
                <w:rtl w:val="true"/>
              </w:rPr>
              <w:t xml:space="preserve">سهوه في الصلاة غير صحيح </w:t>
            </w:r>
            <w:r>
              <w:rPr>
                <w:rStyle w:val="IndexLink"/>
                <w:rtl w:val="true"/>
              </w:rPr>
              <w:t>:</w:t>
              <w:tab/>
            </w:r>
            <w:r>
              <w:rPr>
                <w:rStyle w:val="IndexLink"/>
              </w:rPr>
              <w:t>361</w:t>
            </w:r>
          </w:hyperlink>
        </w:p>
        <w:p>
          <w:pPr>
            <w:pStyle w:val="Contents3"/>
            <w:tabs>
              <w:tab w:val="clear" w:pos="8459"/>
              <w:tab w:val="right" w:pos="9026" w:leader="dot"/>
            </w:tabs>
            <w:rPr/>
          </w:pPr>
          <w:hyperlink w:anchor="__RefHeading___Toc6012259_1280447820">
            <w:r>
              <w:rPr>
                <w:webHidden/>
                <w:rStyle w:val="IndexLink"/>
                <w:rtl w:val="true"/>
              </w:rPr>
              <w:t xml:space="preserve">لم يحرّم على نفسه ما هو حرام </w:t>
            </w:r>
            <w:r>
              <w:rPr>
                <w:rStyle w:val="IndexLink"/>
                <w:rtl w:val="true"/>
              </w:rPr>
              <w:t>:</w:t>
              <w:tab/>
            </w:r>
            <w:r>
              <w:rPr>
                <w:rStyle w:val="IndexLink"/>
              </w:rPr>
              <w:t>367</w:t>
            </w:r>
          </w:hyperlink>
        </w:p>
        <w:p>
          <w:pPr>
            <w:pStyle w:val="Contents3"/>
            <w:tabs>
              <w:tab w:val="clear" w:pos="8459"/>
              <w:tab w:val="right" w:pos="9026" w:leader="dot"/>
            </w:tabs>
            <w:rPr/>
          </w:pPr>
          <w:hyperlink w:anchor="__RefHeading___Toc6012261_1280447820">
            <w:r>
              <w:rPr>
                <w:webHidden/>
                <w:rStyle w:val="IndexLink"/>
                <w:rtl w:val="true"/>
              </w:rPr>
              <w:t xml:space="preserve">ما ينطق عن الهوى فيما يتعلّق بالوحي </w:t>
            </w:r>
            <w:r>
              <w:rPr>
                <w:rStyle w:val="IndexLink"/>
                <w:rtl w:val="true"/>
              </w:rPr>
              <w:t>:</w:t>
              <w:tab/>
            </w:r>
            <w:r>
              <w:rPr>
                <w:rStyle w:val="IndexLink"/>
              </w:rPr>
              <w:t>370</w:t>
            </w:r>
          </w:hyperlink>
        </w:p>
        <w:p>
          <w:pPr>
            <w:pStyle w:val="Contents3"/>
            <w:tabs>
              <w:tab w:val="clear" w:pos="8459"/>
              <w:tab w:val="right" w:pos="9026" w:leader="dot"/>
            </w:tabs>
            <w:rPr/>
          </w:pPr>
          <w:hyperlink w:anchor="__RefHeading___Toc6012263_1280447820">
            <w:r>
              <w:rPr>
                <w:webHidden/>
                <w:rStyle w:val="IndexLink"/>
                <w:rtl w:val="true"/>
              </w:rPr>
              <w:t xml:space="preserve">العفو عن تركه الأولى </w:t>
            </w:r>
            <w:r>
              <w:rPr>
                <w:rStyle w:val="IndexLink"/>
                <w:rtl w:val="true"/>
              </w:rPr>
              <w:t>:</w:t>
              <w:tab/>
            </w:r>
            <w:r>
              <w:rPr>
                <w:rStyle w:val="IndexLink"/>
              </w:rPr>
              <w:t>370</w:t>
            </w:r>
          </w:hyperlink>
        </w:p>
        <w:p>
          <w:pPr>
            <w:pStyle w:val="Contents3"/>
            <w:tabs>
              <w:tab w:val="clear" w:pos="8459"/>
              <w:tab w:val="right" w:pos="9026" w:leader="dot"/>
            </w:tabs>
            <w:rPr/>
          </w:pPr>
          <w:hyperlink w:anchor="__RefHeading___Toc6012265_1280447820">
            <w:r>
              <w:rPr>
                <w:webHidden/>
                <w:rStyle w:val="IndexLink"/>
                <w:rtl w:val="true"/>
              </w:rPr>
              <w:t xml:space="preserve">قصّة الإفك </w:t>
            </w:r>
            <w:r>
              <w:rPr>
                <w:rStyle w:val="IndexLink"/>
                <w:rtl w:val="true"/>
              </w:rPr>
              <w:t>:</w:t>
              <w:tab/>
            </w:r>
            <w:r>
              <w:rPr>
                <w:rStyle w:val="IndexLink"/>
              </w:rPr>
              <w:t>372</w:t>
            </w:r>
          </w:hyperlink>
        </w:p>
        <w:p>
          <w:pPr>
            <w:pStyle w:val="Contents3"/>
            <w:tabs>
              <w:tab w:val="clear" w:pos="8459"/>
              <w:tab w:val="right" w:pos="9026" w:leader="dot"/>
            </w:tabs>
            <w:rPr/>
          </w:pPr>
          <w:hyperlink w:anchor="__RefHeading___Toc6012267_1280447820">
            <w:r>
              <w:rPr>
                <w:webHidden/>
                <w:rStyle w:val="IndexLink"/>
                <w:rtl w:val="true"/>
              </w:rPr>
              <w:t xml:space="preserve">له قرين </w:t>
            </w:r>
            <w:r>
              <w:rPr>
                <w:rStyle w:val="IndexLink"/>
                <w:rtl w:val="true"/>
              </w:rPr>
              <w:t>:</w:t>
              <w:tab/>
            </w:r>
            <w:r>
              <w:rPr>
                <w:rStyle w:val="IndexLink"/>
              </w:rPr>
              <w:t>373</w:t>
            </w:r>
          </w:hyperlink>
        </w:p>
        <w:p>
          <w:pPr>
            <w:pStyle w:val="Contents3"/>
            <w:tabs>
              <w:tab w:val="clear" w:pos="8459"/>
              <w:tab w:val="right" w:pos="9026" w:leader="dot"/>
            </w:tabs>
            <w:rPr/>
          </w:pPr>
          <w:hyperlink w:anchor="__RefHeading___Toc6012269_1280447820">
            <w:r>
              <w:rPr>
                <w:webHidden/>
                <w:rStyle w:val="IndexLink"/>
                <w:rtl w:val="true"/>
              </w:rPr>
              <w:t xml:space="preserve">الحقيقة النبوية </w:t>
            </w:r>
            <w:r>
              <w:rPr>
                <w:rStyle w:val="IndexLink"/>
                <w:rtl w:val="true"/>
              </w:rPr>
              <w:t>:</w:t>
              <w:tab/>
            </w:r>
            <w:r>
              <w:rPr>
                <w:rStyle w:val="IndexLink"/>
              </w:rPr>
              <w:t>374</w:t>
            </w:r>
          </w:hyperlink>
        </w:p>
        <w:p>
          <w:pPr>
            <w:pStyle w:val="Contents3"/>
            <w:tabs>
              <w:tab w:val="clear" w:pos="8459"/>
              <w:tab w:val="right" w:pos="9026" w:leader="dot"/>
            </w:tabs>
            <w:rPr/>
          </w:pPr>
          <w:hyperlink w:anchor="__RefHeading___Toc6012271_1280447820">
            <w:r>
              <w:rPr>
                <w:webHidden/>
                <w:rStyle w:val="IndexLink"/>
                <w:rtl w:val="true"/>
              </w:rPr>
              <w:t xml:space="preserve">( </w:t>
            </w:r>
            <w:r>
              <w:rPr>
                <w:rStyle w:val="IndexLink"/>
                <w:rtl w:val="true"/>
              </w:rPr>
              <w:t xml:space="preserve">وَتَقَلُّبَكَ فِي السَّاجِدِينَ </w:t>
            </w:r>
            <w:r>
              <w:rPr>
                <w:rStyle w:val="IndexLink"/>
                <w:rtl w:val="true"/>
              </w:rPr>
              <w:t>) :</w:t>
              <w:tab/>
            </w:r>
            <w:r>
              <w:rPr>
                <w:rStyle w:val="IndexLink"/>
              </w:rPr>
              <w:t>380</w:t>
            </w:r>
          </w:hyperlink>
        </w:p>
        <w:p>
          <w:pPr>
            <w:pStyle w:val="Contents3"/>
            <w:tabs>
              <w:tab w:val="clear" w:pos="8459"/>
              <w:tab w:val="right" w:pos="9026" w:leader="dot"/>
            </w:tabs>
            <w:rPr/>
          </w:pPr>
          <w:hyperlink w:anchor="__RefHeading___Toc6012273_1280447820">
            <w:r>
              <w:rPr>
                <w:webHidden/>
                <w:rStyle w:val="IndexLink"/>
                <w:rtl w:val="true"/>
              </w:rPr>
              <w:t xml:space="preserve">كان يعلم قبل نبوّته أنّه سيكون نبيّاً </w:t>
            </w:r>
            <w:r>
              <w:rPr>
                <w:rStyle w:val="IndexLink"/>
                <w:rtl w:val="true"/>
              </w:rPr>
              <w:t>:</w:t>
              <w:tab/>
            </w:r>
            <w:r>
              <w:rPr>
                <w:rStyle w:val="IndexLink"/>
              </w:rPr>
              <w:t>381</w:t>
            </w:r>
          </w:hyperlink>
        </w:p>
        <w:p>
          <w:pPr>
            <w:pStyle w:val="Contents3"/>
            <w:tabs>
              <w:tab w:val="clear" w:pos="8459"/>
              <w:tab w:val="right" w:pos="9026" w:leader="dot"/>
            </w:tabs>
            <w:rPr/>
          </w:pPr>
          <w:hyperlink w:anchor="__RefHeading___Toc6012275_1280447820">
            <w:r>
              <w:rPr>
                <w:webHidden/>
                <w:rStyle w:val="IndexLink"/>
                <w:rtl w:val="true"/>
              </w:rPr>
              <w:t xml:space="preserve">يجوز له أن يقتل من يشاء في مكّة </w:t>
            </w:r>
            <w:r>
              <w:rPr>
                <w:rStyle w:val="IndexLink"/>
                <w:rtl w:val="true"/>
              </w:rPr>
              <w:t>:</w:t>
              <w:tab/>
            </w:r>
            <w:r>
              <w:rPr>
                <w:rStyle w:val="IndexLink"/>
              </w:rPr>
              <w:t>382</w:t>
            </w:r>
          </w:hyperlink>
        </w:p>
        <w:p>
          <w:pPr>
            <w:pStyle w:val="Contents3"/>
            <w:tabs>
              <w:tab w:val="clear" w:pos="8459"/>
              <w:tab w:val="right" w:pos="9026" w:leader="dot"/>
            </w:tabs>
            <w:rPr/>
          </w:pPr>
          <w:hyperlink w:anchor="__RefHeading___Toc6012277_1280447820">
            <w:r>
              <w:rPr>
                <w:webHidden/>
                <w:rStyle w:val="IndexLink"/>
                <w:rtl w:val="true"/>
              </w:rPr>
              <w:t xml:space="preserve">زينب ورقية ربيبتاه </w:t>
            </w:r>
            <w:r>
              <w:rPr>
                <w:rStyle w:val="IndexLink"/>
                <w:rtl w:val="true"/>
              </w:rPr>
              <w:t>:</w:t>
              <w:tab/>
            </w:r>
            <w:r>
              <w:rPr>
                <w:rStyle w:val="IndexLink"/>
              </w:rPr>
              <w:t>383</w:t>
            </w:r>
          </w:hyperlink>
        </w:p>
        <w:p>
          <w:pPr>
            <w:pStyle w:val="Contents3"/>
            <w:tabs>
              <w:tab w:val="clear" w:pos="8459"/>
              <w:tab w:val="right" w:pos="9026" w:leader="dot"/>
            </w:tabs>
            <w:rPr/>
          </w:pPr>
          <w:hyperlink w:anchor="__RefHeading___Toc6012279_1280447820">
            <w:r>
              <w:rPr>
                <w:webHidden/>
                <w:rStyle w:val="IndexLink"/>
                <w:rtl w:val="true"/>
              </w:rPr>
              <w:t xml:space="preserve">حقيقته </w:t>
            </w:r>
            <w:r>
              <w:rPr>
                <w:rStyle w:val="IndexLink"/>
                <w:rtl w:val="true"/>
              </w:rPr>
              <w:t>:</w:t>
              <w:tab/>
            </w:r>
            <w:r>
              <w:rPr>
                <w:rStyle w:val="IndexLink"/>
              </w:rPr>
              <w:t>385</w:t>
            </w:r>
          </w:hyperlink>
        </w:p>
        <w:p>
          <w:pPr>
            <w:pStyle w:val="Contents3"/>
            <w:tabs>
              <w:tab w:val="clear" w:pos="8459"/>
              <w:tab w:val="right" w:pos="9026" w:leader="dot"/>
            </w:tabs>
            <w:rPr/>
          </w:pPr>
          <w:hyperlink w:anchor="__RefHeading___Toc6012281_1280447820">
            <w:r>
              <w:rPr>
                <w:webHidden/>
                <w:rStyle w:val="IndexLink"/>
                <w:rtl w:val="true"/>
              </w:rPr>
              <w:t xml:space="preserve">سمّى المنافقين </w:t>
            </w:r>
            <w:r>
              <w:rPr>
                <w:rStyle w:val="IndexLink"/>
                <w:rtl w:val="true"/>
              </w:rPr>
              <w:t>:</w:t>
              <w:tab/>
            </w:r>
            <w:r>
              <w:rPr>
                <w:rStyle w:val="IndexLink"/>
              </w:rPr>
              <w:t>386</w:t>
            </w:r>
          </w:hyperlink>
        </w:p>
        <w:p>
          <w:pPr>
            <w:pStyle w:val="Contents3"/>
            <w:tabs>
              <w:tab w:val="clear" w:pos="8459"/>
              <w:tab w:val="right" w:pos="9026" w:leader="dot"/>
            </w:tabs>
            <w:rPr/>
          </w:pPr>
          <w:hyperlink w:anchor="__RefHeading___Toc6012283_1280447820">
            <w:r>
              <w:rPr>
                <w:webHidden/>
                <w:rStyle w:val="IndexLink"/>
                <w:rtl w:val="true"/>
              </w:rPr>
              <w:t xml:space="preserve">حاشاه أن يتبوّل قائماً </w:t>
            </w:r>
            <w:r>
              <w:rPr>
                <w:rStyle w:val="IndexLink"/>
                <w:rtl w:val="true"/>
              </w:rPr>
              <w:t>:</w:t>
              <w:tab/>
            </w:r>
            <w:r>
              <w:rPr>
                <w:rStyle w:val="IndexLink"/>
              </w:rPr>
              <w:t>388</w:t>
            </w:r>
          </w:hyperlink>
        </w:p>
        <w:p>
          <w:pPr>
            <w:pStyle w:val="Contents3"/>
            <w:tabs>
              <w:tab w:val="clear" w:pos="8459"/>
              <w:tab w:val="right" w:pos="9026" w:leader="dot"/>
            </w:tabs>
            <w:rPr/>
          </w:pPr>
          <w:hyperlink w:anchor="__RefHeading___Toc6012285_1280447820">
            <w:r>
              <w:rPr>
                <w:webHidden/>
                <w:rStyle w:val="IndexLink"/>
                <w:rtl w:val="true"/>
              </w:rPr>
              <w:t xml:space="preserve">عوتب عتاب تشريف لا ذنب </w:t>
            </w:r>
            <w:r>
              <w:rPr>
                <w:rStyle w:val="IndexLink"/>
                <w:rtl w:val="true"/>
              </w:rPr>
              <w:t>:</w:t>
              <w:tab/>
            </w:r>
            <w:r>
              <w:rPr>
                <w:rStyle w:val="IndexLink"/>
              </w:rPr>
              <w:t>389</w:t>
            </w:r>
          </w:hyperlink>
        </w:p>
        <w:p>
          <w:pPr>
            <w:pStyle w:val="Contents2"/>
            <w:tabs>
              <w:tab w:val="clear" w:pos="8743"/>
              <w:tab w:val="right" w:pos="9026" w:leader="dot"/>
            </w:tabs>
            <w:rPr/>
          </w:pPr>
          <w:hyperlink w:anchor="__RefHeading___Toc6012287_1280447820">
            <w:r>
              <w:rPr>
                <w:webHidden/>
                <w:rStyle w:val="IndexLink"/>
                <w:rtl w:val="true"/>
              </w:rPr>
              <w:t xml:space="preserve">النساء </w:t>
            </w:r>
            <w:r>
              <w:rPr>
                <w:rStyle w:val="IndexLink"/>
                <w:rtl w:val="true"/>
              </w:rPr>
              <w:t>:</w:t>
              <w:tab/>
            </w:r>
            <w:r>
              <w:rPr>
                <w:rStyle w:val="IndexLink"/>
              </w:rPr>
              <w:t>392</w:t>
            </w:r>
          </w:hyperlink>
        </w:p>
        <w:p>
          <w:pPr>
            <w:pStyle w:val="Contents3"/>
            <w:tabs>
              <w:tab w:val="clear" w:pos="8459"/>
              <w:tab w:val="right" w:pos="9026" w:leader="dot"/>
            </w:tabs>
            <w:rPr/>
          </w:pPr>
          <w:hyperlink w:anchor="__RefHeading___Toc6012289_1280447820">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6012291_1280447820">
            <w:r>
              <w:rPr>
                <w:webHidden/>
                <w:rStyle w:val="IndexLink"/>
                <w:rtl w:val="true"/>
              </w:rPr>
              <w:t xml:space="preserve">معالجة الروايات التي تذمّ المرأة </w:t>
            </w:r>
            <w:r>
              <w:rPr>
                <w:rStyle w:val="IndexLink"/>
                <w:rtl w:val="true"/>
              </w:rPr>
              <w:t>:</w:t>
              <w:tab/>
            </w:r>
            <w:r>
              <w:rPr>
                <w:rStyle w:val="IndexLink"/>
              </w:rPr>
              <w:t>392</w:t>
            </w:r>
          </w:hyperlink>
        </w:p>
        <w:p>
          <w:pPr>
            <w:pStyle w:val="Contents3"/>
            <w:tabs>
              <w:tab w:val="clear" w:pos="8459"/>
              <w:tab w:val="right" w:pos="9026" w:leader="dot"/>
            </w:tabs>
            <w:rPr/>
          </w:pPr>
          <w:hyperlink w:anchor="__RefHeading___Toc6012293_1280447820">
            <w:r>
              <w:rPr>
                <w:webHidden/>
                <w:rStyle w:val="IndexLink"/>
                <w:rtl w:val="true"/>
              </w:rPr>
              <w:t xml:space="preserve">ورود ذم لركوبها الخيل </w:t>
            </w:r>
            <w:r>
              <w:rPr>
                <w:rStyle w:val="IndexLink"/>
                <w:rtl w:val="true"/>
              </w:rPr>
              <w:t>:</w:t>
              <w:tab/>
            </w:r>
            <w:r>
              <w:rPr>
                <w:rStyle w:val="IndexLink"/>
              </w:rPr>
              <w:t>395</w:t>
            </w:r>
          </w:hyperlink>
        </w:p>
        <w:p>
          <w:pPr>
            <w:pStyle w:val="Contents3"/>
            <w:tabs>
              <w:tab w:val="clear" w:pos="8459"/>
              <w:tab w:val="right" w:pos="9026" w:leader="dot"/>
            </w:tabs>
            <w:rPr/>
          </w:pPr>
          <w:hyperlink w:anchor="__RefHeading___Toc6012295_1280447820">
            <w:r>
              <w:rPr>
                <w:webHidden/>
                <w:rStyle w:val="IndexLink"/>
                <w:rtl w:val="true"/>
              </w:rPr>
              <w:t xml:space="preserve">مسائل مختلفة تتعلّق بها </w:t>
            </w:r>
            <w:r>
              <w:rPr>
                <w:rStyle w:val="IndexLink"/>
                <w:rtl w:val="true"/>
              </w:rPr>
              <w:t>:</w:t>
              <w:tab/>
            </w:r>
            <w:r>
              <w:rPr>
                <w:rStyle w:val="IndexLink"/>
              </w:rPr>
              <w:t>395</w:t>
            </w:r>
          </w:hyperlink>
        </w:p>
        <w:p>
          <w:pPr>
            <w:pStyle w:val="Contents3"/>
            <w:tabs>
              <w:tab w:val="clear" w:pos="8459"/>
              <w:tab w:val="right" w:pos="9026" w:leader="dot"/>
            </w:tabs>
            <w:rPr/>
          </w:pPr>
          <w:hyperlink w:anchor="__RefHeading___Toc6012297_1280447820">
            <w:r>
              <w:rPr>
                <w:webHidden/>
                <w:rStyle w:val="IndexLink"/>
                <w:rtl w:val="true"/>
              </w:rPr>
              <w:t xml:space="preserve">معنى ناقصة عقل ودين </w:t>
            </w:r>
            <w:r>
              <w:rPr>
                <w:rStyle w:val="IndexLink"/>
                <w:rtl w:val="true"/>
              </w:rPr>
              <w:t>:</w:t>
              <w:tab/>
            </w:r>
            <w:r>
              <w:rPr>
                <w:rStyle w:val="IndexLink"/>
              </w:rPr>
              <w:t>399</w:t>
            </w:r>
          </w:hyperlink>
        </w:p>
        <w:p>
          <w:pPr>
            <w:pStyle w:val="Contents3"/>
            <w:tabs>
              <w:tab w:val="clear" w:pos="8459"/>
              <w:tab w:val="right" w:pos="9026" w:leader="dot"/>
            </w:tabs>
            <w:rPr/>
          </w:pPr>
          <w:hyperlink w:anchor="__RefHeading___Toc6012299_1280447820">
            <w:r>
              <w:rPr>
                <w:webHidden/>
                <w:rStyle w:val="IndexLink"/>
                <w:rtl w:val="true"/>
              </w:rPr>
              <w:t xml:space="preserve">( </w:t>
            </w:r>
            <w:r>
              <w:rPr>
                <w:rStyle w:val="IndexLink"/>
                <w:rtl w:val="true"/>
              </w:rPr>
              <w:t xml:space="preserve">لِلذَّكَرِ مِثْلُ حَظِّ الأُنثَيَيْنِ </w:t>
            </w:r>
            <w:r>
              <w:rPr>
                <w:rStyle w:val="IndexLink"/>
                <w:rtl w:val="true"/>
              </w:rPr>
              <w:t>) :</w:t>
              <w:tab/>
            </w:r>
            <w:r>
              <w:rPr>
                <w:rStyle w:val="IndexLink"/>
              </w:rPr>
              <w:t>400</w:t>
            </w:r>
          </w:hyperlink>
        </w:p>
        <w:p>
          <w:pPr>
            <w:pStyle w:val="Contents3"/>
            <w:tabs>
              <w:tab w:val="clear" w:pos="8459"/>
              <w:tab w:val="right" w:pos="9026" w:leader="dot"/>
            </w:tabs>
            <w:rPr/>
          </w:pPr>
          <w:hyperlink w:anchor="__RefHeading___Toc6012301_1280447820">
            <w:r>
              <w:rPr>
                <w:webHidden/>
                <w:rStyle w:val="IndexLink"/>
                <w:rtl w:val="true"/>
              </w:rPr>
              <w:t xml:space="preserve">معنى غيرة المرأة كفر </w:t>
            </w:r>
            <w:r>
              <w:rPr>
                <w:rStyle w:val="IndexLink"/>
                <w:rtl w:val="true"/>
              </w:rPr>
              <w:t>:</w:t>
              <w:tab/>
            </w:r>
            <w:r>
              <w:rPr>
                <w:rStyle w:val="IndexLink"/>
              </w:rPr>
              <w:t>401</w:t>
            </w:r>
          </w:hyperlink>
        </w:p>
        <w:p>
          <w:pPr>
            <w:pStyle w:val="Contents3"/>
            <w:tabs>
              <w:tab w:val="clear" w:pos="8459"/>
              <w:tab w:val="right" w:pos="9026" w:leader="dot"/>
            </w:tabs>
            <w:rPr/>
          </w:pPr>
          <w:hyperlink w:anchor="__RefHeading___Toc6012303_1280447820">
            <w:r>
              <w:rPr>
                <w:webHidden/>
                <w:rStyle w:val="IndexLink"/>
                <w:rtl w:val="true"/>
              </w:rPr>
              <w:t xml:space="preserve">النظر إلى المبتذلات منهنّ </w:t>
            </w:r>
            <w:r>
              <w:rPr>
                <w:rStyle w:val="IndexLink"/>
                <w:rtl w:val="true"/>
              </w:rPr>
              <w:t>:</w:t>
              <w:tab/>
            </w:r>
            <w:r>
              <w:rPr>
                <w:rStyle w:val="IndexLink"/>
              </w:rPr>
              <w:t>402</w:t>
            </w:r>
          </w:hyperlink>
        </w:p>
        <w:p>
          <w:pPr>
            <w:pStyle w:val="Contents2"/>
            <w:tabs>
              <w:tab w:val="clear" w:pos="8743"/>
              <w:tab w:val="right" w:pos="9026" w:leader="dot"/>
            </w:tabs>
            <w:rPr/>
          </w:pPr>
          <w:hyperlink w:anchor="__RefHeading___Toc6012305_1280447820">
            <w:r>
              <w:rPr>
                <w:webHidden/>
                <w:rStyle w:val="IndexLink"/>
                <w:rtl w:val="true"/>
              </w:rPr>
              <w:t xml:space="preserve">النصّ على الأئمّة </w:t>
            </w:r>
            <w:r>
              <w:rPr>
                <w:rStyle w:val="IndexLink"/>
                <w:rtl w:val="true"/>
              </w:rPr>
              <w:t>:</w:t>
              <w:tab/>
            </w:r>
            <w:r>
              <w:rPr>
                <w:rStyle w:val="IndexLink"/>
              </w:rPr>
              <w:t>404</w:t>
            </w:r>
          </w:hyperlink>
        </w:p>
        <w:p>
          <w:pPr>
            <w:pStyle w:val="Contents3"/>
            <w:tabs>
              <w:tab w:val="clear" w:pos="8459"/>
              <w:tab w:val="right" w:pos="9026" w:leader="dot"/>
            </w:tabs>
            <w:rPr/>
          </w:pPr>
          <w:hyperlink w:anchor="__RefHeading___Toc6012307_1280447820">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6012309_1280447820">
            <w:r>
              <w:rPr>
                <w:webHidden/>
                <w:rStyle w:val="IndexLink"/>
                <w:rtl w:val="true"/>
              </w:rPr>
              <w:t xml:space="preserve">نقوضات على النصّ في الإمامة وردّها </w:t>
            </w:r>
            <w:r>
              <w:rPr>
                <w:rStyle w:val="IndexLink"/>
                <w:rtl w:val="true"/>
              </w:rPr>
              <w:t>:</w:t>
              <w:tab/>
            </w:r>
            <w:r>
              <w:rPr>
                <w:rStyle w:val="IndexLink"/>
              </w:rPr>
              <w:t>404</w:t>
            </w:r>
          </w:hyperlink>
        </w:p>
        <w:p>
          <w:pPr>
            <w:pStyle w:val="Contents3"/>
            <w:tabs>
              <w:tab w:val="clear" w:pos="8459"/>
              <w:tab w:val="right" w:pos="9026" w:leader="dot"/>
            </w:tabs>
            <w:rPr/>
          </w:pPr>
          <w:hyperlink w:anchor="__RefHeading___Toc6012311_1280447820">
            <w:r>
              <w:rPr>
                <w:webHidden/>
                <w:rStyle w:val="IndexLink"/>
                <w:rtl w:val="true"/>
              </w:rPr>
              <w:t xml:space="preserve">بحديث صحيح السند </w:t>
            </w:r>
            <w:r>
              <w:rPr>
                <w:rStyle w:val="IndexLink"/>
                <w:rtl w:val="true"/>
              </w:rPr>
              <w:t>:</w:t>
              <w:tab/>
            </w:r>
            <w:r>
              <w:rPr>
                <w:rStyle w:val="IndexLink"/>
              </w:rPr>
              <w:t>413</w:t>
            </w:r>
          </w:hyperlink>
        </w:p>
        <w:p>
          <w:pPr>
            <w:pStyle w:val="Contents3"/>
            <w:tabs>
              <w:tab w:val="clear" w:pos="8459"/>
              <w:tab w:val="right" w:pos="9026" w:leader="dot"/>
            </w:tabs>
            <w:rPr/>
          </w:pPr>
          <w:hyperlink w:anchor="__RefHeading___Toc6012313_1280447820">
            <w:r>
              <w:rPr>
                <w:webHidden/>
                <w:rStyle w:val="IndexLink"/>
                <w:rtl w:val="true"/>
              </w:rPr>
              <w:t xml:space="preserve">إشكالات حوله وردّها </w:t>
            </w:r>
            <w:r>
              <w:rPr>
                <w:rStyle w:val="IndexLink"/>
                <w:rtl w:val="true"/>
              </w:rPr>
              <w:t>:</w:t>
              <w:tab/>
            </w:r>
            <w:r>
              <w:rPr>
                <w:rStyle w:val="IndexLink"/>
              </w:rPr>
              <w:t>414</w:t>
            </w:r>
          </w:hyperlink>
        </w:p>
        <w:p>
          <w:pPr>
            <w:pStyle w:val="Contents2"/>
            <w:tabs>
              <w:tab w:val="clear" w:pos="8743"/>
              <w:tab w:val="right" w:pos="9026" w:leader="dot"/>
            </w:tabs>
            <w:rPr/>
          </w:pPr>
          <w:hyperlink w:anchor="__RefHeading___Toc6012315_1280447820">
            <w:r>
              <w:rPr>
                <w:webHidden/>
                <w:rStyle w:val="IndexLink"/>
                <w:rtl w:val="true"/>
              </w:rPr>
              <w:t xml:space="preserve">النصب والنواصب </w:t>
            </w:r>
            <w:r>
              <w:rPr>
                <w:rStyle w:val="IndexLink"/>
                <w:rtl w:val="true"/>
              </w:rPr>
              <w:t>:</w:t>
              <w:tab/>
            </w:r>
            <w:r>
              <w:rPr>
                <w:rStyle w:val="IndexLink"/>
              </w:rPr>
              <w:t>416</w:t>
            </w:r>
          </w:hyperlink>
        </w:p>
        <w:p>
          <w:pPr>
            <w:pStyle w:val="Contents3"/>
            <w:tabs>
              <w:tab w:val="clear" w:pos="8459"/>
              <w:tab w:val="right" w:pos="9026" w:leader="dot"/>
            </w:tabs>
            <w:rPr/>
          </w:pPr>
          <w:hyperlink w:anchor="__RefHeading___Toc6012317_1280447820">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6012319_1280447820">
            <w:r>
              <w:rPr>
                <w:webHidden/>
                <w:rStyle w:val="IndexLink"/>
                <w:rtl w:val="true"/>
              </w:rPr>
              <w:t xml:space="preserve">معنى الناصبي </w:t>
            </w:r>
            <w:r>
              <w:rPr>
                <w:rStyle w:val="IndexLink"/>
                <w:rtl w:val="true"/>
              </w:rPr>
              <w:t>:</w:t>
              <w:tab/>
            </w:r>
            <w:r>
              <w:rPr>
                <w:rStyle w:val="IndexLink"/>
              </w:rPr>
              <w:t>416</w:t>
            </w:r>
          </w:hyperlink>
        </w:p>
        <w:p>
          <w:pPr>
            <w:pStyle w:val="Contents3"/>
            <w:tabs>
              <w:tab w:val="clear" w:pos="8459"/>
              <w:tab w:val="right" w:pos="9026" w:leader="dot"/>
            </w:tabs>
            <w:rPr/>
          </w:pPr>
          <w:hyperlink w:anchor="__RefHeading___Toc6012321_1280447820">
            <w:r>
              <w:rPr>
                <w:webHidden/>
                <w:rStyle w:val="IndexLink"/>
                <w:rtl w:val="true"/>
              </w:rPr>
              <w:t xml:space="preserve">معنى العامّة ومعنى النواصب </w:t>
            </w:r>
            <w:r>
              <w:rPr>
                <w:rStyle w:val="IndexLink"/>
                <w:rtl w:val="true"/>
              </w:rPr>
              <w:t>:</w:t>
              <w:tab/>
            </w:r>
            <w:r>
              <w:rPr>
                <w:rStyle w:val="IndexLink"/>
              </w:rPr>
              <w:t>416</w:t>
            </w:r>
          </w:hyperlink>
        </w:p>
        <w:p>
          <w:pPr>
            <w:pStyle w:val="Contents3"/>
            <w:tabs>
              <w:tab w:val="clear" w:pos="8459"/>
              <w:tab w:val="right" w:pos="9026" w:leader="dot"/>
            </w:tabs>
            <w:rPr/>
          </w:pPr>
          <w:hyperlink w:anchor="__RefHeading___Toc6012323_1280447820">
            <w:r>
              <w:rPr>
                <w:webHidden/>
                <w:rStyle w:val="IndexLink"/>
                <w:rtl w:val="true"/>
              </w:rPr>
              <w:t xml:space="preserve">النواصب كفّار وإن صلّوا وصاموا </w:t>
            </w:r>
            <w:r>
              <w:rPr>
                <w:rStyle w:val="IndexLink"/>
                <w:rtl w:val="true"/>
              </w:rPr>
              <w:t>:</w:t>
              <w:tab/>
            </w:r>
            <w:r>
              <w:rPr>
                <w:rStyle w:val="IndexLink"/>
              </w:rPr>
              <w:t>417</w:t>
            </w:r>
          </w:hyperlink>
        </w:p>
        <w:p>
          <w:pPr>
            <w:pStyle w:val="Contents2"/>
            <w:tabs>
              <w:tab w:val="clear" w:pos="8743"/>
              <w:tab w:val="right" w:pos="9026" w:leader="dot"/>
            </w:tabs>
            <w:rPr/>
          </w:pPr>
          <w:hyperlink w:anchor="__RefHeading___Toc6012325_1280447820">
            <w:r>
              <w:rPr>
                <w:webHidden/>
                <w:rStyle w:val="IndexLink"/>
                <w:rtl w:val="true"/>
              </w:rPr>
              <w:t xml:space="preserve">النكاح </w:t>
            </w:r>
            <w:r>
              <w:rPr>
                <w:rStyle w:val="IndexLink"/>
                <w:rtl w:val="true"/>
              </w:rPr>
              <w:t>:</w:t>
              <w:tab/>
            </w:r>
            <w:r>
              <w:rPr>
                <w:rStyle w:val="IndexLink"/>
              </w:rPr>
              <w:t>424</w:t>
            </w:r>
          </w:hyperlink>
        </w:p>
        <w:p>
          <w:pPr>
            <w:pStyle w:val="Contents3"/>
            <w:tabs>
              <w:tab w:val="clear" w:pos="8459"/>
              <w:tab w:val="right" w:pos="9026" w:leader="dot"/>
            </w:tabs>
            <w:rPr/>
          </w:pPr>
          <w:hyperlink w:anchor="__RefHeading___Toc6012327_1280447820">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6012329_1280447820">
            <w:r>
              <w:rPr>
                <w:webHidden/>
                <w:rStyle w:val="IndexLink"/>
                <w:rtl w:val="true"/>
              </w:rPr>
              <w:t xml:space="preserve">جواز التمتّع بالزوجة الرضيعة </w:t>
            </w:r>
            <w:r>
              <w:rPr>
                <w:rStyle w:val="IndexLink"/>
                <w:rtl w:val="true"/>
              </w:rPr>
              <w:t>:</w:t>
              <w:tab/>
            </w:r>
            <w:r>
              <w:rPr>
                <w:rStyle w:val="IndexLink"/>
              </w:rPr>
              <w:t>424</w:t>
            </w:r>
          </w:hyperlink>
        </w:p>
        <w:p>
          <w:pPr>
            <w:pStyle w:val="Contents3"/>
            <w:tabs>
              <w:tab w:val="clear" w:pos="8459"/>
              <w:tab w:val="right" w:pos="9026" w:leader="dot"/>
            </w:tabs>
            <w:rPr/>
          </w:pPr>
          <w:hyperlink w:anchor="__RefHeading___Toc6012331_1280447820">
            <w:r>
              <w:rPr>
                <w:webHidden/>
                <w:rStyle w:val="IndexLink"/>
                <w:rtl w:val="true"/>
              </w:rPr>
              <w:t xml:space="preserve">تعقيب على الجواب السابق </w:t>
            </w:r>
            <w:r>
              <w:rPr>
                <w:rStyle w:val="IndexLink"/>
                <w:rtl w:val="true"/>
              </w:rPr>
              <w:t>:</w:t>
              <w:tab/>
            </w:r>
            <w:r>
              <w:rPr>
                <w:rStyle w:val="IndexLink"/>
              </w:rPr>
              <w:t>425</w:t>
            </w:r>
          </w:hyperlink>
        </w:p>
        <w:p>
          <w:pPr>
            <w:pStyle w:val="Contents3"/>
            <w:tabs>
              <w:tab w:val="clear" w:pos="8459"/>
              <w:tab w:val="right" w:pos="9026" w:leader="dot"/>
            </w:tabs>
            <w:rPr/>
          </w:pPr>
          <w:hyperlink w:anchor="__RefHeading___Toc6012333_1280447820">
            <w:r>
              <w:rPr>
                <w:webHidden/>
                <w:rStyle w:val="IndexLink"/>
                <w:rtl w:val="true"/>
              </w:rPr>
              <w:t xml:space="preserve">كيفية الاستمتاع بالزوجة الرضيعة </w:t>
            </w:r>
            <w:r>
              <w:rPr>
                <w:rStyle w:val="IndexLink"/>
                <w:rtl w:val="true"/>
              </w:rPr>
              <w:t>:</w:t>
              <w:tab/>
            </w:r>
            <w:r>
              <w:rPr>
                <w:rStyle w:val="IndexLink"/>
              </w:rPr>
              <w:t>431</w:t>
            </w:r>
          </w:hyperlink>
        </w:p>
        <w:p>
          <w:pPr>
            <w:pStyle w:val="Contents3"/>
            <w:tabs>
              <w:tab w:val="clear" w:pos="8459"/>
              <w:tab w:val="right" w:pos="9026" w:leader="dot"/>
            </w:tabs>
            <w:rPr/>
          </w:pPr>
          <w:hyperlink w:anchor="__RefHeading___Toc6012335_1280447820">
            <w:r>
              <w:rPr>
                <w:webHidden/>
                <w:rStyle w:val="IndexLink"/>
                <w:rtl w:val="true"/>
              </w:rPr>
              <w:t xml:space="preserve">نكاح الجواري بملك اليمين </w:t>
            </w:r>
            <w:r>
              <w:rPr>
                <w:rStyle w:val="IndexLink"/>
                <w:rtl w:val="true"/>
              </w:rPr>
              <w:t>:</w:t>
              <w:tab/>
            </w:r>
            <w:r>
              <w:rPr>
                <w:rStyle w:val="IndexLink"/>
              </w:rPr>
              <w:t>432</w:t>
            </w:r>
          </w:hyperlink>
        </w:p>
        <w:p>
          <w:pPr>
            <w:pStyle w:val="Contents3"/>
            <w:tabs>
              <w:tab w:val="clear" w:pos="8459"/>
              <w:tab w:val="right" w:pos="9026" w:leader="dot"/>
            </w:tabs>
            <w:rPr/>
          </w:pPr>
          <w:hyperlink w:anchor="__RefHeading___Toc6012337_1280447820">
            <w:r>
              <w:rPr>
                <w:webHidden/>
                <w:rStyle w:val="IndexLink"/>
                <w:rtl w:val="true"/>
              </w:rPr>
              <w:t xml:space="preserve">ليس فيه ظلم للزوجة </w:t>
            </w:r>
            <w:r>
              <w:rPr>
                <w:rStyle w:val="IndexLink"/>
                <w:rtl w:val="true"/>
              </w:rPr>
              <w:t>:</w:t>
              <w:tab/>
            </w:r>
            <w:r>
              <w:rPr>
                <w:rStyle w:val="IndexLink"/>
              </w:rPr>
              <w:t>433</w:t>
            </w:r>
          </w:hyperlink>
        </w:p>
        <w:p>
          <w:pPr>
            <w:pStyle w:val="Contents3"/>
            <w:tabs>
              <w:tab w:val="clear" w:pos="8459"/>
              <w:tab w:val="right" w:pos="9026" w:leader="dot"/>
            </w:tabs>
            <w:rPr/>
          </w:pPr>
          <w:hyperlink w:anchor="__RefHeading___Toc6012339_1280447820">
            <w:r>
              <w:rPr>
                <w:webHidden/>
                <w:rStyle w:val="IndexLink"/>
                <w:rtl w:val="true"/>
              </w:rPr>
              <w:t xml:space="preserve">جائز بين سنّي وشيعية وبالعكس </w:t>
            </w:r>
            <w:r>
              <w:rPr>
                <w:rStyle w:val="IndexLink"/>
                <w:rtl w:val="true"/>
              </w:rPr>
              <w:t>:</w:t>
              <w:tab/>
            </w:r>
            <w:r>
              <w:rPr>
                <w:rStyle w:val="IndexLink"/>
              </w:rPr>
              <w:t>436</w:t>
            </w:r>
          </w:hyperlink>
        </w:p>
        <w:p>
          <w:pPr>
            <w:pStyle w:val="Contents3"/>
            <w:tabs>
              <w:tab w:val="clear" w:pos="8459"/>
              <w:tab w:val="right" w:pos="9026" w:leader="dot"/>
            </w:tabs>
            <w:rPr/>
          </w:pPr>
          <w:hyperlink w:anchor="__RefHeading___Toc6012341_1280447820">
            <w:r>
              <w:rPr>
                <w:webHidden/>
                <w:rStyle w:val="IndexLink"/>
                <w:rtl w:val="true"/>
              </w:rPr>
              <w:t xml:space="preserve">ولد الزنا كغيره مرهون بعمله </w:t>
            </w:r>
            <w:r>
              <w:rPr>
                <w:rStyle w:val="IndexLink"/>
                <w:rtl w:val="true"/>
              </w:rPr>
              <w:t>:</w:t>
              <w:tab/>
            </w:r>
            <w:r>
              <w:rPr>
                <w:rStyle w:val="IndexLink"/>
              </w:rPr>
              <w:t>436</w:t>
            </w:r>
          </w:hyperlink>
        </w:p>
        <w:p>
          <w:pPr>
            <w:pStyle w:val="Contents3"/>
            <w:tabs>
              <w:tab w:val="clear" w:pos="8459"/>
              <w:tab w:val="right" w:pos="9026" w:leader="dot"/>
            </w:tabs>
            <w:rPr/>
          </w:pPr>
          <w:hyperlink w:anchor="__RefHeading___Toc6012343_1280447820">
            <w:r>
              <w:rPr>
                <w:webHidden/>
                <w:rStyle w:val="IndexLink"/>
                <w:rtl w:val="true"/>
              </w:rPr>
              <w:t xml:space="preserve">النظر إلى عورة كُلّ من الزوجين جائز </w:t>
            </w:r>
            <w:r>
              <w:rPr>
                <w:rStyle w:val="IndexLink"/>
                <w:rtl w:val="true"/>
              </w:rPr>
              <w:t>:</w:t>
              <w:tab/>
            </w:r>
            <w:r>
              <w:rPr>
                <w:rStyle w:val="IndexLink"/>
              </w:rPr>
              <w:t>437</w:t>
            </w:r>
          </w:hyperlink>
        </w:p>
        <w:p>
          <w:pPr>
            <w:pStyle w:val="Contents3"/>
            <w:tabs>
              <w:tab w:val="clear" w:pos="8459"/>
              <w:tab w:val="right" w:pos="9026" w:leader="dot"/>
            </w:tabs>
            <w:rPr/>
          </w:pPr>
          <w:hyperlink w:anchor="__RefHeading___Toc6012345_1280447820">
            <w:r>
              <w:rPr>
                <w:webHidden/>
                <w:rStyle w:val="IndexLink"/>
                <w:rtl w:val="true"/>
              </w:rPr>
              <w:t xml:space="preserve">حدّ العورة </w:t>
            </w:r>
            <w:r>
              <w:rPr>
                <w:rStyle w:val="IndexLink"/>
                <w:rtl w:val="true"/>
              </w:rPr>
              <w:t>:</w:t>
              <w:tab/>
            </w:r>
            <w:r>
              <w:rPr>
                <w:rStyle w:val="IndexLink"/>
              </w:rPr>
              <w:t>438</w:t>
            </w:r>
          </w:hyperlink>
        </w:p>
        <w:p>
          <w:pPr>
            <w:pStyle w:val="Contents3"/>
            <w:tabs>
              <w:tab w:val="clear" w:pos="8459"/>
              <w:tab w:val="right" w:pos="9026" w:leader="dot"/>
            </w:tabs>
            <w:rPr/>
          </w:pPr>
          <w:hyperlink w:anchor="__RefHeading___Toc6012347_1280447820">
            <w:r>
              <w:rPr>
                <w:webHidden/>
                <w:rStyle w:val="IndexLink"/>
                <w:rtl w:val="true"/>
              </w:rPr>
              <w:t xml:space="preserve">اختيار زوجة علوية حسن </w:t>
            </w:r>
            <w:r>
              <w:rPr>
                <w:rStyle w:val="IndexLink"/>
                <w:rtl w:val="true"/>
              </w:rPr>
              <w:t>:</w:t>
              <w:tab/>
            </w:r>
            <w:r>
              <w:rPr>
                <w:rStyle w:val="IndexLink"/>
              </w:rPr>
              <w:t>442</w:t>
            </w:r>
          </w:hyperlink>
        </w:p>
        <w:p>
          <w:pPr>
            <w:pStyle w:val="Contents3"/>
            <w:tabs>
              <w:tab w:val="clear" w:pos="8459"/>
              <w:tab w:val="right" w:pos="9026" w:leader="dot"/>
            </w:tabs>
            <w:rPr/>
          </w:pPr>
          <w:hyperlink w:anchor="__RefHeading___Toc6012349_1280447820">
            <w:r>
              <w:rPr>
                <w:webHidden/>
                <w:rStyle w:val="IndexLink"/>
                <w:rtl w:val="true"/>
              </w:rPr>
              <w:t xml:space="preserve">أحاديث تحث على الإنجاب </w:t>
            </w:r>
            <w:r>
              <w:rPr>
                <w:rStyle w:val="IndexLink"/>
                <w:rtl w:val="true"/>
              </w:rPr>
              <w:t>:</w:t>
              <w:tab/>
            </w:r>
            <w:r>
              <w:rPr>
                <w:rStyle w:val="IndexLink"/>
              </w:rPr>
              <w:t>442</w:t>
            </w:r>
          </w:hyperlink>
        </w:p>
        <w:p>
          <w:pPr>
            <w:pStyle w:val="Contents3"/>
            <w:tabs>
              <w:tab w:val="clear" w:pos="8459"/>
              <w:tab w:val="right" w:pos="9026" w:leader="dot"/>
            </w:tabs>
            <w:rPr/>
          </w:pPr>
          <w:hyperlink w:anchor="__RefHeading___Toc6012351_1280447820">
            <w:r>
              <w:rPr>
                <w:webHidden/>
                <w:rStyle w:val="IndexLink"/>
                <w:rtl w:val="true"/>
              </w:rPr>
              <w:t xml:space="preserve">من جوّز نكاح الرجل لابنته وأخته من الزنا </w:t>
            </w:r>
            <w:r>
              <w:rPr>
                <w:rStyle w:val="IndexLink"/>
                <w:rtl w:val="true"/>
              </w:rPr>
              <w:t>:</w:t>
              <w:tab/>
            </w:r>
            <w:r>
              <w:rPr>
                <w:rStyle w:val="IndexLink"/>
              </w:rPr>
              <w:t>443</w:t>
            </w:r>
          </w:hyperlink>
        </w:p>
        <w:p>
          <w:pPr>
            <w:pStyle w:val="Contents3"/>
            <w:tabs>
              <w:tab w:val="clear" w:pos="8459"/>
              <w:tab w:val="right" w:pos="9026" w:leader="dot"/>
            </w:tabs>
            <w:rPr/>
          </w:pPr>
          <w:hyperlink w:anchor="__RefHeading___Toc6012353_1280447820">
            <w:r>
              <w:rPr>
                <w:webHidden/>
                <w:rStyle w:val="IndexLink"/>
                <w:rtl w:val="true"/>
              </w:rPr>
              <w:t xml:space="preserve">لا تزاوج بين الإنس والجنّ </w:t>
            </w:r>
            <w:r>
              <w:rPr>
                <w:rStyle w:val="IndexLink"/>
                <w:rtl w:val="true"/>
              </w:rPr>
              <w:t>:</w:t>
              <w:tab/>
            </w:r>
            <w:r>
              <w:rPr>
                <w:rStyle w:val="IndexLink"/>
              </w:rPr>
              <w:t>445</w:t>
            </w:r>
          </w:hyperlink>
        </w:p>
        <w:p>
          <w:pPr>
            <w:pStyle w:val="Contents3"/>
            <w:tabs>
              <w:tab w:val="clear" w:pos="8459"/>
              <w:tab w:val="right" w:pos="9026" w:leader="dot"/>
            </w:tabs>
            <w:rPr/>
          </w:pPr>
          <w:hyperlink w:anchor="__RefHeading___Toc6012355_1280447820">
            <w:r>
              <w:rPr>
                <w:webHidden/>
                <w:rStyle w:val="IndexLink"/>
                <w:rtl w:val="true"/>
              </w:rPr>
              <w:t xml:space="preserve">زواج الشيعية من السنّي </w:t>
            </w:r>
            <w:r>
              <w:rPr>
                <w:rStyle w:val="IndexLink"/>
                <w:rtl w:val="true"/>
              </w:rPr>
              <w:t>:</w:t>
              <w:tab/>
            </w:r>
            <w:r>
              <w:rPr>
                <w:rStyle w:val="IndexLink"/>
              </w:rPr>
              <w:t>446</w:t>
            </w:r>
          </w:hyperlink>
        </w:p>
        <w:p>
          <w:pPr>
            <w:pStyle w:val="Contents3"/>
            <w:tabs>
              <w:tab w:val="clear" w:pos="8459"/>
              <w:tab w:val="right" w:pos="9026" w:leader="dot"/>
            </w:tabs>
            <w:rPr/>
          </w:pPr>
          <w:hyperlink w:anchor="__RefHeading___Toc6012357_1280447820">
            <w:r>
              <w:rPr>
                <w:webHidden/>
                <w:rStyle w:val="IndexLink"/>
                <w:rtl w:val="true"/>
              </w:rPr>
              <w:t xml:space="preserve">زواج الذكور بالذكور فيه تجاوز على الإنسانية </w:t>
            </w:r>
            <w:r>
              <w:rPr>
                <w:rStyle w:val="IndexLink"/>
                <w:rtl w:val="true"/>
              </w:rPr>
              <w:t>:</w:t>
              <w:tab/>
            </w:r>
            <w:r>
              <w:rPr>
                <w:rStyle w:val="IndexLink"/>
              </w:rPr>
              <w:t>447</w:t>
            </w:r>
          </w:hyperlink>
        </w:p>
        <w:p>
          <w:pPr>
            <w:pStyle w:val="Contents3"/>
            <w:tabs>
              <w:tab w:val="clear" w:pos="8459"/>
              <w:tab w:val="right" w:pos="9026" w:leader="dot"/>
            </w:tabs>
            <w:rPr/>
          </w:pPr>
          <w:hyperlink w:anchor="__RefHeading___Toc6012359_1280447820">
            <w:r>
              <w:rPr>
                <w:webHidden/>
                <w:rStyle w:val="IndexLink"/>
                <w:rtl w:val="true"/>
              </w:rPr>
              <w:t xml:space="preserve">جواز نكاح دون العاشرة </w:t>
            </w:r>
            <w:r>
              <w:rPr>
                <w:rStyle w:val="IndexLink"/>
                <w:rtl w:val="true"/>
              </w:rPr>
              <w:t>:</w:t>
              <w:tab/>
            </w:r>
            <w:r>
              <w:rPr>
                <w:rStyle w:val="IndexLink"/>
              </w:rPr>
              <w:t>448</w:t>
            </w:r>
          </w:hyperlink>
        </w:p>
        <w:p>
          <w:pPr>
            <w:pStyle w:val="Contents2"/>
            <w:tabs>
              <w:tab w:val="clear" w:pos="8743"/>
              <w:tab w:val="right" w:pos="9026" w:leader="dot"/>
            </w:tabs>
            <w:rPr/>
          </w:pPr>
          <w:hyperlink w:anchor="__RefHeading___Toc6012361_1280447820">
            <w:r>
              <w:rPr>
                <w:webHidden/>
                <w:rStyle w:val="IndexLink"/>
                <w:rtl w:val="true"/>
              </w:rPr>
              <w:t xml:space="preserve">نهج البلاغة </w:t>
            </w:r>
            <w:r>
              <w:rPr>
                <w:rStyle w:val="IndexLink"/>
                <w:rtl w:val="true"/>
              </w:rPr>
              <w:t>:</w:t>
              <w:tab/>
            </w:r>
            <w:r>
              <w:rPr>
                <w:rStyle w:val="IndexLink"/>
              </w:rPr>
              <w:t>450</w:t>
            </w:r>
          </w:hyperlink>
        </w:p>
        <w:p>
          <w:pPr>
            <w:pStyle w:val="Contents3"/>
            <w:tabs>
              <w:tab w:val="clear" w:pos="8459"/>
              <w:tab w:val="right" w:pos="9026" w:leader="dot"/>
            </w:tabs>
            <w:rPr/>
          </w:pPr>
          <w:hyperlink w:anchor="__RefHeading___Toc6012363_1280447820">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6012365_1280447820">
            <w:r>
              <w:rPr>
                <w:webHidden/>
                <w:rStyle w:val="IndexLink"/>
                <w:rtl w:val="true"/>
              </w:rPr>
              <w:t xml:space="preserve">المراد من والزموا السواد الأعظم </w:t>
            </w:r>
            <w:r>
              <w:rPr>
                <w:rStyle w:val="IndexLink"/>
                <w:rtl w:val="true"/>
              </w:rPr>
              <w:t>:</w:t>
              <w:tab/>
            </w:r>
            <w:r>
              <w:rPr>
                <w:rStyle w:val="IndexLink"/>
              </w:rPr>
              <w:t>450</w:t>
            </w:r>
          </w:hyperlink>
        </w:p>
        <w:p>
          <w:pPr>
            <w:pStyle w:val="Contents3"/>
            <w:tabs>
              <w:tab w:val="clear" w:pos="8459"/>
              <w:tab w:val="right" w:pos="9026" w:leader="dot"/>
            </w:tabs>
            <w:rPr/>
          </w:pPr>
          <w:hyperlink w:anchor="__RefHeading___Toc6012367_1280447820">
            <w:r>
              <w:rPr>
                <w:webHidden/>
                <w:rStyle w:val="IndexLink"/>
                <w:rtl w:val="true"/>
              </w:rPr>
              <w:t xml:space="preserve">لم يذكر فيه كسر ضلع الزهراء </w:t>
            </w:r>
            <w:r>
              <w:rPr>
                <w:rStyle w:val="IndexLink"/>
                <w:rtl w:val="true"/>
              </w:rPr>
              <w:t>:</w:t>
              <w:tab/>
            </w:r>
            <w:r>
              <w:rPr>
                <w:rStyle w:val="IndexLink"/>
              </w:rPr>
              <w:t>452</w:t>
            </w:r>
          </w:hyperlink>
        </w:p>
        <w:p>
          <w:pPr>
            <w:pStyle w:val="Contents3"/>
            <w:tabs>
              <w:tab w:val="clear" w:pos="8459"/>
              <w:tab w:val="right" w:pos="9026" w:leader="dot"/>
            </w:tabs>
            <w:rPr/>
          </w:pPr>
          <w:hyperlink w:anchor="__RefHeading___Toc6012369_1280447820">
            <w:r>
              <w:rPr>
                <w:webHidden/>
                <w:rStyle w:val="IndexLink"/>
                <w:rtl w:val="true"/>
              </w:rPr>
              <w:t xml:space="preserve">الخطبة الشقشقية في مصادر سنّية </w:t>
            </w:r>
            <w:r>
              <w:rPr>
                <w:rStyle w:val="IndexLink"/>
                <w:rtl w:val="true"/>
              </w:rPr>
              <w:t>:</w:t>
              <w:tab/>
            </w:r>
            <w:r>
              <w:rPr>
                <w:rStyle w:val="IndexLink"/>
              </w:rPr>
              <w:t>454</w:t>
            </w:r>
          </w:hyperlink>
        </w:p>
        <w:p>
          <w:pPr>
            <w:pStyle w:val="Contents3"/>
            <w:tabs>
              <w:tab w:val="clear" w:pos="8459"/>
              <w:tab w:val="right" w:pos="9026" w:leader="dot"/>
            </w:tabs>
            <w:rPr/>
          </w:pPr>
          <w:hyperlink w:anchor="__RefHeading___Toc6012371_1280447820">
            <w:r>
              <w:rPr>
                <w:webHidden/>
                <w:rStyle w:val="IndexLink"/>
                <w:rtl w:val="true"/>
              </w:rPr>
              <w:t xml:space="preserve">حول عبارة خطرك يسير </w:t>
            </w:r>
            <w:r>
              <w:rPr>
                <w:rStyle w:val="IndexLink"/>
                <w:rtl w:val="true"/>
              </w:rPr>
              <w:t>:</w:t>
              <w:tab/>
            </w:r>
            <w:r>
              <w:rPr>
                <w:rStyle w:val="IndexLink"/>
              </w:rPr>
              <w:t>456</w:t>
            </w:r>
          </w:hyperlink>
        </w:p>
        <w:p>
          <w:pPr>
            <w:pStyle w:val="Contents2"/>
            <w:tabs>
              <w:tab w:val="clear" w:pos="8743"/>
              <w:tab w:val="right" w:pos="9026" w:leader="dot"/>
            </w:tabs>
            <w:rPr/>
          </w:pPr>
          <w:hyperlink w:anchor="__RefHeading___Toc6012373_1280447820">
            <w:r>
              <w:rPr>
                <w:webHidden/>
                <w:rStyle w:val="IndexLink"/>
                <w:rtl w:val="true"/>
              </w:rPr>
              <w:t xml:space="preserve">الوحدة الإسلامية </w:t>
            </w:r>
            <w:r>
              <w:rPr>
                <w:rStyle w:val="IndexLink"/>
                <w:rtl w:val="true"/>
              </w:rPr>
              <w:t>:</w:t>
              <w:tab/>
            </w:r>
            <w:r>
              <w:rPr>
                <w:rStyle w:val="IndexLink"/>
              </w:rPr>
              <w:t>458</w:t>
            </w:r>
          </w:hyperlink>
        </w:p>
        <w:p>
          <w:pPr>
            <w:pStyle w:val="Contents3"/>
            <w:tabs>
              <w:tab w:val="clear" w:pos="8459"/>
              <w:tab w:val="right" w:pos="9026" w:leader="dot"/>
            </w:tabs>
            <w:rPr/>
          </w:pPr>
          <w:hyperlink w:anchor="__RefHeading___Toc6012375_1280447820">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6012377_1280447820">
            <w:r>
              <w:rPr>
                <w:webHidden/>
                <w:rStyle w:val="IndexLink"/>
                <w:rtl w:val="true"/>
              </w:rPr>
              <w:t xml:space="preserve">تتحقّق بالتمسّك بوصية الرسول </w:t>
            </w:r>
            <w:r>
              <w:rPr>
                <w:rStyle w:val="IndexLink"/>
                <w:rtl w:val="true"/>
              </w:rPr>
              <w:t>:</w:t>
              <w:tab/>
            </w:r>
            <w:r>
              <w:rPr>
                <w:rStyle w:val="IndexLink"/>
              </w:rPr>
              <w:t>458</w:t>
            </w:r>
          </w:hyperlink>
        </w:p>
        <w:p>
          <w:pPr>
            <w:pStyle w:val="Contents3"/>
            <w:tabs>
              <w:tab w:val="clear" w:pos="8459"/>
              <w:tab w:val="right" w:pos="9026" w:leader="dot"/>
            </w:tabs>
            <w:rPr/>
          </w:pPr>
          <w:hyperlink w:anchor="__RefHeading___Toc6012379_1280447820">
            <w:r>
              <w:rPr>
                <w:webHidden/>
                <w:rStyle w:val="IndexLink"/>
                <w:rtl w:val="true"/>
              </w:rPr>
              <w:t xml:space="preserve">مطلوبة بين المسلمين </w:t>
            </w:r>
            <w:r>
              <w:rPr>
                <w:rStyle w:val="IndexLink"/>
                <w:rtl w:val="true"/>
              </w:rPr>
              <w:t>:</w:t>
              <w:tab/>
            </w:r>
            <w:r>
              <w:rPr>
                <w:rStyle w:val="IndexLink"/>
              </w:rPr>
              <w:t>459</w:t>
            </w:r>
          </w:hyperlink>
        </w:p>
        <w:p>
          <w:pPr>
            <w:pStyle w:val="Contents3"/>
            <w:tabs>
              <w:tab w:val="clear" w:pos="8459"/>
              <w:tab w:val="right" w:pos="9026" w:leader="dot"/>
            </w:tabs>
            <w:rPr/>
          </w:pPr>
          <w:hyperlink w:anchor="__RefHeading___Toc6012381_1280447820">
            <w:r>
              <w:rPr>
                <w:webHidden/>
                <w:rStyle w:val="IndexLink"/>
                <w:rtl w:val="true"/>
              </w:rPr>
              <w:t xml:space="preserve">تتحقّق بالحوار الهادف </w:t>
            </w:r>
            <w:r>
              <w:rPr>
                <w:rStyle w:val="IndexLink"/>
                <w:rtl w:val="true"/>
              </w:rPr>
              <w:t>:</w:t>
              <w:tab/>
            </w:r>
            <w:r>
              <w:rPr>
                <w:rStyle w:val="IndexLink"/>
              </w:rPr>
              <w:t>460</w:t>
            </w:r>
          </w:hyperlink>
        </w:p>
        <w:p>
          <w:pPr>
            <w:pStyle w:val="Contents3"/>
            <w:tabs>
              <w:tab w:val="clear" w:pos="8459"/>
              <w:tab w:val="right" w:pos="9026" w:leader="dot"/>
            </w:tabs>
            <w:rPr/>
          </w:pPr>
          <w:hyperlink w:anchor="__RefHeading___Toc6012383_1280447820">
            <w:r>
              <w:rPr>
                <w:webHidden/>
                <w:rStyle w:val="IndexLink"/>
                <w:rtl w:val="true"/>
              </w:rPr>
              <w:t xml:space="preserve">لتحقيقها نظرتان </w:t>
            </w:r>
            <w:r>
              <w:rPr>
                <w:rStyle w:val="IndexLink"/>
                <w:rtl w:val="true"/>
              </w:rPr>
              <w:t>:</w:t>
              <w:tab/>
            </w:r>
            <w:r>
              <w:rPr>
                <w:rStyle w:val="IndexLink"/>
              </w:rPr>
              <w:t>461</w:t>
            </w:r>
          </w:hyperlink>
        </w:p>
        <w:p>
          <w:pPr>
            <w:pStyle w:val="Contents2"/>
            <w:tabs>
              <w:tab w:val="clear" w:pos="8743"/>
              <w:tab w:val="right" w:pos="9026" w:leader="dot"/>
            </w:tabs>
            <w:rPr/>
          </w:pPr>
          <w:hyperlink w:anchor="__RefHeading___Toc6012385_1280447820">
            <w:r>
              <w:rPr>
                <w:webHidden/>
                <w:rStyle w:val="IndexLink"/>
                <w:rtl w:val="true"/>
              </w:rPr>
              <w:t xml:space="preserve">الوضوء </w:t>
            </w:r>
            <w:r>
              <w:rPr>
                <w:rStyle w:val="IndexLink"/>
                <w:rtl w:val="true"/>
              </w:rPr>
              <w:t>:</w:t>
              <w:tab/>
            </w:r>
            <w:r>
              <w:rPr>
                <w:rStyle w:val="IndexLink"/>
              </w:rPr>
              <w:t>464</w:t>
            </w:r>
          </w:hyperlink>
        </w:p>
        <w:p>
          <w:pPr>
            <w:pStyle w:val="Contents3"/>
            <w:tabs>
              <w:tab w:val="clear" w:pos="8459"/>
              <w:tab w:val="right" w:pos="9026" w:leader="dot"/>
            </w:tabs>
            <w:rPr/>
          </w:pPr>
          <w:hyperlink w:anchor="__RefHeading___Toc6012387_1280447820">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6012389_1280447820">
            <w:r>
              <w:rPr>
                <w:webHidden/>
                <w:rStyle w:val="IndexLink"/>
                <w:rtl w:val="true"/>
              </w:rPr>
              <w:t xml:space="preserve">ما ورد في كيفيته من كتاب الغارات لا يعتمد عليه </w:t>
            </w:r>
            <w:r>
              <w:rPr>
                <w:rStyle w:val="IndexLink"/>
                <w:rtl w:val="true"/>
              </w:rPr>
              <w:t>:</w:t>
              <w:tab/>
            </w:r>
            <w:r>
              <w:rPr>
                <w:rStyle w:val="IndexLink"/>
              </w:rPr>
              <w:t>464</w:t>
            </w:r>
          </w:hyperlink>
        </w:p>
        <w:p>
          <w:pPr>
            <w:pStyle w:val="Contents3"/>
            <w:tabs>
              <w:tab w:val="clear" w:pos="8459"/>
              <w:tab w:val="right" w:pos="9026" w:leader="dot"/>
            </w:tabs>
            <w:rPr/>
          </w:pPr>
          <w:hyperlink w:anchor="__RefHeading___Toc6012391_1280447820">
            <w:r>
              <w:rPr>
                <w:webHidden/>
                <w:rStyle w:val="IndexLink"/>
                <w:rtl w:val="true"/>
              </w:rPr>
              <w:t xml:space="preserve">كيفيته </w:t>
            </w:r>
            <w:r>
              <w:rPr>
                <w:rStyle w:val="IndexLink"/>
                <w:rtl w:val="true"/>
              </w:rPr>
              <w:t>:</w:t>
              <w:tab/>
            </w:r>
            <w:r>
              <w:rPr>
                <w:rStyle w:val="IndexLink"/>
              </w:rPr>
              <w:t>465</w:t>
            </w:r>
          </w:hyperlink>
        </w:p>
        <w:p>
          <w:pPr>
            <w:pStyle w:val="Contents3"/>
            <w:tabs>
              <w:tab w:val="clear" w:pos="8459"/>
              <w:tab w:val="right" w:pos="9026" w:leader="dot"/>
            </w:tabs>
            <w:rPr/>
          </w:pPr>
          <w:hyperlink w:anchor="__RefHeading___Toc6012393_1280447820">
            <w:r>
              <w:rPr>
                <w:webHidden/>
                <w:rStyle w:val="IndexLink"/>
                <w:rtl w:val="true"/>
              </w:rPr>
              <w:t xml:space="preserve">غسل اليد من المرفق </w:t>
            </w:r>
            <w:r>
              <w:rPr>
                <w:rStyle w:val="IndexLink"/>
                <w:rtl w:val="true"/>
              </w:rPr>
              <w:t>:</w:t>
              <w:tab/>
            </w:r>
            <w:r>
              <w:rPr>
                <w:rStyle w:val="IndexLink"/>
              </w:rPr>
              <w:t>465</w:t>
            </w:r>
          </w:hyperlink>
        </w:p>
        <w:p>
          <w:pPr>
            <w:pStyle w:val="Contents3"/>
            <w:tabs>
              <w:tab w:val="clear" w:pos="8459"/>
              <w:tab w:val="right" w:pos="9026" w:leader="dot"/>
            </w:tabs>
            <w:rPr/>
          </w:pPr>
          <w:hyperlink w:anchor="__RefHeading___Toc6012395_1280447820">
            <w:r>
              <w:rPr>
                <w:webHidden/>
                <w:rStyle w:val="IndexLink"/>
                <w:rtl w:val="true"/>
              </w:rPr>
              <w:t xml:space="preserve">كيفية وضوء رسول اللّه </w:t>
            </w:r>
            <w:r>
              <w:rPr>
                <w:rStyle w:val="IndexLink"/>
                <w:rtl w:val="true"/>
              </w:rPr>
              <w:t>:</w:t>
              <w:tab/>
            </w:r>
            <w:r>
              <w:rPr>
                <w:rStyle w:val="IndexLink"/>
              </w:rPr>
              <w:t>467</w:t>
            </w:r>
          </w:hyperlink>
        </w:p>
        <w:p>
          <w:pPr>
            <w:pStyle w:val="Contents2"/>
            <w:tabs>
              <w:tab w:val="clear" w:pos="8743"/>
              <w:tab w:val="right" w:pos="9026" w:leader="dot"/>
            </w:tabs>
            <w:rPr/>
          </w:pPr>
          <w:hyperlink w:anchor="__RefHeading___Toc6012397_1280447820">
            <w:r>
              <w:rPr>
                <w:webHidden/>
                <w:rStyle w:val="IndexLink"/>
                <w:rtl w:val="true"/>
              </w:rPr>
              <w:t xml:space="preserve">وطئ الزوجة من الدبر </w:t>
            </w:r>
            <w:r>
              <w:rPr>
                <w:rStyle w:val="IndexLink"/>
                <w:rtl w:val="true"/>
              </w:rPr>
              <w:t>:</w:t>
              <w:tab/>
            </w:r>
            <w:r>
              <w:rPr>
                <w:rStyle w:val="IndexLink"/>
              </w:rPr>
              <w:t>468</w:t>
            </w:r>
          </w:hyperlink>
        </w:p>
        <w:p>
          <w:pPr>
            <w:pStyle w:val="Contents3"/>
            <w:tabs>
              <w:tab w:val="clear" w:pos="8459"/>
              <w:tab w:val="right" w:pos="9026" w:leader="dot"/>
            </w:tabs>
            <w:rPr/>
          </w:pPr>
          <w:hyperlink w:anchor="__RefHeading___Toc6012399_1280447820">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6012401_1280447820">
            <w:r>
              <w:rPr>
                <w:webHidden/>
                <w:rStyle w:val="IndexLink"/>
                <w:rtl w:val="true"/>
              </w:rPr>
              <w:t xml:space="preserve">محلّ نقاش عند أهل السنّة </w:t>
            </w:r>
            <w:r>
              <w:rPr>
                <w:rStyle w:val="IndexLink"/>
                <w:rtl w:val="true"/>
              </w:rPr>
              <w:t>:</w:t>
              <w:tab/>
            </w:r>
            <w:r>
              <w:rPr>
                <w:rStyle w:val="IndexLink"/>
              </w:rPr>
              <w:t>468</w:t>
            </w:r>
          </w:hyperlink>
        </w:p>
        <w:p>
          <w:pPr>
            <w:pStyle w:val="Contents3"/>
            <w:tabs>
              <w:tab w:val="clear" w:pos="8459"/>
              <w:tab w:val="right" w:pos="9026" w:leader="dot"/>
            </w:tabs>
            <w:rPr/>
          </w:pPr>
          <w:hyperlink w:anchor="__RefHeading___Toc6012403_1280447820">
            <w:r>
              <w:rPr>
                <w:webHidden/>
                <w:rStyle w:val="IndexLink"/>
                <w:rtl w:val="true"/>
              </w:rPr>
              <w:t xml:space="preserve">تعليق على الجواب السابق وجوابه </w:t>
            </w:r>
            <w:r>
              <w:rPr>
                <w:rStyle w:val="IndexLink"/>
                <w:rtl w:val="true"/>
              </w:rPr>
              <w:t>:</w:t>
              <w:tab/>
            </w:r>
            <w:r>
              <w:rPr>
                <w:rStyle w:val="IndexLink"/>
              </w:rPr>
              <w:t>470</w:t>
            </w:r>
          </w:hyperlink>
        </w:p>
        <w:p>
          <w:pPr>
            <w:pStyle w:val="Contents3"/>
            <w:tabs>
              <w:tab w:val="clear" w:pos="8459"/>
              <w:tab w:val="right" w:pos="9026" w:leader="dot"/>
            </w:tabs>
            <w:rPr/>
          </w:pPr>
          <w:hyperlink w:anchor="__RefHeading___Toc6012405_1280447820">
            <w:r>
              <w:rPr>
                <w:webHidden/>
                <w:rStyle w:val="IndexLink"/>
                <w:rtl w:val="true"/>
              </w:rPr>
              <w:t xml:space="preserve">تعليق على الجواب السابق </w:t>
            </w:r>
            <w:r>
              <w:rPr>
                <w:rStyle w:val="IndexLink"/>
                <w:rtl w:val="true"/>
              </w:rPr>
              <w:t>:</w:t>
              <w:tab/>
            </w:r>
            <w:r>
              <w:rPr>
                <w:rStyle w:val="IndexLink"/>
              </w:rPr>
              <w:t>472</w:t>
            </w:r>
          </w:hyperlink>
        </w:p>
        <w:p>
          <w:pPr>
            <w:pStyle w:val="Contents4"/>
            <w:tabs>
              <w:tab w:val="clear" w:pos="8176"/>
              <w:tab w:val="right" w:pos="9026" w:leader="dot"/>
            </w:tabs>
            <w:rPr/>
          </w:pPr>
          <w:hyperlink w:anchor="__RefHeading___Toc6012407_1280447820">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6012409_1280447820">
            <w:r>
              <w:rPr>
                <w:webHidden/>
                <w:rStyle w:val="IndexLink"/>
                <w:rtl w:val="true"/>
              </w:rPr>
              <w:t xml:space="preserve">حكمه وأدلّته </w:t>
            </w:r>
            <w:r>
              <w:rPr>
                <w:rStyle w:val="IndexLink"/>
                <w:rtl w:val="true"/>
              </w:rPr>
              <w:t>:</w:t>
              <w:tab/>
            </w:r>
            <w:r>
              <w:rPr>
                <w:rStyle w:val="IndexLink"/>
              </w:rPr>
              <w:t>473</w:t>
            </w:r>
          </w:hyperlink>
        </w:p>
        <w:p>
          <w:pPr>
            <w:pStyle w:val="Contents3"/>
            <w:tabs>
              <w:tab w:val="clear" w:pos="8459"/>
              <w:tab w:val="right" w:pos="9026" w:leader="dot"/>
            </w:tabs>
            <w:rPr/>
          </w:pPr>
          <w:hyperlink w:anchor="__RefHeading___Toc6012411_1280447820">
            <w:r>
              <w:rPr>
                <w:webHidden/>
                <w:rStyle w:val="IndexLink"/>
                <w:rtl w:val="true"/>
              </w:rPr>
              <w:t xml:space="preserve">معنى قوله </w:t>
            </w:r>
            <w:r>
              <w:rPr>
                <w:rStyle w:val="IndexLink"/>
                <w:rtl w:val="true"/>
              </w:rPr>
              <w:t xml:space="preserve">: ( </w:t>
            </w:r>
            <w:r>
              <w:rPr>
                <w:rStyle w:val="IndexLink"/>
                <w:rtl w:val="true"/>
              </w:rPr>
              <w:t xml:space="preserve">نِسَآؤُكُمْ حَرْثٌ لَّكُمْ </w:t>
            </w:r>
            <w:r>
              <w:rPr>
                <w:rStyle w:val="IndexLink"/>
                <w:rtl w:val="true"/>
              </w:rPr>
              <w:t>) :</w:t>
              <w:tab/>
            </w:r>
            <w:r>
              <w:rPr>
                <w:rStyle w:val="IndexLink"/>
              </w:rPr>
              <w:t>474</w:t>
            </w:r>
          </w:hyperlink>
        </w:p>
        <w:p>
          <w:pPr>
            <w:pStyle w:val="Contents3"/>
            <w:tabs>
              <w:tab w:val="clear" w:pos="8459"/>
              <w:tab w:val="right" w:pos="9026" w:leader="dot"/>
            </w:tabs>
            <w:rPr/>
          </w:pPr>
          <w:hyperlink w:anchor="__RefHeading___Toc6012413_1280447820">
            <w:r>
              <w:rPr>
                <w:webHidden/>
                <w:rStyle w:val="IndexLink"/>
                <w:rtl w:val="true"/>
              </w:rPr>
              <w:t xml:space="preserve">في صحيح البخاري وفتح الباري </w:t>
            </w:r>
            <w:r>
              <w:rPr>
                <w:rStyle w:val="IndexLink"/>
                <w:rtl w:val="true"/>
              </w:rPr>
              <w:t>:</w:t>
              <w:tab/>
            </w:r>
            <w:r>
              <w:rPr>
                <w:rStyle w:val="IndexLink"/>
              </w:rPr>
              <w:t>475</w:t>
            </w:r>
          </w:hyperlink>
        </w:p>
        <w:p>
          <w:pPr>
            <w:pStyle w:val="Contents3"/>
            <w:tabs>
              <w:tab w:val="clear" w:pos="8459"/>
              <w:tab w:val="right" w:pos="9026" w:leader="dot"/>
            </w:tabs>
            <w:rPr/>
          </w:pPr>
          <w:hyperlink w:anchor="__RefHeading___Toc6012415_1280447820">
            <w:r>
              <w:rPr>
                <w:webHidden/>
                <w:rStyle w:val="IndexLink"/>
                <w:rtl w:val="true"/>
              </w:rPr>
              <w:t xml:space="preserve">معنى اللعن الوارد فيه </w:t>
            </w:r>
            <w:r>
              <w:rPr>
                <w:rStyle w:val="IndexLink"/>
                <w:rtl w:val="true"/>
              </w:rPr>
              <w:t>:</w:t>
              <w:tab/>
            </w:r>
            <w:r>
              <w:rPr>
                <w:rStyle w:val="IndexLink"/>
              </w:rPr>
              <w:t>478</w:t>
            </w:r>
          </w:hyperlink>
        </w:p>
        <w:p>
          <w:pPr>
            <w:pStyle w:val="Contents2"/>
            <w:tabs>
              <w:tab w:val="clear" w:pos="8743"/>
              <w:tab w:val="right" w:pos="9026" w:leader="dot"/>
            </w:tabs>
            <w:rPr/>
          </w:pPr>
          <w:hyperlink w:anchor="__RefHeading___Toc6012417_1280447820">
            <w:r>
              <w:rPr>
                <w:webHidden/>
                <w:rStyle w:val="IndexLink"/>
                <w:rtl w:val="true"/>
              </w:rPr>
              <w:t xml:space="preserve">وقت الإفطار </w:t>
            </w:r>
            <w:r>
              <w:rPr>
                <w:rStyle w:val="IndexLink"/>
                <w:rtl w:val="true"/>
              </w:rPr>
              <w:t>:</w:t>
              <w:tab/>
            </w:r>
            <w:r>
              <w:rPr>
                <w:rStyle w:val="IndexLink"/>
              </w:rPr>
              <w:t>480</w:t>
            </w:r>
          </w:hyperlink>
        </w:p>
        <w:p>
          <w:pPr>
            <w:pStyle w:val="Contents2"/>
            <w:tabs>
              <w:tab w:val="clear" w:pos="8743"/>
              <w:tab w:val="right" w:pos="9026" w:leader="dot"/>
            </w:tabs>
            <w:rPr/>
          </w:pPr>
          <w:hyperlink w:anchor="__RefHeading___Toc6012419_1280447820">
            <w:r>
              <w:rPr>
                <w:webHidden/>
                <w:rStyle w:val="IndexLink"/>
                <w:rtl w:val="true"/>
              </w:rPr>
              <w:t xml:space="preserve">الولاية التكوينية والتشريعية </w:t>
            </w:r>
            <w:r>
              <w:rPr>
                <w:rStyle w:val="IndexLink"/>
                <w:rtl w:val="true"/>
              </w:rPr>
              <w:t>:</w:t>
              <w:tab/>
            </w:r>
            <w:r>
              <w:rPr>
                <w:rStyle w:val="IndexLink"/>
              </w:rPr>
              <w:t>482</w:t>
            </w:r>
          </w:hyperlink>
        </w:p>
        <w:p>
          <w:pPr>
            <w:pStyle w:val="Contents3"/>
            <w:tabs>
              <w:tab w:val="clear" w:pos="8459"/>
              <w:tab w:val="right" w:pos="9026" w:leader="dot"/>
            </w:tabs>
            <w:rPr/>
          </w:pPr>
          <w:hyperlink w:anchor="__RefHeading___Toc6012421_1280447820">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6012423_1280447820">
            <w:r>
              <w:rPr>
                <w:webHidden/>
                <w:rStyle w:val="IndexLink"/>
                <w:rtl w:val="true"/>
              </w:rPr>
              <w:t xml:space="preserve">معنى التكوينية وثبوتها لأهل البيت </w:t>
            </w:r>
            <w:r>
              <w:rPr>
                <w:rStyle w:val="IndexLink"/>
                <w:rtl w:val="true"/>
              </w:rPr>
              <w:t>:</w:t>
              <w:tab/>
            </w:r>
            <w:r>
              <w:rPr>
                <w:rStyle w:val="IndexLink"/>
              </w:rPr>
              <w:t>482</w:t>
            </w:r>
          </w:hyperlink>
        </w:p>
        <w:p>
          <w:pPr>
            <w:pStyle w:val="Contents2"/>
            <w:tabs>
              <w:tab w:val="clear" w:pos="8743"/>
              <w:tab w:val="right" w:pos="9026" w:leader="dot"/>
            </w:tabs>
            <w:rPr/>
          </w:pPr>
          <w:hyperlink w:anchor="__RefHeading___Toc6012425_1280447820">
            <w:r>
              <w:rPr>
                <w:webHidden/>
                <w:rStyle w:val="IndexLink"/>
                <w:rtl w:val="true"/>
              </w:rPr>
              <w:t xml:space="preserve">( </w:t>
            </w:r>
            <w:r>
              <w:rPr>
                <w:rStyle w:val="IndexLink"/>
                <w:rtl w:val="true"/>
              </w:rPr>
              <w:t xml:space="preserve">أبو مصطفى </w:t>
            </w:r>
            <w:r>
              <w:rPr>
                <w:rStyle w:val="IndexLink"/>
                <w:rtl w:val="true"/>
              </w:rPr>
              <w:t xml:space="preserve">- </w:t>
            </w:r>
            <w:r>
              <w:rPr>
                <w:rStyle w:val="IndexLink"/>
                <w:rtl w:val="true"/>
              </w:rPr>
              <w:t xml:space="preserve">البحرين </w:t>
            </w:r>
            <w:r>
              <w:rPr>
                <w:rStyle w:val="IndexLink"/>
                <w:rtl w:val="true"/>
              </w:rPr>
              <w:t>- )</w:t>
              <w:tab/>
            </w:r>
            <w:r>
              <w:rPr>
                <w:rStyle w:val="IndexLink"/>
              </w:rPr>
              <w:t>484</w:t>
            </w:r>
          </w:hyperlink>
        </w:p>
        <w:p>
          <w:pPr>
            <w:pStyle w:val="Contents3"/>
            <w:tabs>
              <w:tab w:val="clear" w:pos="8459"/>
              <w:tab w:val="right" w:pos="9026" w:leader="dot"/>
            </w:tabs>
            <w:rPr/>
          </w:pPr>
          <w:hyperlink w:anchor="__RefHeading___Toc6012427_1280447820">
            <w:r>
              <w:rPr>
                <w:webHidden/>
                <w:rStyle w:val="IndexLink"/>
                <w:rtl w:val="true"/>
              </w:rPr>
              <w:t xml:space="preserve">ثبوت التكوينية للمعصوم </w:t>
            </w:r>
            <w:r>
              <w:rPr>
                <w:rStyle w:val="IndexLink"/>
                <w:rtl w:val="true"/>
              </w:rPr>
              <w:t>:</w:t>
              <w:tab/>
            </w:r>
            <w:r>
              <w:rPr>
                <w:rStyle w:val="IndexLink"/>
              </w:rPr>
              <w:t>484</w:t>
            </w:r>
          </w:hyperlink>
        </w:p>
        <w:p>
          <w:pPr>
            <w:pStyle w:val="Contents3"/>
            <w:tabs>
              <w:tab w:val="clear" w:pos="8459"/>
              <w:tab w:val="right" w:pos="9026" w:leader="dot"/>
            </w:tabs>
            <w:rPr/>
          </w:pPr>
          <w:hyperlink w:anchor="__RefHeading___Toc6012429_1280447820">
            <w:r>
              <w:rPr>
                <w:webHidden/>
                <w:rStyle w:val="IndexLink"/>
                <w:rtl w:val="true"/>
              </w:rPr>
              <w:t xml:space="preserve">التكوينية ثابتة للأئمّة بروايات كثيرة </w:t>
            </w:r>
            <w:r>
              <w:rPr>
                <w:rStyle w:val="IndexLink"/>
                <w:rtl w:val="true"/>
              </w:rPr>
              <w:t>:</w:t>
              <w:tab/>
            </w:r>
            <w:r>
              <w:rPr>
                <w:rStyle w:val="IndexLink"/>
              </w:rPr>
              <w:t>485</w:t>
            </w:r>
          </w:hyperlink>
        </w:p>
        <w:p>
          <w:pPr>
            <w:pStyle w:val="Contents3"/>
            <w:tabs>
              <w:tab w:val="clear" w:pos="8459"/>
              <w:tab w:val="right" w:pos="9026" w:leader="dot"/>
            </w:tabs>
            <w:rPr/>
          </w:pPr>
          <w:hyperlink w:anchor="__RefHeading___Toc6012431_1280447820">
            <w:r>
              <w:rPr>
                <w:webHidden/>
                <w:rStyle w:val="IndexLink"/>
                <w:rtl w:val="true"/>
              </w:rPr>
              <w:t xml:space="preserve">معناهما وتعريفهما </w:t>
            </w:r>
            <w:r>
              <w:rPr>
                <w:rStyle w:val="IndexLink"/>
                <w:rtl w:val="true"/>
              </w:rPr>
              <w:t>:</w:t>
              <w:tab/>
            </w:r>
            <w:r>
              <w:rPr>
                <w:rStyle w:val="IndexLink"/>
              </w:rPr>
              <w:t>486</w:t>
            </w:r>
          </w:hyperlink>
        </w:p>
        <w:p>
          <w:pPr>
            <w:pStyle w:val="Contents3"/>
            <w:tabs>
              <w:tab w:val="clear" w:pos="8459"/>
              <w:tab w:val="right" w:pos="9026" w:leader="dot"/>
            </w:tabs>
            <w:rPr/>
          </w:pPr>
          <w:hyperlink w:anchor="__RefHeading___Toc6012433_1280447820">
            <w:r>
              <w:rPr>
                <w:webHidden/>
                <w:rStyle w:val="IndexLink"/>
                <w:rtl w:val="true"/>
              </w:rPr>
              <w:t xml:space="preserve">مصطلح الولاية التكوينية </w:t>
            </w:r>
            <w:r>
              <w:rPr>
                <w:rStyle w:val="IndexLink"/>
                <w:rtl w:val="true"/>
              </w:rPr>
              <w:t>:</w:t>
              <w:tab/>
            </w:r>
            <w:r>
              <w:rPr>
                <w:rStyle w:val="IndexLink"/>
              </w:rPr>
              <w:t>487</w:t>
            </w:r>
          </w:hyperlink>
        </w:p>
        <w:p>
          <w:pPr>
            <w:pStyle w:val="Contents3"/>
            <w:tabs>
              <w:tab w:val="clear" w:pos="8459"/>
              <w:tab w:val="right" w:pos="9026" w:leader="dot"/>
            </w:tabs>
            <w:rPr/>
          </w:pPr>
          <w:hyperlink w:anchor="__RefHeading___Toc6012435_1280447820">
            <w:r>
              <w:rPr>
                <w:webHidden/>
                <w:rStyle w:val="IndexLink"/>
                <w:rtl w:val="true"/>
              </w:rPr>
              <w:t xml:space="preserve">لا يلزم الغلوّ من ثبوتها لأهل البيت </w:t>
            </w:r>
            <w:r>
              <w:rPr>
                <w:rStyle w:val="IndexLink"/>
                <w:rtl w:val="true"/>
              </w:rPr>
              <w:t>:</w:t>
              <w:tab/>
            </w:r>
            <w:r>
              <w:rPr>
                <w:rStyle w:val="IndexLink"/>
              </w:rPr>
              <w:t>490</w:t>
            </w:r>
          </w:hyperlink>
        </w:p>
        <w:p>
          <w:pPr>
            <w:pStyle w:val="Contents3"/>
            <w:tabs>
              <w:tab w:val="clear" w:pos="8459"/>
              <w:tab w:val="right" w:pos="9026" w:leader="dot"/>
            </w:tabs>
            <w:rPr/>
          </w:pPr>
          <w:hyperlink w:anchor="__RefHeading___Toc6012437_1280447820">
            <w:r>
              <w:rPr>
                <w:webHidden/>
                <w:rStyle w:val="IndexLink"/>
                <w:rtl w:val="true"/>
              </w:rPr>
              <w:t xml:space="preserve">ثابتان لمعصوم بإذن اللّه </w:t>
            </w:r>
            <w:r>
              <w:rPr>
                <w:rStyle w:val="IndexLink"/>
                <w:rtl w:val="true"/>
              </w:rPr>
              <w:t>:</w:t>
              <w:tab/>
            </w:r>
            <w:r>
              <w:rPr>
                <w:rStyle w:val="IndexLink"/>
              </w:rPr>
              <w:t>491</w:t>
            </w:r>
          </w:hyperlink>
        </w:p>
        <w:p>
          <w:pPr>
            <w:pStyle w:val="Contents2"/>
            <w:tabs>
              <w:tab w:val="clear" w:pos="8743"/>
              <w:tab w:val="right" w:pos="9026" w:leader="dot"/>
            </w:tabs>
            <w:rPr/>
          </w:pPr>
          <w:hyperlink w:anchor="__RefHeading___Toc6012439_1280447820">
            <w:r>
              <w:rPr>
                <w:webHidden/>
                <w:rStyle w:val="IndexLink"/>
                <w:rtl w:val="true"/>
              </w:rPr>
              <w:t xml:space="preserve">الوهّابية ومحمّد بن عبد الوهّاب </w:t>
            </w:r>
            <w:r>
              <w:rPr>
                <w:rStyle w:val="IndexLink"/>
                <w:rtl w:val="true"/>
              </w:rPr>
              <w:t>:</w:t>
              <w:tab/>
            </w:r>
            <w:r>
              <w:rPr>
                <w:rStyle w:val="IndexLink"/>
              </w:rPr>
              <w:t>494</w:t>
            </w:r>
          </w:hyperlink>
        </w:p>
        <w:p>
          <w:pPr>
            <w:pStyle w:val="Contents3"/>
            <w:tabs>
              <w:tab w:val="clear" w:pos="8459"/>
              <w:tab w:val="right" w:pos="9026" w:leader="dot"/>
            </w:tabs>
            <w:rPr/>
          </w:pPr>
          <w:hyperlink w:anchor="__RefHeading___Toc6012441_1280447820">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6012443_1280447820">
            <w:r>
              <w:rPr>
                <w:webHidden/>
                <w:rStyle w:val="IndexLink"/>
                <w:rtl w:val="true"/>
              </w:rPr>
              <w:t xml:space="preserve">اعتقاداتهم </w:t>
            </w:r>
            <w:r>
              <w:rPr>
                <w:rStyle w:val="IndexLink"/>
                <w:rtl w:val="true"/>
              </w:rPr>
              <w:t>:</w:t>
              <w:tab/>
            </w:r>
            <w:r>
              <w:rPr>
                <w:rStyle w:val="IndexLink"/>
              </w:rPr>
              <w:t>494</w:t>
            </w:r>
          </w:hyperlink>
        </w:p>
        <w:p>
          <w:pPr>
            <w:pStyle w:val="Contents3"/>
            <w:tabs>
              <w:tab w:val="clear" w:pos="8459"/>
              <w:tab w:val="right" w:pos="9026" w:leader="dot"/>
            </w:tabs>
            <w:rPr/>
          </w:pPr>
          <w:hyperlink w:anchor="__RefHeading___Toc6012445_1280447820">
            <w:r>
              <w:rPr>
                <w:webHidden/>
                <w:rStyle w:val="IndexLink"/>
                <w:rtl w:val="true"/>
              </w:rPr>
              <w:t xml:space="preserve">بعض المآخذ والانتقادات عليهم </w:t>
            </w:r>
            <w:r>
              <w:rPr>
                <w:rStyle w:val="IndexLink"/>
                <w:rtl w:val="true"/>
              </w:rPr>
              <w:t>:</w:t>
              <w:tab/>
            </w:r>
            <w:r>
              <w:rPr>
                <w:rStyle w:val="IndexLink"/>
              </w:rPr>
              <w:t>497</w:t>
            </w:r>
          </w:hyperlink>
        </w:p>
        <w:p>
          <w:pPr>
            <w:pStyle w:val="Contents3"/>
            <w:tabs>
              <w:tab w:val="clear" w:pos="8459"/>
              <w:tab w:val="right" w:pos="9026" w:leader="dot"/>
            </w:tabs>
            <w:rPr/>
          </w:pPr>
          <w:hyperlink w:anchor="__RefHeading___Toc6012447_1280447820">
            <w:r>
              <w:rPr>
                <w:webHidden/>
                <w:rStyle w:val="IndexLink"/>
                <w:rtl w:val="true"/>
              </w:rPr>
              <w:t xml:space="preserve">علاقتهم بمستر همفر </w:t>
            </w:r>
            <w:r>
              <w:rPr>
                <w:rStyle w:val="IndexLink"/>
                <w:rtl w:val="true"/>
              </w:rPr>
              <w:t>:</w:t>
              <w:tab/>
            </w:r>
            <w:r>
              <w:rPr>
                <w:rStyle w:val="IndexLink"/>
              </w:rPr>
              <w:t>503</w:t>
            </w:r>
          </w:hyperlink>
        </w:p>
        <w:p>
          <w:pPr>
            <w:pStyle w:val="Contents3"/>
            <w:tabs>
              <w:tab w:val="clear" w:pos="8459"/>
              <w:tab w:val="right" w:pos="9026" w:leader="dot"/>
            </w:tabs>
            <w:rPr/>
          </w:pPr>
          <w:hyperlink w:anchor="__RefHeading___Toc6012449_1280447820">
            <w:r>
              <w:rPr>
                <w:webHidden/>
                <w:rStyle w:val="IndexLink"/>
                <w:rtl w:val="true"/>
              </w:rPr>
              <w:t xml:space="preserve">زرعوا الفتنة والبغضاء بين المسلمين </w:t>
            </w:r>
            <w:r>
              <w:rPr>
                <w:rStyle w:val="IndexLink"/>
                <w:rtl w:val="true"/>
              </w:rPr>
              <w:t>:</w:t>
              <w:tab/>
            </w:r>
            <w:r>
              <w:rPr>
                <w:rStyle w:val="IndexLink"/>
              </w:rPr>
              <w:t>504</w:t>
            </w:r>
          </w:hyperlink>
        </w:p>
        <w:p>
          <w:pPr>
            <w:pStyle w:val="Contents3"/>
            <w:tabs>
              <w:tab w:val="clear" w:pos="8459"/>
              <w:tab w:val="right" w:pos="9026" w:leader="dot"/>
            </w:tabs>
            <w:rPr/>
          </w:pPr>
          <w:hyperlink w:anchor="__RefHeading___Toc6012451_1280447820">
            <w:r>
              <w:rPr>
                <w:webHidden/>
                <w:rStyle w:val="IndexLink"/>
                <w:rtl w:val="true"/>
              </w:rPr>
              <w:t xml:space="preserve">الردّ عليهم واجب </w:t>
            </w:r>
            <w:r>
              <w:rPr>
                <w:rStyle w:val="IndexLink"/>
                <w:rtl w:val="true"/>
              </w:rPr>
              <w:t>:</w:t>
              <w:tab/>
            </w:r>
            <w:r>
              <w:rPr>
                <w:rStyle w:val="IndexLink"/>
              </w:rPr>
              <w:t>504</w:t>
            </w:r>
          </w:hyperlink>
        </w:p>
        <w:p>
          <w:pPr>
            <w:pStyle w:val="Contents3"/>
            <w:tabs>
              <w:tab w:val="clear" w:pos="8459"/>
              <w:tab w:val="right" w:pos="9026" w:leader="dot"/>
            </w:tabs>
            <w:rPr/>
          </w:pPr>
          <w:hyperlink w:anchor="__RefHeading___Toc6012453_1280447820">
            <w:r>
              <w:rPr>
                <w:webHidden/>
                <w:rStyle w:val="IndexLink"/>
                <w:rtl w:val="true"/>
              </w:rPr>
              <w:t xml:space="preserve">كيف نتعامل معهم </w:t>
            </w:r>
            <w:r>
              <w:rPr>
                <w:rStyle w:val="IndexLink"/>
                <w:rtl w:val="true"/>
              </w:rPr>
              <w:t>:</w:t>
              <w:tab/>
            </w:r>
            <w:r>
              <w:rPr>
                <w:rStyle w:val="IndexLink"/>
              </w:rPr>
              <w:t>505</w:t>
            </w:r>
          </w:hyperlink>
        </w:p>
        <w:p>
          <w:pPr>
            <w:pStyle w:val="Contents3"/>
            <w:tabs>
              <w:tab w:val="clear" w:pos="8459"/>
              <w:tab w:val="right" w:pos="9026" w:leader="dot"/>
            </w:tabs>
            <w:rPr/>
          </w:pPr>
          <w:hyperlink w:anchor="__RefHeading___Toc6012455_1280447820">
            <w:r>
              <w:rPr>
                <w:webHidden/>
                <w:rStyle w:val="IndexLink"/>
                <w:rtl w:val="true"/>
              </w:rPr>
              <w:t xml:space="preserve">فيهم العالم المنحرف والجاهل المتعصّب </w:t>
            </w:r>
            <w:r>
              <w:rPr>
                <w:rStyle w:val="IndexLink"/>
                <w:rtl w:val="true"/>
              </w:rPr>
              <w:t>:</w:t>
              <w:tab/>
            </w:r>
            <w:r>
              <w:rPr>
                <w:rStyle w:val="IndexLink"/>
              </w:rPr>
              <w:t>506</w:t>
            </w:r>
          </w:hyperlink>
        </w:p>
        <w:p>
          <w:pPr>
            <w:pStyle w:val="Contents3"/>
            <w:tabs>
              <w:tab w:val="clear" w:pos="8459"/>
              <w:tab w:val="right" w:pos="9026" w:leader="dot"/>
            </w:tabs>
            <w:rPr/>
          </w:pPr>
          <w:hyperlink w:anchor="__RefHeading___Toc6012457_1280447820">
            <w:r>
              <w:rPr>
                <w:webHidden/>
                <w:rStyle w:val="IndexLink"/>
                <w:rtl w:val="true"/>
              </w:rPr>
              <w:t xml:space="preserve">تكفيرهم لأهل القبلة </w:t>
            </w:r>
            <w:r>
              <w:rPr>
                <w:rStyle w:val="IndexLink"/>
                <w:rtl w:val="true"/>
              </w:rPr>
              <w:t>:</w:t>
              <w:tab/>
            </w:r>
            <w:r>
              <w:rPr>
                <w:rStyle w:val="IndexLink"/>
              </w:rPr>
              <w:t>507</w:t>
            </w:r>
          </w:hyperlink>
        </w:p>
        <w:p>
          <w:pPr>
            <w:pStyle w:val="Contents2"/>
            <w:tabs>
              <w:tab w:val="clear" w:pos="8743"/>
              <w:tab w:val="right" w:pos="9026" w:leader="dot"/>
            </w:tabs>
            <w:rPr/>
          </w:pPr>
          <w:hyperlink w:anchor="__RefHeading___Toc6012459_1280447820">
            <w:r>
              <w:rPr>
                <w:webHidden/>
                <w:rStyle w:val="IndexLink"/>
                <w:rtl w:val="true"/>
              </w:rPr>
              <w:t xml:space="preserve">يزيد بن معاوية </w:t>
            </w:r>
            <w:r>
              <w:rPr>
                <w:rStyle w:val="IndexLink"/>
                <w:rtl w:val="true"/>
              </w:rPr>
              <w:t>:</w:t>
              <w:tab/>
            </w:r>
            <w:r>
              <w:rPr>
                <w:rStyle w:val="IndexLink"/>
              </w:rPr>
              <w:t>516</w:t>
            </w:r>
          </w:hyperlink>
        </w:p>
        <w:p>
          <w:pPr>
            <w:pStyle w:val="Contents3"/>
            <w:tabs>
              <w:tab w:val="clear" w:pos="8459"/>
              <w:tab w:val="right" w:pos="9026" w:leader="dot"/>
            </w:tabs>
            <w:rPr/>
          </w:pPr>
          <w:hyperlink w:anchor="__RefHeading___Toc6012461_1280447820">
            <w:r>
              <w:rPr>
                <w:webHidden/>
                <w:rStyle w:val="IndexLink"/>
                <w:rtl w:val="true"/>
              </w:rPr>
              <w:t>اشارة</w:t>
            </w:r>
            <w:r>
              <w:rPr>
                <w:rStyle w:val="IndexLink"/>
                <w:rtl w:val="true"/>
              </w:rPr>
              <w:tab/>
            </w:r>
            <w:r>
              <w:rPr>
                <w:rStyle w:val="IndexLink"/>
              </w:rPr>
              <w:t>516</w:t>
            </w:r>
          </w:hyperlink>
        </w:p>
        <w:p>
          <w:pPr>
            <w:pStyle w:val="Contents3"/>
            <w:tabs>
              <w:tab w:val="clear" w:pos="8459"/>
              <w:tab w:val="right" w:pos="9026" w:leader="dot"/>
            </w:tabs>
            <w:rPr/>
          </w:pPr>
          <w:hyperlink w:anchor="__RefHeading___Toc6012463_1280447820">
            <w:r>
              <w:rPr>
                <w:webHidden/>
                <w:rStyle w:val="IndexLink"/>
                <w:rtl w:val="true"/>
              </w:rPr>
              <w:t xml:space="preserve">مخلّد في النار لقتله أهل البيت </w:t>
            </w:r>
            <w:r>
              <w:rPr>
                <w:rStyle w:val="IndexLink"/>
                <w:rtl w:val="true"/>
              </w:rPr>
              <w:t>:</w:t>
              <w:tab/>
            </w:r>
            <w:r>
              <w:rPr>
                <w:rStyle w:val="IndexLink"/>
              </w:rPr>
              <w:t>516</w:t>
            </w:r>
          </w:hyperlink>
        </w:p>
        <w:p>
          <w:pPr>
            <w:pStyle w:val="Contents3"/>
            <w:tabs>
              <w:tab w:val="clear" w:pos="8459"/>
              <w:tab w:val="right" w:pos="9026" w:leader="dot"/>
            </w:tabs>
            <w:rPr/>
          </w:pPr>
          <w:hyperlink w:anchor="__RefHeading___Toc6012465_1280447820">
            <w:r>
              <w:rPr>
                <w:webHidden/>
                <w:rStyle w:val="IndexLink"/>
                <w:rtl w:val="true"/>
              </w:rPr>
              <w:t xml:space="preserve">مصادر سنّية تكفّره وتجوّز لعنه </w:t>
            </w:r>
            <w:r>
              <w:rPr>
                <w:rStyle w:val="IndexLink"/>
                <w:rtl w:val="true"/>
              </w:rPr>
              <w:t>:</w:t>
              <w:tab/>
            </w:r>
            <w:r>
              <w:rPr>
                <w:rStyle w:val="IndexLink"/>
              </w:rPr>
              <w:t>516</w:t>
            </w:r>
          </w:hyperlink>
        </w:p>
        <w:p>
          <w:pPr>
            <w:pStyle w:val="Contents3"/>
            <w:tabs>
              <w:tab w:val="clear" w:pos="8459"/>
              <w:tab w:val="right" w:pos="9026" w:leader="dot"/>
            </w:tabs>
            <w:rPr/>
          </w:pPr>
          <w:hyperlink w:anchor="__RefHeading___Toc6012467_1280447820">
            <w:r>
              <w:rPr>
                <w:webHidden/>
                <w:rStyle w:val="IndexLink"/>
                <w:rtl w:val="true"/>
              </w:rPr>
              <w:t xml:space="preserve">ما ذكر من مناقبه غير صحيح </w:t>
            </w:r>
            <w:r>
              <w:rPr>
                <w:rStyle w:val="IndexLink"/>
                <w:rtl w:val="true"/>
              </w:rPr>
              <w:t>:</w:t>
              <w:tab/>
            </w:r>
            <w:r>
              <w:rPr>
                <w:rStyle w:val="IndexLink"/>
              </w:rPr>
              <w:t>518</w:t>
            </w:r>
          </w:hyperlink>
        </w:p>
        <w:p>
          <w:pPr>
            <w:pStyle w:val="Contents2"/>
            <w:tabs>
              <w:tab w:val="clear" w:pos="8743"/>
              <w:tab w:val="right" w:pos="9026" w:leader="dot"/>
            </w:tabs>
            <w:rPr/>
          </w:pPr>
          <w:hyperlink w:anchor="__RefHeading___Toc6012469_1280447820">
            <w:r>
              <w:rPr>
                <w:webHidden/>
                <w:rStyle w:val="IndexLink"/>
                <w:rtl w:val="true"/>
              </w:rPr>
              <w:t xml:space="preserve">الأسئلة المتفرّقة </w:t>
            </w:r>
            <w:r>
              <w:rPr>
                <w:rStyle w:val="IndexLink"/>
                <w:rtl w:val="true"/>
              </w:rPr>
              <w:t>:</w:t>
              <w:tab/>
            </w:r>
            <w:r>
              <w:rPr>
                <w:rStyle w:val="IndexLink"/>
              </w:rPr>
              <w:t>524</w:t>
            </w:r>
          </w:hyperlink>
        </w:p>
        <w:p>
          <w:pPr>
            <w:pStyle w:val="Contents3"/>
            <w:tabs>
              <w:tab w:val="clear" w:pos="8459"/>
              <w:tab w:val="right" w:pos="9026" w:leader="dot"/>
            </w:tabs>
            <w:rPr/>
          </w:pPr>
          <w:hyperlink w:anchor="__RefHeading___Toc6012471_1280447820">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6012473_1280447820">
            <w:r>
              <w:rPr>
                <w:webHidden/>
                <w:rStyle w:val="IndexLink"/>
                <w:rtl w:val="true"/>
              </w:rPr>
              <w:t xml:space="preserve">عيد النيروز والغسل فيه </w:t>
            </w:r>
            <w:r>
              <w:rPr>
                <w:rStyle w:val="IndexLink"/>
                <w:rtl w:val="true"/>
              </w:rPr>
              <w:t>:</w:t>
              <w:tab/>
            </w:r>
            <w:r>
              <w:rPr>
                <w:rStyle w:val="IndexLink"/>
              </w:rPr>
              <w:t>524</w:t>
            </w:r>
          </w:hyperlink>
        </w:p>
        <w:p>
          <w:pPr>
            <w:pStyle w:val="Contents3"/>
            <w:tabs>
              <w:tab w:val="clear" w:pos="8459"/>
              <w:tab w:val="right" w:pos="9026" w:leader="dot"/>
            </w:tabs>
            <w:rPr/>
          </w:pPr>
          <w:hyperlink w:anchor="__RefHeading___Toc6012475_1280447820">
            <w:r>
              <w:rPr>
                <w:webHidden/>
                <w:rStyle w:val="IndexLink"/>
                <w:rtl w:val="true"/>
              </w:rPr>
              <w:t xml:space="preserve">الفتوحات الإسلامية </w:t>
            </w:r>
            <w:r>
              <w:rPr>
                <w:rStyle w:val="IndexLink"/>
                <w:rtl w:val="true"/>
              </w:rPr>
              <w:t>:</w:t>
              <w:tab/>
            </w:r>
            <w:r>
              <w:rPr>
                <w:rStyle w:val="IndexLink"/>
              </w:rPr>
              <w:t>525</w:t>
            </w:r>
          </w:hyperlink>
        </w:p>
        <w:p>
          <w:pPr>
            <w:pStyle w:val="Contents3"/>
            <w:tabs>
              <w:tab w:val="clear" w:pos="8459"/>
              <w:tab w:val="right" w:pos="9026" w:leader="dot"/>
            </w:tabs>
            <w:rPr/>
          </w:pPr>
          <w:hyperlink w:anchor="__RefHeading___Toc6012477_1280447820">
            <w:r>
              <w:rPr>
                <w:webHidden/>
                <w:rStyle w:val="IndexLink"/>
                <w:rtl w:val="true"/>
              </w:rPr>
              <w:t xml:space="preserve">من البرامج الروحية التزكية والتحلية </w:t>
            </w:r>
            <w:r>
              <w:rPr>
                <w:rStyle w:val="IndexLink"/>
                <w:rtl w:val="true"/>
              </w:rPr>
              <w:t>:</w:t>
              <w:tab/>
            </w:r>
            <w:r>
              <w:rPr>
                <w:rStyle w:val="IndexLink"/>
              </w:rPr>
              <w:t>526</w:t>
            </w:r>
          </w:hyperlink>
        </w:p>
        <w:p>
          <w:pPr>
            <w:pStyle w:val="Contents3"/>
            <w:tabs>
              <w:tab w:val="clear" w:pos="8459"/>
              <w:tab w:val="right" w:pos="9026" w:leader="dot"/>
            </w:tabs>
            <w:rPr/>
          </w:pPr>
          <w:hyperlink w:anchor="__RefHeading___Toc6012479_1280447820">
            <w:r>
              <w:rPr>
                <w:webHidden/>
                <w:rStyle w:val="IndexLink"/>
                <w:rtl w:val="true"/>
              </w:rPr>
              <w:t xml:space="preserve">جاء الإسلام بالعدالة لا بالمساواة </w:t>
            </w:r>
            <w:r>
              <w:rPr>
                <w:rStyle w:val="IndexLink"/>
                <w:rtl w:val="true"/>
              </w:rPr>
              <w:t>:</w:t>
              <w:tab/>
            </w:r>
            <w:r>
              <w:rPr>
                <w:rStyle w:val="IndexLink"/>
              </w:rPr>
              <w:t>527</w:t>
            </w:r>
          </w:hyperlink>
        </w:p>
        <w:p>
          <w:pPr>
            <w:pStyle w:val="Contents3"/>
            <w:tabs>
              <w:tab w:val="clear" w:pos="8459"/>
              <w:tab w:val="right" w:pos="9026" w:leader="dot"/>
            </w:tabs>
            <w:rPr/>
          </w:pPr>
          <w:hyperlink w:anchor="__RefHeading___Toc6012481_1280447820">
            <w:r>
              <w:rPr>
                <w:webHidden/>
                <w:rStyle w:val="IndexLink"/>
                <w:rtl w:val="true"/>
              </w:rPr>
              <w:t xml:space="preserve">أعمال الكفّار لا تُقبل </w:t>
            </w:r>
            <w:r>
              <w:rPr>
                <w:rStyle w:val="IndexLink"/>
                <w:rtl w:val="true"/>
              </w:rPr>
              <w:t>:</w:t>
              <w:tab/>
            </w:r>
            <w:r>
              <w:rPr>
                <w:rStyle w:val="IndexLink"/>
              </w:rPr>
              <w:t>527</w:t>
            </w:r>
          </w:hyperlink>
        </w:p>
        <w:p>
          <w:pPr>
            <w:pStyle w:val="Contents3"/>
            <w:tabs>
              <w:tab w:val="clear" w:pos="8459"/>
              <w:tab w:val="right" w:pos="9026" w:leader="dot"/>
            </w:tabs>
            <w:rPr/>
          </w:pPr>
          <w:hyperlink w:anchor="__RefHeading___Toc6012483_1280447820">
            <w:r>
              <w:rPr>
                <w:webHidden/>
                <w:rStyle w:val="IndexLink"/>
                <w:rtl w:val="true"/>
              </w:rPr>
              <w:t xml:space="preserve">تشكّل الجنّ بشكل الإنسان </w:t>
            </w:r>
            <w:r>
              <w:rPr>
                <w:rStyle w:val="IndexLink"/>
                <w:rtl w:val="true"/>
              </w:rPr>
              <w:t>:</w:t>
              <w:tab/>
            </w:r>
            <w:r>
              <w:rPr>
                <w:rStyle w:val="IndexLink"/>
              </w:rPr>
              <w:t>528</w:t>
            </w:r>
          </w:hyperlink>
        </w:p>
        <w:p>
          <w:pPr>
            <w:pStyle w:val="Contents3"/>
            <w:tabs>
              <w:tab w:val="clear" w:pos="8459"/>
              <w:tab w:val="right" w:pos="9026" w:leader="dot"/>
            </w:tabs>
            <w:rPr/>
          </w:pPr>
          <w:hyperlink w:anchor="__RefHeading___Toc6012485_1280447820">
            <w:r>
              <w:rPr>
                <w:webHidden/>
                <w:rStyle w:val="IndexLink"/>
                <w:rtl w:val="true"/>
              </w:rPr>
              <w:t xml:space="preserve">معنى آية اللّه </w:t>
            </w:r>
            <w:r>
              <w:rPr>
                <w:rStyle w:val="IndexLink"/>
                <w:rtl w:val="true"/>
              </w:rPr>
              <w:t>:</w:t>
              <w:tab/>
            </w:r>
            <w:r>
              <w:rPr>
                <w:rStyle w:val="IndexLink"/>
              </w:rPr>
              <w:t>529</w:t>
            </w:r>
          </w:hyperlink>
        </w:p>
        <w:p>
          <w:pPr>
            <w:pStyle w:val="Contents3"/>
            <w:tabs>
              <w:tab w:val="clear" w:pos="8459"/>
              <w:tab w:val="right" w:pos="9026" w:leader="dot"/>
            </w:tabs>
            <w:rPr/>
          </w:pPr>
          <w:hyperlink w:anchor="__RefHeading___Toc6012487_1280447820">
            <w:r>
              <w:rPr>
                <w:webHidden/>
                <w:rStyle w:val="IndexLink"/>
                <w:rtl w:val="true"/>
              </w:rPr>
              <w:t xml:space="preserve">مفهوم نحوسة الأيّام </w:t>
            </w:r>
            <w:r>
              <w:rPr>
                <w:rStyle w:val="IndexLink"/>
                <w:rtl w:val="true"/>
              </w:rPr>
              <w:t>:</w:t>
              <w:tab/>
            </w:r>
            <w:r>
              <w:rPr>
                <w:rStyle w:val="IndexLink"/>
              </w:rPr>
              <w:t>530</w:t>
            </w:r>
          </w:hyperlink>
        </w:p>
        <w:p>
          <w:pPr>
            <w:pStyle w:val="Contents3"/>
            <w:tabs>
              <w:tab w:val="clear" w:pos="8459"/>
              <w:tab w:val="right" w:pos="9026" w:leader="dot"/>
            </w:tabs>
            <w:rPr/>
          </w:pPr>
          <w:hyperlink w:anchor="__RefHeading___Toc6012489_1280447820">
            <w:r>
              <w:rPr>
                <w:webHidden/>
                <w:rStyle w:val="IndexLink"/>
                <w:rtl w:val="true"/>
              </w:rPr>
              <w:t xml:space="preserve">كيفية التدريس ومنح الألقاب في الحوزة </w:t>
            </w:r>
            <w:r>
              <w:rPr>
                <w:rStyle w:val="IndexLink"/>
                <w:rtl w:val="true"/>
              </w:rPr>
              <w:t>:</w:t>
              <w:tab/>
            </w:r>
            <w:r>
              <w:rPr>
                <w:rStyle w:val="IndexLink"/>
              </w:rPr>
              <w:t>532</w:t>
            </w:r>
          </w:hyperlink>
        </w:p>
        <w:p>
          <w:pPr>
            <w:pStyle w:val="Contents3"/>
            <w:tabs>
              <w:tab w:val="clear" w:pos="8459"/>
              <w:tab w:val="right" w:pos="9026" w:leader="dot"/>
            </w:tabs>
            <w:rPr/>
          </w:pPr>
          <w:hyperlink w:anchor="__RefHeading___Toc6012491_1280447820">
            <w:r>
              <w:rPr>
                <w:webHidden/>
                <w:rStyle w:val="IndexLink"/>
                <w:rtl w:val="true"/>
              </w:rPr>
              <w:t xml:space="preserve">مقوّمات شخصية الإنسان </w:t>
            </w:r>
            <w:r>
              <w:rPr>
                <w:rStyle w:val="IndexLink"/>
                <w:rtl w:val="true"/>
              </w:rPr>
              <w:t>:</w:t>
              <w:tab/>
            </w:r>
            <w:r>
              <w:rPr>
                <w:rStyle w:val="IndexLink"/>
              </w:rPr>
              <w:t>533</w:t>
            </w:r>
          </w:hyperlink>
        </w:p>
        <w:p>
          <w:pPr>
            <w:pStyle w:val="Contents3"/>
            <w:tabs>
              <w:tab w:val="clear" w:pos="8459"/>
              <w:tab w:val="right" w:pos="9026" w:leader="dot"/>
            </w:tabs>
            <w:rPr/>
          </w:pPr>
          <w:hyperlink w:anchor="__RefHeading___Toc6012493_1280447820">
            <w:r>
              <w:rPr>
                <w:webHidden/>
                <w:rStyle w:val="IndexLink"/>
                <w:rtl w:val="true"/>
              </w:rPr>
              <w:t xml:space="preserve">أسباب ثورة الزنج </w:t>
            </w:r>
            <w:r>
              <w:rPr>
                <w:rStyle w:val="IndexLink"/>
                <w:rtl w:val="true"/>
              </w:rPr>
              <w:t>:</w:t>
              <w:tab/>
            </w:r>
            <w:r>
              <w:rPr>
                <w:rStyle w:val="IndexLink"/>
              </w:rPr>
              <w:t>533</w:t>
            </w:r>
          </w:hyperlink>
        </w:p>
        <w:p>
          <w:pPr>
            <w:pStyle w:val="Contents3"/>
            <w:tabs>
              <w:tab w:val="clear" w:pos="8459"/>
              <w:tab w:val="right" w:pos="9026" w:leader="dot"/>
            </w:tabs>
            <w:rPr/>
          </w:pPr>
          <w:hyperlink w:anchor="__RefHeading___Toc6012495_1280447820">
            <w:r>
              <w:rPr>
                <w:webHidden/>
                <w:rStyle w:val="IndexLink"/>
                <w:rtl w:val="true"/>
              </w:rPr>
              <w:t xml:space="preserve">الفرق بين العلم الحصولي والحضوري </w:t>
            </w:r>
            <w:r>
              <w:rPr>
                <w:rStyle w:val="IndexLink"/>
                <w:rtl w:val="true"/>
              </w:rPr>
              <w:t>:</w:t>
              <w:tab/>
            </w:r>
            <w:r>
              <w:rPr>
                <w:rStyle w:val="IndexLink"/>
              </w:rPr>
              <w:t>534</w:t>
            </w:r>
          </w:hyperlink>
        </w:p>
        <w:p>
          <w:pPr>
            <w:pStyle w:val="Contents3"/>
            <w:tabs>
              <w:tab w:val="clear" w:pos="8459"/>
              <w:tab w:val="right" w:pos="9026" w:leader="dot"/>
            </w:tabs>
            <w:rPr/>
          </w:pPr>
          <w:hyperlink w:anchor="__RefHeading___Toc6012497_1280447820">
            <w:r>
              <w:rPr>
                <w:webHidden/>
                <w:rStyle w:val="IndexLink"/>
                <w:rtl w:val="true"/>
              </w:rPr>
              <w:t xml:space="preserve">الدليل العقلي على التمسّك بالإسلام </w:t>
            </w:r>
            <w:r>
              <w:rPr>
                <w:rStyle w:val="IndexLink"/>
                <w:rtl w:val="true"/>
              </w:rPr>
              <w:t>:</w:t>
              <w:tab/>
            </w:r>
            <w:r>
              <w:rPr>
                <w:rStyle w:val="IndexLink"/>
              </w:rPr>
              <w:t>535</w:t>
            </w:r>
          </w:hyperlink>
        </w:p>
        <w:p>
          <w:pPr>
            <w:pStyle w:val="Contents3"/>
            <w:tabs>
              <w:tab w:val="clear" w:pos="8459"/>
              <w:tab w:val="right" w:pos="9026" w:leader="dot"/>
            </w:tabs>
            <w:rPr/>
          </w:pPr>
          <w:hyperlink w:anchor="__RefHeading___Toc6012499_1280447820">
            <w:r>
              <w:rPr>
                <w:webHidden/>
                <w:rStyle w:val="IndexLink"/>
                <w:rtl w:val="true"/>
              </w:rPr>
              <w:t xml:space="preserve">الطريق إلى معرفة الثقافة الإسلامية </w:t>
            </w:r>
            <w:r>
              <w:rPr>
                <w:rStyle w:val="IndexLink"/>
                <w:rtl w:val="true"/>
              </w:rPr>
              <w:t>:</w:t>
              <w:tab/>
            </w:r>
            <w:r>
              <w:rPr>
                <w:rStyle w:val="IndexLink"/>
              </w:rPr>
              <w:t>536</w:t>
            </w:r>
          </w:hyperlink>
        </w:p>
        <w:p>
          <w:pPr>
            <w:pStyle w:val="Contents3"/>
            <w:tabs>
              <w:tab w:val="clear" w:pos="8459"/>
              <w:tab w:val="right" w:pos="9026" w:leader="dot"/>
            </w:tabs>
            <w:rPr/>
          </w:pPr>
          <w:hyperlink w:anchor="__RefHeading___Toc6012501_1280447820">
            <w:r>
              <w:rPr>
                <w:webHidden/>
                <w:rStyle w:val="IndexLink"/>
                <w:rtl w:val="true"/>
              </w:rPr>
              <w:t xml:space="preserve">الكافر يكافأ في الدنيا على أعماله الإيجابية </w:t>
            </w:r>
            <w:r>
              <w:rPr>
                <w:rStyle w:val="IndexLink"/>
                <w:rtl w:val="true"/>
              </w:rPr>
              <w:t>:</w:t>
              <w:tab/>
            </w:r>
            <w:r>
              <w:rPr>
                <w:rStyle w:val="IndexLink"/>
              </w:rPr>
              <w:t>537</w:t>
            </w:r>
          </w:hyperlink>
        </w:p>
        <w:p>
          <w:pPr>
            <w:pStyle w:val="Contents3"/>
            <w:tabs>
              <w:tab w:val="clear" w:pos="8459"/>
              <w:tab w:val="right" w:pos="9026" w:leader="dot"/>
            </w:tabs>
            <w:rPr/>
          </w:pPr>
          <w:hyperlink w:anchor="__RefHeading___Toc6012503_1280447820">
            <w:r>
              <w:rPr>
                <w:webHidden/>
                <w:rStyle w:val="IndexLink"/>
                <w:rtl w:val="true"/>
              </w:rPr>
              <w:t xml:space="preserve">تشخيص الحقّ من الباطل بالعقل </w:t>
            </w:r>
            <w:r>
              <w:rPr>
                <w:rStyle w:val="IndexLink"/>
                <w:rtl w:val="true"/>
              </w:rPr>
              <w:t>:</w:t>
              <w:tab/>
            </w:r>
            <w:r>
              <w:rPr>
                <w:rStyle w:val="IndexLink"/>
              </w:rPr>
              <w:t>537</w:t>
            </w:r>
          </w:hyperlink>
        </w:p>
        <w:p>
          <w:pPr>
            <w:pStyle w:val="Contents3"/>
            <w:tabs>
              <w:tab w:val="clear" w:pos="8459"/>
              <w:tab w:val="right" w:pos="9026" w:leader="dot"/>
            </w:tabs>
            <w:rPr/>
          </w:pPr>
          <w:hyperlink w:anchor="__RefHeading___Toc6012505_1280447820">
            <w:r>
              <w:rPr>
                <w:webHidden/>
                <w:rStyle w:val="IndexLink"/>
                <w:rtl w:val="true"/>
              </w:rPr>
              <w:t xml:space="preserve">لابدّ من معرفة من نحبّ </w:t>
            </w:r>
            <w:r>
              <w:rPr>
                <w:rStyle w:val="IndexLink"/>
                <w:rtl w:val="true"/>
              </w:rPr>
              <w:t>:</w:t>
              <w:tab/>
            </w:r>
            <w:r>
              <w:rPr>
                <w:rStyle w:val="IndexLink"/>
              </w:rPr>
              <w:t>538</w:t>
            </w:r>
          </w:hyperlink>
        </w:p>
        <w:p>
          <w:pPr>
            <w:pStyle w:val="Contents3"/>
            <w:tabs>
              <w:tab w:val="clear" w:pos="8459"/>
              <w:tab w:val="right" w:pos="9026" w:leader="dot"/>
            </w:tabs>
            <w:rPr/>
          </w:pPr>
          <w:hyperlink w:anchor="__RefHeading___Toc6012507_1280447820">
            <w:r>
              <w:rPr>
                <w:webHidden/>
                <w:rStyle w:val="IndexLink"/>
                <w:rtl w:val="true"/>
              </w:rPr>
              <w:t xml:space="preserve">معنى تجرّد الروح </w:t>
            </w:r>
            <w:r>
              <w:rPr>
                <w:rStyle w:val="IndexLink"/>
                <w:rtl w:val="true"/>
              </w:rPr>
              <w:t>:</w:t>
              <w:tab/>
            </w:r>
            <w:r>
              <w:rPr>
                <w:rStyle w:val="IndexLink"/>
              </w:rPr>
              <w:t>538</w:t>
            </w:r>
          </w:hyperlink>
        </w:p>
        <w:p>
          <w:pPr>
            <w:pStyle w:val="Contents3"/>
            <w:tabs>
              <w:tab w:val="clear" w:pos="8459"/>
              <w:tab w:val="right" w:pos="9026" w:leader="dot"/>
            </w:tabs>
            <w:rPr/>
          </w:pPr>
          <w:hyperlink w:anchor="__RefHeading___Toc6012509_1280447820">
            <w:r>
              <w:rPr>
                <w:webHidden/>
                <w:rStyle w:val="IndexLink"/>
                <w:rtl w:val="true"/>
              </w:rPr>
              <w:t xml:space="preserve">محاسبة النفس </w:t>
            </w:r>
            <w:r>
              <w:rPr>
                <w:rStyle w:val="IndexLink"/>
                <w:rtl w:val="true"/>
              </w:rPr>
              <w:t>:</w:t>
              <w:tab/>
            </w:r>
            <w:r>
              <w:rPr>
                <w:rStyle w:val="IndexLink"/>
              </w:rPr>
              <w:t>539</w:t>
            </w:r>
          </w:hyperlink>
        </w:p>
        <w:p>
          <w:pPr>
            <w:pStyle w:val="Contents3"/>
            <w:tabs>
              <w:tab w:val="clear" w:pos="8459"/>
              <w:tab w:val="right" w:pos="9026" w:leader="dot"/>
            </w:tabs>
            <w:rPr/>
          </w:pPr>
          <w:hyperlink w:anchor="__RefHeading___Toc6012511_1280447820">
            <w:r>
              <w:rPr>
                <w:webHidden/>
                <w:rStyle w:val="IndexLink"/>
                <w:rtl w:val="true"/>
              </w:rPr>
              <w:t xml:space="preserve">معنى كلمة الحلوليون </w:t>
            </w:r>
            <w:r>
              <w:rPr>
                <w:rStyle w:val="IndexLink"/>
                <w:rtl w:val="true"/>
              </w:rPr>
              <w:t>:</w:t>
              <w:tab/>
            </w:r>
            <w:r>
              <w:rPr>
                <w:rStyle w:val="IndexLink"/>
              </w:rPr>
              <w:t>540</w:t>
            </w:r>
          </w:hyperlink>
        </w:p>
        <w:p>
          <w:pPr>
            <w:pStyle w:val="Contents3"/>
            <w:tabs>
              <w:tab w:val="clear" w:pos="8459"/>
              <w:tab w:val="right" w:pos="9026" w:leader="dot"/>
            </w:tabs>
            <w:rPr/>
          </w:pPr>
          <w:hyperlink w:anchor="__RefHeading___Toc6012513_1280447820">
            <w:r>
              <w:rPr>
                <w:webHidden/>
                <w:rStyle w:val="IndexLink"/>
                <w:rtl w:val="true"/>
              </w:rPr>
              <w:t xml:space="preserve">حول الوطنية والقومية والديمقراطية </w:t>
            </w:r>
            <w:r>
              <w:rPr>
                <w:rStyle w:val="IndexLink"/>
                <w:rtl w:val="true"/>
              </w:rPr>
              <w:t>:</w:t>
              <w:tab/>
            </w:r>
            <w:r>
              <w:rPr>
                <w:rStyle w:val="IndexLink"/>
              </w:rPr>
              <w:t>540</w:t>
            </w:r>
          </w:hyperlink>
        </w:p>
        <w:p>
          <w:pPr>
            <w:pStyle w:val="Contents3"/>
            <w:tabs>
              <w:tab w:val="clear" w:pos="8459"/>
              <w:tab w:val="right" w:pos="9026" w:leader="dot"/>
            </w:tabs>
            <w:rPr/>
          </w:pPr>
          <w:hyperlink w:anchor="__RefHeading___Toc6012515_1280447820">
            <w:r>
              <w:rPr>
                <w:webHidden/>
                <w:rStyle w:val="IndexLink"/>
                <w:rtl w:val="true"/>
              </w:rPr>
              <w:t xml:space="preserve">المرجعية أولت اهتماماً لقضية فلسطين </w:t>
            </w:r>
            <w:r>
              <w:rPr>
                <w:rStyle w:val="IndexLink"/>
                <w:rtl w:val="true"/>
              </w:rPr>
              <w:t>:</w:t>
              <w:tab/>
            </w:r>
            <w:r>
              <w:rPr>
                <w:rStyle w:val="IndexLink"/>
              </w:rPr>
              <w:t>541</w:t>
            </w:r>
          </w:hyperlink>
        </w:p>
        <w:p>
          <w:pPr>
            <w:pStyle w:val="Contents3"/>
            <w:tabs>
              <w:tab w:val="clear" w:pos="8459"/>
              <w:tab w:val="right" w:pos="9026" w:leader="dot"/>
            </w:tabs>
            <w:rPr/>
          </w:pPr>
          <w:hyperlink w:anchor="__RefHeading___Toc6012517_1280447820">
            <w:r>
              <w:rPr>
                <w:webHidden/>
                <w:rStyle w:val="IndexLink"/>
                <w:rtl w:val="true"/>
              </w:rPr>
              <w:t xml:space="preserve">توضيح عن الديمقراطية والوطنية والقومية </w:t>
            </w:r>
            <w:r>
              <w:rPr>
                <w:rStyle w:val="IndexLink"/>
                <w:rtl w:val="true"/>
              </w:rPr>
              <w:t>:</w:t>
              <w:tab/>
            </w:r>
            <w:r>
              <w:rPr>
                <w:rStyle w:val="IndexLink"/>
              </w:rPr>
              <w:t>541</w:t>
            </w:r>
          </w:hyperlink>
        </w:p>
        <w:p>
          <w:pPr>
            <w:pStyle w:val="Contents3"/>
            <w:tabs>
              <w:tab w:val="clear" w:pos="8459"/>
              <w:tab w:val="right" w:pos="9026" w:leader="dot"/>
            </w:tabs>
            <w:rPr/>
          </w:pPr>
          <w:hyperlink w:anchor="__RefHeading___Toc6012519_1280447820">
            <w:r>
              <w:rPr>
                <w:webHidden/>
                <w:rStyle w:val="IndexLink"/>
                <w:rtl w:val="true"/>
              </w:rPr>
              <w:t xml:space="preserve">التشبّه بالكفّار حرام </w:t>
            </w:r>
            <w:r>
              <w:rPr>
                <w:rStyle w:val="IndexLink"/>
                <w:rtl w:val="true"/>
              </w:rPr>
              <w:t>:</w:t>
              <w:tab/>
            </w:r>
            <w:r>
              <w:rPr>
                <w:rStyle w:val="IndexLink"/>
              </w:rPr>
              <w:t>542</w:t>
            </w:r>
          </w:hyperlink>
        </w:p>
        <w:p>
          <w:pPr>
            <w:pStyle w:val="Contents3"/>
            <w:tabs>
              <w:tab w:val="clear" w:pos="8459"/>
              <w:tab w:val="right" w:pos="9026" w:leader="dot"/>
            </w:tabs>
            <w:rPr/>
          </w:pPr>
          <w:hyperlink w:anchor="__RefHeading___Toc6012521_1280447820">
            <w:r>
              <w:rPr>
                <w:webHidden/>
                <w:rStyle w:val="IndexLink"/>
                <w:rtl w:val="true"/>
              </w:rPr>
              <w:t xml:space="preserve">حقوق الناس وإبراء ذمّتهم </w:t>
            </w:r>
            <w:r>
              <w:rPr>
                <w:rStyle w:val="IndexLink"/>
                <w:rtl w:val="true"/>
              </w:rPr>
              <w:t>:</w:t>
              <w:tab/>
            </w:r>
            <w:r>
              <w:rPr>
                <w:rStyle w:val="IndexLink"/>
              </w:rPr>
              <w:t>542</w:t>
            </w:r>
          </w:hyperlink>
        </w:p>
        <w:p>
          <w:pPr>
            <w:pStyle w:val="Contents3"/>
            <w:tabs>
              <w:tab w:val="clear" w:pos="8459"/>
              <w:tab w:val="right" w:pos="9026" w:leader="dot"/>
            </w:tabs>
            <w:rPr/>
          </w:pPr>
          <w:hyperlink w:anchor="__RefHeading___Toc6012523_1280447820">
            <w:r>
              <w:rPr>
                <w:webHidden/>
                <w:rStyle w:val="IndexLink"/>
                <w:rtl w:val="true"/>
              </w:rPr>
              <w:t xml:space="preserve">الحسن والقبح العقليين </w:t>
            </w:r>
            <w:r>
              <w:rPr>
                <w:rStyle w:val="IndexLink"/>
                <w:rtl w:val="true"/>
              </w:rPr>
              <w:t>:</w:t>
              <w:tab/>
            </w:r>
            <w:r>
              <w:rPr>
                <w:rStyle w:val="IndexLink"/>
              </w:rPr>
              <w:t>543</w:t>
            </w:r>
          </w:hyperlink>
        </w:p>
        <w:p>
          <w:pPr>
            <w:pStyle w:val="Contents3"/>
            <w:tabs>
              <w:tab w:val="clear" w:pos="8459"/>
              <w:tab w:val="right" w:pos="9026" w:leader="dot"/>
            </w:tabs>
            <w:rPr/>
          </w:pPr>
          <w:hyperlink w:anchor="__RefHeading___Toc6012525_1280447820">
            <w:r>
              <w:rPr>
                <w:webHidden/>
                <w:rStyle w:val="IndexLink"/>
                <w:rtl w:val="true"/>
              </w:rPr>
              <w:t xml:space="preserve">تسمية المولود بيد الزوج </w:t>
            </w:r>
            <w:r>
              <w:rPr>
                <w:rStyle w:val="IndexLink"/>
                <w:rtl w:val="true"/>
              </w:rPr>
              <w:t>:</w:t>
              <w:tab/>
            </w:r>
            <w:r>
              <w:rPr>
                <w:rStyle w:val="IndexLink"/>
              </w:rPr>
              <w:t>544</w:t>
            </w:r>
          </w:hyperlink>
        </w:p>
        <w:p>
          <w:pPr>
            <w:pStyle w:val="Contents3"/>
            <w:tabs>
              <w:tab w:val="clear" w:pos="8459"/>
              <w:tab w:val="right" w:pos="9026" w:leader="dot"/>
            </w:tabs>
            <w:rPr/>
          </w:pPr>
          <w:hyperlink w:anchor="__RefHeading___Toc6012527_1280447820">
            <w:r>
              <w:rPr>
                <w:webHidden/>
                <w:rStyle w:val="IndexLink"/>
                <w:rtl w:val="true"/>
              </w:rPr>
              <w:t xml:space="preserve">التوبة وشروطها </w:t>
            </w:r>
            <w:r>
              <w:rPr>
                <w:rStyle w:val="IndexLink"/>
                <w:rtl w:val="true"/>
              </w:rPr>
              <w:t>:</w:t>
              <w:tab/>
            </w:r>
            <w:r>
              <w:rPr>
                <w:rStyle w:val="IndexLink"/>
              </w:rPr>
              <w:t>545</w:t>
            </w:r>
          </w:hyperlink>
        </w:p>
        <w:p>
          <w:pPr>
            <w:pStyle w:val="Contents3"/>
            <w:tabs>
              <w:tab w:val="clear" w:pos="8459"/>
              <w:tab w:val="right" w:pos="9026" w:leader="dot"/>
            </w:tabs>
            <w:rPr/>
          </w:pPr>
          <w:hyperlink w:anchor="__RefHeading___Toc6012529_1280447820">
            <w:r>
              <w:rPr>
                <w:webHidden/>
                <w:rStyle w:val="IndexLink"/>
                <w:rtl w:val="true"/>
              </w:rPr>
              <w:t xml:space="preserve">الفرق بين الاحتمال والمُحتمل </w:t>
            </w:r>
            <w:r>
              <w:rPr>
                <w:rStyle w:val="IndexLink"/>
                <w:rtl w:val="true"/>
              </w:rPr>
              <w:t>:</w:t>
              <w:tab/>
            </w:r>
            <w:r>
              <w:rPr>
                <w:rStyle w:val="IndexLink"/>
              </w:rPr>
              <w:t>545</w:t>
            </w:r>
          </w:hyperlink>
        </w:p>
        <w:p>
          <w:pPr>
            <w:pStyle w:val="Contents3"/>
            <w:tabs>
              <w:tab w:val="clear" w:pos="8459"/>
              <w:tab w:val="right" w:pos="9026" w:leader="dot"/>
            </w:tabs>
            <w:rPr/>
          </w:pPr>
          <w:hyperlink w:anchor="__RefHeading___Toc6012531_1280447820">
            <w:r>
              <w:rPr>
                <w:webHidden/>
                <w:rStyle w:val="IndexLink"/>
                <w:rtl w:val="true"/>
              </w:rPr>
              <w:t xml:space="preserve">الذنوب الكبيرة والصغيرة </w:t>
            </w:r>
            <w:r>
              <w:rPr>
                <w:rStyle w:val="IndexLink"/>
                <w:rtl w:val="true"/>
              </w:rPr>
              <w:t>:</w:t>
              <w:tab/>
            </w:r>
            <w:r>
              <w:rPr>
                <w:rStyle w:val="IndexLink"/>
              </w:rPr>
              <w:t>546</w:t>
            </w:r>
          </w:hyperlink>
        </w:p>
        <w:p>
          <w:pPr>
            <w:pStyle w:val="Contents3"/>
            <w:tabs>
              <w:tab w:val="clear" w:pos="8459"/>
              <w:tab w:val="right" w:pos="9026" w:leader="dot"/>
            </w:tabs>
            <w:rPr/>
          </w:pPr>
          <w:hyperlink w:anchor="__RefHeading___Toc6012533_1280447820">
            <w:r>
              <w:rPr>
                <w:webHidden/>
                <w:rStyle w:val="IndexLink"/>
                <w:rtl w:val="true"/>
              </w:rPr>
              <w:t xml:space="preserve">علّة تحريم لحم الخنزير </w:t>
            </w:r>
            <w:r>
              <w:rPr>
                <w:rStyle w:val="IndexLink"/>
                <w:rtl w:val="true"/>
              </w:rPr>
              <w:t>:</w:t>
              <w:tab/>
            </w:r>
            <w:r>
              <w:rPr>
                <w:rStyle w:val="IndexLink"/>
              </w:rPr>
              <w:t>549</w:t>
            </w:r>
          </w:hyperlink>
        </w:p>
        <w:p>
          <w:pPr>
            <w:pStyle w:val="Contents3"/>
            <w:tabs>
              <w:tab w:val="clear" w:pos="8459"/>
              <w:tab w:val="right" w:pos="9026" w:leader="dot"/>
            </w:tabs>
            <w:rPr/>
          </w:pPr>
          <w:hyperlink w:anchor="__RefHeading___Toc6012535_1280447820">
            <w:r>
              <w:rPr>
                <w:webHidden/>
                <w:rStyle w:val="IndexLink"/>
                <w:rtl w:val="true"/>
              </w:rPr>
              <w:t xml:space="preserve">تعقيب على الجواب السابق </w:t>
            </w:r>
            <w:r>
              <w:rPr>
                <w:rStyle w:val="IndexLink"/>
                <w:rtl w:val="true"/>
              </w:rPr>
              <w:t>:</w:t>
              <w:tab/>
            </w:r>
            <w:r>
              <w:rPr>
                <w:rStyle w:val="IndexLink"/>
              </w:rPr>
              <w:t>551</w:t>
            </w:r>
          </w:hyperlink>
        </w:p>
        <w:p>
          <w:pPr>
            <w:pStyle w:val="Contents3"/>
            <w:tabs>
              <w:tab w:val="clear" w:pos="8459"/>
              <w:tab w:val="right" w:pos="9026" w:leader="dot"/>
            </w:tabs>
            <w:rPr/>
          </w:pPr>
          <w:hyperlink w:anchor="__RefHeading___Toc6012537_1280447820">
            <w:r>
              <w:rPr>
                <w:webHidden/>
                <w:rStyle w:val="IndexLink"/>
                <w:rtl w:val="true"/>
              </w:rPr>
              <w:t xml:space="preserve">الذكاء الوجداني </w:t>
            </w:r>
            <w:r>
              <w:rPr>
                <w:rStyle w:val="IndexLink"/>
                <w:rtl w:val="true"/>
              </w:rPr>
              <w:t>:</w:t>
              <w:tab/>
            </w:r>
            <w:r>
              <w:rPr>
                <w:rStyle w:val="IndexLink"/>
              </w:rPr>
              <w:t>551</w:t>
            </w:r>
          </w:hyperlink>
        </w:p>
        <w:p>
          <w:pPr>
            <w:pStyle w:val="Contents3"/>
            <w:tabs>
              <w:tab w:val="clear" w:pos="8459"/>
              <w:tab w:val="right" w:pos="9026" w:leader="dot"/>
            </w:tabs>
            <w:rPr/>
          </w:pPr>
          <w:hyperlink w:anchor="__RefHeading___Toc6012539_1280447820">
            <w:r>
              <w:rPr>
                <w:webHidden/>
                <w:rStyle w:val="IndexLink"/>
                <w:rtl w:val="true"/>
              </w:rPr>
              <w:t xml:space="preserve">حقوق الزوجين </w:t>
            </w:r>
            <w:r>
              <w:rPr>
                <w:rStyle w:val="IndexLink"/>
                <w:rtl w:val="true"/>
              </w:rPr>
              <w:t>:</w:t>
              <w:tab/>
            </w:r>
            <w:r>
              <w:rPr>
                <w:rStyle w:val="IndexLink"/>
              </w:rPr>
              <w:t>553</w:t>
            </w:r>
          </w:hyperlink>
        </w:p>
        <w:p>
          <w:pPr>
            <w:pStyle w:val="Contents3"/>
            <w:tabs>
              <w:tab w:val="clear" w:pos="8459"/>
              <w:tab w:val="right" w:pos="9026" w:leader="dot"/>
            </w:tabs>
            <w:rPr/>
          </w:pPr>
          <w:hyperlink w:anchor="__RefHeading___Toc6012541_1280447820">
            <w:r>
              <w:rPr>
                <w:webHidden/>
                <w:rStyle w:val="IndexLink"/>
                <w:rtl w:val="true"/>
              </w:rPr>
              <w:t xml:space="preserve">الإسلام ومسألة الرقّ والعبودية </w:t>
            </w:r>
            <w:r>
              <w:rPr>
                <w:rStyle w:val="IndexLink"/>
                <w:rtl w:val="true"/>
              </w:rPr>
              <w:t>:</w:t>
              <w:tab/>
            </w:r>
            <w:r>
              <w:rPr>
                <w:rStyle w:val="IndexLink"/>
              </w:rPr>
              <w:t>553</w:t>
            </w:r>
          </w:hyperlink>
        </w:p>
        <w:p>
          <w:pPr>
            <w:pStyle w:val="Contents3"/>
            <w:tabs>
              <w:tab w:val="clear" w:pos="8459"/>
              <w:tab w:val="right" w:pos="9026" w:leader="dot"/>
            </w:tabs>
            <w:rPr/>
          </w:pPr>
          <w:hyperlink w:anchor="__RefHeading___Toc6012543_1280447820">
            <w:r>
              <w:rPr>
                <w:webHidden/>
                <w:rStyle w:val="IndexLink"/>
                <w:rtl w:val="true"/>
              </w:rPr>
              <w:t xml:space="preserve">تعليق على الجواب السابق وجوابه </w:t>
            </w:r>
            <w:r>
              <w:rPr>
                <w:rStyle w:val="IndexLink"/>
                <w:rtl w:val="true"/>
              </w:rPr>
              <w:t>:</w:t>
              <w:tab/>
            </w:r>
            <w:r>
              <w:rPr>
                <w:rStyle w:val="IndexLink"/>
              </w:rPr>
              <w:t>555</w:t>
            </w:r>
          </w:hyperlink>
        </w:p>
        <w:p>
          <w:pPr>
            <w:pStyle w:val="Contents3"/>
            <w:tabs>
              <w:tab w:val="clear" w:pos="8459"/>
              <w:tab w:val="right" w:pos="9026" w:leader="dot"/>
            </w:tabs>
            <w:rPr/>
          </w:pPr>
          <w:hyperlink w:anchor="__RefHeading___Toc6012545_1280447820">
            <w:r>
              <w:rPr>
                <w:webHidden/>
                <w:rStyle w:val="IndexLink"/>
                <w:rtl w:val="true"/>
              </w:rPr>
              <w:t xml:space="preserve">من لم يخف اللّه خاف من الناس </w:t>
            </w:r>
            <w:r>
              <w:rPr>
                <w:rStyle w:val="IndexLink"/>
                <w:rtl w:val="true"/>
              </w:rPr>
              <w:t>:</w:t>
              <w:tab/>
            </w:r>
            <w:r>
              <w:rPr>
                <w:rStyle w:val="IndexLink"/>
              </w:rPr>
              <w:t>557</w:t>
            </w:r>
          </w:hyperlink>
        </w:p>
        <w:p>
          <w:pPr>
            <w:pStyle w:val="Contents3"/>
            <w:tabs>
              <w:tab w:val="clear" w:pos="8459"/>
              <w:tab w:val="right" w:pos="9026" w:leader="dot"/>
            </w:tabs>
            <w:rPr/>
          </w:pPr>
          <w:hyperlink w:anchor="__RefHeading___Toc6012547_1280447820">
            <w:r>
              <w:rPr>
                <w:webHidden/>
                <w:rStyle w:val="IndexLink"/>
                <w:rtl w:val="true"/>
              </w:rPr>
              <w:t xml:space="preserve">حقيقة الزلازل وكونها من الابتلاءات الإلهية </w:t>
            </w:r>
            <w:r>
              <w:rPr>
                <w:rStyle w:val="IndexLink"/>
                <w:rtl w:val="true"/>
              </w:rPr>
              <w:t>:</w:t>
              <w:tab/>
            </w:r>
            <w:r>
              <w:rPr>
                <w:rStyle w:val="IndexLink"/>
              </w:rPr>
              <w:t>558</w:t>
            </w:r>
          </w:hyperlink>
        </w:p>
        <w:p>
          <w:pPr>
            <w:pStyle w:val="Contents3"/>
            <w:tabs>
              <w:tab w:val="clear" w:pos="8459"/>
              <w:tab w:val="right" w:pos="9026" w:leader="dot"/>
            </w:tabs>
            <w:rPr/>
          </w:pPr>
          <w:hyperlink w:anchor="__RefHeading___Toc6012549_1280447820">
            <w:r>
              <w:rPr>
                <w:webHidden/>
                <w:rStyle w:val="IndexLink"/>
                <w:rtl w:val="true"/>
              </w:rPr>
              <w:t xml:space="preserve">معنى الصدفة </w:t>
            </w:r>
            <w:r>
              <w:rPr>
                <w:rStyle w:val="IndexLink"/>
                <w:rtl w:val="true"/>
              </w:rPr>
              <w:t>:</w:t>
              <w:tab/>
            </w:r>
            <w:r>
              <w:rPr>
                <w:rStyle w:val="IndexLink"/>
              </w:rPr>
              <w:t>559</w:t>
            </w:r>
          </w:hyperlink>
        </w:p>
        <w:p>
          <w:pPr>
            <w:pStyle w:val="Contents3"/>
            <w:tabs>
              <w:tab w:val="clear" w:pos="8459"/>
              <w:tab w:val="right" w:pos="9026" w:leader="dot"/>
            </w:tabs>
            <w:rPr/>
          </w:pPr>
          <w:hyperlink w:anchor="__RefHeading___Toc6012551_1280447820">
            <w:r>
              <w:rPr>
                <w:webHidden/>
                <w:rStyle w:val="IndexLink"/>
                <w:rtl w:val="true"/>
              </w:rPr>
              <w:t xml:space="preserve">تعريف المكان فلسفياً </w:t>
            </w:r>
            <w:r>
              <w:rPr>
                <w:rStyle w:val="IndexLink"/>
                <w:rtl w:val="true"/>
              </w:rPr>
              <w:t>:</w:t>
              <w:tab/>
            </w:r>
            <w:r>
              <w:rPr>
                <w:rStyle w:val="IndexLink"/>
              </w:rPr>
              <w:t>560</w:t>
            </w:r>
          </w:hyperlink>
        </w:p>
        <w:p>
          <w:pPr>
            <w:pStyle w:val="Contents3"/>
            <w:tabs>
              <w:tab w:val="clear" w:pos="8459"/>
              <w:tab w:val="right" w:pos="9026" w:leader="dot"/>
            </w:tabs>
            <w:rPr/>
          </w:pPr>
          <w:hyperlink w:anchor="__RefHeading___Toc6012553_1280447820">
            <w:r>
              <w:rPr>
                <w:webHidden/>
                <w:rStyle w:val="IndexLink"/>
                <w:rtl w:val="true"/>
              </w:rPr>
              <w:t xml:space="preserve">أسباب الخوف من سوء الخاتمة </w:t>
            </w:r>
            <w:r>
              <w:rPr>
                <w:rStyle w:val="IndexLink"/>
                <w:rtl w:val="true"/>
              </w:rPr>
              <w:t>:</w:t>
              <w:tab/>
            </w:r>
            <w:r>
              <w:rPr>
                <w:rStyle w:val="IndexLink"/>
              </w:rPr>
              <w:t>560</w:t>
            </w:r>
          </w:hyperlink>
        </w:p>
        <w:p>
          <w:pPr>
            <w:pStyle w:val="Contents3"/>
            <w:tabs>
              <w:tab w:val="clear" w:pos="8459"/>
              <w:tab w:val="right" w:pos="9026" w:leader="dot"/>
            </w:tabs>
            <w:rPr/>
          </w:pPr>
          <w:hyperlink w:anchor="__RefHeading___Toc6012555_1280447820">
            <w:r>
              <w:rPr>
                <w:webHidden/>
                <w:rStyle w:val="IndexLink"/>
                <w:rtl w:val="true"/>
              </w:rPr>
              <w:t xml:space="preserve">نظرية التطوّر فاسدة عقلاً وشرعاً </w:t>
            </w:r>
            <w:r>
              <w:rPr>
                <w:rStyle w:val="IndexLink"/>
                <w:rtl w:val="true"/>
              </w:rPr>
              <w:t>:</w:t>
              <w:tab/>
            </w:r>
            <w:r>
              <w:rPr>
                <w:rStyle w:val="IndexLink"/>
              </w:rPr>
              <w:t>561</w:t>
            </w:r>
          </w:hyperlink>
        </w:p>
        <w:p>
          <w:pPr>
            <w:pStyle w:val="Contents3"/>
            <w:tabs>
              <w:tab w:val="clear" w:pos="8459"/>
              <w:tab w:val="right" w:pos="9026" w:leader="dot"/>
            </w:tabs>
            <w:rPr/>
          </w:pPr>
          <w:hyperlink w:anchor="__RefHeading___Toc6012557_1280447820">
            <w:r>
              <w:rPr>
                <w:webHidden/>
                <w:rStyle w:val="IndexLink"/>
                <w:rtl w:val="true"/>
              </w:rPr>
              <w:t xml:space="preserve">التفكير ليس أثراً مادّياً </w:t>
            </w:r>
            <w:r>
              <w:rPr>
                <w:rStyle w:val="IndexLink"/>
                <w:rtl w:val="true"/>
              </w:rPr>
              <w:t>:</w:t>
              <w:tab/>
            </w:r>
            <w:r>
              <w:rPr>
                <w:rStyle w:val="IndexLink"/>
              </w:rPr>
              <w:t>568</w:t>
            </w:r>
          </w:hyperlink>
        </w:p>
        <w:p>
          <w:pPr>
            <w:pStyle w:val="Contents3"/>
            <w:tabs>
              <w:tab w:val="clear" w:pos="8459"/>
              <w:tab w:val="right" w:pos="9026" w:leader="dot"/>
            </w:tabs>
            <w:rPr/>
          </w:pPr>
          <w:hyperlink w:anchor="__RefHeading___Toc6012559_1280447820">
            <w:r>
              <w:rPr>
                <w:webHidden/>
                <w:rStyle w:val="IndexLink"/>
                <w:rtl w:val="true"/>
              </w:rPr>
              <w:t xml:space="preserve">معنى قاعدة حكم الأمثال </w:t>
            </w:r>
            <w:r>
              <w:rPr>
                <w:rStyle w:val="IndexLink"/>
                <w:rtl w:val="true"/>
              </w:rPr>
              <w:t>:</w:t>
              <w:tab/>
            </w:r>
            <w:r>
              <w:rPr>
                <w:rStyle w:val="IndexLink"/>
              </w:rPr>
              <w:t>569</w:t>
            </w:r>
          </w:hyperlink>
        </w:p>
        <w:p>
          <w:pPr>
            <w:pStyle w:val="Contents3"/>
            <w:tabs>
              <w:tab w:val="clear" w:pos="8459"/>
              <w:tab w:val="right" w:pos="9026" w:leader="dot"/>
            </w:tabs>
            <w:rPr/>
          </w:pPr>
          <w:hyperlink w:anchor="__RefHeading___Toc6012561_1280447820">
            <w:r>
              <w:rPr>
                <w:webHidden/>
                <w:rStyle w:val="IndexLink"/>
                <w:rtl w:val="true"/>
              </w:rPr>
              <w:t xml:space="preserve">اختلاف العبادات بين الشيعة والسنّة </w:t>
            </w:r>
            <w:r>
              <w:rPr>
                <w:rStyle w:val="IndexLink"/>
                <w:rtl w:val="true"/>
              </w:rPr>
              <w:t>:</w:t>
              <w:tab/>
            </w:r>
            <w:r>
              <w:rPr>
                <w:rStyle w:val="IndexLink"/>
              </w:rPr>
              <w:t>570</w:t>
            </w:r>
          </w:hyperlink>
        </w:p>
        <w:p>
          <w:pPr>
            <w:pStyle w:val="Contents3"/>
            <w:tabs>
              <w:tab w:val="clear" w:pos="8459"/>
              <w:tab w:val="right" w:pos="9026" w:leader="dot"/>
            </w:tabs>
            <w:rPr/>
          </w:pPr>
          <w:hyperlink w:anchor="__RefHeading___Toc6012563_1280447820">
            <w:r>
              <w:rPr>
                <w:webHidden/>
                <w:rStyle w:val="IndexLink"/>
                <w:rtl w:val="true"/>
              </w:rPr>
              <w:t xml:space="preserve">علاقة الأجزاء بالمركّب </w:t>
            </w:r>
            <w:r>
              <w:rPr>
                <w:rStyle w:val="IndexLink"/>
                <w:rtl w:val="true"/>
              </w:rPr>
              <w:t>:</w:t>
              <w:tab/>
            </w:r>
            <w:r>
              <w:rPr>
                <w:rStyle w:val="IndexLink"/>
              </w:rPr>
              <w:t>571</w:t>
            </w:r>
          </w:hyperlink>
        </w:p>
        <w:p>
          <w:pPr>
            <w:pStyle w:val="Contents3"/>
            <w:tabs>
              <w:tab w:val="clear" w:pos="8459"/>
              <w:tab w:val="right" w:pos="9026" w:leader="dot"/>
            </w:tabs>
            <w:rPr/>
          </w:pPr>
          <w:hyperlink w:anchor="__RefHeading___Toc6012565_1280447820">
            <w:r>
              <w:rPr>
                <w:webHidden/>
                <w:rStyle w:val="IndexLink"/>
                <w:rtl w:val="true"/>
              </w:rPr>
              <w:t xml:space="preserve">معنى التقليد والأدلّة عليه </w:t>
            </w:r>
            <w:r>
              <w:rPr>
                <w:rStyle w:val="IndexLink"/>
                <w:rtl w:val="true"/>
              </w:rPr>
              <w:t>:</w:t>
              <w:tab/>
            </w:r>
            <w:r>
              <w:rPr>
                <w:rStyle w:val="IndexLink"/>
              </w:rPr>
              <w:t>573</w:t>
            </w:r>
          </w:hyperlink>
        </w:p>
        <w:p>
          <w:pPr>
            <w:pStyle w:val="Contents3"/>
            <w:tabs>
              <w:tab w:val="clear" w:pos="8459"/>
              <w:tab w:val="right" w:pos="9026" w:leader="dot"/>
            </w:tabs>
            <w:rPr/>
          </w:pPr>
          <w:hyperlink w:anchor="__RefHeading___Toc6012567_1280447820">
            <w:r>
              <w:rPr>
                <w:webHidden/>
                <w:rStyle w:val="IndexLink"/>
                <w:rtl w:val="true"/>
              </w:rPr>
              <w:t xml:space="preserve">العقل في حالة قطعيته مقدّم على النصّ </w:t>
            </w:r>
            <w:r>
              <w:rPr>
                <w:rStyle w:val="IndexLink"/>
                <w:rtl w:val="true"/>
              </w:rPr>
              <w:t>:</w:t>
              <w:tab/>
            </w:r>
            <w:r>
              <w:rPr>
                <w:rStyle w:val="IndexLink"/>
              </w:rPr>
              <w:t>574</w:t>
            </w:r>
          </w:hyperlink>
        </w:p>
        <w:p>
          <w:pPr>
            <w:pStyle w:val="Contents3"/>
            <w:tabs>
              <w:tab w:val="clear" w:pos="8459"/>
              <w:tab w:val="right" w:pos="9026" w:leader="dot"/>
            </w:tabs>
            <w:rPr/>
          </w:pPr>
          <w:hyperlink w:anchor="__RefHeading___Toc6012569_1280447820">
            <w:r>
              <w:rPr>
                <w:webHidden/>
                <w:rStyle w:val="IndexLink"/>
                <w:rtl w:val="true"/>
              </w:rPr>
              <w:t xml:space="preserve">قول لا إله إلاّ اللّه مشروط بالإخلاص </w:t>
            </w:r>
            <w:r>
              <w:rPr>
                <w:rStyle w:val="IndexLink"/>
                <w:rtl w:val="true"/>
              </w:rPr>
              <w:t>:</w:t>
              <w:tab/>
            </w:r>
            <w:r>
              <w:rPr>
                <w:rStyle w:val="IndexLink"/>
              </w:rPr>
              <w:t>575</w:t>
            </w:r>
          </w:hyperlink>
        </w:p>
        <w:p>
          <w:pPr>
            <w:pStyle w:val="Contents3"/>
            <w:tabs>
              <w:tab w:val="clear" w:pos="8459"/>
              <w:tab w:val="right" w:pos="9026" w:leader="dot"/>
            </w:tabs>
            <w:rPr/>
          </w:pPr>
          <w:hyperlink w:anchor="__RefHeading___Toc6012571_1280447820">
            <w:r>
              <w:rPr>
                <w:webHidden/>
                <w:rStyle w:val="IndexLink"/>
                <w:rtl w:val="true"/>
              </w:rPr>
              <w:t xml:space="preserve">معرفة الحقّ من خلال قواعد عقلية </w:t>
            </w:r>
            <w:r>
              <w:rPr>
                <w:rStyle w:val="IndexLink"/>
                <w:rtl w:val="true"/>
              </w:rPr>
              <w:t>:</w:t>
              <w:tab/>
            </w:r>
            <w:r>
              <w:rPr>
                <w:rStyle w:val="IndexLink"/>
              </w:rPr>
              <w:t>577</w:t>
            </w:r>
          </w:hyperlink>
        </w:p>
        <w:p>
          <w:pPr>
            <w:pStyle w:val="Contents3"/>
            <w:tabs>
              <w:tab w:val="clear" w:pos="8459"/>
              <w:tab w:val="right" w:pos="9026" w:leader="dot"/>
            </w:tabs>
            <w:rPr/>
          </w:pPr>
          <w:hyperlink w:anchor="__RefHeading___Toc6012573_1280447820">
            <w:r>
              <w:rPr>
                <w:webHidden/>
                <w:rStyle w:val="IndexLink"/>
                <w:rtl w:val="true"/>
              </w:rPr>
              <w:t xml:space="preserve">تسمية علم الكلام </w:t>
            </w:r>
            <w:r>
              <w:rPr>
                <w:rStyle w:val="IndexLink"/>
                <w:rtl w:val="true"/>
              </w:rPr>
              <w:t>:</w:t>
              <w:tab/>
            </w:r>
            <w:r>
              <w:rPr>
                <w:rStyle w:val="IndexLink"/>
              </w:rPr>
              <w:t>578</w:t>
            </w:r>
          </w:hyperlink>
        </w:p>
        <w:p>
          <w:pPr>
            <w:pStyle w:val="Contents3"/>
            <w:tabs>
              <w:tab w:val="clear" w:pos="8459"/>
              <w:tab w:val="right" w:pos="9026" w:leader="dot"/>
            </w:tabs>
            <w:rPr/>
          </w:pPr>
          <w:hyperlink w:anchor="__RefHeading___Toc6012575_1280447820">
            <w:r>
              <w:rPr>
                <w:webHidden/>
                <w:rStyle w:val="IndexLink"/>
                <w:rtl w:val="true"/>
              </w:rPr>
              <w:t xml:space="preserve">الرؤية الكونية </w:t>
            </w:r>
            <w:r>
              <w:rPr>
                <w:rStyle w:val="IndexLink"/>
                <w:rtl w:val="true"/>
              </w:rPr>
              <w:t>:</w:t>
              <w:tab/>
            </w:r>
            <w:r>
              <w:rPr>
                <w:rStyle w:val="IndexLink"/>
              </w:rPr>
              <w:t>579</w:t>
            </w:r>
          </w:hyperlink>
        </w:p>
        <w:p>
          <w:pPr>
            <w:pStyle w:val="Contents3"/>
            <w:tabs>
              <w:tab w:val="clear" w:pos="8459"/>
              <w:tab w:val="right" w:pos="9026" w:leader="dot"/>
            </w:tabs>
            <w:rPr/>
          </w:pPr>
          <w:hyperlink w:anchor="__RefHeading___Toc6012577_1280447820">
            <w:r>
              <w:rPr>
                <w:webHidden/>
                <w:rStyle w:val="IndexLink"/>
                <w:rtl w:val="true"/>
              </w:rPr>
              <w:t xml:space="preserve">برهان النظم لا يجري في عالم التشريع </w:t>
            </w:r>
            <w:r>
              <w:rPr>
                <w:rStyle w:val="IndexLink"/>
                <w:rtl w:val="true"/>
              </w:rPr>
              <w:t>:</w:t>
              <w:tab/>
            </w:r>
            <w:r>
              <w:rPr>
                <w:rStyle w:val="IndexLink"/>
              </w:rPr>
              <w:t>580</w:t>
            </w:r>
          </w:hyperlink>
        </w:p>
        <w:p>
          <w:pPr>
            <w:pStyle w:val="Contents3"/>
            <w:tabs>
              <w:tab w:val="clear" w:pos="8459"/>
              <w:tab w:val="right" w:pos="9026" w:leader="dot"/>
            </w:tabs>
            <w:rPr/>
          </w:pPr>
          <w:hyperlink w:anchor="__RefHeading___Toc6012579_1280447820">
            <w:r>
              <w:rPr>
                <w:webHidden/>
                <w:rStyle w:val="IndexLink"/>
                <w:rtl w:val="true"/>
              </w:rPr>
              <w:t xml:space="preserve">البكاء من خشية اللّه </w:t>
            </w:r>
            <w:r>
              <w:rPr>
                <w:rStyle w:val="IndexLink"/>
                <w:rtl w:val="true"/>
              </w:rPr>
              <w:t>:</w:t>
              <w:tab/>
            </w:r>
            <w:r>
              <w:rPr>
                <w:rStyle w:val="IndexLink"/>
              </w:rPr>
              <w:t>581</w:t>
            </w:r>
          </w:hyperlink>
        </w:p>
        <w:p>
          <w:pPr>
            <w:pStyle w:val="Contents3"/>
            <w:tabs>
              <w:tab w:val="clear" w:pos="8459"/>
              <w:tab w:val="right" w:pos="9026" w:leader="dot"/>
            </w:tabs>
            <w:rPr/>
          </w:pPr>
          <w:hyperlink w:anchor="__RefHeading___Toc6012581_1280447820">
            <w:r>
              <w:rPr>
                <w:webHidden/>
                <w:rStyle w:val="IndexLink"/>
                <w:rtl w:val="true"/>
              </w:rPr>
              <w:t xml:space="preserve">احتياج المركّب إلى الجزء </w:t>
            </w:r>
            <w:r>
              <w:rPr>
                <w:rStyle w:val="IndexLink"/>
                <w:rtl w:val="true"/>
              </w:rPr>
              <w:t>:</w:t>
              <w:tab/>
            </w:r>
            <w:r>
              <w:rPr>
                <w:rStyle w:val="IndexLink"/>
              </w:rPr>
              <w:t>582</w:t>
            </w:r>
          </w:hyperlink>
        </w:p>
        <w:p>
          <w:pPr>
            <w:pStyle w:val="Contents3"/>
            <w:tabs>
              <w:tab w:val="clear" w:pos="8459"/>
              <w:tab w:val="right" w:pos="9026" w:leader="dot"/>
            </w:tabs>
            <w:rPr/>
          </w:pPr>
          <w:hyperlink w:anchor="__RefHeading___Toc6012583_1280447820">
            <w:r>
              <w:rPr>
                <w:webHidden/>
                <w:rStyle w:val="IndexLink"/>
                <w:rtl w:val="true"/>
              </w:rPr>
              <w:t xml:space="preserve">عملية التنصيص الإلهي على المرجع مفقودة </w:t>
            </w:r>
            <w:r>
              <w:rPr>
                <w:rStyle w:val="IndexLink"/>
                <w:rtl w:val="true"/>
              </w:rPr>
              <w:t>:</w:t>
              <w:tab/>
            </w:r>
            <w:r>
              <w:rPr>
                <w:rStyle w:val="IndexLink"/>
              </w:rPr>
              <w:t>583</w:t>
            </w:r>
          </w:hyperlink>
        </w:p>
        <w:p>
          <w:pPr>
            <w:pStyle w:val="Contents3"/>
            <w:tabs>
              <w:tab w:val="clear" w:pos="8459"/>
              <w:tab w:val="right" w:pos="9026" w:leader="dot"/>
            </w:tabs>
            <w:rPr/>
          </w:pPr>
          <w:hyperlink w:anchor="__RefHeading___Toc6012585_1280447820">
            <w:r>
              <w:rPr>
                <w:webHidden/>
                <w:rStyle w:val="IndexLink"/>
                <w:rtl w:val="true"/>
              </w:rPr>
              <w:t xml:space="preserve">إطلاق لقب العلاّمة </w:t>
            </w:r>
            <w:r>
              <w:rPr>
                <w:rStyle w:val="IndexLink"/>
                <w:rtl w:val="true"/>
              </w:rPr>
              <w:t>:</w:t>
              <w:tab/>
            </w:r>
            <w:r>
              <w:rPr>
                <w:rStyle w:val="IndexLink"/>
              </w:rPr>
              <w:t>584</w:t>
            </w:r>
          </w:hyperlink>
        </w:p>
        <w:p>
          <w:pPr>
            <w:pStyle w:val="Contents3"/>
            <w:tabs>
              <w:tab w:val="clear" w:pos="8459"/>
              <w:tab w:val="right" w:pos="9026" w:leader="dot"/>
            </w:tabs>
            <w:rPr/>
          </w:pPr>
          <w:hyperlink w:anchor="__RefHeading___Toc6012587_1280447820">
            <w:r>
              <w:rPr>
                <w:webHidden/>
                <w:rStyle w:val="IndexLink"/>
                <w:rtl w:val="true"/>
              </w:rPr>
              <w:t xml:space="preserve">الحكم في المسائل المستحدثة </w:t>
            </w:r>
            <w:r>
              <w:rPr>
                <w:rStyle w:val="IndexLink"/>
                <w:rtl w:val="true"/>
              </w:rPr>
              <w:t>:</w:t>
              <w:tab/>
            </w:r>
            <w:r>
              <w:rPr>
                <w:rStyle w:val="IndexLink"/>
              </w:rPr>
              <w:t>585</w:t>
            </w:r>
          </w:hyperlink>
        </w:p>
        <w:p>
          <w:pPr>
            <w:pStyle w:val="Contents3"/>
            <w:tabs>
              <w:tab w:val="clear" w:pos="8459"/>
              <w:tab w:val="right" w:pos="9026" w:leader="dot"/>
            </w:tabs>
            <w:rPr/>
          </w:pPr>
          <w:hyperlink w:anchor="__RefHeading___Toc6012589_1280447820">
            <w:r>
              <w:rPr>
                <w:webHidden/>
                <w:rStyle w:val="IndexLink"/>
                <w:rtl w:val="true"/>
              </w:rPr>
              <w:t xml:space="preserve">حلّية التدخين </w:t>
            </w:r>
            <w:r>
              <w:rPr>
                <w:rStyle w:val="IndexLink"/>
                <w:rtl w:val="true"/>
              </w:rPr>
              <w:t>:</w:t>
              <w:tab/>
            </w:r>
            <w:r>
              <w:rPr>
                <w:rStyle w:val="IndexLink"/>
              </w:rPr>
              <w:t>587</w:t>
            </w:r>
          </w:hyperlink>
        </w:p>
        <w:p>
          <w:pPr>
            <w:pStyle w:val="Contents3"/>
            <w:tabs>
              <w:tab w:val="clear" w:pos="8459"/>
              <w:tab w:val="right" w:pos="9026" w:leader="dot"/>
            </w:tabs>
            <w:rPr/>
          </w:pPr>
          <w:hyperlink w:anchor="__RefHeading___Toc6012591_1280447820">
            <w:r>
              <w:rPr>
                <w:webHidden/>
                <w:rStyle w:val="IndexLink"/>
                <w:rtl w:val="true"/>
              </w:rPr>
              <w:t xml:space="preserve">المراد من مسيرة عام </w:t>
            </w:r>
            <w:r>
              <w:rPr>
                <w:rStyle w:val="IndexLink"/>
                <w:rtl w:val="true"/>
              </w:rPr>
              <w:t>:</w:t>
              <w:tab/>
            </w:r>
            <w:r>
              <w:rPr>
                <w:rStyle w:val="IndexLink"/>
              </w:rPr>
              <w:t>590</w:t>
            </w:r>
          </w:hyperlink>
        </w:p>
        <w:p>
          <w:pPr>
            <w:pStyle w:val="Contents3"/>
            <w:tabs>
              <w:tab w:val="clear" w:pos="8459"/>
              <w:tab w:val="right" w:pos="9026" w:leader="dot"/>
            </w:tabs>
            <w:rPr/>
          </w:pPr>
          <w:hyperlink w:anchor="__RefHeading___Toc6012593_1280447820">
            <w:r>
              <w:rPr>
                <w:webHidden/>
                <w:rStyle w:val="IndexLink"/>
                <w:rtl w:val="true"/>
              </w:rPr>
              <w:t xml:space="preserve">العلم نور من اللّه </w:t>
            </w:r>
            <w:r>
              <w:rPr>
                <w:rStyle w:val="IndexLink"/>
                <w:rtl w:val="true"/>
              </w:rPr>
              <w:t>:</w:t>
              <w:tab/>
            </w:r>
            <w:r>
              <w:rPr>
                <w:rStyle w:val="IndexLink"/>
              </w:rPr>
              <w:t>590</w:t>
            </w:r>
          </w:hyperlink>
        </w:p>
        <w:p>
          <w:pPr>
            <w:pStyle w:val="Contents3"/>
            <w:tabs>
              <w:tab w:val="clear" w:pos="8459"/>
              <w:tab w:val="right" w:pos="9026" w:leader="dot"/>
            </w:tabs>
            <w:rPr/>
          </w:pPr>
          <w:hyperlink w:anchor="__RefHeading___Toc6012595_1280447820">
            <w:r>
              <w:rPr>
                <w:webHidden/>
                <w:rStyle w:val="IndexLink"/>
                <w:rtl w:val="true"/>
              </w:rPr>
              <w:t xml:space="preserve">الفرق بين الوجود والموجود </w:t>
            </w:r>
            <w:r>
              <w:rPr>
                <w:rStyle w:val="IndexLink"/>
                <w:rtl w:val="true"/>
              </w:rPr>
              <w:t>:</w:t>
              <w:tab/>
            </w:r>
            <w:r>
              <w:rPr>
                <w:rStyle w:val="IndexLink"/>
              </w:rPr>
              <w:t>591</w:t>
            </w:r>
          </w:hyperlink>
        </w:p>
        <w:p>
          <w:pPr>
            <w:pStyle w:val="Contents3"/>
            <w:tabs>
              <w:tab w:val="clear" w:pos="8459"/>
              <w:tab w:val="right" w:pos="9026" w:leader="dot"/>
            </w:tabs>
            <w:rPr/>
          </w:pPr>
          <w:hyperlink w:anchor="__RefHeading___Toc6012597_1280447820">
            <w:r>
              <w:rPr>
                <w:webHidden/>
                <w:rStyle w:val="IndexLink"/>
                <w:rtl w:val="true"/>
              </w:rPr>
              <w:t xml:space="preserve">العقيدة لغة واصطلاحاً </w:t>
            </w:r>
            <w:r>
              <w:rPr>
                <w:rStyle w:val="IndexLink"/>
                <w:rtl w:val="true"/>
              </w:rPr>
              <w:t>:</w:t>
              <w:tab/>
            </w:r>
            <w:r>
              <w:rPr>
                <w:rStyle w:val="IndexLink"/>
              </w:rPr>
              <w:t>592</w:t>
            </w:r>
          </w:hyperlink>
        </w:p>
        <w:p>
          <w:pPr>
            <w:pStyle w:val="Contents3"/>
            <w:tabs>
              <w:tab w:val="clear" w:pos="8459"/>
              <w:tab w:val="right" w:pos="9026" w:leader="dot"/>
            </w:tabs>
            <w:rPr/>
          </w:pPr>
          <w:hyperlink w:anchor="__RefHeading___Toc6012599_1280447820">
            <w:r>
              <w:rPr>
                <w:webHidden/>
                <w:rStyle w:val="IndexLink"/>
                <w:rtl w:val="true"/>
              </w:rPr>
              <w:t xml:space="preserve">لا يجب على المعصوم فعل كُلّ مستحبّ </w:t>
            </w:r>
            <w:r>
              <w:rPr>
                <w:rStyle w:val="IndexLink"/>
                <w:rtl w:val="true"/>
              </w:rPr>
              <w:t>:</w:t>
              <w:tab/>
            </w:r>
            <w:r>
              <w:rPr>
                <w:rStyle w:val="IndexLink"/>
              </w:rPr>
              <w:t>593</w:t>
            </w:r>
          </w:hyperlink>
        </w:p>
        <w:p>
          <w:pPr>
            <w:pStyle w:val="Contents3"/>
            <w:tabs>
              <w:tab w:val="clear" w:pos="8459"/>
              <w:tab w:val="right" w:pos="9026" w:leader="dot"/>
            </w:tabs>
            <w:rPr/>
          </w:pPr>
          <w:hyperlink w:anchor="__RefHeading___Toc6012601_1280447820">
            <w:r>
              <w:rPr>
                <w:webHidden/>
                <w:rStyle w:val="IndexLink"/>
                <w:rtl w:val="true"/>
              </w:rPr>
              <w:t xml:space="preserve">فتاوى غريبة لأئمّة المذاهب </w:t>
            </w:r>
            <w:r>
              <w:rPr>
                <w:rStyle w:val="IndexLink"/>
                <w:rtl w:val="true"/>
              </w:rPr>
              <w:t>:</w:t>
              <w:tab/>
            </w:r>
            <w:r>
              <w:rPr>
                <w:rStyle w:val="IndexLink"/>
              </w:rPr>
              <w:t>594</w:t>
            </w:r>
          </w:hyperlink>
        </w:p>
        <w:p>
          <w:pPr>
            <w:pStyle w:val="Contents3"/>
            <w:tabs>
              <w:tab w:val="clear" w:pos="8459"/>
              <w:tab w:val="right" w:pos="9026" w:leader="dot"/>
            </w:tabs>
            <w:rPr/>
          </w:pPr>
          <w:hyperlink w:anchor="__RefHeading___Toc6012603_1280447820">
            <w:r>
              <w:rPr>
                <w:webHidden/>
                <w:rStyle w:val="IndexLink"/>
                <w:rtl w:val="true"/>
              </w:rPr>
              <w:t xml:space="preserve">النظر بالمرآة إلى عورة الخنثى لأجل الميراث </w:t>
            </w:r>
            <w:r>
              <w:rPr>
                <w:rStyle w:val="IndexLink"/>
                <w:rtl w:val="true"/>
              </w:rPr>
              <w:t>:</w:t>
              <w:tab/>
            </w:r>
            <w:r>
              <w:rPr>
                <w:rStyle w:val="IndexLink"/>
              </w:rPr>
              <w:t>596</w:t>
            </w:r>
          </w:hyperlink>
        </w:p>
        <w:p>
          <w:pPr>
            <w:pStyle w:val="Contents2"/>
            <w:tabs>
              <w:tab w:val="clear" w:pos="8743"/>
              <w:tab w:val="right" w:pos="9026" w:leader="dot"/>
            </w:tabs>
            <w:rPr/>
          </w:pPr>
          <w:hyperlink w:anchor="__RefHeading___Toc6012605_1280447820">
            <w:r>
              <w:rPr>
                <w:webHidden/>
                <w:rStyle w:val="IndexLink"/>
                <w:rtl w:val="true"/>
              </w:rPr>
              <w:t>فهرس المصادر</w:t>
            </w:r>
            <w:r>
              <w:rPr>
                <w:rStyle w:val="IndexLink"/>
                <w:rtl w:val="true"/>
              </w:rPr>
              <w:tab/>
            </w:r>
            <w:r>
              <w:rPr>
                <w:rStyle w:val="IndexLink"/>
              </w:rPr>
              <w:t>598</w:t>
            </w:r>
          </w:hyperlink>
        </w:p>
        <w:p>
          <w:pPr>
            <w:pStyle w:val="Contents2"/>
            <w:tabs>
              <w:tab w:val="clear" w:pos="8743"/>
              <w:tab w:val="right" w:pos="9026" w:leader="dot"/>
            </w:tabs>
            <w:rPr/>
          </w:pPr>
          <w:hyperlink w:anchor="__RefHeading___Toc6012607_1280447820">
            <w:r>
              <w:rPr>
                <w:webHidden/>
                <w:rStyle w:val="IndexLink"/>
                <w:rtl w:val="true"/>
              </w:rPr>
              <w:t>الفهرس</w:t>
            </w:r>
            <w:r>
              <w:rPr>
                <w:rStyle w:val="IndexLink"/>
                <w:rtl w:val="true"/>
              </w:rPr>
              <w:tab/>
            </w:r>
            <w:r>
              <w:rPr>
                <w:rStyle w:val="IndexLink"/>
              </w:rPr>
              <w:t>664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5_368024"/>
      <w:bookmarkStart w:id="1" w:name="pg16325_368024"/>
      <w:bookmarkEnd w:id="1"/>
    </w:p>
    <w:p>
      <w:pPr>
        <w:pStyle w:val="Heading2"/>
        <w:numPr>
          <w:ilvl w:val="1"/>
          <w:numId w:val="1"/>
        </w:numPr>
        <w:rPr/>
      </w:pPr>
      <w:bookmarkStart w:id="2" w:name="pg16325_368024"/>
      <w:bookmarkStart w:id="3" w:name="__RefHeading___Toc601181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الأسئلة العقائدية</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1181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الأسئلة العقائدية المجلد الأول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25_368028"/>
      <w:bookmarkStart w:id="8" w:name="pg16325_368028"/>
      <w:bookmarkEnd w:id="8"/>
    </w:p>
    <w:p>
      <w:pPr>
        <w:pStyle w:val="Heading2"/>
        <w:numPr>
          <w:ilvl w:val="1"/>
          <w:numId w:val="1"/>
        </w:numPr>
        <w:rPr/>
      </w:pPr>
      <w:bookmarkStart w:id="9" w:name="pg16325_368028"/>
      <w:bookmarkStart w:id="10" w:name="__RefHeading___Toc6011821_1280447820"/>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القسم بغير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قول آمين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كتاب لله ثمّ للتاريخ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كربلاء وواقعة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المسح على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مصحف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النبوّة والأنبياء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النبي محمّد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النصّ على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النصب والنواصب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وطئ الزوجة من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وقت الإفطار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الولاية التكوينية 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الوهّابية ومحمّد بن 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الأسئلة المتفرّقة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 الإجمالى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bookmarkStart w:id="12" w:name="pg16325_368030"/>
    </w:p>
    <w:p>
      <w:pPr>
        <w:pStyle w:val="Heading2"/>
        <w:numPr>
          <w:ilvl w:val="1"/>
          <w:numId w:val="1"/>
        </w:numPr>
        <w:rPr/>
      </w:pPr>
      <w:bookmarkStart w:id="13" w:name="__RefHeading___Toc6011823_1280447820"/>
      <w:bookmarkStart w:id="14" w:name="_Toc4"/>
      <w:bookmarkEnd w:id="12"/>
      <w:bookmarkEnd w:id="13"/>
      <w:r>
        <w:rPr>
          <w:rtl w:val="true"/>
        </w:rPr>
        <w:t xml:space="preserve">القرآن الكريم </w:t>
      </w:r>
      <w:r>
        <w:rPr>
          <w:rtl w:val="true"/>
        </w:rPr>
        <w:t>:</w:t>
      </w:r>
      <w:bookmarkEnd w:id="14"/>
    </w:p>
    <w:p>
      <w:pPr>
        <w:pStyle w:val="Heading3"/>
        <w:numPr>
          <w:ilvl w:val="2"/>
          <w:numId w:val="1"/>
        </w:numPr>
        <w:rPr/>
      </w:pPr>
      <w:bookmarkStart w:id="15" w:name="__RefHeading___Toc6011825_1280447820"/>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حبيب اليوسف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العربية </w:t>
      </w:r>
      <w:r>
        <w:rPr>
          <w:rFonts w:eastAsia="Amiri" w:cs="Amiri" w:ascii="Amiri" w:hAnsi="Amiri"/>
          <w:color w:val="111111"/>
          <w:sz w:val="28"/>
          <w:szCs w:val="28"/>
          <w:rtl w:val="true"/>
          <w:lang w:bidi="ar-SA"/>
        </w:rPr>
        <w:t>- .... )</w:t>
      </w:r>
    </w:p>
    <w:p>
      <w:pPr>
        <w:pStyle w:val="Heading3"/>
        <w:numPr>
          <w:ilvl w:val="2"/>
          <w:numId w:val="1"/>
        </w:numPr>
        <w:rPr/>
      </w:pPr>
      <w:bookmarkStart w:id="17" w:name="__RefHeading___Toc6011827_1280447820"/>
      <w:bookmarkStart w:id="18" w:name="_Toc6"/>
      <w:bookmarkEnd w:id="17"/>
      <w:r>
        <w:rPr>
          <w:rtl w:val="true"/>
        </w:rPr>
        <w:t xml:space="preserve">وجه تسمية السور </w:t>
      </w:r>
      <w:r>
        <w:rPr>
          <w:rtl w:val="true"/>
        </w:rPr>
        <w:t>:</w:t>
      </w:r>
      <w:bookmarkEnd w:id="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من جنابكم التكرّم بالرّد على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جاءت تسمية السور في القرآن الكريم من قبل الوحي ، أو من جهة أُخرى؟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أو القاعدة المتبعة في تسمية السور في القرآن الكريم؟</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الملاحظ في العديد من السور بأنّ السورة الواحدة تشتمل على عدد من المواضيع ، لا تنسجم مع عنوان السورة ذاتها ، فعلى سبيل المثال في سورة البقرة بالإضافة إلى قصّة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 عدداً من المواضيع الأُخرى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استخلاف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تبرير إدراج هذه المواضيع المختلفة ضمن عنوان البقرة؟ تمنّى لكم دوام التوفيق والعافية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تسمية السور جاءت من قبل القرّاء والمقرئين ، مع ملاحظة نظر الذوق العام أو العرف العام ، ففي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نظرهم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تَذْبَحُواْ بَقَرَةً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9" w:name="pg16325_368031"/>
    </w:p>
    <w:p>
      <w:pPr>
        <w:pStyle w:val="BookText"/>
        <w:rPr/>
      </w:pPr>
      <w:bookmarkEnd w:id="19"/>
      <w:r>
        <w:rPr>
          <w:rFonts w:ascii="Amiri" w:hAnsi="Amiri" w:eastAsia="Amiri" w:cs="Amiri"/>
          <w:color w:val="111111"/>
          <w:sz w:val="28"/>
          <w:sz w:val="28"/>
          <w:szCs w:val="28"/>
          <w:rtl w:val="true"/>
          <w:lang w:bidi="ar-SA"/>
        </w:rPr>
        <w:t>فابتداءً كانوا يقولون السورة التي تذكر فيها البقرة ، أو السورة التي يذكر فيها آل عمران ، ثمّ اختصاراً تحوّل إلى سورة البقرة ، وسورة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يعود إلى وحي ، ولا إلى تسمية معصوم ، وإنّما يعود إلى نظر الذوق العام أو العرف العام ، فالذي جلب نظرهم في هذه السورة المباركة هو موضوع البقرة لا المواضيع الأُخرى ، كموضوع إبراهيم عليه‌السلام لم يجلب نظرهم هنا ، نعم في سورة أُخرى موضوع إبراهيم عليه‌السلام جلب نظرهم ، فسمّيت تلك السورة بسورة إبراهيم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0" w:name="__RefHeading___Toc6011829_1280447820"/>
      <w:bookmarkStart w:id="21" w:name="_Toc7"/>
      <w:bookmarkEnd w:id="20"/>
      <w:r>
        <w:rPr>
          <w:rtl w:val="true"/>
        </w:rPr>
        <w:t xml:space="preserve">ترتيب الآيات </w:t>
      </w:r>
      <w:r>
        <w:rPr>
          <w:rtl w:val="true"/>
        </w:rPr>
        <w:t>:</w:t>
      </w:r>
      <w:bookmarkEnd w:id="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يوفّقكم لخدمة أهل البيت عليهم‌السلام ، والدفاع عن المذهب الحقّ ، ما هي عقيدتنا بترتيب الآيات في سور القرآن الكريم؟ هل ترتيبها في القرآن الموجود هو الذي أمر به رسول اللّه صلى‌اللّه‌عليه‌وآله؟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الترتيب الموجود في الآيات هو ما كان على عهد الرسول صلى‌اللّه‌عليه‌وآله ، بدلالة نفي التحريف مطلقاً عن القرآن ، الذي بمضمونه الالتزامي يدلّ على الاحتفاظ بترتيب الآيات ، كما نشاهده فعلاً ؛ وأيضاً ممّا يدلّ عليه تعارف وتداول قراءة السور ، مع ترتيب آياتها الموجود حاليّاً عند المسلمين ، من لدن الصدر الأوّل إلى الآن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ولمزيدٍ من التوضيح ، عليكم بمطالعة الكتب التي دوّنت في هذا المجال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قدس‌سره ، والرأي المتّبع عند الشيعة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 وعليه المعوّل ، وصرّح به علماء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الترتيب الفعلي للآيات كان من زمن النبيّ صلى‌اللّه‌عليه‌وآله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2" w:name="pg16325_368032"/>
    </w:p>
    <w:p>
      <w:pPr>
        <w:pStyle w:val="BookText"/>
        <w:rPr/>
      </w:pPr>
      <w:bookmarkEnd w:id="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011831_1280447820"/>
      <w:bookmarkStart w:id="24" w:name="_Toc8"/>
      <w:bookmarkEnd w:id="23"/>
      <w:r>
        <w:rPr>
          <w:rtl w:val="true"/>
        </w:rPr>
        <w:t xml:space="preserve">قضية خلقه قضية مفتعلة </w:t>
      </w:r>
      <w:r>
        <w:rPr>
          <w:rtl w:val="true"/>
        </w:rPr>
        <w:t>:</w:t>
      </w:r>
      <w:bookmarkEnd w:id="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القرآن الكريم مخلوقاً أم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منهج أهل البيت عليهم‌السلام هو الاهتمام الجدّي والحقيقي بالقضايا الإسلامية الحيوية ، وعدم اقتحامهم في قضايا لها حساباتها السياسية الخاصّة ، لذا فإنّك تجد أئمّة الهدى عليهم‌السلام أهملوا مسألة خلق القرآن ، لعدم علاقتها بالفكر الإسلامي الحقيقي ، متجنّبين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مخاطرات اللعب السياسية ، التي كانت الأنظمة تفتعلها لأغراض ليس هنا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تأمّلت في قضية خلق القرآن ، لوجدتها قضية مفتعلة ليس لها آثارها الواقعية على بساط البحث العلمي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مخلوق ، أو غير مخلوق ، فما هي آثار هذه القضية بالضبط في حياة الأُمّة؟ وفي مستقبل المسلمين؟ بل في واقعية الفكر الإسلامي عموماً؟</w:t>
      </w:r>
    </w:p>
    <w:p>
      <w:pPr>
        <w:pStyle w:val="BookText"/>
        <w:rPr/>
      </w:pPr>
      <w:r>
        <w:rPr>
          <w:rFonts w:ascii="Amiri" w:hAnsi="Amiri" w:eastAsia="Amiri" w:cs="Amiri"/>
          <w:color w:val="111111"/>
          <w:sz w:val="28"/>
          <w:sz w:val="28"/>
          <w:szCs w:val="28"/>
          <w:rtl w:val="true"/>
          <w:lang w:bidi="ar-SA"/>
        </w:rPr>
        <w:t>لذا فإنّ أئمّة آل البيت عليهم‌السلام أغلقوا باب النزاع العقيم هذا ، وحثّوا شيعتهم إلى الاهتمام بقضايا لا تشغلهم عن واقعهم المأساوي الذي يعيشونه ، وبذلك أجاب الإمام الرضا عليه‌السلام بإجابة لا تعطي معها نتيجة واضحة ، تدليلاً على أنّ أصل هذه القضية لا تعدو عن محاولاتٍ سياسية ، لتصفية حسابات خصومٍ سياسيين ، فقال عليه‌السلام في معرض إجابته هل القرآن مخلوق أم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بخالق ولا مخلوق ، ولكنّه كلام اللّه عزّ وجلّ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وبذلك أراد الإمام عليه‌السلام أن لا يشغل الشيعة أنفسهم في قضايا عقيمة غير ذات 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25" w:name="__RefHeading___Toc6011833_1280447820"/>
      <w:bookmarkStart w:id="26" w:name="_Toc9"/>
      <w:bookmarkEnd w:id="25"/>
      <w:r>
        <w:rPr>
          <w:rtl w:val="true"/>
        </w:rPr>
        <w:t xml:space="preserve">قول الأئمّة حول خلقه </w:t>
      </w:r>
      <w:r>
        <w:rPr>
          <w:rtl w:val="true"/>
        </w:rPr>
        <w:t>:</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موقف الشيعة من مسألة خلق القرآن؟ نجد في التاريخ أنّ علماء قد </w:t>
      </w:r>
    </w:p>
    <w:p>
      <w:pPr>
        <w:pStyle w:val="BookText"/>
        <w:rPr/>
      </w:pPr>
      <w:r>
        <w:rPr>
          <w:rFonts w:ascii="Amiri" w:hAnsi="Amiri" w:eastAsia="Amiri" w:cs="Amiri"/>
          <w:color w:val="111111"/>
          <w:sz w:val="28"/>
          <w:sz w:val="28"/>
          <w:szCs w:val="28"/>
          <w:rtl w:val="true"/>
          <w:lang w:bidi="ar-SA"/>
        </w:rPr>
        <w:t xml:space="preserve">امتحنوا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رأسهم أحمد بن حنبل ، ونعيم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نجد أثراً يذكر لأئمّة أهل البيت عليهم‌السلام للتصدّي لهذه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القول عندهم كان هو أنّ القرآن مخلوق؟ كما يقول الخوارج والمعتزلة ، أم كان لهم موقف لم يصلنا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أفيدونا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خلق القرآن إذا كنّا قد عرفنا دوافع افتعالها اتّضح لنا موقف أهل البيت عليهم‌السلام ، فمسألة خلق القرآن لا تحمل طابعها العلمي والديني بقدر ما تحمل طابعاً ودوافع سياسية صرفة ، أهمّها تصفية حسابات الخليفة العباسي المأمون مع أهل السنّة لأسباب عديدة لا يمكن ذكرها في المقام ، على أنّ أهل السنّة قد استفادوا من الإصرار على القول بعدم خلق القرآن اعتبارات سياسية أُخرى ، إذ كان المتوكّل العباسي الذي رفض سياسة المأمون قال بعدم خلق القرآن ، وقرّب الذين رفضوا بالخضوع لقول المأمون السياسي ، وأسبغ عليهم طابع الإصرار على عدم التساؤم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من الأُمور التي استفاد بها بعضهم سياسياً ، كمعارضين ومؤيّدين لسياسات هوجاء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أُريقت دماء لقضية ليس لها أثرها العلمي والديني بحال ، فخلق القرآن وعدم خلقه ، لا يعني إلاّ لعبة سياسية مقيتة ليس لها آثارها على المجتمع الإسلامي ، وبذلك فإنّ أهل البيت عليهم‌السلام يعرفون دوافع هذه القضية ، فأمروا شيعتهم بتجنّب هذه المزالق السياسية صوناً لحياتهم الشريفة ، وبالمقابل فإنّ أهل البيت عليهم‌السلام رفضوا الدخول في هذه اللعبة السياسية ، التي ترجع عوائدها إلى النظام لا غير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الإمام الرضا عليه‌السلام تدارك هذه القضية حينما سئل عن القرآن أهو مخلوق أم 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بخالق ولا مخلوق ، ولكنّه كلام اللّه عزّ وجلّ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وبذلك تجد أنّ الإمام عليه‌السلام قد اجتنب الدخول في هذه اللعبة السياسية ، التي أُريقت بسببها دماء دونها طائل</w:t>
      </w:r>
      <w:r>
        <w:rPr>
          <w:rFonts w:eastAsia="Amiri" w:cs="Amiri" w:ascii="Amiri" w:hAnsi="Amiri"/>
          <w:color w:val="111111"/>
          <w:sz w:val="28"/>
          <w:szCs w:val="28"/>
          <w:rtl w:val="true"/>
          <w:lang w:bidi="ar-SA"/>
        </w:rPr>
        <w:t xml:space="preserve">. </w:t>
      </w:r>
      <w:bookmarkStart w:id="27" w:name="pg16325_368034"/>
    </w:p>
    <w:p>
      <w:pPr>
        <w:pStyle w:val="BookText"/>
        <w:rPr/>
      </w:pPr>
      <w:bookmarkEnd w:id="27"/>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نؤمن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مخلوق ، لأنّه غير ذاته تعالى ، وكُلّ شيء غير ذاته تعالى فهو مخلوق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الزراعة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011835_1280447820"/>
      <w:bookmarkStart w:id="29" w:name="_Toc10"/>
      <w:bookmarkEnd w:id="28"/>
      <w:r>
        <w:rPr>
          <w:rtl w:val="true"/>
        </w:rPr>
        <w:t xml:space="preserve">ترتيب الآيات والسور </w:t>
      </w:r>
      <w:r>
        <w:rPr>
          <w:rtl w:val="true"/>
        </w:rPr>
        <w:t>:</w:t>
      </w:r>
      <w:bookmarkEnd w:id="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الشيعة في ترتيب آيات وسور القرآن الكريم؟ هل تعتقد بتوقيفيّته؟ وهل يرتبط هذا الموضوع بالتحريف؟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العقلية والنقلية مجمعة على عدم التحريف في جانب الزيادة والنقصان ، والتبديل وترتيب الآيات ، كما هو مذكور في مظانّه ، ويتبنّاه المحقّقون من الشيعة من الصدر الأوّل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في ترتيب جميع السور طريق إلى إثبات توقيفيّته ، لأنّ الأدلّة العقلية قاصرة عن هذا المطلب ، والأدلّة النقلية لا تشمله إطلاقاً أو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الإعجاز الإلهي في القرآن لا يتوقّف على الترتيب الكامل الموجود بين السور ، كما هو واضح لمن له أدنى تأمّل ، ومن جانب آخر فإنّ النصوص الواردة في عدم التحريف تنصرف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للتحريف الذي ذكرناه في البند الأوّل ، والذي يلتزم المحققّون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حتّى الآن على دليل علمي لتوقيفية ترتيب السور ، ولكن لا ننكره من الأساس ، بل هو أمر ممكن ، ولكن لا دليل على وقوعه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نور </w:t>
      </w:r>
      <w:r>
        <w:rPr>
          <w:rFonts w:eastAsia="IRNazanin" w:cs="IRNazanin"/>
          <w:color w:val="111111"/>
          <w:sz w:val="28"/>
          <w:szCs w:val="28"/>
          <w:rtl w:val="true"/>
          <w:lang w:bidi="fa-IR"/>
        </w:rPr>
        <w:t>- ... - ..... )</w:t>
      </w:r>
    </w:p>
    <w:p>
      <w:pPr>
        <w:pStyle w:val="Heading3"/>
        <w:numPr>
          <w:ilvl w:val="2"/>
          <w:numId w:val="1"/>
        </w:numPr>
        <w:rPr/>
      </w:pPr>
      <w:bookmarkStart w:id="30" w:name="__RefHeading___Toc6011837_1280447820"/>
      <w:bookmarkStart w:id="31" w:name="_Toc11"/>
      <w:bookmarkEnd w:id="30"/>
      <w:r>
        <w:rPr>
          <w:rtl w:val="true"/>
        </w:rPr>
        <w:t xml:space="preserve">معاني الحروف المقطّعة </w:t>
      </w:r>
      <w:r>
        <w:rPr>
          <w:rtl w:val="true"/>
        </w:rPr>
        <w:t>:</w:t>
      </w:r>
      <w:bookmarkEnd w:id="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معاني الأسماء المقطّعة؟ وهل هي أسماء لأشياء معيّنة أم ماذا؟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أُختلف المفسّرون في معاني الحروف المقطّعة إلى أحد عشر 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المتشابهات التي استأثر اللّه سبحانه بعلمها ، لا يعلم تأويلها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منها اسم للسورة التي وقعت في مفتتحها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أسماء القرآن ، أي لمجموعه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الدلالة على أسماء اللّه تعالى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أعلم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أعلم وأرى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أعلم وأفصل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من الكافي ، والهاء من الهادي ، والياء من الحكيم ، والعين من العليم ، والصاد من الصادق ، وهو مروي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أسماء اللّه تعالى مقطّعة ، لو أحسن الناس تأليفها لعلموا اسم اللّه الأعظم ، وهو مروي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أقسام أقسم اللّه بها ، فكأنّه هو أقسم بهذه الحروف على أنّ القرآن كلامه ، وهي شريفة لكونها مباني كتبه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إشارات إلى آلائه تعالى وبلائه ، ومدّة الأقوام وأعمارهم وآجالهم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الإشارة إلى بقاء هذه الأُمّة على ما يدلّ عليه حساب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بها حروف المعجم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تسكيت للكفّار ، لأنّ المشركين تواصوا فيما بينهم ، أن لا يستمعوا للقرآن ، وأن يلغوا فيه ، كما حكاه القرآن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تَسْمَعُوا لِهَذَا الْقُرْآنِ وَالْغَوْا فِيهِ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فربما صفّروا ، وربما صفّقوا ، وربما غلّطوا فيه ، يغلّطوا النبيّ صلى‌اللّه‌عليه‌وآله في تلاوته ، فأنزل اللّه تعالى هذه الحروف ، فكانوا إذا سمعوها استقربوا واستمعوا إليها ، وتفكّروا فيها ، واشتغلوا بها عن شأنهم ، فوقع القرآن في مسامعهم</w:t>
      </w:r>
      <w:r>
        <w:rPr>
          <w:rFonts w:eastAsia="Amiri" w:cs="Amiri" w:ascii="Amiri" w:hAnsi="Amiri"/>
          <w:color w:val="111111"/>
          <w:sz w:val="28"/>
          <w:szCs w:val="28"/>
          <w:rtl w:val="true"/>
          <w:lang w:bidi="ar-SA"/>
        </w:rPr>
        <w:t xml:space="preserve">. </w:t>
      </w:r>
      <w:bookmarkStart w:id="32" w:name="pg16325_368036"/>
    </w:p>
    <w:p>
      <w:pPr>
        <w:pStyle w:val="BookText"/>
        <w:rPr/>
      </w:pPr>
      <w:bookmarkEnd w:id="32"/>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قبيل تعداد حروف التعجيز ، والمراد تعجيزهم عن تأليف مثل القرآن ، إلاّ أنّ السيّد الطباطبائي بعد ذكره هذه الوجوه لم يختر أحداً منها ، ويختار رأياً يختصّ به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بين هذه الحروف المقطّعة وبين مضامين السور المفتتحة بها ارتباطاً خاصّاً ، ويؤيّد ذلك ما نجد أنّ سورة الأعراف المصدّرة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مضمونها ، كأنّها جامعة بين مضامين الميمات 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الحروف رموز بين اللّه سبحانه وبين رسوله صلى‌اللّه‌عليه‌وآله خفية عنّا ، لا سبيل لإفهامنا العادية إليها إلاّ بمقدار أن نستشعر أن بينها وبين المضامين المودعة في السور ارتباطاً خاصّاً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زاير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011839_1280447820"/>
      <w:bookmarkStart w:id="34" w:name="_Toc12"/>
      <w:bookmarkEnd w:id="33"/>
      <w:r>
        <w:rPr>
          <w:rtl w:val="true"/>
        </w:rPr>
        <w:t xml:space="preserve">آخر ما نزل منه </w:t>
      </w:r>
      <w:r>
        <w:rPr>
          <w:rtl w:val="true"/>
        </w:rPr>
        <w:t>:</w:t>
      </w:r>
      <w:bookmarkEnd w:id="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حول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من حيث الترتيب ، حيث أنّنا نؤمن بأنّ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قد نزلت بعد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وهي آخر 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القول بأنّ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بعد الآيات السابقة؟</w:t>
      </w:r>
    </w:p>
    <w:p>
      <w:pPr>
        <w:pStyle w:val="BookText"/>
        <w:rPr/>
      </w:pPr>
      <w:r>
        <w:rPr>
          <w:rFonts w:ascii="Amiri" w:hAnsi="Amiri" w:eastAsia="Amiri" w:cs="Amiri"/>
          <w:color w:val="111111"/>
          <w:sz w:val="28"/>
          <w:sz w:val="28"/>
          <w:szCs w:val="28"/>
          <w:rtl w:val="true"/>
          <w:lang w:bidi="ar-SA"/>
        </w:rPr>
        <w:t>أرجو أن توضّحوا المسألة بالتفصيل قدر الإمكان ، لكون السائل من إخواننا السنّة ، ودمتم ذخراً ، وسدّد اللّه خطاكم ، ولكم الشكر على ما أسلفتم من ردود ، في أمان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المتسالم عليه عند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ما نزل من الفرائض في القرآن سورة المائدة ، وبالتحديد آية إكمال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أنزل عليكم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 قد أكملت لكم الفرائض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 هذا الرأي روايات صحيحة وكثيرة في مصادر أهل السنّة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أُنزلت سورة المائدة ، وأن فيها لسبع عشرة فريضة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روينا من طريق عائشة أُمّ المؤمنين أنّ سورة المائدة آخر سورة نزلت ، فما وجدتم فيها حلالاً فحلّلوه ، وما وجدتم فيها حراماً فحرّموه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المائدة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بأنّ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تكفي دليلاً على أنّها آخر آية نزلت من كتاب اللّه تعالى ، لأنّها تنصّ على أنّ نزول الفرائض قد تمّت بها ، فلا يصحّ القول بأنّه نزل بعدها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فكُلّ ما نزل بعدها من القرآن ، لابدّ أن يكون خالياً من الفرائض والأحكام ، لأنّ التشريع قد تمّ بنزولها ، فلا حكم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حكماً ولا فريضة ، فلا مانع من نزولها بعد آية الإكمال ، فتكون آية الإكمال آخر آية تشريعية نزلت ، وآية السائل آخر آية غير تشريعية نزلت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احتمال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بصورة مكرّرة بعد آية الإكمال ، وهذا الاحتمال له نظائر في موارد أُخرى ، كما هي غير خافية على المتّتبع في مجال نزول الآيات</w:t>
      </w:r>
      <w:r>
        <w:rPr>
          <w:rFonts w:eastAsia="Amiri" w:cs="Amiri" w:ascii="Amiri" w:hAnsi="Amiri"/>
          <w:color w:val="111111"/>
          <w:sz w:val="28"/>
          <w:szCs w:val="28"/>
          <w:rtl w:val="true"/>
          <w:lang w:bidi="ar-SA"/>
        </w:rPr>
        <w:t xml:space="preserve">. </w:t>
      </w:r>
      <w:bookmarkStart w:id="35" w:name="pg16325_368038"/>
    </w:p>
    <w:p>
      <w:pPr>
        <w:pStyle w:val="BookText"/>
        <w:rPr/>
      </w:pPr>
      <w:bookmarkEnd w:id="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011841_1280447820"/>
      <w:bookmarkStart w:id="37" w:name="_Toc13"/>
      <w:bookmarkEnd w:id="36"/>
      <w:r>
        <w:rPr>
          <w:rtl w:val="true"/>
        </w:rPr>
        <w:t xml:space="preserve">نزوله باللغة العربية </w:t>
      </w:r>
      <w:r>
        <w:rPr>
          <w:rtl w:val="true"/>
        </w:rPr>
        <w:t>:</w:t>
      </w:r>
      <w:bookmarkEnd w:id="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أسباب اختيار اللّه تعالى اللغة العربية كي ينزل بها القرآن الكريم؟ ويجب قدر المستطاع الإتيان بها في بعض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الأعاجم يعتبرونها اللغة الأصعب والأعقد عليهم ، والمستشرقون يأخذون هذا حجّة سلبية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اللّه تعالى للّغة العربية كلسانٍ لخاتم الأديان كان عن مصلحة ، إذ هو حكيم وخالق لكافّة اللغات والألسنة ، فترجيحه لابدّ وأن يصدر عن علمٍ وحكمة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نراه فعلاً في مميّزات هذه اللغة عن غيرها ، فلم توجد هناك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شموليّتها للتعبير عن مختلف جوانب الحياة الدنيوية والأُخروية ، بما فيها من تعابير حقيقية ومجازية ، واستعارات وكنايات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ولابأس في هذا المجال أن تقاس الكتب الأدبية والمعاجم اللغوية التي أُلّفت في اللغة العربية بغيرها من اللغات كمّاً وكيفاً ، حتّى نرى وسع دائرة شمول هذه اللغة ، وهذا شيء يرجع فيه إلى ذوي الاختصاص ، والأهمّ دلالةً في هذا المقام ، هو الإعجاز الخالد للقرآن الكريم ، فهو وإن لم ينحصر في مظهره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ويشمل كافّة أنحاء المفاهيم والمواضيع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أسلوبه في التعبير والقالب ، له الدور الأساسي في تركيز معانيه القيّمة ، وهذا ممّا أتاحت له مميّزات هذه اللغة الفريدة ، حتّى استطاع أن يبرز كمعجزة خالدة عبر الدهور والأجيال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الإشكال المتوهّم في عدم إمكانية الإفصاح بهذه اللغة عند البعض ، فليس في محلّه ، إذ أنّ الواجب واللازم الإتيان بقدر الاستطاعة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8" w:name="pg16325_368039"/>
    </w:p>
    <w:p>
      <w:pPr>
        <w:pStyle w:val="BookText"/>
        <w:rPr/>
      </w:pPr>
      <w:bookmarkEnd w:id="38"/>
      <w:r>
        <w:rPr>
          <w:rFonts w:ascii="Amiri" w:hAnsi="Amiri" w:eastAsia="Amiri" w:cs="Amiri"/>
          <w:color w:val="111111"/>
          <w:sz w:val="28"/>
          <w:sz w:val="28"/>
          <w:szCs w:val="28"/>
          <w:rtl w:val="true"/>
          <w:lang w:bidi="ar-SA"/>
        </w:rPr>
        <w:t>نعم الأحرى والأجدر أن يبذل المسلم المكلّف الجهد في سبيل تعلّم هذه اللغة ، بمقدار متطلّبات الأحكام ، حتّى لا يحرم عن فهم معانيها وميزاتها الفريدة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عدنان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39" w:name="__RefHeading___Toc6011843_1280447820"/>
      <w:bookmarkStart w:id="40" w:name="_Toc14"/>
      <w:bookmarkEnd w:id="39"/>
      <w:r>
        <w:rPr>
          <w:rtl w:val="true"/>
        </w:rPr>
        <w:t xml:space="preserve">الفرق بين التدبّر والتفسير والتأويل </w:t>
      </w:r>
      <w:r>
        <w:rPr>
          <w:rtl w:val="true"/>
        </w:rPr>
        <w:t>:</w:t>
      </w:r>
      <w:bookmarkEnd w:id="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التدبّر في القرآن والتفسير والتأويل؟ وما هو التفسير المنهي عنه في روايات أهل البيت عليهم‌السلام؟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التدبّر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الآيات والتعمّق وأخذ العبر للعمل بها ، فهو في الواقع ناتج عن التفسير والتأويل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التفسير في الاصطلاح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الغوامض والأستار عن ظاهر القرآن ، بمعونة شرح الألفاظ ، والتفقّه في موارد اللغة ، واستنتاج المفاهيم والمعاني ، خصوصاً بمراجعة المأثور من كلام المعصومين عليهم‌السلام ، وعلى الأخصّ في مجال تمييز المتشابهات عن المحكمات ، وبيان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التأويل فهو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المفاهيم والآيات في الخارج ، أي تعيين المصاديق الخارجية لمعاني الآيات ، فالتأويل الصحيح يترتّب من ناحية المعنى على التفسير الصحيح ، ولا يخفى أنّ التأويل الصحيح لا مجال للوصول إليه إلاّ من طريق الوحي ، وكلام المعصومين عليهم‌السلام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التفسير المنهي عنه في كلام أهل البيت عليهم‌السلام ، فهو إظهار معانٍ خاصّة تناقض كلام الوحي والعصمة ، اعتماداً على آراءٍ وأهواءٍ ، والذي يسمّى بالتفسير بالرأي ؛ إذ لا يعقل أن يكون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باقي الآيات ، أو نقيض كلام الرسول صلى‌اللّه‌عليه‌وآله ، والأئمّة المعصومين عليهم‌السلام ، فإنّها كُلّها نزلت من مبدأ واحدٍ ، فلابدّ من التوحيد</w:t>
      </w:r>
      <w:r>
        <w:rPr>
          <w:rFonts w:eastAsia="Amiri" w:cs="Amiri" w:ascii="Amiri" w:hAnsi="Amiri"/>
          <w:color w:val="111111"/>
          <w:sz w:val="28"/>
          <w:szCs w:val="28"/>
          <w:rtl w:val="true"/>
          <w:lang w:bidi="ar-SA"/>
        </w:rPr>
        <w:t xml:space="preserve">. </w:t>
      </w:r>
      <w:bookmarkStart w:id="41" w:name="pg16325_368040"/>
    </w:p>
    <w:p>
      <w:pPr>
        <w:pStyle w:val="BookText"/>
        <w:rPr/>
      </w:pPr>
      <w:bookmarkEnd w:id="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شاوف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011845_1280447820"/>
      <w:bookmarkStart w:id="43" w:name="_Toc15"/>
      <w:bookmarkEnd w:id="42"/>
      <w:r>
        <w:rPr>
          <w:rtl w:val="true"/>
        </w:rPr>
        <w:t xml:space="preserve">تفسير </w:t>
      </w:r>
      <w:r>
        <w:rPr>
          <w:rtl w:val="true"/>
        </w:rPr>
        <w:t xml:space="preserve">( </w:t>
      </w:r>
      <w:r>
        <w:rPr>
          <w:rtl w:val="true"/>
        </w:rPr>
        <w:t xml:space="preserve">وَكُلاًّ وَعَدَ اللّهُ الْحُسْنَى </w:t>
      </w:r>
      <w:r>
        <w:rPr>
          <w:rtl w:val="true"/>
        </w:rPr>
        <w:t>) :</w:t>
      </w:r>
      <w:bookmarkEnd w:id="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وَعَدَ اللّهُ الْحُسْنَى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ما تفسيركم؟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الطباطبائي في تفسير الميزان حول الآية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وَعَدَ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وعد اللّه كلاً من القاعدين والمجاهدين ، أو كلاً من القاعدين غير أُولى الضرر ، والقاعدين أُولى الضرر ، والمجاهدين الحسنى ، والحسنى وصف محذوف الموصوف ، أي العاقبة الحسنى أو المثوبة الحسنى ، أو ما يشابه ذلك ، والجملة مسوقة لدفع الدخل ، فإنّ القاعد من المؤمنين ربما أمكنه أن يتوهّم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صفر الكفّ ، لا فائدة تعود إليه من إيمانه وسائر أعماله ، فدفع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وَعَدَ اللّهُ الْحُسْنَى </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 )</w:t>
      </w:r>
    </w:p>
    <w:p>
      <w:pPr>
        <w:pStyle w:val="Heading3"/>
        <w:numPr>
          <w:ilvl w:val="2"/>
          <w:numId w:val="1"/>
        </w:numPr>
        <w:rPr/>
      </w:pPr>
      <w:bookmarkStart w:id="44" w:name="__RefHeading___Toc6011847_1280447820"/>
      <w:bookmarkStart w:id="45" w:name="_Toc16"/>
      <w:bookmarkEnd w:id="44"/>
      <w:r>
        <w:rPr>
          <w:rtl w:val="true"/>
        </w:rPr>
        <w:t xml:space="preserve">تفسير آية </w:t>
      </w:r>
      <w:r>
        <w:rPr/>
        <w:t>62</w:t>
      </w:r>
      <w:r>
        <w:rPr>
          <w:rtl w:val="true"/>
        </w:rPr>
        <w:t xml:space="preserve"> </w:t>
      </w:r>
      <w:r>
        <w:rPr>
          <w:rtl w:val="true"/>
        </w:rPr>
        <w:t xml:space="preserve">من البقرة </w:t>
      </w:r>
      <w:r>
        <w:rPr>
          <w:rtl w:val="true"/>
        </w:rPr>
        <w:t>:</w:t>
      </w:r>
      <w:bookmarkEnd w:id="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شرحاً 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الطباطبائي في تفسير الميزان حول الآية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الإيمان ثانياً ، وهو الاتصاف بحقيقته ، كما يعطيه السياق يفيد أنّ المراد بالذين آمنوا في صدر الآية هم المتصفون بالإيمان ظاهراً ، المتسمّون بهذا الاسم ، فيكون محصّل المعنى أنّ الأسماء والتسمّي بها مثل المؤمنين واليهود والنصارى والصابئين لا يوجب عند اللّه تعالى أجراً ، ولا أمناً من العذاب ، </w:t>
      </w:r>
    </w:p>
    <w:p>
      <w:pPr>
        <w:pStyle w:val="BookText"/>
        <w:rPr/>
      </w:pP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يَدْخُلَ الْجَنَّةَ إِلاَّ مَن كَانَ هُوداً أَوْ نَصَارَى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وإنّما ملاك الأمر وسبب الكرامة والسعادة حقيقة الإيمان باللّه واليوم الآخر والعمل الصالح ، ولذلك لم يقل من آمن منهم بإرجاع الضمير إلى الموصول اللازم في الصلة ، لئلاّ يكون تقريراً للفائدة في التسمّي على ما يعطيه النظم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تكرّرت فيه آيات القرآن أنّ السعادة والكرامة تدور مدار العبودية ، فلا اسم من هذه الأسماء ينفع لتسمّيه شيئاً ، ولا وصف من أوصاف الكمال يبقى لصاحبه وينجيه إلاّ مع لزوم العبودية ، الأنبياء ومن دونهم فيه سواء ، فقد قال تعالى في أنبيائه بعد ما وصفهم بكُلّ وصف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أَشْرَكُواْ لَحَبِطَ عَنْهُم مَّا كَانُواْ يَعْمَلُونَ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أصحاب نبيّه ومن آمن معه ، مع ما ذكر من عظم شأنهم وعلوّ قدرهم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فأتى بكلمة منهم ، وقال في غيرهم ممّن أُوتي آيات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شِئْنَا لَرَفَعْنَاهُ بِهَا وَلَكِنَّهُ أَخْلَدَ إِلَى الأَرْضِ وَاتَّبَعَ هَوَاهُ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إلى غير ذلك من الآيات الناصّة على أنّ الكرامة بالحقيقة دون الظاهر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في بحثه الروائي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صلى‌اللّه‌عليه‌وآله عن أهل دين كنت معهم ، فذكر من صلاتهم وعبادتهم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وَالَّذِينَ هَادُواْ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نزول الآية في أصحاب سلمان بعدّة طرق أُخرى</w:t>
      </w:r>
      <w:r>
        <w:rPr>
          <w:rFonts w:eastAsia="Amiri" w:cs="Amiri" w:ascii="Amiri" w:hAnsi="Amiri"/>
          <w:color w:val="111111"/>
          <w:sz w:val="28"/>
          <w:szCs w:val="28"/>
          <w:rtl w:val="true"/>
          <w:lang w:bidi="ar-SA"/>
        </w:rPr>
        <w:t xml:space="preserve">. </w:t>
      </w:r>
      <w:bookmarkStart w:id="46" w:name="pg16325_368042"/>
    </w:p>
    <w:p>
      <w:pPr>
        <w:pStyle w:val="BookText"/>
        <w:rPr/>
      </w:pPr>
      <w:bookmarkEnd w:id="46"/>
      <w:r>
        <w:rPr>
          <w:rFonts w:ascii="Amiri" w:hAnsi="Amiri" w:eastAsia="Amiri" w:cs="Amiri"/>
          <w:color w:val="111111"/>
          <w:sz w:val="28"/>
          <w:sz w:val="28"/>
          <w:szCs w:val="28"/>
          <w:rtl w:val="true"/>
          <w:lang w:bidi="ar-SA"/>
        </w:rPr>
        <w:t xml:space="preserve">وفي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لم سمّي النصارى نصارى؟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كانوا من قرية اسمها ناصرة من بلاد الشام ، نزلتها مريم وعيسى بعد رجوعيهما من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أنّ اليهود سمّوا باليهود لأنّهم من ولد يهودا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الصابئون قوم لا مجوس ولا يهود ، ولا نصارى ولا مسلمون ، وهم يعبدون النجوم والكواكب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الوثنية ، غير أنّ عبادة الأصنام غير مقصورة عليهم ، بل الذي يخصّهم عبادة أصنام الكواكب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7" w:name="__RefHeading___Toc6011849_1280447820"/>
      <w:bookmarkStart w:id="48" w:name="_Toc17"/>
      <w:bookmarkEnd w:id="47"/>
      <w:r>
        <w:rPr>
          <w:rtl w:val="true"/>
        </w:rPr>
        <w:t xml:space="preserve">معنى الكفر في </w:t>
      </w:r>
      <w:r>
        <w:rPr>
          <w:rtl w:val="true"/>
        </w:rPr>
        <w:t xml:space="preserve">( </w:t>
      </w:r>
      <w:r>
        <w:rPr>
          <w:rtl w:val="true"/>
        </w:rPr>
        <w:t xml:space="preserve">فَأُوْلَئِكَ هُمُ الْكَافِرُونَ </w:t>
      </w:r>
      <w:r>
        <w:rPr>
          <w:rtl w:val="true"/>
        </w:rPr>
        <w:t>) :</w:t>
      </w:r>
      <w:bookmarkEnd w:id="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أشكركم على هذا الموقع الرائع والمثير للإعجاب ، حتّى لأعداء الإسلام ، أودّ الحصول على الإجابة على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حتّى ولو كان الحاكم أو القاضي ينطق بالشهادتين؟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لغة بمعنى الستر ، فالكافر من يستر على الحقّ ولا يظهره ، والكفر تارة في العقيدة ، كمن يكفر باللّه أو رسوله أو وصيّه ، فيكون كافراً بالتوحيد أو خاتم النبوّة ، أو الإمامة الحقّة ، وأُخرى كفر في العمل ، ومنه كفر النعمة وجحودها ، فمن يترك الصلاة وهو مقرّ بالشهادتين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من الكفر في العمل ، وكذلك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فهذا لمن ترك الحجّ وهو مستطيع ، فإنّه كافر في </w:t>
      </w:r>
      <w:bookmarkStart w:id="49" w:name="pg16325_368043"/>
    </w:p>
    <w:p>
      <w:pPr>
        <w:pStyle w:val="BookText"/>
        <w:rPr/>
      </w:pPr>
      <w:bookmarkEnd w:id="49"/>
      <w:r>
        <w:rPr>
          <w:rFonts w:ascii="Amiri" w:hAnsi="Amiri" w:eastAsia="Amiri" w:cs="Amiri"/>
          <w:color w:val="111111"/>
          <w:sz w:val="28"/>
          <w:sz w:val="28"/>
          <w:szCs w:val="28"/>
          <w:rtl w:val="true"/>
          <w:lang w:bidi="ar-SA"/>
        </w:rPr>
        <w:t>العمل ، ولا يوجب ذلك نجاسته ، كما هو ثابت في محلّه من الفقه الإسلامي ، وإن كان يعاقب على تركه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من يحكم بغير ما أنزل اللّه ، تارة ينكر ما أنزل اللّه فيحكم بغيره ، ويعتقد أنّ غير حكم اللّه هو الصواب والحقّ ، فهذا يرجع إلى إنكار اللّه سبحانه ، والكفر به في العقيدة ، ويحكم عليه بالنجاسة في الدنيا ، والخلود في النار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كالشيوعيين الذين ينكرون اللّه ، وينكرون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يؤمن باللّه ويقول بالشهادتين إلاّ أنّه جهلاً ، يتصوّر أنّ الأحكام الوضعية أوفق بالتطبيق في عصرنا الحاضر ، فيحكم بغير ما أنزل اللّه جهلاً ، وإن كان مثقّفاً وقاضياً يحمل العلوم العصرية ، فهذا كافر في العمل ، وفاسق في التطبيق ، فيعاقب على فسقه وكفره العملي ، إلاّ أنّه لا يخلّد في النار ، كما كان يخلّد الكافر في العقيدة ، فنقول بالتفصيل بين الكفر العملي والكفر في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 )</w:t>
      </w:r>
    </w:p>
    <w:p>
      <w:pPr>
        <w:pStyle w:val="Heading3"/>
        <w:numPr>
          <w:ilvl w:val="2"/>
          <w:numId w:val="1"/>
        </w:numPr>
        <w:rPr/>
      </w:pPr>
      <w:bookmarkStart w:id="50" w:name="__RefHeading___Toc6011851_1280447820"/>
      <w:bookmarkStart w:id="51" w:name="_Toc18"/>
      <w:bookmarkEnd w:id="50"/>
      <w:r>
        <w:rPr>
          <w:rtl w:val="true"/>
        </w:rPr>
        <w:t xml:space="preserve">هو مخلوق </w:t>
      </w:r>
      <w:r>
        <w:rPr>
          <w:rtl w:val="true"/>
        </w:rPr>
        <w:t>:</w:t>
      </w:r>
      <w:bookmarkEnd w:id="5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القرآن مخلوق؟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هذا السؤال طرح في زمن الأئمّة عليهم‌السلام ، واستغلّه ملوك العباسيين لتثبيت مناصبهم من جهة ، ولإيجاد التفريق بين المذاهب من جهة أُخرى ، وحصلت فيه الكثير من القضايا التي أبعدت المسلمين عن أُمورهم الأساسية ، وتقوية الدولة الإسلامية ، لذا نجد أهل البيت عليهم‌السلام كانوا يحاولون تجنيب أنفسهم وشيعتهم من الدخول في مثل هذه الفتنة العمياء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الإمام الصادق عليه‌السلام حينما يسأل عن خلق القرآن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بعد أن انجلت الفتنة وانتهى أمدها ، صرّحوا عليهم‌السلام بحدوثه</w:t>
      </w:r>
      <w:r>
        <w:rPr>
          <w:rFonts w:eastAsia="Amiri" w:cs="Amiri" w:ascii="Amiri" w:hAnsi="Amiri"/>
          <w:color w:val="111111"/>
          <w:sz w:val="28"/>
          <w:szCs w:val="28"/>
          <w:rtl w:val="true"/>
          <w:lang w:bidi="ar-SA"/>
        </w:rPr>
        <w:t xml:space="preserve">. </w:t>
      </w:r>
      <w:bookmarkStart w:id="52" w:name="pg16325_368044"/>
    </w:p>
    <w:p>
      <w:pPr>
        <w:pStyle w:val="BookText"/>
        <w:rPr/>
      </w:pPr>
      <w:bookmarkEnd w:id="52"/>
      <w:r>
        <w:rPr>
          <w:rFonts w:ascii="Amiri" w:hAnsi="Amiri" w:eastAsia="Amiri" w:cs="Amiri"/>
          <w:color w:val="111111"/>
          <w:sz w:val="28"/>
          <w:sz w:val="28"/>
          <w:szCs w:val="28"/>
          <w:rtl w:val="true"/>
          <w:lang w:bidi="ar-SA"/>
        </w:rPr>
        <w:t>هذا وإن كان في الجواب الأوّل للإمام عليه‌السلام دلالة على خلقه ، وأنّه ليس بقديم ، إذ أنّ كلام اللّه معناه غير اللّه ، وكُلّ ما كان غير اللّه فهو حادث 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011853_1280447820"/>
      <w:bookmarkStart w:id="54" w:name="_Toc19"/>
      <w:bookmarkEnd w:id="53"/>
      <w:r>
        <w:rPr>
          <w:rtl w:val="true"/>
        </w:rPr>
        <w:t xml:space="preserve">قولنا </w:t>
      </w:r>
      <w:r>
        <w:rPr>
          <w:rtl w:val="true"/>
        </w:rPr>
        <w:t xml:space="preserve">: </w:t>
      </w:r>
      <w:r>
        <w:rPr>
          <w:rtl w:val="true"/>
        </w:rPr>
        <w:t xml:space="preserve">صدق اللّه العلي العظيم </w:t>
      </w:r>
      <w:r>
        <w:rPr>
          <w:rtl w:val="true"/>
        </w:rPr>
        <w:t>:</w:t>
      </w:r>
      <w:bookmarkEnd w:id="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عندما ننهي الآية أو السورة من القرآن الكريم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 فما هو السر في ذكر العلي؟ ودمتم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عدم ورود مثل هذه الأُمور في الروايات ، لذا فمن الناحية الأوّلية يمكن الإتيان بأيّهما شاء ، لكن لمّا كان في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في تعظيم اللّه تعالى أوّلاً ، وثانياً لأنّها وردت في القرآن الكريم بموردين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يَؤُودُهُ حِفْظُهُمَا وَهُوَ الْعَلِيُّ الْعَظِيمُ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وَمَا فِي الأَرْضِ وَهُوَ الْعَلِيُّ الْعَظِيمُ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نجد في القرآن اقتران العظيم بلفظ الجلالة لوحده فقط ، لذا كان الأفضل هو الجملة الأُولى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تمسّك بها أتباع أهل البيت عليهم‌السلام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 )</w:t>
      </w:r>
    </w:p>
    <w:p>
      <w:pPr>
        <w:pStyle w:val="Heading3"/>
        <w:numPr>
          <w:ilvl w:val="2"/>
          <w:numId w:val="1"/>
        </w:numPr>
        <w:rPr/>
      </w:pPr>
      <w:bookmarkStart w:id="55" w:name="__RefHeading___Toc6011855_1280447820"/>
      <w:bookmarkStart w:id="56" w:name="_Toc20"/>
      <w:bookmarkEnd w:id="55"/>
      <w:r>
        <w:rPr>
          <w:rtl w:val="true"/>
        </w:rPr>
        <w:t xml:space="preserve">جواز قراءته بالقراءات المشهورة </w:t>
      </w:r>
      <w:r>
        <w:rPr>
          <w:rtl w:val="true"/>
        </w:rPr>
        <w:t>:</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كلاماً للشيخ السبحاني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المعتمدة في القرآن الكريم هي القراءة المسندة إلى أمير المؤمنين علي أبي طالب عليه‌السلام دون باقي الروايات ، فهل هذا يعني أنّ القراءات الأُخرى لا تعتبرونها؟ وكيف يكون ذلك </w:t>
      </w:r>
      <w:bookmarkStart w:id="57" w:name="pg16325_368045"/>
    </w:p>
    <w:p>
      <w:pPr>
        <w:pStyle w:val="BookText"/>
        <w:rPr/>
      </w:pPr>
      <w:bookmarkEnd w:id="57"/>
      <w:r>
        <w:rPr>
          <w:rFonts w:ascii="Amiri" w:hAnsi="Amiri" w:eastAsia="Amiri" w:cs="Amiri"/>
          <w:color w:val="111111"/>
          <w:sz w:val="28"/>
          <w:sz w:val="28"/>
          <w:szCs w:val="28"/>
          <w:rtl w:val="true"/>
          <w:lang w:bidi="ar-SA"/>
        </w:rPr>
        <w:t>والقراءات الأُخرى مروية بالتواتر ، وتستند إلى أجلّة الصحابة ، كأُبي بن كعب ، وعبد اللّه بن مسعود ،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المغرب ، لا نعرف سوى رواية ورش عن نافع ، التي تنتهي إلى ابن عباس ، ثمّ إقرار الرسول صلى‌اللّه‌عليه‌وآله لعمر بن الخطّاب والصحابي لمّا أختلفا في قراءة آية وغير ذلك ، أليس هذا أصلاً لاختلاف القراءات؟ وفّقكم اللّه لإصابة الحقّ ولشفاء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الشيعة يفتون بجواز قراءة القرآن بالقراءات المشهورة ، وكون القراءات السبع مجزية عندهم ، ولكن الاختلاف بين الشيعة وأهل السنّة في كون القرآن نزل على سبعة أحرف ، حيث تنفي الشيعة هذا ، وذلك بالاعتماد على ما روي عن أئمّة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على سبعة أحرف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أعداء اللّه ، ولكنّه نزل على حرف واحد من عند الواحد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011857_1280447820"/>
      <w:bookmarkStart w:id="59" w:name="_Toc21"/>
      <w:bookmarkEnd w:id="58"/>
      <w:r>
        <w:rPr>
          <w:rtl w:val="true"/>
        </w:rPr>
        <w:t xml:space="preserve">نزل على حرف واحد </w:t>
      </w:r>
      <w:r>
        <w:rPr>
          <w:rtl w:val="true"/>
        </w:rPr>
        <w:t>:</w:t>
      </w:r>
      <w:bookmarkEnd w:id="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من فضيلة العلماء أن يرشدوني في مسألة ما تزال غامضة إلى الآن ، خاصّة أنّ كثيراً ممّن تطرّق إليها لا يوفّي حقّها ، ويترك أمام القارئ سلسلة من الاحتمالات والمفاهيم الناقصة ، التي لا تشفي غليل الباحث عن الحقّ ، ذلك أنّي قرأت كتاباً للشيخ مناع القطان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في علوم القرآن ، تطرّق فيه إلى مسألتين مهمّتين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السبع التي أنزل عليها القرآن الكريم ، والقراءات التي يقرأ 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أنّ القول الراجح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الحروف السبع المذكورة في الأحاديث هي عدد لهجات العرب ، وهذا تخفيفاً على الناس كما ذكر ، ثمّ لمّا وقع </w:t>
      </w:r>
      <w:bookmarkStart w:id="60" w:name="pg16325_368046"/>
    </w:p>
    <w:p>
      <w:pPr>
        <w:pStyle w:val="BookText"/>
        <w:rPr/>
      </w:pPr>
      <w:bookmarkEnd w:id="60"/>
      <w:r>
        <w:rPr>
          <w:rFonts w:ascii="Amiri" w:hAnsi="Amiri" w:eastAsia="Amiri" w:cs="Amiri"/>
          <w:color w:val="111111"/>
          <w:sz w:val="28"/>
          <w:sz w:val="28"/>
          <w:szCs w:val="28"/>
          <w:rtl w:val="true"/>
          <w:lang w:bidi="ar-SA"/>
        </w:rPr>
        <w:t xml:space="preserve">الاختلاف والتنازع زمن عثمان بن عفّان ، تمّ جمع الناس على لغة قريش ، أمّا اختلاف القراءات يرجع إلى الرسول صلى‌اللّه‌عليه‌وآله وذلك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يكون الاختلاف في القراءة صادراً عن النبيّ الكريم ، كقراءة ملك ومالك ، وإقرار النبيّ صلى‌اللّه‌عليه‌وآله سلمان الفارسي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منهم صدّيقين ورهباناً ، بدل قسّيسين ورهباناً الآية ، وغير ذلك ممّا هو كثير ، أو أنّ النبيّ صلى‌اللّه‌عليه‌وآله أقرّ من يقرأ على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فكُلّ قراءة توفّرت فيها الشروط ، ومنها التواتر عن رسول اللّه صلى‌اللّه‌عليه‌وآله هي قراءة صحيحة ، كما أنّني كنت قرأت عن بعض علمائكم أنّكم لا تعتبرون إلاّ قراءة حفص عن عاصم ، فما مصير القراءات الأُخرى؟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عن أئمّة أهل البيت عليهم‌السلام في هذا المجال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نزل على حرف واحد ، لا على سبع حروف كما يدّعون ، فالقرآن واحد ، نزل من عند الواحد ، أنزله الواحد على الواحد ، فهذه هي عقيدة أئمّة أهل البيت عليهم‌السلام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اختلاف في القراءة فله تأويلات ، وأسباب كثيرة ، وعلى كُلّ حال ، فالقرآن لم ينزل على أشكال وقراءات ، وإنّما الاختلاف حصل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الحسين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1" w:name="__RefHeading___Toc6011859_1280447820"/>
      <w:bookmarkStart w:id="62" w:name="_Toc22"/>
      <w:bookmarkEnd w:id="61"/>
      <w:r>
        <w:rPr>
          <w:rtl w:val="true"/>
        </w:rPr>
        <w:t xml:space="preserve">جواز قراءته في أيّام الدورة الشهرية غيباً </w:t>
      </w:r>
      <w:r>
        <w:rPr>
          <w:rtl w:val="true"/>
        </w:rPr>
        <w:t>:</w:t>
      </w:r>
      <w:bookmarkEnd w:id="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هي في أيّام الدورة الشهرية قراءة القرآن غيباً؟ ولكم منّي جزيل الشكر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فقهاؤنا قراءة القرآن الكريم على ظهر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هي في أيّام الدورة الشهرية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المصحف ، ولكن لا تمسّ المصحف ، ولا تقرأ آيات السجدة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انتباهك إلى أنّ الروايات عن رسول اللّه صلى‌اللّه‌عليه‌وآله وأهل بيته عليهم‌السلام وردت في جواز قراءة القرآن لمن هي في أيّام الدورة الشهرية ، إلاّ أنّها تنصّ على كراهة قراءة أكثر من سبع آيات</w:t>
      </w:r>
      <w:r>
        <w:rPr>
          <w:rFonts w:eastAsia="Amiri" w:cs="Amiri" w:ascii="Amiri" w:hAnsi="Amiri"/>
          <w:color w:val="111111"/>
          <w:sz w:val="28"/>
          <w:szCs w:val="28"/>
          <w:rtl w:val="true"/>
          <w:lang w:bidi="ar-SA"/>
        </w:rPr>
        <w:t xml:space="preserve">. </w:t>
      </w:r>
      <w:bookmarkStart w:id="63" w:name="pg16325_368047"/>
    </w:p>
    <w:p>
      <w:pPr>
        <w:pStyle w:val="BookText"/>
        <w:rPr/>
      </w:pPr>
      <w:bookmarkEnd w:id="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64" w:name="__RefHeading___Toc6011861_1280447820"/>
      <w:bookmarkStart w:id="65" w:name="_Toc23"/>
      <w:bookmarkEnd w:id="64"/>
      <w:r>
        <w:rPr>
          <w:rtl w:val="true"/>
        </w:rPr>
        <w:t xml:space="preserve">تفسير </w:t>
      </w:r>
      <w:r>
        <w:rPr>
          <w:rtl w:val="true"/>
        </w:rPr>
        <w:t xml:space="preserve">( </w:t>
      </w:r>
      <w:r>
        <w:rPr>
          <w:rtl w:val="true"/>
        </w:rPr>
        <w:t xml:space="preserve">لاَ يَمَسُّهُ إِلاَّ الْمُطَهَّرُونَ </w:t>
      </w:r>
      <w:r>
        <w:rPr>
          <w:rtl w:val="true"/>
        </w:rPr>
        <w:t>) :</w:t>
      </w:r>
      <w:bookmarkEnd w:id="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جميع العاملين في هذا المركز العظيم ، الذي نشر تعاليم آل محمّد وعلومهم ، جعلهم اللّه شفعاؤكم يوم لا ينفع مال ولا بنون ، إلاّ من أتى اللّه بقلب سليم ، وهكذا فإنّنا نبارك لكم حلول أيّام العيد الفطر السعيد ، جعله اللّه عليكم خيراً وغفراناً من كُلّ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أرسلتم لنا في شهر رمضان المبارك هذا العام كتاب جميل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الإمامية لكاتبه العلاّمة الشيخ محمّد رضا المظفّر ، فالشكر لكم على ما تخصصوه من العناية والرعاية لأتباع هذا المذهب في كُلّ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عندما قرأت هذا الكتاب الرائع استوقفتني جملة في ، وهي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لمن كان على غير طهارة أن يمسّ كلماته أو حروفه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سواء كان محدثاً بالحدث الأكبر ، كالجنابة والحيض والنفاس وشبهها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وبدوري أتساءل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أن نفسّر هذه الآية بدلالتها اللفظية الظاهرية؟ ونحن نعلم جميعاً أنّ جلّ علماء الشيعة استدلّوا بهذه الآية على عمق علوم أهل البيت عليهم‌السلام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المعاني العميقة في القرآن لا يمكن لأحد غيرهم فهمها أو إدراكها؟ فكيف يمكن التوفيق بين ما جاء في هذا الكتاب وما قلناه نحن؟ لا تنسونا من خالص الدعاء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دلالة الآية الشريفة على المعنيين المذكورين بنظرتين مختلفتين في الرتبة ، فعندما ننظر إليها من زاوية الأخذ بظاهر الألفاظ ، تعطينا حكماً فقهياً يمكننا الاستدلال عليه بهذه الآية ، وحينما نريد أن نتأمّل فيها ونستنتج مفادها ، فسوف ترشدنا إلى حكم عقائدي في غاية الأهمّية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عظمة مرتبة أهل البيت عليهم‌السلام العلمية ، وقد جاء هذان التفسيران للآية في مصادر الفريقين ، فلاحظ</w:t>
      </w:r>
      <w:r>
        <w:rPr>
          <w:rFonts w:eastAsia="Amiri" w:cs="Amiri" w:ascii="Amiri" w:hAnsi="Amiri"/>
          <w:color w:val="111111"/>
          <w:sz w:val="28"/>
          <w:szCs w:val="28"/>
          <w:rtl w:val="true"/>
          <w:lang w:bidi="ar-SA"/>
        </w:rPr>
        <w:t xml:space="preserve">. </w:t>
      </w:r>
      <w:bookmarkStart w:id="66" w:name="pg16325_368048"/>
    </w:p>
    <w:p>
      <w:pPr>
        <w:pStyle w:val="BookText"/>
        <w:rPr/>
      </w:pPr>
      <w:bookmarkEnd w:id="66"/>
      <w:r>
        <w:rPr>
          <w:rFonts w:ascii="Amiri" w:hAnsi="Amiri" w:eastAsia="Amiri" w:cs="Amiri"/>
          <w:color w:val="111111"/>
          <w:sz w:val="28"/>
          <w:sz w:val="28"/>
          <w:szCs w:val="28"/>
          <w:rtl w:val="true"/>
          <w:lang w:bidi="ar-SA"/>
        </w:rPr>
        <w:t>ثمّ إنّ العلاّمة المظفر قدس‌سره لا يريد أن ينفي التفسير الثاني ، بل كان في مقام الاستدلال بالآية على 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7" w:name="__RefHeading___Toc6011863_1280447820"/>
      <w:bookmarkStart w:id="68" w:name="_Toc24"/>
      <w:bookmarkEnd w:id="67"/>
      <w:r>
        <w:rPr>
          <w:rtl w:val="true"/>
        </w:rPr>
        <w:t xml:space="preserve">فائدة الآية المنسوخة </w:t>
      </w:r>
      <w:r>
        <w:rPr>
          <w:rtl w:val="true"/>
        </w:rPr>
        <w:t>:</w:t>
      </w:r>
      <w:bookmarkEnd w:id="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الآية المنسوخة؟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الجواب بعد بيان عدّة نقاط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النسخ؟</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الاستكتاب ، كالاستنساخ والانتساخ ، وبمعنى النقل والتحويل ، ومنه تناسخ المواريث والدهور ، وبمعنى الإزالة ، ومنه نسخت الشمس الظلّ ، وقد كثر استعماله في هذا المعنى في ألسنة الصحابة والتابعين ، فكانوا يطلقون على المخصّص والمقيّد لفظ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أمر ثابت في الشريعة المقدّسة بارتفاع أمده وزمانه ، وسواء أكان من المناصب الإلهية أم من غيرها ، من الأُمور التي ترجع إلى اللّه تعالى بما أنّه شارع ، وهذا الأخير كما في نسخ القرآن من حيث التلاوة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 النسخ في الشريعة الإسلامية؟</w:t>
      </w:r>
    </w:p>
    <w:p>
      <w:pPr>
        <w:pStyle w:val="BookText"/>
        <w:rPr/>
      </w:pPr>
      <w:r>
        <w:rPr>
          <w:rFonts w:ascii="Amiri" w:hAnsi="Amiri" w:eastAsia="Amiri" w:cs="Amiri"/>
          <w:color w:val="111111"/>
          <w:sz w:val="28"/>
          <w:sz w:val="28"/>
          <w:szCs w:val="28"/>
          <w:rtl w:val="true"/>
          <w:lang w:bidi="ar-SA"/>
        </w:rPr>
        <w:t>لا خلاف بين المسلمين في وقوع النسخ ، فإنّ كثيراً من أحكام الشرائع السابقة قد نسخت بأحكام الشريعة الإسلامية ، وإنّ جملة من أحكام هذه الشريعة قد نسخت بأحكام أُخرى من هذه الشريعة نفسها ، فقد صرّح القرآن الكريم بنسخ حكم التوجّه في الصلاة إلى القبلة الأُولى ، وهذا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النسخ في القرآن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التلاوة دون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مثّلوا لذلك بآية الرجم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كانت من القرآن ، ثمّ نسخت تلاوتها وبقي حكمها ، والقول بنسخ التلاوة هو نفس القول بالتحريف ، ومستند هذا القول أخبار آحاد ، وأخبار الآحاد لا أثر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التلاوة والحكم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ومثّلوا لنسخ التلاوة والحكم معاً ، بما روي عن عائشة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أُنزل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معلومات يحرّمن ، ثمّ نسخن بخمس معلومات ، فتوفّي رسول اللّه صلى‌اللّه‌عليه‌وآله وهن فيما يقرأ من القرآن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هذا القسم ، كالكلام على القسم الأوّل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الحكم دون التلاوة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المشهور بين العلماء والمفسّرين ، وقد ألّف فيه جماعة من العلماء كتباً مستقلّة ، وذكروا فيها الناسخ والمنسوخ ، وخالفهم في ذلك بعض المحقّقين ، فأنكروا وجود المنسوخ في القرآن ، وقد اتفق الجميع على إمكان ذلك ، وعلى وجود آيات في القرآن ناسخة لأحكام ثابتة في الشرائع السابقة ، ولأحكام ثابتة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الآية المنسوخة؟</w:t>
      </w:r>
    </w:p>
    <w:p>
      <w:pPr>
        <w:pStyle w:val="BookText"/>
        <w:rPr/>
      </w:pPr>
      <w:r>
        <w:rPr>
          <w:rFonts w:ascii="Amiri" w:hAnsi="Amiri" w:eastAsia="Amiri" w:cs="Amiri"/>
          <w:color w:val="111111"/>
          <w:sz w:val="28"/>
          <w:sz w:val="28"/>
          <w:szCs w:val="28"/>
          <w:rtl w:val="true"/>
          <w:lang w:bidi="ar-SA"/>
        </w:rPr>
        <w:t xml:space="preserve">سئل الإمام علي عليه‌السلام عن الناسخ والمنسوخ؟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بعث رسوله صلى‌اللّه‌عليه‌وآله بالرأفة والرحمة ، فكان من رأفته ورحمته أنّه لم ينقل قومه في أوّل نبوّته عن عادتهم ، حتّى استحكم الإسلام في قلوبهم ، وحلّت الشريعة في صدورهم ، فكان من شريعتهم في الجاهلية أنّ المرأة إذا زنت حبست في بيت ، وأقيم بأودها حتّى يأتيها الموت ، وإذا زنى الرجل نفوه من مجالسهم وشتموه ، وآذوه وعيّروه ولم يكونوا يعرفون غير هذا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تعالى في أوّل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يَأْتِينَ الْفَاحِشَةَ مِن نِّسَآئِكُمْ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فَأَمْسِكُوهُنَّ فِي الْبُيُوتِ حَتَّىَ يَتَوَفَّاهُنَّ الْمَوْتُ أَوْ يَجْعَلَ اللّهُ لَهُنَّ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w:t>
      </w:r>
      <w:bookmarkStart w:id="69" w:name="pg16325_368050"/>
    </w:p>
    <w:p>
      <w:pPr>
        <w:pStyle w:val="BookText"/>
        <w:rPr/>
      </w:pPr>
      <w:bookmarkEnd w:id="69"/>
      <w:r>
        <w:rPr>
          <w:rFonts w:ascii="Amiri" w:hAnsi="Amiri" w:eastAsia="Amiri" w:cs="Amiri"/>
          <w:color w:val="111111"/>
          <w:sz w:val="28"/>
          <w:sz w:val="28"/>
          <w:szCs w:val="28"/>
          <w:rtl w:val="true"/>
          <w:lang w:bidi="ar-SA"/>
        </w:rPr>
        <w:t xml:space="preserve">يَأْتِيَانِهَا مِنكُمْ فَآذُوهُمَا فَإِن تَابَا وَأَصْلَحَا فَأَعْرِضُواْ عَنْهُمَا إِنَّ اللّهَ كَانَ تَوَّابًا رَّحِيمًا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كثر المسلمون وقوي ، واستوحشوا أُمور الجاهلية ،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مِّنْهُمَا مِئَةَ جَلْدَةٍ </w:t>
      </w:r>
      <w:r>
        <w:rPr>
          <w:rFonts w:eastAsia="Amiri" w:cs="Amiri" w:ascii="Amiri" w:hAnsi="Amiri"/>
          <w:color w:val="111111"/>
          <w:sz w:val="28"/>
          <w:szCs w:val="28"/>
          <w:rtl w:val="true"/>
          <w:lang w:bidi="ar-SA"/>
        </w:rPr>
        <w:t xml:space="preserve">... ) </w:t>
      </w:r>
      <w:r>
        <w:rPr>
          <w:rStyle w:val="FootnoteAnchor"/>
          <w:rtl w:val="true"/>
        </w:rPr>
        <w:footnoteReference w:id="33"/>
      </w:r>
      <w:r>
        <w:rPr>
          <w:rFonts w:ascii="Amiri" w:hAnsi="Amiri" w:eastAsia="Amiri" w:cs="Amiri"/>
          <w:color w:val="111111"/>
          <w:sz w:val="28"/>
          <w:sz w:val="28"/>
          <w:szCs w:val="28"/>
          <w:rtl w:val="true"/>
          <w:lang w:bidi="ar-SA"/>
        </w:rPr>
        <w:t xml:space="preserve">، فنسخت هذه الآية آية الحبس والأذى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هذه الرواية أنّ هناك مصلحة إلهية اقتضت تغيير الحكم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عظمة وقدرة الباري تعالى على تغيير الحكم ، مع وجود مصلحة مؤقّتة في كلا الحكمين ، ولكن في الحكم الأوّل كانت مصلحة مؤقّتة ، وفي الحكم الثاني كانت المصلحة دائمية ، وكلا المصلحتين كانتا بنفع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بلاغتها وإعجازها ،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0" w:name="__RefHeading___Toc6011865_1280447820"/>
      <w:bookmarkStart w:id="71" w:name="_Toc25"/>
      <w:bookmarkEnd w:id="70"/>
      <w:r>
        <w:rPr>
          <w:rtl w:val="true"/>
        </w:rPr>
        <w:t xml:space="preserve">تفصيل حول خلقه </w:t>
      </w:r>
      <w:r>
        <w:rPr>
          <w:rtl w:val="true"/>
        </w:rPr>
        <w:t>:</w:t>
      </w:r>
      <w:bookmarkEnd w:id="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تفصيلاً عن مسألة خلق القرآن من عرض للروايات والأقوال ، مع جمع وتحليل ، وشكراً لكم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كون القرآن قديماً أو مخلوقاً ، والاختلاف في معنى المخلوق ، ونفي الإمام عليه‌السلام كونه مخلوقاً ، وإنّما كلام اللّه ، ويريد بذلك نفي ما ربما يتصوّر من كونه مخلوقاً أن يطرأ عليه الكذب ، أو احتمال أن يكون منحولاً ، وإلاّ فلا مجال للاختلاف من كون كلام اللّه حادثاً ، ومع هذا فهو غير مخلوق ، بمعنى غير مكذوب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عن عبد الرحيم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عبد الملك بن أعين إلى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أُختلف الناس في القرآن ، فزعم قوم أنّ القرآن كلام اللّه غير مخلوق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مخلوق؟</w:t>
      </w:r>
    </w:p>
    <w:p>
      <w:pPr>
        <w:pStyle w:val="BookText"/>
        <w:rPr/>
      </w:pP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القرآن كلام اللّه محدث غير مخلوق ، وغير أزلي مع اللّه تعالى ذكره ، وتعالى عن ذلك علوّاً كبيراً ، كان اللّه عزّ وجلّ ولا شيء غير اللّه معروف ولا مجهول ، كان عزّ وجلّ ولا متكلّم ولا مريد ، ولا متحرّك ولا فاعل ، جلّ وعزّ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هذه الصفات محدثة غير حدوث الفعل منه ، عزّ وجلّ ربّنا ، والقرآن كلام اللّه غير مخلوق ، فيه خبر من كان قبلكم ، وخبر ما يكون بعدكم ، أُنزل من عند اللّه على محمّد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الصدوق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المراد من هذا الحديث ما كان فيه من ذكر القرآن ، ومعنى ما فيه أنّه غير مخلوق أي غير مكذوب ، ولا يعني به أنّه غير محدث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غير مخلوق ، وغير أزلي مع اللّه تعالى ذكره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 في الكتاب أنّ القرآن كلام اللّه ، ووحي اللّه ، وقول اللّه ، وكتاب اللّه ، ولم يجيء فيه أنّه مخلوق ، وإنّما امتنعنا من إطلاق المخلوق عليه لأنّ المخلوق في اللغة قد يكون مكذوباً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مخلوق أي مكذوب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تَعْبُدُونَ مِن دُونِ اللّهِ أَوْثَانًا وَتَخْلُقُونَ إِفْكًا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أي كذباً ، وقال تعالى حكاية عن منكري 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أي افتعال وكذب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زعم أنّ القرآن مخلوق بمعنى أنّه مكذوب فقد كذب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مخلوق بمعنى أنّه غير مكذوب فقد صدق ، وقال الحقّ والصواب ، ومن </w:t>
      </w:r>
    </w:p>
    <w:p>
      <w:pPr>
        <w:pStyle w:val="BookText"/>
        <w:rPr/>
      </w:pPr>
      <w:r>
        <w:rPr>
          <w:rFonts w:ascii="Amiri" w:hAnsi="Amiri" w:eastAsia="Amiri" w:cs="Amiri"/>
          <w:color w:val="111111"/>
          <w:sz w:val="28"/>
          <w:sz w:val="28"/>
          <w:szCs w:val="28"/>
          <w:rtl w:val="true"/>
          <w:lang w:bidi="ar-SA"/>
        </w:rPr>
        <w:t>زعم أنّه غير مخلوق بمعنى أنّه غير محدث ، وغير منزل وغير محفوظ ، فقد أخطأ وقال غير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أهل الإسلام على أنّ القرآن كلام اللّه عزّ وجلّ على الحقيقة دون المجاز ، وأنّ من قال غير ذلك فقد قال منكراً وزوراً ، ووجدنا القرآن مفصّلاً وموصلاً ، وبعضه غير بعض ، وبعضه قبل بعض ، كالناسخ الذي يتأخّر عن المنسوخ ، فلو لم يكن ما هذه صفته حادثاً بطلت الدلالة على حدوث المحدثات ، وتعذّر إثبات محدثها ، بتناهيها وتفرّقها واجتماعها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العقول قد شهدت ، والأُمّة قد أجمعت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صادق في أخباره ، وقد علم أنّ الكذب هو أن يخبر بكون ما لم يكن ، وقد أخبر اللّه عزّ وجلّ عن فرعون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وعن نوح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نُوحٌ ابْنَهُ وَكَانَ فِي مَعْزِلٍ يَا بُنَيَّ ارْكَب مَّعَنَا وَلاَ تَكُن مَّعَ الْكَافِرِينَ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هذا القول وهذا الخبر قديماً ، فهو قبل فرعون وقبل قوله ما أخبر عنه ، وهذا هو الكذب ، وإن لم يوجد إلاّ بعد أن قال فرعون ذلك ، فهو حادث ، لأنّه كان بعد 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شِئْنَا لَنَذْهَبَنَّ بِالَّذِي أَوْحَيْنَا إِلَيْكَ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وما له مثل ، أو جاز أن يعدم بعد وجوده ، فحادث لا محالة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تعالى فعله ، وهو محدث ، وامتنع أصحابنا من تسميته بأنّه مخلوق ، لما فيه من الإيهام بكونه منحولاً ، وقال </w:t>
      </w:r>
    </w:p>
    <w:p>
      <w:pPr>
        <w:pStyle w:val="BookText"/>
        <w:rPr/>
      </w:pPr>
      <w:r>
        <w:rPr>
          <w:rFonts w:ascii="Amiri" w:hAnsi="Amiri" w:eastAsia="Amiri" w:cs="Amiri"/>
          <w:color w:val="111111"/>
          <w:sz w:val="28"/>
          <w:sz w:val="28"/>
          <w:szCs w:val="28"/>
          <w:rtl w:val="true"/>
          <w:lang w:bidi="ar-SA"/>
        </w:rPr>
        <w:t xml:space="preserve">أكثر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مخلوق ، وفيهم من منع من تسميته بذلك ، وهو قول أبي عبد اللّه البصري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وأبو يوسف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مخلوق ،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أهل المدينة ، 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به أحد من أهل المدينة ، 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بأنّ القرآن مخلوق أبو حنيفة ، قال سعيد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إسماعيل بن حماد ابن أبي حنيفة في دار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مخلوق ، هذا ديني ودين أبي وجدّي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جماعة من الصحابة الامتناع من تسميته بأنّه مخلوق ، وروي ذلك عن علي عليه‌السلام أنّه قال يوم الحكمين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حكمت مخلوقاً ، ولكنّي حكمت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ذلك عن أبي بكر ، وعمر ، وعثمان ، وابن مسعود ، وبه قال جعفر بن محمّد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سئل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خالق ولا مخلوق ، ولكنّه كلام اللّه تعالى ووحيه وتنزيله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 قال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دينار وشيوخ مكّة منذ سبعين 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غير مخلوق ، وقال إسماعيل 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غير مخلوق ، وبه قال أهل المدينة ، وهو قول الأوزاعي وأهل الشام ، وقول الليث بن سعد ، وأهل مصر ، وعبيد اللّه بن الحسن العنبري البصري ، وبه قال من أهل الكوفة ابن أبي ليلى وابن شبرمة ، وهو مذهب الشافعي ، إلاّ أنّه لم يرو عن واحد من هؤلاء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قديم ، أو كلام اللّه قديم ، وأوّل من قال بذلك الأشعري ومن تبعه على مذهبه ، ومن الفقهاء من ذهب مذهبه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دليلنا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الكتاب في الأُصول ليس هذا موضعها ، فمنها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يَأْتِيهِم مِّن ذِكْرٍ مَّن رَّبِّهِم مُّحْدَثٍ إِلاَّ اسْتَمَعُوهُ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فسمّاه </w:t>
      </w:r>
    </w:p>
    <w:p>
      <w:pPr>
        <w:pStyle w:val="BookText"/>
        <w:rPr/>
      </w:pPr>
      <w:r>
        <w:rPr>
          <w:rFonts w:ascii="Amiri" w:hAnsi="Amiri" w:eastAsia="Amiri" w:cs="Amiri"/>
          <w:color w:val="111111"/>
          <w:sz w:val="28"/>
          <w:sz w:val="28"/>
          <w:szCs w:val="28"/>
          <w:rtl w:val="true"/>
          <w:lang w:bidi="ar-SA"/>
        </w:rPr>
        <w:t xml:space="preserve">محدثاً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فسمّاه عربياً ، والعربية محدثة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فوصفه 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صفات المحدث ، وذلك ينافي وصفه بالقدم ، ومن وصفه بالقدم فقد أثبت مع اللّه تعالى قديماً آخر ، وذلك خلاف ما أجمع عليه الأُمّة في عصر الصحابة والتابعين ، ومن بعدهم إلى أيّام الأشعري ، وليس هذا موضع تقصّي هذه المسألة ، فإنّ الغرض هاهنا الكلام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رسول اللّه صلى‌اللّه‌عليه‌وآله في القرآن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كلام اللّه غير مخلوق ، ونور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أقرّ أصحاب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كلام اللّه ، وأقرّ أصحاب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الدرداء أنّ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كلام اللّه غير 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مدح الصادق عليه‌السلام بما حكيناه عنه بالنظم ، فقال بعض الشعراء لاشتهاره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سأل عن ذا الناس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النبيّ المرسل الصادق</w:t>
      </w:r>
    </w:p>
    <w:p>
      <w:pPr>
        <w:pStyle w:val="BookText"/>
        <w:rPr/>
      </w:pPr>
      <w:r>
        <w:rPr>
          <w:rFonts w:ascii="Amiri" w:hAnsi="Amiri" w:eastAsia="Amiri" w:cs="Amiri"/>
          <w:color w:val="111111"/>
          <w:sz w:val="28"/>
          <w:sz w:val="28"/>
          <w:szCs w:val="28"/>
          <w:rtl w:val="true"/>
          <w:lang w:bidi="ar-SA"/>
        </w:rPr>
        <w:t xml:space="preserve">فقال قولاً بيّناً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بقول المعجب المايق</w:t>
      </w:r>
    </w:p>
    <w:p>
      <w:pPr>
        <w:pStyle w:val="BookText"/>
        <w:rPr/>
      </w:pPr>
      <w:r>
        <w:rPr>
          <w:rFonts w:ascii="Amiri" w:hAnsi="Amiri" w:eastAsia="Amiri" w:cs="Amiri"/>
          <w:color w:val="111111"/>
          <w:sz w:val="28"/>
          <w:sz w:val="28"/>
          <w:szCs w:val="28"/>
          <w:rtl w:val="true"/>
          <w:lang w:bidi="ar-SA"/>
        </w:rPr>
        <w:t xml:space="preserve">كلام ربّي لا تمارونه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بمخلوق ولا خالق</w:t>
      </w:r>
    </w:p>
    <w:p>
      <w:pPr>
        <w:pStyle w:val="BookText"/>
        <w:rPr/>
      </w:pPr>
      <w:r>
        <w:rPr>
          <w:rFonts w:ascii="Amiri" w:hAnsi="Amiri" w:eastAsia="Amiri" w:cs="Amiri"/>
          <w:color w:val="111111"/>
          <w:sz w:val="28"/>
          <w:sz w:val="28"/>
          <w:szCs w:val="28"/>
          <w:rtl w:val="true"/>
          <w:lang w:bidi="ar-SA"/>
        </w:rPr>
        <w:t xml:space="preserve">جعفر ذا الخيرات فافخر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الوصي المرتضى السابق </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ننقل لكم عدّة روايات حول الموضوع ، وذلك لأهمّيته القصوى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أخبرني عن القرآن أخالق أو مخلوق؟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بخالق ولا مخلوق ، ولكنّه كلام اللّه عزّ وجلّ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الريّان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لا تتجاوزوه ، ولا تطلبوا الهدى في غيره فتضلّوا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سالم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ما تقول في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كلام اللّه ، وقول اللّه ، وكتاب اللّه ، ووحي اللّه وتنزيله ، وهو الكتاب العزيز الذي لا يأتيه الباطل من بين يديه ولا من خلفه ،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الرضا عليه‌السلام إلى بعض شيعته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عصمنا اللّه وإيّاك من الفتنة ، فإن يفعل فأعظم بها نعمة ، وإلاّ يفعل فهي الهلكة ، نحن نرى أنّ الجدال في القرآن بدعة ، اشترك فيها السائل والمجيب ، فتعاطى السائل ما ليس له ، وتكلّف المجيب ما ليس عليه ، وليس الخالق إلاّ اللّه ، وما سواه مخلوق ، والقرآن كلام اللّه ، لا تجعل له اسماً من عندك ، فتكون من الضالّين ، جعلنا اللّه وإيّاك من الذين يخشون ربّهم بالغيب ، وهم من الساعة مشفقون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 تقول في القرآن؟ فقد أُختلف فيه من قبلنا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مخلوق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مخلوق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لا أقول في ذلك ما يقولون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اللّه عزّ وجلّ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72" w:name="pg16325_368056"/>
    </w:p>
    <w:p>
      <w:pPr>
        <w:pStyle w:val="BookText"/>
        <w:rPr/>
      </w:pPr>
      <w:bookmarkEnd w:id="7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عن القرآن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كلام اللّه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القرآن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خالق ولا مخلوق ، ولكنّه كلام الخالق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القرآن أخالق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أمخلوق؟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ولكنّه كلام الخالق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ياسر الخادم عن الرضا عليه‌السلام أنّه سئل عن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المرجئة ، ولعن اللّه أبا حنيفة ، إنّه كلام اللّه غير مخلوق ، حيث ما تكلّمت به ، وحيث ما قرأت ونطقت ، فهو كلام وخبر وقصص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المشرقي أنّه دخل على أبي الحسن الخراساني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البصرة سألوا عن الكلام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ليس بمخلوق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يونس إنّ الكلام ليس بمخلوق ، أما بلغكم قول أبي جعفر عليه‌السلام حين سئل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أخالق هو أو مخلوق؟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بخالق ولا مخلوق ، إنّما هو كلام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فقوّيت أمر يونس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مهدي </w:t>
      </w:r>
      <w:r>
        <w:rPr>
          <w:rFonts w:eastAsia="Amiri" w:cs="Amiri" w:ascii="Amiri" w:hAnsi="Amiri"/>
          <w:color w:val="111111"/>
          <w:sz w:val="28"/>
          <w:szCs w:val="28"/>
          <w:rtl w:val="true"/>
          <w:lang w:bidi="ar-SA"/>
        </w:rPr>
        <w:t>- ... - ..... )</w:t>
      </w:r>
    </w:p>
    <w:p>
      <w:pPr>
        <w:pStyle w:val="Heading3"/>
        <w:numPr>
          <w:ilvl w:val="2"/>
          <w:numId w:val="1"/>
        </w:numPr>
        <w:rPr/>
      </w:pPr>
      <w:bookmarkStart w:id="73" w:name="__RefHeading___Toc6011867_1280447820"/>
      <w:bookmarkStart w:id="74" w:name="_Toc26"/>
      <w:bookmarkEnd w:id="73"/>
      <w:r>
        <w:rPr>
          <w:rtl w:val="true"/>
        </w:rPr>
        <w:t xml:space="preserve">كيفية تصحيح الآراء المختلفة في تفسيره </w:t>
      </w:r>
      <w:r>
        <w:rPr>
          <w:rtl w:val="true"/>
        </w:rPr>
        <w:t>:</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كثيراً عن اختلاف أصحاب المذاهب الأربعة في تفسير القرآن ، مثل محتوى التابوت الذي فيه آثار آل موسى وهارون ، والمفسّر يستشهد بهذه الآراء المختلفة على أنّها صحيحة</w:t>
      </w:r>
      <w:r>
        <w:rPr>
          <w:rFonts w:eastAsia="Amiri" w:cs="Amiri" w:ascii="Amiri" w:hAnsi="Amiri"/>
          <w:color w:val="111111"/>
          <w:sz w:val="28"/>
          <w:szCs w:val="28"/>
          <w:rtl w:val="true"/>
          <w:lang w:bidi="ar-SA"/>
        </w:rPr>
        <w:t xml:space="preserve">. </w:t>
      </w:r>
      <w:bookmarkStart w:id="75" w:name="pg16325_368057"/>
    </w:p>
    <w:p>
      <w:pPr>
        <w:pStyle w:val="BookText"/>
        <w:rPr/>
      </w:pPr>
      <w:bookmarkEnd w:id="75"/>
      <w:r>
        <w:rPr>
          <w:rFonts w:ascii="Amiri" w:hAnsi="Amiri" w:eastAsia="Amiri" w:cs="Amiri"/>
          <w:color w:val="111111"/>
          <w:sz w:val="28"/>
          <w:sz w:val="28"/>
          <w:szCs w:val="28"/>
          <w:rtl w:val="true"/>
          <w:lang w:bidi="ar-SA"/>
        </w:rPr>
        <w:t>أرجو إعطاء بعض التفصيل ،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المذاهب الأربعة يجتهدون بآرائهم ، واختلافهم يكون اختلاف بين 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أقوال الأئمّة عليهم‌السلام ، فإنّهم معصومون يستقون العلم من أصل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وجد اختلاف في رواياتهم في تفسير القرآن ، فهنا تجري عدّة مراحل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ملاحظة الأسانيد أوّلاً ، ليعمل بالصحيح المروي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التسليم بصحّة الأسانيد ، فإنّ الاختلاف في تفسير القرآن محمول على تعدّد معاني هذه الآيات ، وأنّ للقرآن عدّة بطون ، ولكُلّ بطن 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التابوت الذي فيه آثار موسى ، فبعد التسليم بصحّة أسانيد كُلّ ما ورد من روايات في محتوى التابوت ، فلعلّ أنّ كُلّ رواية ناظرة إلى قسم من محتويات التابوت ، والجمع فيما بينها يعطينا نظرة عن محتويات التابوت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011869_1280447820"/>
      <w:bookmarkStart w:id="77" w:name="_Toc27"/>
      <w:bookmarkEnd w:id="76"/>
      <w:r>
        <w:rPr>
          <w:rtl w:val="true"/>
        </w:rPr>
        <w:t xml:space="preserve">مراحل نزوله </w:t>
      </w:r>
      <w:r>
        <w:rPr>
          <w:rtl w:val="true"/>
        </w:rPr>
        <w:t>:</w:t>
      </w:r>
      <w:bookmarkEnd w:id="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طيّبة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القرآن الكريم؟ وما هي المراحل التي استغرقها نزوله؟ وهل نزل جملة واحدة على قلب رسول اللّه صلى‌اللّه‌عليه‌وآله؟ أم نزل على فترات متباعدة؟</w:t>
      </w:r>
    </w:p>
    <w:p>
      <w:pPr>
        <w:pStyle w:val="BookText"/>
        <w:rPr/>
      </w:pPr>
      <w:r>
        <w:rPr>
          <w:rFonts w:ascii="Amiri" w:hAnsi="Amiri" w:eastAsia="Amiri" w:cs="Amiri"/>
          <w:color w:val="111111"/>
          <w:sz w:val="28"/>
          <w:sz w:val="28"/>
          <w:szCs w:val="28"/>
          <w:rtl w:val="true"/>
          <w:lang w:bidi="ar-SA"/>
        </w:rPr>
        <w:t>وهل نحن الشيعة نعتقد كما يعتقد أهل السنّة ، بأنّ القرآن الكريم نزل على رسول اللّه صلى‌اللّه‌عليه‌وآله بفترات متباعدة ، ولم ينزل جملة واحدة؟</w:t>
      </w:r>
    </w:p>
    <w:p>
      <w:pPr>
        <w:pStyle w:val="BookText"/>
        <w:rPr/>
      </w:pPr>
      <w:r>
        <w:rPr>
          <w:rFonts w:ascii="Amiri" w:hAnsi="Amiri" w:eastAsia="Amiri" w:cs="Amiri"/>
          <w:color w:val="111111"/>
          <w:sz w:val="28"/>
          <w:sz w:val="28"/>
          <w:szCs w:val="28"/>
          <w:rtl w:val="true"/>
          <w:lang w:bidi="ar-SA"/>
        </w:rPr>
        <w:t>أتمنّى أنّي أجد منكم الإجابة الوافية مع الأدلّة القاطعة ، ومن كتب الطرفين ، إنّ كنا نختلف معهم بالرأي ، وأكون لكم من الشاكرين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القرآن نزل تدريجاً ، وأنّ آياته تتابعت طبق المناسبات والظروف ، التي كانت تمر بها الرسالة الإلهية في مسيرتها ، تحت قيادة الرسول الكريم صلى‌اللّه‌عليه‌وآله ، وقد لمّحت إلى هذا النزول التدريجي للقرآن الآية </w:t>
      </w:r>
    </w:p>
    <w:p>
      <w:pPr>
        <w:pStyle w:val="BookText"/>
        <w:rPr/>
      </w:pPr>
      <w:r>
        <w:rPr>
          <w:rFonts w:ascii="Amiri" w:hAnsi="Amiri" w:eastAsia="Amiri" w:cs="Amiri"/>
          <w:color w:val="111111"/>
          <w:sz w:val="28"/>
          <w:sz w:val="28"/>
          <w:szCs w:val="28"/>
          <w:rtl w:val="true"/>
          <w:lang w:bidi="ar-SA"/>
        </w:rPr>
        <w:t xml:space="preserve">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وَقُرْآناً فَرَقْنَاهُ لِتَقْرَأَهُ عَلَى النَّاسِ عَلَى مُكْثٍ وَنَزَّلْنَاهُ تَنزِيلاً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فإنّ هناك نصوصاً قرآنية تشير إلى دفعية النزول القرآني على ما يفهم من ظاهرها ، وذلك كما في الآيات المباركة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أختلف الباحثون في وجه الجمع بين الأمرين ، وقد ذكروا في ذلك آراء ونظريات ، نذكر فيما يلي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تعتبر للقرآن نزولين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النزول الأوّل إلى البيت المعمور ، أو بيت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النزول الدفعي الذي أشارت إليه بعض الآيات السابقة ، والنزول الثاني على رسول اللّه صلى‌اللّه‌عليه‌وآله بالتدريج ، وطيلة المدّة التي كان يمارس فيها مهمّته القيادية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المحقّقون من علماء القرآن هذا الرأي ، ورفضوا النصوص التي وردت فيها ، ورموها بالضعف والوهن ، وأقاموا شواهد على بطلانه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 يرد على هذه النظرية يتلخّص في شيئين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الآيات القرآنية في بعض المناسبات الخاصّة ، بحيث لا يعقل التكلّم بتلك الآية قبل تلك المناسبة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تعقّل فائدة النزول الأوّل للقرآن من حيث هداية البشر ، فلا وجه لهذه العناية به في القرآن والاهتمام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إنزاله في شهر رمضان ، وفي ليلة ابتداء القدر منه ، ابتداء إنزاله في ذلك الوقت ، ثمّ استمر نزوله بعد ذلك على الرسول صلى‌اللّه‌عليه‌وآله بالتدريج ، ووفقاً للمناسبات والمقتضيات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هذا الرأي هو الذي استقطب أنظار الأغلبية من محققّي علوم القرآن والتفسير ، نظراً إلى كونه أقرب الآراء إلى طبيعة الأُمور ، وأوفقها مع القرائن ، وظواهر النصوص القرآنية ، فإنّ القرآن يطلق على القرآن كُلّه ، كما يطلق على جزء منه ، ولذلك كان للقليل من القرآن نفس الحرمة والشرف الثابتين للكثير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وتأييداً لهذه الفكرة ، فإنّنا نحاول الاستفادة من التعابير الجارية بين عامّة الناس حين يقولون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سافرنا إلى الحجّ في التاريخ الفلاني ، وهم لا يريدون بذلك إلاّ مبدأ السفر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المطر في الساعة الفلانية ، ويقصد به ابتداء نزوله ، فإنّه قد يستمر إلى ساعات ، ومع ذلك يصحّ ذلك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نضيف على هذا الرأي إضافة توضيحية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كون ابتداء النزول القرآني في ليلة القدر من شهر رمضان ليس ابتداء الوحي على النبيّ صلى‌اللّه‌عليه‌وآله ، لأنّه كان لسبع وعشرين خلون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الآيات التي شعّت من نافذة الوحي على قلب الرسول صلى‌اللّه‌عليه‌وآله لأوّل مرّة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w:t>
      </w:r>
      <w:r>
        <w:rPr>
          <w:rFonts w:eastAsia="Amiri" w:cs="Amiri" w:ascii="Amiri" w:hAnsi="Amiri"/>
          <w:color w:val="111111"/>
          <w:sz w:val="28"/>
          <w:szCs w:val="28"/>
          <w:rtl w:val="true"/>
          <w:lang w:bidi="ar-SA"/>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انقطع الوحي عنه لمدّة طويلة ، ثمّ ابتدأ الوحي من جديد في ليلة القدر من شهر رمضان ، وهذا الذي تشير إليه الآية المباركة ، واستمرّ الوحي عليه صلى‌اللّه‌عليه‌وآله </w:t>
      </w:r>
    </w:p>
    <w:p>
      <w:pPr>
        <w:pStyle w:val="BookText"/>
        <w:rPr/>
      </w:pPr>
      <w:r>
        <w:rPr>
          <w:rFonts w:ascii="Amiri" w:hAnsi="Amiri" w:eastAsia="Amiri" w:cs="Amiri"/>
          <w:color w:val="111111"/>
          <w:sz w:val="28"/>
          <w:sz w:val="28"/>
          <w:szCs w:val="28"/>
          <w:rtl w:val="true"/>
          <w:lang w:bidi="ar-SA"/>
        </w:rPr>
        <w:t>حتّى وفاته ، وبما أنّ هذا كان بداية استمرار النزول القرآني ، فقد صحّ اعتباره بداية لنزول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النظرية التي اختصّ بها العلاّمة الطباطبائي ، وهي تمثّل لوناً جديداً من ألوان الفكر التفسيري ، انطبعت بها مدرسة السيّد الطباطبائي في التفسير ، وهذه النظرية تعتمد على مقدّمات ثلاث ، تتلخّص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والإنزال إنّما يستعمل فيما إذا كان المنزل أمراً وحدانياً نزل بدفعة واحدة ، والتنزيل إنّما يستعمل فيما إذا كان المنزل أمراً تدريجياً ، وقد ورد كلا التعبيرين حول نزول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وَنَزَّلْنَاهُ تَنزِيلاً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الآيات التي يشار فيها إلى نزول القرآن في ليلة القدر ، أو شهر رمضان ، بخلاف الآيات الأُخرى التي يعبر فيها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آيات يستشعر منها أنّ القرآن كان على هيئة وحدانية ، لا أجزاء فيها ولا أبعاض ، ثمّ طرأ عليه التفصيل والتجزئة ، فجعل فصلاً فصلاً ، وقطعة قطعة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أُحْكِمَتْ آيَاتُهُ ثُمَّ فُصِّلَتْ مِن لَّدُنْ حَكِيمٍ خَبِيرٍ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ظاهرة في أنّ القرآن حقيقة محكمة ، ثمّ طرأ عليها التفصيل والتفريق بمشيئة اللّه تعالى ، والأحكام الذي يقابل التفصيل هو وحدانية الشيء وعدم تركّبه وتجزّئه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آيات قرآنية تشير إلى وجود حقيقة معنوية للقرآن غير هذه الحقيقة الخارجية اللقيطة ، وقد عبّر عنها في القرآن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واحدة من الآيات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بَلْ كَذَّبُواْ بِمَا لَمْ يُحِيطُواْ بِعِلْمِهِ وَلَمَّا يَأْتِهِمْ تَأْوِيلُهُ </w:t>
      </w:r>
    </w:p>
    <w:p>
      <w:pPr>
        <w:pStyle w:val="BookText"/>
        <w:rPr/>
      </w:pPr>
      <w:r>
        <w:rPr>
          <w:rFonts w:ascii="Amiri" w:hAnsi="Amiri" w:eastAsia="Amiri" w:cs="Amiri"/>
          <w:color w:val="111111"/>
          <w:sz w:val="28"/>
          <w:sz w:val="28"/>
          <w:szCs w:val="28"/>
          <w:rtl w:val="true"/>
          <w:lang w:bidi="ar-SA"/>
        </w:rPr>
        <w:t xml:space="preserve">كَذَلِكَ كَذَّبَ الَّذِينَ مِن قَبْلِهِمْ فَانظُرْ كَيْفَ كَانَ عَاقِبَةُ الظَّالِمِينَ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جِئْنَاهُم بِكِتَابٍ فَصَّلْنَاهُ عَلَى عِلْمٍ هُدًى وَرَحْمَةً لِّقَوْمٍ يُؤْمِنُونَ هَلْ يَنظُرُونَ إِلاَّ تَأْوِيلَهُ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فالتأويل على ضوء الاستعمال القرآني هو الوجود الحقيقي والمعنوي للقرآن ، وسوف يواجه المنكرون للتنزيل الإلهي تأويله وحقيقته المعنوية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واستنتاجاً من هذه المقدّمات الثلاث ، فللقرآن إذاً حقيقة معنوية وحدانية ليست من عالمنا هذا العالم المتغيّر المتبدّل ، وإنّما هي من عالم أسمى من هذا العالم ، لا ينفذ إليه التغيّر ، ولا يطرأ عليه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الحقيقة هو الوجود القرآني المحكم ، الذي طرأ عليه التفصيل بإرادة من اللّه جلّت قدرته ، كما أنّه هو التأويل القرآني الذي تلمح إليه آيات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آمنا بهذه الحقيقة ، فلا مشكلة إطلاقاً في الآيات التي تتضمّن نزول القرآن نزولاً دفعياً في ليلة القدر ، وفي شهر رمضان ، فإنّ المقصود بذلك الإنزال هو هبوط الحقيقة المعنوية للوجود القرآني على قلب رسول اللّه صلى‌اللّه‌عليه‌وآله ، وانكشاف ذلك الوجود التأويلي الحقيقي للقرآن أمام البصيرة الشفّافة النبوية ، فإنّ هذا الوجود المعنوي هو الذي يناسبه الإنزال الدفعي ، كما أنّ الوجود اللفظي التفصيلي للقرآن هو الذي يناسبه التنزيل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ممّا ورد من روايات عن أهل البيت عليهم‌السلام حول النزول الأوّل للقرآن في البيت المعمور إلاّ نزوله على قلب النبيّ صلى‌اللّه‌عليه‌وآله ، فإنّه هو البيت المعمور الذي تطوف حوله الملائكة ، وقد رمز إليها الحديث بهذا التعبير الكنائي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النظرية مع ما تتّصف به من جمال معنوي ، لا نجد داعياً يدعونا إلى تكلّفها ، كما لا نرى داعياً يدعونا إلى محاولة نقضه وتكلّف ردّه ، فليست النظرية هذه تتضمّن أمراً محالاً ، كما لا لزوم في الأخذ بها بعد أن وجدنا لحلّ المشكلة ما هو أيسر هضماً وأقرب إلى الذهن</w:t>
      </w:r>
      <w:r>
        <w:rPr>
          <w:rFonts w:eastAsia="Amiri" w:cs="Amiri" w:ascii="Amiri" w:hAnsi="Amiri"/>
          <w:color w:val="111111"/>
          <w:sz w:val="28"/>
          <w:szCs w:val="28"/>
          <w:rtl w:val="true"/>
          <w:lang w:bidi="ar-SA"/>
        </w:rPr>
        <w:t xml:space="preserve">. </w:t>
      </w:r>
      <w:bookmarkStart w:id="78" w:name="pg16325_368062"/>
    </w:p>
    <w:p>
      <w:pPr>
        <w:pStyle w:val="BookText"/>
        <w:rPr/>
      </w:pPr>
      <w:bookmarkEnd w:id="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79" w:name="__RefHeading___Toc6011871_1280447820"/>
      <w:bookmarkStart w:id="80" w:name="_Toc28"/>
      <w:bookmarkEnd w:id="79"/>
      <w:r>
        <w:rPr>
          <w:rtl w:val="true"/>
        </w:rPr>
        <w:t xml:space="preserve">معجزته غير البلاغية </w:t>
      </w:r>
      <w:r>
        <w:rPr>
          <w:rtl w:val="true"/>
        </w:rPr>
        <w:t>:</w:t>
      </w:r>
      <w:bookmarkEnd w:id="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تضمّن القرآن جوانب أُخرى غير معجزة البلاغة والفصاحة ، تصلح مؤيّداً لنبوّة رسول اللّه صلى‌اللّه‌عليه‌وآله؟ وأنّه المبعوث بحقّ من اللّه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تضمّن القرآن الكريم جملة مؤيّدات في هذا المجال ، نكتفي بذكر مؤيّدين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القرآن إشارات إلى وقوع بعض الحوادث ، والتي لم تكن قد وقعت بعد ، منها حادثة انتصار الروم على الفرس من بعد انكسارهم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غُلِبَتِ الرُّومُ فِي أَدْنَى الأَرْضِ وَهُم مِّن بَعْدِ غَلَبِهِمْ سَيَغْلِبُونَ فِي بِضْعِ سِنِينَ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انتصرت الإمبراطورية الفارسية على الإمبراطورية الرومانية عام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أربع سنوات من ظهور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وانتصرت الإمبراطورية الرومانية على الإمبراطورية الفارسية عام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الموافق للسنة الثانية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تنبّؤ القرآن الكريم ، وأثبت ما وعد اللّه تعالى من نصرة الروم على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بعض الظواهر والقوانين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التأكّد أوّلاً على أنّ القرآن ليس إلاّ كتاب هداية ، والهدف منه صنع الإنسان وسوقه إلى طريق الكمال والرقي ، ولا دخل له في ملاحظة ومتابعة الشؤون والمفردات المتعلّقة بالعلوم الأُخرى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 فقد أشار القرآن إلى بعض الظواهر والسنن الطبيعية ، ليجعلها دليلاً على وجود اللّه تعالى وعظمته ، وحقانية دعوة الأنبياء إلى ربّهم ، ومن تلك الظواهر العلمية التي أشار إليها القرآن الكريم </w:t>
      </w:r>
      <w:r>
        <w:rPr>
          <w:rFonts w:eastAsia="Amiri" w:cs="Amiri" w:ascii="Amiri" w:hAnsi="Amiri"/>
          <w:color w:val="111111"/>
          <w:sz w:val="28"/>
          <w:szCs w:val="28"/>
          <w:rtl w:val="true"/>
          <w:lang w:bidi="ar-SA"/>
        </w:rPr>
        <w:t xml:space="preserve">: </w:t>
      </w:r>
      <w:bookmarkStart w:id="81" w:name="pg16325_368063"/>
    </w:p>
    <w:p>
      <w:pPr>
        <w:pStyle w:val="BookText"/>
        <w:rPr/>
      </w:pPr>
      <w:bookmarkEnd w:id="8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الجاذبية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اكتشفه نيوتن في القرن السابع عشر الميلادي ، والذي أكّد عليه نيوتن في هذا القانون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الجاذبية قانون عام ، وحاكم على أرجاء الوجود المادّي كافّة ، بينما هذه الفكرة مسلّمة في منطق القرآن ، وقبل نيوتن بألف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قانون الزوجية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اكتشفه العالم السويدي شارك لينيه ، عام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والذي أكّد من خلاله على أنّ الأنوثة والذكورة حقيقة ثابتة في النبات ، وأنّ الأشجار لا يتمّ الحصول على ثمرها إلاّ من خلال تلقيح بذور النبات الذكري للنبات الأنثوي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القرآن الكريم أثبت وجود هذه الحقيقة لكُلّ الموجودات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وأنّ تلقيح النباتات يتمّ عن طريق الرياح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 الرِّيَاحَ لَوَاقِحَ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بيّن القرآن الكريم مسألة حركة الأرض ، والأجرام السماوية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في الوقت الذي تضارب فيه آراء علماء الهيئة في اليونان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شريعتي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6011873_1280447820"/>
      <w:bookmarkStart w:id="83" w:name="_Toc29"/>
      <w:bookmarkEnd w:id="82"/>
      <w:r>
        <w:rPr>
          <w:rtl w:val="true"/>
        </w:rPr>
        <w:t xml:space="preserve">أُمّ الكتاب </w:t>
      </w:r>
      <w:r>
        <w:rPr>
          <w:rtl w:val="true"/>
        </w:rPr>
        <w:t>:</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 الكتاب؟ هل هي بنفسها الإمام المبين؟ والكتاب المكنون؟ واللوح المحفوظ؟ والكتاب المبين؟ ومحكمات القرآن؟ وأمير المؤمنين؟ والأئمّة عليهم‌السلام؟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المعاني التي ذكرتها يطلق عليها أُمّ الكتاب على بعض الأقوال ، فالنذكر المعاني مع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المبين ، ورد في تفسير الصافي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المجمع أنّ بني سلمة كانوا في ناحية من المدينة ، فشكوا إلى رسول اللّه صلى‌اللّه‌عليه‌وآله بُعد منازلهم من المسجد والصلاة معه ، 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اللوح المحفوظ ، والقمّي يعني في كتاب مبين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القول الذي نقله الفيض الكاشاني ، أنّ الإمام المبين هو اللوح المحفوظ ، وقد ذكر في معنى اللوح المحفوظ أنّه أُمّ الكتاب ، إذاً فالإمام المبين هو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تفسير الميزان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بكتابة ما قدّموا وآثارهم ، ثبتها في صحائف أعمالهم وضبطها فيها ، بواسطة كتبة الأعمال من الملائكة ، وهذه الكتابة غير كتابة الأعمال وإحصائها في الإمام المبين ، الذي هو اللوح المحفوظ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فيرى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المبين هو اللوح المحفوظ ، والنتيجة كسابقه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المبين هو أُمّ الكتاب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المكنون ، قال العلاّمة الطباطبائي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ولا شبهة في ظهور الآيات في أنّ المطّهرين من عباد اللّه هم يمسّون القرآن الكريم الذي في الكتاب المكنون ، والمحفوظ من التغيّر ، ومن التغيّر تصرف الأذهان بالورود عليه والصدور منه ، وليس هذا المس إلاّ نيل الفهم والعلم ، ومن المعلوم أيضاً أنّ الكتاب المكنون هذا هو أُمّ الكتاب المدلول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w:t>
      </w:r>
    </w:p>
    <w:p>
      <w:pPr>
        <w:pStyle w:val="BookText"/>
        <w:rPr/>
      </w:pPr>
      <w:r>
        <w:rPr>
          <w:rFonts w:ascii="Amiri" w:hAnsi="Amiri" w:eastAsia="Amiri" w:cs="Amiri"/>
          <w:color w:val="111111"/>
          <w:sz w:val="28"/>
          <w:sz w:val="28"/>
          <w:szCs w:val="28"/>
          <w:rtl w:val="true"/>
          <w:lang w:bidi="ar-SA"/>
        </w:rPr>
        <w:t xml:space="preserve">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وهو المذكور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فيرى السيّد الطباطبائي أنّ الكتاب المكنون هو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اللوح المحفوظ ، ورد في تفسير مجمع البيان في تفسير هذه الآية ما 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سَمِعُواْ مَا أُنزِلَ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أَعْيُنَهُمْ تَفِيضُ مِنَ الدَّمْعِ مِمَّا عَرَفُواْ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لمعرفتهم بأنّ المتلوّ عليهم كلام اللّه ، وأنّه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رَبَّنَا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صدّقنا بأنّه كلامك أنزلته على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فاجعلنا بمنزلة من قد كتب 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في أُمّ الكتاب ، وهو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وأُمّته الذين يشهدون بالحقّ ، عن ابن عباس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القول الذي نقله الشيخ الطبرسي ، أنّ أُمّ الكتاب هو اللوح المحفوظ</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المبين ، ورد في تفسير نور الثقلين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يعقوب بن جعفر ابن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موسى بن جعفر عليهما‌السلام ، إذ أتاه رجل نصراني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أصلحك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كتاب اللّه الذي أُنزل على محمّد ، ونطق به ، ثمّ وصفه بما وصفه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وَالْكِتَابِ الْمُبِينِ إِنَّا أَنزَلْنَاهُ فِي لَيْلَةٍ مُّبَارَكَةٍ إِنَّا كُنَّا مُنذِرِينَ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ما تفسيرها في الباطن؟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حم فهو محمّد صلى‌اللّه‌عليه‌وآله ، وهو في كتاب هود الذي أُنزل عليه ، وهو منقوص الحروف ، وأمّا الكتاب المبين فهو أمير المؤمنين علي عليه‌السلام ، وأمّا الليلة ففاطمة عليها‌السلام </w:t>
      </w:r>
      <w:r>
        <w:rPr>
          <w:rFonts w:eastAsia="Amiri" w:cs="Amiri" w:ascii="Amiri" w:hAnsi="Amiri"/>
          <w:color w:val="111111"/>
          <w:sz w:val="28"/>
          <w:szCs w:val="28"/>
          <w:rtl w:val="true"/>
          <w:lang w:bidi="ar-SA"/>
        </w:rPr>
        <w:t xml:space="preserve">...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فالكتاب المبين هو أمير المؤمنين علي عليه‌السلام ، وعلي هو أُمّ الكتاب ، إذاً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المبين هو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مانع من أن يرزق اللّه عبداً وحده ، وأخلص العبودية له العلم بما في الكتاب المبين ، وهو عليه‌السلام سيّد الموحّدين بعد النبيّ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محكمات القرآن أو الآيات المحكمات ، أطلق عليها المولى عزّ وجلّ أنّها أُمّ الكتاب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أمير المؤمنين عليه‌السلام والأئمّة من ولده ، ذكر ابن عباس عن أمير المؤمنين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واللّه الإمام المبين ، أُبيّن الحقّ من الباطل ، وورثته من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عليه‌السلام إمام مبين ، والإمام المبين هو أُمّ الكتاب ، إذاً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هو أُمّ الكتاب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كثير ، عن أبي عبد اللّه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عليهم‌السلام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وأهل ولايتهم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فَيَتَّبِعُونَ مَا </w:t>
      </w:r>
      <w:bookmarkStart w:id="84" w:name="pg16325_368067"/>
    </w:p>
    <w:p>
      <w:pPr>
        <w:pStyle w:val="BookText"/>
        <w:rPr/>
      </w:pPr>
      <w:bookmarkEnd w:id="84"/>
      <w:r>
        <w:rPr>
          <w:rFonts w:ascii="Amiri" w:hAnsi="Amiri" w:eastAsia="Amiri" w:cs="Amiri"/>
          <w:color w:val="111111"/>
          <w:sz w:val="28"/>
          <w:sz w:val="28"/>
          <w:szCs w:val="28"/>
          <w:rtl w:val="true"/>
          <w:lang w:bidi="ar-SA"/>
        </w:rPr>
        <w:t xml:space="preserve">تَشَابَهَ مِنْهُ ابْتِغَاء الْفِتْنَةِ وَابْتِغَاء تَأْوِيلِهِ وَمَا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والأئمّة عليهم‌السلام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85" w:name="__RefHeading___Toc6011875_1280447820"/>
      <w:bookmarkStart w:id="86" w:name="_Toc30"/>
      <w:bookmarkEnd w:id="85"/>
      <w:r>
        <w:rPr>
          <w:rtl w:val="true"/>
        </w:rPr>
        <w:t xml:space="preserve">بحث في القراءات </w:t>
      </w:r>
      <w:r>
        <w:rPr>
          <w:rtl w:val="true"/>
        </w:rPr>
        <w:t>:</w:t>
      </w:r>
      <w:bookmarkEnd w:id="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إثبات عدم تحريف القرآن هي القدرة على استنباط الأحكام والمفاهيم من القرآن الكريم ، مع اليقين بأنّها صادرة عن اللّه تعالى ، وبالتالي نستطيع الاعتماد على القرآن الكريم في جميع أُمورنا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وجود قراءات مختلفة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قد ينفي الفائدة المذكورة أعلاه ، أو يقلّل من شأنها ، بسبب عدم يقيننا بالنصّ الوارد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كمثال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سَمِعَتْ بِمَكْرِهِنَّ أَرْسَلَتْ إِلَيْهِنَّ وَأَعْتَدَتْ لَهُنَّ مُتَّكَأً وَآتَتْ كُلَّ وَاحِدَةٍ مِّنْهُنَّ سِكِّينًا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وبحسب إحدى القراءات ، كما سمعت في إحدى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وَأَعْتَدَتْ لَهُنَّ مُتْكاً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من الفاكهة ، فالمعنى يتراوح بين المتّكَأ والفاكهة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القراءات بغير المعاني ، وبالتالي قد تتغيّر المفاهيم والأحكام تبعاً لذلك ، فكيف نوفّق بين القراءات وبين حفظ القرآن الكريم؟ وبالخصوص في المثال الذي ذكرت ، شاكرين لكم جهودكم ،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القرآن واتصاف كلام بكونه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طريقه بالتواتر ، كما أطبق عليه المسلمون بجميع نحلهم المختلفة ومذاهبهم المتفرّقة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عن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القراءات غير متواترة ، بل هي بين ما هو اجتهاد من القارئ ، وبين ما هو منقول بخبر الواحد ، واختار هذا القول جماعة </w:t>
      </w:r>
    </w:p>
    <w:p>
      <w:pPr>
        <w:pStyle w:val="BookText"/>
        <w:rPr/>
      </w:pPr>
      <w:r>
        <w:rPr>
          <w:rFonts w:ascii="Amiri" w:hAnsi="Amiri" w:eastAsia="Amiri" w:cs="Amiri"/>
          <w:color w:val="111111"/>
          <w:sz w:val="28"/>
          <w:sz w:val="28"/>
          <w:szCs w:val="28"/>
          <w:rtl w:val="true"/>
          <w:lang w:bidi="ar-SA"/>
        </w:rPr>
        <w:t>من المحققّين من العامّة ، ولا يبعد دعوى كونه هو المشهور بينهم ، وهناك أدلّة كثيرة يُستدل بها على عدم تواتر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ضمن الأخبار الوارد في ذلك ، خبر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على سبعة أحرف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أعداء اللّه ، ولكنّه نزل على حرف واحد من عند واحد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ويؤيّده خبر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واحد نزل من عند واحد ، ولكن الاختلاف يجيء من قبل الرواة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معرفة عدم تواتر القراءات ، لا يبقى مجال للاستدلال بتلك القراءات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أخبار آحاد ، وتشملها الأدلّة القطعية الدالّة على حجّية خبر الواحد ، ولكنّ هذا غير ظاهر ، لعدم ثبوت كونها رواية ، بل يحتمل أن تكون اجتهادات من القرّاء واستنباطات منهم ، وقد صرّح بعض الأعلام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كونها رواية ، إلاّ أنّه لم يحرز كونها مستوفية لشرائط الحجّية ، ومع جمعها للشرائط يبقى أنّه مع العلم الإجمالي بعدم صدور بعضها عن النبيّ صلى‌اللّه‌عليه‌وآله يقع بينها التعارض ، ولابدّ من إعمال قواعد التعارض من الترجيح أو التخيير ، فلا يبقى مجال لدعوى الحجّية ، وجواز الاستدلال بكُلّ واحدة منها ، كما هو الظاهر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السيّد الخوئي بعدم الحجّية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الحقّ عدم حجّية هذه القراءات ، فلا يستدلّ بها على الحكم الشرعي ، والدليل على ذلك أنّ كُلّ واحد من هؤلاء القرّاء يحتمل فيه الغلط والاشتباه ، ولم يرد دليل من العقل ، ولا من الشرع على وجوب إتباع قارئ منهم بالخصوص ، وقد استقلّ العقل ، وحكم الشرع بالمنع عن إتباع غير العلم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87" w:name="pg16325_368069"/>
    </w:p>
    <w:p>
      <w:pPr>
        <w:pStyle w:val="BookText"/>
        <w:rPr/>
      </w:pPr>
      <w:bookmarkEnd w:id="87"/>
      <w:r>
        <w:rPr>
          <w:rFonts w:ascii="Amiri" w:hAnsi="Amiri" w:eastAsia="Amiri" w:cs="Amiri"/>
          <w:color w:val="111111"/>
          <w:sz w:val="28"/>
          <w:sz w:val="28"/>
          <w:szCs w:val="28"/>
          <w:rtl w:val="true"/>
          <w:lang w:bidi="ar-SA"/>
        </w:rPr>
        <w:t xml:space="preserve">أمّا ما يتعلّق بجواز القراءة بتلك القراءات ، فقد ورد عنهم عليهم‌السلام إمضاء القراءات المعروفة في زمانهم عليهم‌السلام ،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كما يقرأ الناس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كُلّ هذا ، وما عرفت من عدم الاعتماد على تلك القراءات في استنباط الحكم الشرعي ، ينحلّ ما أشكل عليك في الآية القرآنية التي استشهدت بها ، إضافة إلى أنّ صاحب مجمع البيان نقل عن الطبري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الشواذ قراءة مجاهد متكاً خفيفة ساكنة التاء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8" w:name="__RefHeading___Toc6011877_1280447820"/>
      <w:bookmarkStart w:id="89" w:name="_Toc31"/>
      <w:bookmarkEnd w:id="88"/>
      <w:r>
        <w:rPr>
          <w:rtl w:val="true"/>
        </w:rPr>
        <w:t xml:space="preserve">معنى نزوله على سبعة أحرف </w:t>
      </w:r>
      <w:r>
        <w:rPr>
          <w:rtl w:val="true"/>
        </w:rPr>
        <w:t>:</w:t>
      </w:r>
      <w:bookmarkEnd w:id="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الأعزاء ، أودّ الاستفسار عن موضوع نزول القرآن على سبعة أحرف ، كما يقول أبناء المذاهب الأُخرى ، فهل هذا الشيء يقول به الشيعة؟ وكيف ذلك ، أرجو الإفادة عنه ، مشكورين ومقدّرين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نزول القرآن على سبعة أحرف ، جاء في مصادر أهل السنّة ، وقد أُدّعي تواتره عندهم ، وكيف ما كان فلا أثر لهذا الحديث في مجامعنا الحديثية ، إلاّ ما جاء في الخصال للشيخ الصدوق ، وتفسير العيّاشي بصورة روايتين غير نقيتي السند </w:t>
      </w:r>
      <w:r>
        <w:rPr>
          <w:rStyle w:val="FootnoteAnchor"/>
          <w:rtl w:val="true"/>
        </w:rPr>
        <w:footnoteReference w:id="96"/>
      </w:r>
      <w:r>
        <w:rPr>
          <w:rFonts w:ascii="Amiri" w:hAnsi="Amiri" w:eastAsia="Amiri" w:cs="Amiri"/>
          <w:color w:val="111111"/>
          <w:sz w:val="28"/>
          <w:sz w:val="28"/>
          <w:szCs w:val="28"/>
          <w:rtl w:val="true"/>
          <w:lang w:bidi="ar-SA"/>
        </w:rPr>
        <w:t xml:space="preserve">، ومنهما قد انتقل الحديث إلى بعض المصادر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كالبحار وبعض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كمجمع البيان ، والصافي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فيلاحظ في المقام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عنها غير ثابت سنداً بشكل قطعي ، فلا يكون حجّة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على فرض وروده ، يتعارض مع روايات أُخرى ، تصرّح بكذب مضمونه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واحد نزل من عند واحد ، ولكن الاختلاف يجيء من قبل الرواة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على سبعة أحرف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أعداء اللّه ، ولكنّه نزل على حرف واحد من عند واحد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الصحيحة هنا لحلّ التعارض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بحكومة هذه الروايات على ذلك الحديث ، أي أنّ هذه الروايات تأخذ في منظارها ذلك الحديث وتردّه وتكذّبه ، ولكن ذلك الحديث لم ينظر إلى هذه الروايات تأييداً أو ردّاً ، فبناءً على القاعدة المقرّرة في علم الأُصول ، تقدّم هذه الروايات دلالة على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هناك طريقة أُخرى لحلّ التعارض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الروايات والحديث من حيث الدلالة ، والرجوع إلى ثبوت شكل واحد في النزول ، كما هو ظاهر القرآن الكريم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لدينا طريق آخر لرفع التعارض في المقام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جانب الروايات لاحتمال صدور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موافقاً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أختلف علماء العامّة في معنى سبعة أحرف على خمسة وثلاثين قولاً ، أو أربعين </w:t>
      </w:r>
      <w:r>
        <w:rPr>
          <w:rStyle w:val="FootnoteAnchor"/>
          <w:rtl w:val="true"/>
        </w:rPr>
        <w:footnoteReference w:id="99"/>
      </w:r>
      <w:r>
        <w:rPr>
          <w:rFonts w:ascii="Amiri" w:hAnsi="Amiri" w:eastAsia="Amiri" w:cs="Amiri"/>
          <w:color w:val="111111"/>
          <w:sz w:val="28"/>
          <w:sz w:val="28"/>
          <w:szCs w:val="28"/>
          <w:rtl w:val="true"/>
          <w:lang w:bidi="ar-SA"/>
        </w:rPr>
        <w:t>؛ وهذا إن دلّ على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يدلّ على عدم الوثوق بأيّ معنى من تلك المعاني ، فتبقى الدلالة مجملة وغير واضحة ، فلا حجّية للحديث من حيث الدلالة ، حتّى لو فرضنا صحّة صدوره سنداً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هذا الحديث يأباه العقل ، إذ كيف يتصوّر نزول قرآن واحد على النبيّ صلى‌اللّه‌عليه‌وآله بسبعة صور؟ وهل هذا كان ينسجم مع الاحتفاظ على هذا </w:t>
      </w:r>
      <w:bookmarkStart w:id="90" w:name="pg16325_368071"/>
    </w:p>
    <w:p>
      <w:pPr>
        <w:pStyle w:val="BookText"/>
        <w:rPr/>
      </w:pPr>
      <w:bookmarkEnd w:id="90"/>
      <w:r>
        <w:rPr>
          <w:rFonts w:ascii="Amiri" w:hAnsi="Amiri" w:eastAsia="Amiri" w:cs="Amiri"/>
          <w:color w:val="111111"/>
          <w:sz w:val="28"/>
          <w:sz w:val="28"/>
          <w:szCs w:val="28"/>
          <w:rtl w:val="true"/>
          <w:lang w:bidi="ar-SA"/>
        </w:rPr>
        <w:t>الكتاب المقدّس لدى المسلمين؟ أليس فرض هذا الحديث كان يفتح الباب على تعويم النصّ القرآني وبالتالي تحريفه؟ ومن أجل هذه المحاذير ترى أنّ هذا الحديث يجب أن يردّ علمه إلى اللّه تعالى ، ورسوله صلى‌اللّه‌عليه‌وآله ، وأهل البيت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91" w:name="__RefHeading___Toc6011879_1280447820"/>
      <w:bookmarkStart w:id="92" w:name="_Toc32"/>
      <w:bookmarkEnd w:id="91"/>
      <w:r>
        <w:rPr>
          <w:rtl w:val="true"/>
        </w:rPr>
        <w:t xml:space="preserve">حصل جمعه في زمن النبيّ صلى‌اللّه‌عليه‌وآله </w:t>
      </w:r>
      <w:r>
        <w:rPr>
          <w:rtl w:val="true"/>
        </w:rPr>
        <w:t>:</w:t>
      </w:r>
      <w:bookmarkEnd w:id="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الانتقادات الموجّهة لعملية جمع القرآن الكريم من طرف عثمان؟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جمع القرآن الكريم إلى الخلفاء أمر موهوم مخالف للكتاب والسنّة والإجماع والعقل ، بل إنّ جمعه وتأليفه قد حصل في زمن النبيّ صلى‌اللّه‌عليه‌وآله ، إذ أنّ القرآن كان معروفاً بسوره وآياته حتّى عند المشركين وأهل الكتاب ، لما ثبت من تحدّي الرسول صلى‌اللّه‌عليه‌وآله على الإتيان به أو بسورة منه ، ومعناه إنّ سور القرآن كانت في متناول أيدي الناس ، وأيضاً وردت مجموعة كثيرة من الروايات بهذا المضمون حتّى عند أهل السنّة ، تصرّح بجمعه وتأليفه في زمن الرسول صلى‌اللّه‌عليه‌وآله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لا يعقل أن يكون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اهتمام النبيّ صلى‌اللّه‌عليه‌وآله والمسلمين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عرضة للضياع في عهد الرسالة ، بل كان مورد تعظيمهم وتبجيلهم وحفظهم له ، مضافاً إلى إجماع المسلمين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لا طريق لإثباته إلاّ التواتر ، والحال أنّ الروايات المزعومة في جمع الخلفاء تعتمد في إثباته على شهادة شاهدين ، بل وشهادة رجل واحد في بعض الأحيان ، خصوصاً أنّ هذه الروايات مختلفة فيما بينها في مسألة الجمع ، فلم يعلم أنّ عملية الجمع كانت في زمن أبي بكر أو عمر أو عثمان؟ ومن كانوا العاملين عليها؟ </w:t>
      </w:r>
      <w:bookmarkStart w:id="93" w:name="pg16325_368072"/>
    </w:p>
    <w:p>
      <w:pPr>
        <w:pStyle w:val="BookText"/>
        <w:rPr/>
      </w:pPr>
      <w:bookmarkEnd w:id="93"/>
      <w:r>
        <w:rPr>
          <w:rFonts w:ascii="Amiri" w:hAnsi="Amiri" w:eastAsia="Amiri" w:cs="Amiri"/>
          <w:color w:val="111111"/>
          <w:sz w:val="28"/>
          <w:sz w:val="28"/>
          <w:szCs w:val="28"/>
          <w:rtl w:val="true"/>
          <w:lang w:bidi="ar-SA"/>
        </w:rPr>
        <w:t xml:space="preserve">فبالجملة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جمع القرآن أو تدوينه في زمن الخلفاء الثلاثة ، نعم قد ثبت أنّ عثمان جمع الناس على قراءة واحدة ، وحذف القرائات الأُخر ، وهذا ممّا لا كلام فيه ، ولكن الأمر الذي يؤخذ عليه هو إحراقه لمجموعة كبيرة من المصاحف ، وأمره بإحراقها في مختلف الأمصار في سبيل توحيد القراءة ، وهو كما ترى لا وجه لعمله هذا ، وقد اعترض جماعة من المسلمين في ذلك عليه ، حتّى أنّهم سمّوه بحرّاق المصاحف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 غزوي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ماجستير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011881_1280447820"/>
      <w:bookmarkStart w:id="95" w:name="_Toc33"/>
      <w:bookmarkEnd w:id="94"/>
      <w:r>
        <w:rPr>
          <w:rtl w:val="true"/>
        </w:rPr>
        <w:t xml:space="preserve">منهج التفسير عند السيّد الطباطبائي </w:t>
      </w:r>
      <w:r>
        <w:rPr>
          <w:rtl w:val="true"/>
        </w:rPr>
        <w:t>:</w:t>
      </w:r>
      <w:bookmarkEnd w:id="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من سيادتكم تسليط الضوء على منهج التفسير عند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منهج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يوضّحه في كتابه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تفسير القرآن بالقرآن ، واستيضاح معنى الآية من نظيرتها بالتدبّر المندوب إليه في نفس القرآن ، وتشخيص المصاديق والتعرّف عليها بالخواص التي تعطيها الآيات ، ويستشهد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وحاشا أن يكون القرآن تبياناً لكُلّ شيء ولا يكون تبياناً لنفسه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لِّلنَّاسِ وَبَيِّنَاتٍ مِّنَ الْهُدَى وَالْفُرْقَانِ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إِلَيْكُمْ نُورًا مُّبِينًا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يكون القرآن هدى وبيّنة وفرقاناً ونوراً مُبيناً للناس في جميع ما يحتاجون ، ولا يكفيهم في احتياجهم إليه وهو أشدّ الاحتياج ، وقوله تعالى </w:t>
      </w:r>
      <w:r>
        <w:rPr>
          <w:rFonts w:eastAsia="Amiri" w:cs="Amiri" w:ascii="Amiri" w:hAnsi="Amiri"/>
          <w:color w:val="111111"/>
          <w:sz w:val="28"/>
          <w:szCs w:val="28"/>
          <w:rtl w:val="true"/>
          <w:lang w:bidi="ar-SA"/>
        </w:rPr>
        <w:t xml:space="preserve">: </w:t>
      </w:r>
      <w:bookmarkStart w:id="96" w:name="pg16325_368073"/>
    </w:p>
    <w:p>
      <w:pPr>
        <w:pStyle w:val="BookText"/>
        <w:rPr/>
      </w:pPr>
      <w:bookmarkEnd w:id="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وأيّ جهاد أعظم من بذل الجهد في فهم كتابه؟ وأيّ سبيل أهدى إليه من القرآن؟</w:t>
      </w:r>
    </w:p>
    <w:p>
      <w:pPr>
        <w:pStyle w:val="BookText"/>
        <w:rPr/>
      </w:pPr>
      <w:r>
        <w:rPr>
          <w:rFonts w:ascii="Amiri" w:hAnsi="Amiri" w:eastAsia="Amiri" w:cs="Amiri"/>
          <w:color w:val="111111"/>
          <w:sz w:val="28"/>
          <w:sz w:val="28"/>
          <w:szCs w:val="28"/>
          <w:rtl w:val="true"/>
          <w:lang w:bidi="ar-SA"/>
        </w:rPr>
        <w:t>ثمّ لا يخفى تأثير الجنبة الفلسفية للسيّد الطباطبائي على تفسيره ، وذلك العمق العقلي الدقيق ، والتشقيق للمطالب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أنّ السيّد يبحث الموضوع المشار إليه في الآية ، مورد البحث كاملاً ، ويأتي بالآيات الأُخرى المتفرّقة الدالّة على الموضوع ، ويصبّها في صميم البحث ، مع مراعاة عدم الغفلة عن الروايات الخاصّة به ، وهي نفس الطريقة والمحاولة التي حاولها صدر المتألّهين الشيرازي في مزاوجة وموافق العقل مع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011883_1280447820"/>
      <w:bookmarkStart w:id="98" w:name="_Toc34"/>
      <w:bookmarkEnd w:id="97"/>
      <w:r>
        <w:rPr>
          <w:rtl w:val="true"/>
        </w:rPr>
        <w:t xml:space="preserve">الآراء المطروحة في نزوله </w:t>
      </w:r>
      <w:r>
        <w:rPr>
          <w:rtl w:val="true"/>
        </w:rPr>
        <w:t>:</w:t>
      </w:r>
      <w:bookmarkEnd w:id="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نجمع بين نزول القرآن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لقاء رسول اللّه صلى‌اللّه‌عليه‌وآله بجبرائيل للمرّة الأُولى في غار حراء ، وقراءة خمس آيات من سورة العلق؟</w:t>
      </w:r>
    </w:p>
    <w:p>
      <w:pPr>
        <w:pStyle w:val="BookText"/>
        <w:rPr/>
      </w:pPr>
      <w:r>
        <w:rPr>
          <w:rFonts w:ascii="Amiri" w:hAnsi="Amiri" w:eastAsia="Amiri" w:cs="Amiri"/>
          <w:color w:val="111111"/>
          <w:sz w:val="28"/>
          <w:sz w:val="28"/>
          <w:szCs w:val="28"/>
          <w:rtl w:val="true"/>
          <w:lang w:bidi="ar-SA"/>
        </w:rPr>
        <w:t>أتمنّى التوضيح ،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آراء كثيرة حول هذا الموضوع ، ولكن الرأي المشهور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للقرآن نزولين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دفعي ويسمّى أيضاً إجمالي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تدريجي أو تنجيمي ، وهو الذي استمر خلال فترة البعثة النبوية قرابة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 وعلى هذا الرأي فلا إشكال في أنّ أوّل ما نزل من القرآن كانت الآيات الخمس الأوّل من سورة العلق إلى آخر ما نزل كسورة تامّة وهي النصر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النزول الإجمالي أو الدفعي وهو المتحقّق في ليلة القدر ، فكان النازل لا هذا القرآن بسوره وآياته ، وأسباب نزوله المختلفة والمتفرّقة ، لأنّها تابعة </w:t>
      </w:r>
    </w:p>
    <w:p>
      <w:pPr>
        <w:pStyle w:val="BookText"/>
        <w:rPr/>
      </w:pPr>
      <w:r>
        <w:rPr>
          <w:rFonts w:ascii="Amiri" w:hAnsi="Amiri" w:eastAsia="Amiri" w:cs="Amiri"/>
          <w:color w:val="111111"/>
          <w:sz w:val="28"/>
          <w:sz w:val="28"/>
          <w:szCs w:val="28"/>
          <w:rtl w:val="true"/>
          <w:lang w:bidi="ar-SA"/>
        </w:rPr>
        <w:t xml:space="preserve">لحوادث شخصية وزمانية ومكانية لا تصدق عليها إلاّ بحصولها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حصول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التعابير اللفظية من ماضي ومضارع أو الحال ، التي جميعها تستدعي النزول المتفرّق ، بل النازل هو حقيقة القرآن بعلومه ومعارفه الإلهية ، ليتنوّر قلب النبيّ صلى‌اللّه‌عليه‌وآله بالمعارف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ذهب إليه العلاّمة الطباطبائي في الميزان ، والسيّد محمّد باقر الصدر في المدرسة القرآنية ، والسيّد محمّد باقر الحكيم في علوم القرآن ، والشيخ ناصر مكارم الشيرازي في تفسير الأمثل ، والشيخ هاشم البحراني في البرهان ، والشيخ جواد مغنية في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الآراء الأُخرى غير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بنزوله في ليلة القدر افتتاح نزوله التدريجي ، حيث إنّ أوّل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ليلة القدر ، وهو خلاف ظاهر الآيات والأخبار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نزل جملة من اللوح المحفوظ إلى السماء الدنيا في ليلة القدر ، ثمّ نزل نجوماً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معظم القرآن نزل في شهر رمضان ، فصحّ نسبة الجميع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ينزل في كُلّ ليلة قدر من كُلّ عام ما يحتاج إليه الناس في تلك السنّة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الذي نزل في فضله القرآن ، أي فرضَ صيامه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بدء نزول القرآن في ليلة القدر ، ولكنّه يختلف عن القول الأوّل ، بأنّ القرآن الذي نزل في ليلة القدر هو هذا القرآن بسوره واسمه قرآن ، والسور المتقدّمة على ليلة القدر ، مثل سورة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لم تجمع بما يسمّى قرآن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الآراء المطروحة ، والتي تردّ من قبل أصحاب هذا الفن</w:t>
      </w:r>
      <w:r>
        <w:rPr>
          <w:rFonts w:eastAsia="Amiri" w:cs="Amiri" w:ascii="Amiri" w:hAnsi="Amiri"/>
          <w:color w:val="111111"/>
          <w:sz w:val="28"/>
          <w:szCs w:val="28"/>
          <w:rtl w:val="true"/>
          <w:lang w:bidi="ar-SA"/>
        </w:rPr>
        <w:t xml:space="preserve">. </w:t>
      </w:r>
      <w:bookmarkStart w:id="99" w:name="pg16325_368075"/>
    </w:p>
    <w:p>
      <w:pPr>
        <w:pStyle w:val="BookText"/>
        <w:rPr/>
      </w:pPr>
      <w:bookmarkEnd w:id="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6011885_1280447820"/>
      <w:bookmarkStart w:id="101" w:name="_Toc35"/>
      <w:bookmarkEnd w:id="100"/>
      <w:r>
        <w:rPr>
          <w:rtl w:val="true"/>
        </w:rPr>
        <w:t xml:space="preserve">المخاطب في قوله </w:t>
      </w:r>
      <w:r>
        <w:rPr>
          <w:rtl w:val="true"/>
        </w:rPr>
        <w:t xml:space="preserve">( </w:t>
      </w:r>
      <w:r>
        <w:rPr>
          <w:rtl w:val="true"/>
        </w:rPr>
        <w:t xml:space="preserve">فَلَمَّا آتَاهُمَا صَالِحاً </w:t>
      </w:r>
      <w:r>
        <w:rPr>
          <w:rtl w:val="true"/>
        </w:rPr>
        <w:t xml:space="preserve">) </w:t>
      </w:r>
      <w:r>
        <w:rPr>
          <w:rtl w:val="true"/>
        </w:rPr>
        <w:t xml:space="preserve">الزوجان لا آدم وحوّاء </w:t>
      </w:r>
      <w:r>
        <w:rPr>
          <w:rtl w:val="true"/>
        </w:rPr>
        <w:t>:</w:t>
      </w:r>
      <w:bookmarkEnd w:id="1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آتَاهُمَا صَالِحاً جَعَلاَ لَهُ شُرَكَاء فِيمَا آتَاهُمَا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المعروف أنّ النبيّ آدم وحوّاء معصومان عن الخطأ ، فعن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يعيش لآدم عليه‌السلام ولد ، فقال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لكما ولد فسمّياه عبد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الشيطان يسمّى بالحارث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فأطاعاه في الاسم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آتَاهُمَا صَالِحاً جَعَلاَ لَهُ شُرَكَاء فِيمَا آتَاهُمَا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تعليقكم على هذا التفسير؟ نرجو الجواب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واضحة الكذب والبطلان ، فإنّ اللّه سبحانه وهب العقل للإنسان ليفكّر به ، وليميّز الحقّ عن الباطل من خلاله ، فلماذا نعطّل عقولنا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مضمون القصّة المذكورة نرفض نسبته إلى الإنسان العادي ، فكيف بآدم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نحتمل في حقّه أن يتابع الشيطان إلى هذا الحدِّ ، ويجعل لله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أمر مرفوض ، فآدم عليه‌السلام حتّى إذا لم نقل بعصمته ، ولكن لا نحتمل أن يكون مستواه بالغاً إلى هذا الحدِّ الذي هو دون مستوى الإنسان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هذا مع خليفة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مع مَنْ علّمهُ اللّه سبحانه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مع أنبياء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نأسف أن تدخل أساطير الإسرائيليات ، وتشقّ طريقها إلى كتبنا بهذا الشكل ، ويأخذ بتناقلها هذا عن ذاك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المقصود من الآية الكريمة واضح ، فهي تشير إلى نوع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إلى 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الإنسان غريب ، فعندما يتحقّق الحمل يطلب الزوجان من اللّه سبحانه أن يكون ذلك الحمل ولداً صالحاً ، ويكونان بذلك من </w:t>
      </w:r>
      <w:bookmarkStart w:id="102" w:name="pg16325_368076"/>
    </w:p>
    <w:p>
      <w:pPr>
        <w:pStyle w:val="BookText"/>
        <w:rPr/>
      </w:pPr>
      <w:bookmarkEnd w:id="102"/>
      <w:r>
        <w:rPr>
          <w:rFonts w:ascii="Amiri" w:hAnsi="Amiri" w:eastAsia="Amiri" w:cs="Amiri"/>
          <w:color w:val="111111"/>
          <w:sz w:val="28"/>
          <w:sz w:val="28"/>
          <w:szCs w:val="28"/>
          <w:rtl w:val="true"/>
          <w:lang w:bidi="ar-SA"/>
        </w:rPr>
        <w:t xml:space="preserve">الشاكرين له ، ولكن حينما يرزقهما ذلك يأخذ كلامهما بالتغيّر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ولدنا كان من عطاء الشيطان ، أو أنّه كان كاملاً ، لأنّ غذاءه وظروفه الصحّية كانت جيّدة ، أو ما شاكل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011887_1280447820"/>
      <w:bookmarkStart w:id="104" w:name="_Toc36"/>
      <w:bookmarkEnd w:id="103"/>
      <w:r>
        <w:rPr>
          <w:rtl w:val="true"/>
        </w:rPr>
        <w:t xml:space="preserve">معنى </w:t>
      </w:r>
      <w:r>
        <w:rPr>
          <w:rtl w:val="true"/>
        </w:rPr>
        <w:t xml:space="preserve">( </w:t>
      </w:r>
      <w:r>
        <w:rPr>
          <w:rtl w:val="true"/>
        </w:rPr>
        <w:t xml:space="preserve">وَجَعَلْنَاهُمْ أَئِمَّةً يَدْعُونَ إِلَى النَّارِ </w:t>
      </w:r>
      <w:r>
        <w:rPr>
          <w:rtl w:val="true"/>
        </w:rPr>
        <w:t>) :</w:t>
      </w:r>
      <w:bookmarkEnd w:id="1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تفسير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الدعوة إلى النار ، هي الدعوة إلى ما يستوجب النار ، من الكفر والمعاصي ، لكونها هي التي تتصوّر لهم يوم القيامة ناراً يعذّبون فيها ، أو المراد بالنار ما يستوجبها مجازاً من باب إطلاق المسبّب وإرادة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جعلهم أئمّة يدعون إلى النار ، تصيرهم سابقين في الضلال يقتدى بهم اللاحقون ، ولا ضير فيه لكونه بعنوان المجازاة على سبقهم في الكفر والجمود ، وليس من الإضلال الابتدائي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يقدّمون أمرهم قبل أمر اللّه ، وحكمهم قبل حكم اللّه ، ويأخذون بأهوائهم خلاف ما في كتاب اللّه عزّ وجلّ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نفحات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المثالب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أبي بكر وعمر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كانا إمامين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فلمّا خلا المجلس ،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يا بن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إمامين ، فهو مأخوذ من قولـه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05" w:name="pg16325_368077"/>
    </w:p>
    <w:p>
      <w:pPr>
        <w:pStyle w:val="BookText"/>
        <w:rPr/>
      </w:pPr>
      <w:bookmarkEnd w:id="1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فادي 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011889_1280447820"/>
      <w:bookmarkStart w:id="107" w:name="_Toc37"/>
      <w:bookmarkEnd w:id="106"/>
      <w:r>
        <w:rPr>
          <w:rtl w:val="true"/>
        </w:rPr>
        <w:t xml:space="preserve">ترتيب آيتي البلاغ والإكمال </w:t>
      </w:r>
      <w:r>
        <w:rPr>
          <w:rtl w:val="true"/>
        </w:rPr>
        <w:t>:</w:t>
      </w:r>
      <w:bookmarkEnd w:id="1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موضوع ترتيب الآيات في القرآن أرى يستحقّ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الترتيب الزمني يستوجب أنّ آية البلاغ تأتي بعد آية الإكمال ، بالرغم أنّهما في القرآن موجودتان في سورة واحدة بالترتيب المعكوس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ألزمتم أنفسكم بأنّ الترتيب للسور والآيات كان منذ عهد الرسول صلى‌اللّه‌عليه‌وآله ، فكيف تردّون على هذه الشبهة التي تجعل من دلالة الآيات منافية لما ندّعيه من نزولها في شأن ولاية علي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القرآن الكريم رتّبت آياته من قبل رسول اللّه صلى‌اللّه‌عليه‌وآله بأمر الوحي عن اللّه تعالى ، ولا علاقة لذلك بترتيب السابق واللاحق في النزول ، وهذا ما يسمّى بالنظم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آيات السورة بحسب أغراض ومصالح معيّنة ، تظهر أسبابها عندنا ، وقد تخفى أسباب بعضها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إنّ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 </w:t>
      </w:r>
      <w:r>
        <w:rPr>
          <w:rStyle w:val="FootnoteAnchor"/>
          <w:rtl w:val="true"/>
        </w:rPr>
        <w:footnoteReference w:id="110"/>
      </w:r>
      <w:r>
        <w:rPr>
          <w:rFonts w:ascii="Amiri" w:hAnsi="Amiri" w:eastAsia="Amiri" w:cs="Amiri"/>
          <w:color w:val="111111"/>
          <w:sz w:val="28"/>
          <w:sz w:val="28"/>
          <w:szCs w:val="28"/>
          <w:rtl w:val="true"/>
          <w:lang w:bidi="ar-SA"/>
        </w:rPr>
        <w:t xml:space="preserve">إذا أخذنا ترتيب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نسمّيه بسياق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الاعتبار ، فإنّ سياق الآيات لا تساعد على قولنا أنّها نزلت في الإمام علي عليه‌السلام ، بل إنّ الآيات التي قبلها والتي بعدها تتحدّث عن أهل الكتاب ، فالآية التي قبلها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w:t>
      </w:r>
      <w:r>
        <w:rPr>
          <w:rFonts w:eastAsia="Amiri" w:cs="Amiri" w:ascii="Amiri" w:hAnsi="Amiri"/>
          <w:color w:val="111111"/>
          <w:sz w:val="28"/>
          <w:szCs w:val="28"/>
          <w:rtl w:val="true"/>
          <w:lang w:bidi="ar-SA"/>
        </w:rPr>
        <w:t xml:space="preserve">... ) </w:t>
      </w:r>
      <w:r>
        <w:rPr>
          <w:rStyle w:val="FootnoteAnchor"/>
          <w:rtl w:val="true"/>
        </w:rPr>
        <w:footnoteReference w:id="111"/>
      </w:r>
      <w:r>
        <w:rPr>
          <w:rFonts w:ascii="Amiri" w:hAnsi="Amiri" w:eastAsia="Amiri" w:cs="Amiri"/>
          <w:color w:val="111111"/>
          <w:sz w:val="28"/>
          <w:sz w:val="28"/>
          <w:szCs w:val="28"/>
          <w:rtl w:val="true"/>
          <w:lang w:bidi="ar-SA"/>
        </w:rPr>
        <w:t xml:space="preserve">، والآية التي بعدها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لَسْتُمْ عَلَى شَيْءٍ </w:t>
      </w:r>
      <w:r>
        <w:rPr>
          <w:rFonts w:eastAsia="Amiri" w:cs="Amiri" w:ascii="Amiri" w:hAnsi="Amiri"/>
          <w:color w:val="111111"/>
          <w:sz w:val="28"/>
          <w:szCs w:val="28"/>
          <w:rtl w:val="true"/>
          <w:lang w:bidi="ar-SA"/>
        </w:rPr>
        <w:t xml:space="preserve">... ) </w:t>
      </w:r>
      <w:r>
        <w:rPr>
          <w:rStyle w:val="FootnoteAnchor"/>
          <w:rtl w:val="true"/>
        </w:rPr>
        <w:footnoteReference w:id="112"/>
      </w:r>
      <w:r>
        <w:rPr>
          <w:rFonts w:ascii="Amiri" w:hAnsi="Amiri" w:eastAsia="Amiri" w:cs="Amiri"/>
          <w:color w:val="111111"/>
          <w:sz w:val="28"/>
          <w:sz w:val="28"/>
          <w:szCs w:val="28"/>
          <w:rtl w:val="true"/>
          <w:lang w:bidi="ar-SA"/>
        </w:rPr>
        <w:t>، مع أنّ اليهود والنصارى في ذلك العهد النبوي لم يكن لهم شأنٌ وخطر ، فهم ليس بأهل قوّةٍ ولا شوكةٍ ، ولا سطوة حتّى يخشى رسول اللّه صلى‌اللّه‌عليه‌وآله منهم إنّ هو بلّغ الإسلام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الإسلام عند نزول الآية قد أعزّه اللّه تعالى بقوّته وتمكّنت سطوته ، فلا معنى لخوف النبيّ صلى‌اللّه‌عليه‌وآله من النصارى في تبليغ الإسلام ، وإذا كان الأمر </w:t>
      </w:r>
      <w:bookmarkStart w:id="108" w:name="pg16325_368078"/>
    </w:p>
    <w:p>
      <w:pPr>
        <w:pStyle w:val="BookText"/>
        <w:rPr/>
      </w:pPr>
      <w:bookmarkEnd w:id="108"/>
      <w:r>
        <w:rPr>
          <w:rFonts w:ascii="Amiri" w:hAnsi="Amiri" w:eastAsia="Amiri" w:cs="Amiri"/>
          <w:color w:val="111111"/>
          <w:sz w:val="28"/>
          <w:sz w:val="28"/>
          <w:szCs w:val="28"/>
          <w:rtl w:val="true"/>
          <w:lang w:bidi="ar-SA"/>
        </w:rPr>
        <w:t>كذلك ، فإنّ الآية تشير إلى تبليغ أعظم ، وأمر أخطر لم يألفه المسلمون ، وسيرتاب منه المنافقون ، ويتزعّزع لعظم خطره أهل الجاه والدنيا ، وهذا الأمر هو تبليغ ولاية علي عليه‌السلام الذي لا يطيقه المنافقون ، والذين في قلوبهم مرض ، فإنّهم سيحاولون إلى التصدّي لجهوده صلى‌اللّه‌عليه‌وآله ، لذا أخبره تعالى إنّ اللّه سيعصمك من خطر هؤلاء ومن مؤامراتهم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الروايات من قبل الفريقين تؤكّد 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نزلت في تبليغ ولاية علي بن أبي طالب عليه‌السلام ، ممّا يعني أنّ ترتيب الآيات وسياقها لا علاقة له بمعنى الآية وسبب نزولها ، لذا فلا عليك أن ترى تقدّم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 </w:t>
      </w:r>
      <w:r>
        <w:rPr>
          <w:rStyle w:val="FootnoteAnchor"/>
          <w:rtl w:val="true"/>
        </w:rPr>
        <w:footnoteReference w:id="113"/>
      </w:r>
      <w:r>
        <w:rPr>
          <w:rFonts w:ascii="Amiri" w:hAnsi="Amiri" w:eastAsia="Amiri" w:cs="Amiri"/>
          <w:color w:val="111111"/>
          <w:sz w:val="28"/>
          <w:sz w:val="28"/>
          <w:szCs w:val="28"/>
          <w:rtl w:val="true"/>
          <w:lang w:bidi="ar-SA"/>
        </w:rPr>
        <w:t xml:space="preserve">، على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روايات السنّة والشيعة كُلّها متّفقة على نزولهما في تبليغ ولاية علي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09" w:name="__RefHeading___Toc6011891_1280447820"/>
      <w:bookmarkStart w:id="110" w:name="_Toc38"/>
      <w:bookmarkEnd w:id="109"/>
      <w:r>
        <w:rPr>
          <w:rtl w:val="true"/>
        </w:rPr>
        <w:t xml:space="preserve">المقصود بالفؤاد </w:t>
      </w:r>
      <w:r>
        <w:rPr>
          <w:rtl w:val="true"/>
        </w:rPr>
        <w:t>:</w:t>
      </w:r>
      <w:bookmarkEnd w:id="1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ما المقصود بالفؤاد؟ وما معنى مسؤولية الفؤاد؟ نرجو منكم الإجابة الوافية ، ولكم جزيل الشكر والتحية الطيّبة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الطباطبائي قدس‌سره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مَسْؤُولاً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والآية تنهى عن اتباع ما لا علم به ، وهي لإطلاقها تشمل الاتباع اعتقاداً وعملاً ، وتتحصّل في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تعتقد ما لا علم لك به ، ولا تقل ما لا علم لك به ، ولا تفعل ما لا علم لك به ، لأنّ في ذلك كُلّه اتباعاً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للنهي السابق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المتبادر إلى الذهن ، أنّ الضميرين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عليه ، كما ذكره الزمخشري في الكشّاف ، أو مغنياً عن نائب الفاعل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السمع والبصر والفؤاد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ما ليس لك به علم ، لأنّ اللّه سبحانه سيسأل عن السمع والبصر والفؤاد ، وهي الوسائل التي يستعملها الإنسان لتحصيل العلم ، والمحصّل من التعليل بحسب انطباقه على المورد ، أنّ السمع والبصر والفؤاد إنّما هي نعم آتاها اللّه الإنسان ، ليشخّص بها الحقّ ، ويحصّل بها على الواقع ، فيعتقد به ويبني عليه عمله ، وسيسأل عن كُلّ منها ، هل أدرك ما استعمل فيه إدراكاً علمياً؟</w:t>
      </w:r>
    </w:p>
    <w:p>
      <w:pPr>
        <w:pStyle w:val="BookText"/>
        <w:rPr/>
      </w:pPr>
      <w:r>
        <w:rPr>
          <w:rFonts w:ascii="Amiri" w:hAnsi="Amiri" w:eastAsia="Amiri" w:cs="Amiri"/>
          <w:color w:val="111111"/>
          <w:sz w:val="28"/>
          <w:sz w:val="28"/>
          <w:szCs w:val="28"/>
          <w:rtl w:val="true"/>
          <w:lang w:bidi="ar-SA"/>
        </w:rPr>
        <w:t>وهل اتبع الإنسان ما حصلته تلك الوسيلة من العلم؟ فيسأل السمع هل كان ما سمعه معلوماً مقطوعاً به؟ وعن البصر هل كان ما رآه ظاهراً بيّنا؟ وعن الفؤاد هل كان ما فكّره ، وقضى به يقينياً لاشكّ فيه؟ وهي لا محالة تجيب بالحقّ ، وتشهد على ما هو الواقع ، فمن الواجب على الإنسان أن يتحرّز عن اتباع ما ليس له به علم ، فإنّ الأعضاء ووسائل العلم التي معه ستسأل ، فتشهد عليه فيما اتبعه ممّا حصلته ، ولم يكن له به علم ، ولا يقبل حينئذ له عذر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له إلى نحو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ما ليس لك به علم ، فإنّه محفوظ عليك في سمعك وبصرك وفؤادك ، واللّه سائلها عن عملك لا محالة ، فتكون الآية في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مَا جَاؤُوهَا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w:t>
      </w:r>
    </w:p>
    <w:p>
      <w:pPr>
        <w:pStyle w:val="BookText"/>
        <w:rPr/>
      </w:pPr>
      <w:r>
        <w:rPr>
          <w:rFonts w:ascii="Amiri" w:hAnsi="Amiri" w:eastAsia="Amiri" w:cs="Amiri"/>
          <w:color w:val="111111"/>
          <w:sz w:val="28"/>
          <w:sz w:val="28"/>
          <w:szCs w:val="28"/>
          <w:rtl w:val="true"/>
          <w:lang w:bidi="ar-SA"/>
        </w:rPr>
        <w:t xml:space="preserve">تَعْمَلُونَ وَذَلِكُمْ ظَنُّكُمُ الَّذِي ظَنَنتُم بِرَبِّكُمْ أَرْدَاكُمْ فَأَصْبَحْتُم مِّنْ الْخَاسِرِينَ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وغيرها من آيات شهادة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الآية تزيد عليها بعد الفؤاد من الشهداء على الإنسان ، وهو الذي به يشعر الإنسان ما يشعر ، ويدرك ما يدرك ، وهو من أعجب ما يستفاد من آيات الحشر ، أن يوقف اللّه النفس الإنسانية ، فيسألها عمّا أدركت ، فتشهد على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تنهى عن الإقدام على أمر مع الجهل به ، سواء كان اعتقاداً مع الجهل ، أو عملاً مع الجهل بجوازه ووجه الصواب فيه ، أو ترتيب أثر لأمر مع الجهل به ، وذيلها يعلّل ذلك بسؤاله تعالى السمع والبصر والفؤاد ، ولا ضير في كون العلّة أعم ممّا عللتها ، فإنّ الأعضاء مسؤولة حتّى عما إذا أقدم الإنسان مع العلم بعدم جواز الإقدام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المجمع في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ولم تسمع ، ولا رأيت ولم تر ، ولا علمت ولم تعلم ، عن ابن عباس وقتادة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تقل في قفا غيرك كلاماً ، أي إذا مرّ بك فلا تغتبه عن الحسن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الزور ، عن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أنّه عام في كُلّ قول أو فعل أو عزم يكون على غير علم ، فكأنّه سبحانه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إلاّ ما تعلم أنّه يجوز أن يقال ، ولا تفعل إلاّ ما تعلم أنّه يجوز أن يفعل ، ولا تعتقد إلاّ ما تعلم أنّه ممّا يجوز أن يعتقد انتهى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الطبرسي قدس‌سره ما 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يسأل عمّا سمع ، والبصر عمّا رأى ، والقلب عمّا عزم عليه</w:t>
      </w:r>
      <w:r>
        <w:rPr>
          <w:rFonts w:eastAsia="Amiri" w:cs="Amiri" w:ascii="Amiri" w:hAnsi="Amiri"/>
          <w:color w:val="111111"/>
          <w:sz w:val="28"/>
          <w:szCs w:val="28"/>
          <w:rtl w:val="true"/>
          <w:lang w:bidi="ar-SA"/>
        </w:rPr>
        <w:t xml:space="preserve">. </w:t>
      </w:r>
      <w:bookmarkStart w:id="111" w:name="pg16325_368081"/>
    </w:p>
    <w:p>
      <w:pPr>
        <w:pStyle w:val="BookText"/>
        <w:rPr/>
      </w:pPr>
      <w:bookmarkEnd w:id="111"/>
      <w:r>
        <w:rPr>
          <w:rFonts w:ascii="Amiri" w:hAnsi="Amiri" w:eastAsia="Amiri" w:cs="Amiri"/>
          <w:color w:val="111111"/>
          <w:sz w:val="28"/>
          <w:sz w:val="28"/>
          <w:szCs w:val="28"/>
          <w:rtl w:val="true"/>
          <w:lang w:bidi="ar-SA"/>
        </w:rPr>
        <w:t xml:space="preserve">ذكر سبحانه السمع والبصر والفؤاد ، والمراد أنّ أصحابها هم المسؤولون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كُلّ أُولئك الجوارح يسأل عمّا 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الوالبي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اللّه العباد فيما استعملوها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011893_1280447820"/>
      <w:bookmarkStart w:id="113" w:name="_Toc39"/>
      <w:bookmarkEnd w:id="112"/>
      <w:r>
        <w:rPr>
          <w:rtl w:val="true"/>
        </w:rPr>
        <w:t xml:space="preserve">ثواب سورة الواقعة </w:t>
      </w:r>
      <w:r>
        <w:rPr>
          <w:rtl w:val="true"/>
        </w:rPr>
        <w:t>:</w:t>
      </w:r>
      <w:bookmarkEnd w:id="1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من قرأ سورة الواقعة كُلّ ليلة يحفظه اللّه من الفقر؟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هذا الخبر رواية وردت عن أهل العامّة ، نقلها الكثير منهم عن عبد اللّه بن مسعود في محاورة مع عثمان بن عفّان ، يقول عبد اللّه بن مسعود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سورة الواقعة كُلّ ليلة لم يصبه فاقة أبداً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نقلها من علمائنا الشيخ الطبرسي في تفسيره </w:t>
      </w:r>
      <w:r>
        <w:rPr>
          <w:rStyle w:val="FootnoteAnchor"/>
          <w:rtl w:val="true"/>
        </w:rPr>
        <w:footnoteReference w:id="120"/>
      </w:r>
      <w:r>
        <w:rPr>
          <w:rFonts w:ascii="Amiri" w:hAnsi="Amiri" w:eastAsia="Amiri" w:cs="Amiri"/>
          <w:color w:val="111111"/>
          <w:sz w:val="28"/>
          <w:sz w:val="28"/>
          <w:szCs w:val="28"/>
          <w:rtl w:val="true"/>
          <w:lang w:bidi="ar-SA"/>
        </w:rPr>
        <w:t>، ويبدو أنّه نقله عنهم ، وإن لم يصرّح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يعمل بها من أصحابنا فهو استناداً على قاعدة التسامح في أدلّة السنن ، والتي تعني أنّ المستحبّات التي ترد في الشريعة المستندة إلى روايات تدلّ على ذلك ، لا ينظر إلى سند تلك الروايات ومدى صحّته وعدمه ، لأنّ الرواية أكثر ما تدلّ على الاستحباب ، وليس هناك محذور في الفعل أو الترك ، بل يعمل بالرواية رجاء صحّة صدورها ، فإنّ المرء يثاب على ذلك العمل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خبر آخر في سورة الواقعة ، نقله الشيخ الصدوق عن الإمام الصادق عليه‌السلام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في كُلّ ليلة جمعة الواقعة أحبّه اللّه ، وأحبّه إلى </w:t>
      </w:r>
      <w:bookmarkStart w:id="114" w:name="pg16325_368082"/>
    </w:p>
    <w:p>
      <w:pPr>
        <w:pStyle w:val="BookText"/>
        <w:rPr/>
      </w:pPr>
      <w:bookmarkEnd w:id="114"/>
      <w:r>
        <w:rPr>
          <w:rFonts w:ascii="Amiri" w:hAnsi="Amiri" w:eastAsia="Amiri" w:cs="Amiri"/>
          <w:color w:val="111111"/>
          <w:sz w:val="28"/>
          <w:sz w:val="28"/>
          <w:szCs w:val="28"/>
          <w:rtl w:val="true"/>
          <w:lang w:bidi="ar-SA"/>
        </w:rPr>
        <w:t xml:space="preserve">الناس أجمعين ، ولم ير في الدنيا بؤساً أبداً ولا فقراً ولا فاقة ، ولا آفة من آفات الدنيا ، وكان من رفقاء أمير المؤمنين عليه‌السلام ، وهذه السورة لأمير المؤمنين عليه‌السلام خاصّة لم يشركه فيها أحد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وبضمّ هذا الخبر إلى ذاك يقوى احتمال صحّة الأثر المترتّب على قراءة تلك السورة ، ويقوى أكثر بضمّهما إلى الخبر الوارد عن الإمام الصادق عليه‌السلام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شيئاً من الثواب على شيء فصنعه ، كان له ، وإن لم يكن على ما بلغه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011895_1280447820"/>
      <w:bookmarkStart w:id="116" w:name="_Toc40"/>
      <w:bookmarkEnd w:id="115"/>
      <w:r>
        <w:rPr>
          <w:rtl w:val="true"/>
        </w:rPr>
        <w:t xml:space="preserve">معنى الحجّة البالغة </w:t>
      </w:r>
      <w:r>
        <w:rPr>
          <w:rtl w:val="true"/>
        </w:rPr>
        <w:t>:</w:t>
      </w:r>
      <w:bookmarkEnd w:id="1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وفّقكم اللّه تعالى لكُلّ خير ، عندي استفسار حول الآية الكريمة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كيف نربط بين هذه الآية وبين من لم يصل لهم الإسلام ، بمعنى أنّ الحجّة بالغة علينا نحن المسلمين ، ممّن ولد في بيئة مسلمة ، ولكن كيف تكون الحجّة بالغة على ممّن ولد في بيئة كافرة ، لا يعرف عن الإسلام شيئاً؟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فهمك للآية القرآنية بما ذكرت غير صحيح ، بل إنّ مراد الآية الردّ على المشركين ، الذين أرادوا أن يثبتوا شركهم بحجّتهم التي ما هي إلاّ إتباع الظنّ ، فجاءت هذه الآية تفريعاً على تلك الآية السابقة ، وفاء التفريع الموجودة في أوّل الآية تدلّ على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الطباطبائي حول الآية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الحجّة قد التبست عليكم بجهلكم وإتباعكم الظنّ ، وتخرّصكم في المعارف الإلهية ، فحجّتكم تدلّ على أنّ لا حجّة لكم في دعوته إيّاكم إلى رفض الشرك ، وترك </w:t>
      </w:r>
    </w:p>
    <w:p>
      <w:pPr>
        <w:pStyle w:val="BookText"/>
        <w:rPr/>
      </w:pPr>
      <w:r>
        <w:rPr>
          <w:rFonts w:ascii="Amiri" w:hAnsi="Amiri" w:eastAsia="Amiri" w:cs="Amiri"/>
          <w:color w:val="111111"/>
          <w:sz w:val="28"/>
          <w:sz w:val="28"/>
          <w:szCs w:val="28"/>
          <w:rtl w:val="true"/>
          <w:lang w:bidi="ar-SA"/>
        </w:rPr>
        <w:t xml:space="preserve">الافتراء عليه ، وأنّ الحجّة إنّما هي لله عليكم ، فإنّه لو شاء لهداكم أجمعين ، وأجبركم على الإيمان وترك الشرك والتحريم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حول الآية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تبلغ قطع عذر المحجوج ، وتزيل كُلّ لبس وشبهة عمّن نظر فيها ، واستدلّ أيضاً بها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لأنّ معناها أنّها تبلغ إلى جميع أفراد البشر كما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فليس هناك أيّ تعارض بين الآية القرآنية وبين عدم وصول الدين الحقّ إلى مجموعة من الأفراد ، بل أنّ القرآن يوضّح أنّ مجموعة من الناس سوف لا يصل إليهم الحقّ ، ويسمّيهم بالمستضعفين ، وهم معذورون في عدم وصول الدين الحقّ إليهم ،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يتبيّن بالآية أنّ الجهل بمعارف الدين إذا كان عن قصور وضعف ليس فيه صنع للإنسان الجاهل كان عذراً عند اللّه سبحانه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17" w:name="pg16325_368084"/>
    </w:p>
    <w:p>
      <w:pPr>
        <w:pStyle w:val="Heading2"/>
        <w:numPr>
          <w:ilvl w:val="1"/>
          <w:numId w:val="1"/>
        </w:numPr>
        <w:rPr/>
      </w:pPr>
      <w:bookmarkStart w:id="118" w:name="__RefHeading___Toc6011897_1280447820"/>
      <w:bookmarkStart w:id="119" w:name="_Toc41"/>
      <w:bookmarkEnd w:id="117"/>
      <w:bookmarkEnd w:id="118"/>
      <w:r>
        <w:rPr>
          <w:rtl w:val="true"/>
        </w:rPr>
        <w:t xml:space="preserve">القسم بغير اللّه </w:t>
      </w:r>
      <w:r>
        <w:rPr>
          <w:rtl w:val="true"/>
        </w:rPr>
        <w:t>:</w:t>
      </w:r>
      <w:bookmarkEnd w:id="119"/>
    </w:p>
    <w:p>
      <w:pPr>
        <w:pStyle w:val="Heading3"/>
        <w:numPr>
          <w:ilvl w:val="2"/>
          <w:numId w:val="1"/>
        </w:numPr>
        <w:rPr/>
      </w:pPr>
      <w:bookmarkStart w:id="120" w:name="__RefHeading___Toc6011899_1280447820"/>
      <w:bookmarkStart w:id="121" w:name="_Toc42"/>
      <w:bookmarkEnd w:id="120"/>
      <w:r>
        <w:rPr>
          <w:rtl w:val="true"/>
        </w:rPr>
        <w:t>اشارة</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البحراني </w:t>
      </w:r>
      <w:r>
        <w:rPr>
          <w:rFonts w:eastAsia="Amiri" w:cs="Amiri" w:ascii="Amiri" w:hAnsi="Amiri"/>
          <w:color w:val="111111"/>
          <w:sz w:val="28"/>
          <w:szCs w:val="28"/>
          <w:rtl w:val="true"/>
          <w:lang w:bidi="ar-SA"/>
        </w:rPr>
        <w:t>- .... )</w:t>
      </w:r>
    </w:p>
    <w:p>
      <w:pPr>
        <w:pStyle w:val="Heading3"/>
        <w:numPr>
          <w:ilvl w:val="2"/>
          <w:numId w:val="1"/>
        </w:numPr>
        <w:rPr/>
      </w:pPr>
      <w:bookmarkStart w:id="122" w:name="__RefHeading___Toc6011901_1280447820"/>
      <w:bookmarkStart w:id="123" w:name="_Toc43"/>
      <w:bookmarkEnd w:id="122"/>
      <w:r>
        <w:rPr>
          <w:rtl w:val="true"/>
        </w:rPr>
        <w:t xml:space="preserve">جائز ولكن لا يصحّ </w:t>
      </w:r>
      <w:r>
        <w:rPr>
          <w:rtl w:val="true"/>
        </w:rPr>
        <w:t>:</w:t>
      </w:r>
      <w:bookmarkEnd w:id="1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رواية ذكرت في أكثر من مصدر من مصادرنا ، ونصّ الرواية عن الإمام المعصوم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عزّ وجلّ أن يقسم من خلقه بما شاء ، وليس لخلقه أن يقسموا إلاّ به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البعض يقسم على الآخر بالنبيّ صلى‌اللّه‌عليه‌وآله ، والإمام أمير المؤمنين عليه‌السلام ، وسائر الأئمّة عليهم‌السلام ، فكيف نجمع بين هذه الرواية وبين ما يفعله البعض؟</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المروية في الوسائل </w:t>
      </w:r>
      <w:r>
        <w:rPr>
          <w:rStyle w:val="FootnoteAnchor"/>
          <w:rtl w:val="true"/>
        </w:rPr>
        <w:footnoteReference w:id="129"/>
      </w:r>
      <w:r>
        <w:rPr>
          <w:rFonts w:ascii="Amiri" w:hAnsi="Amiri" w:eastAsia="Amiri" w:cs="Amiri"/>
          <w:color w:val="111111"/>
          <w:sz w:val="28"/>
          <w:sz w:val="28"/>
          <w:szCs w:val="28"/>
          <w:rtl w:val="true"/>
          <w:lang w:bidi="ar-SA"/>
        </w:rPr>
        <w:t xml:space="preserve">، والمقارنة والجمع فيما بينها ، يوصلنا إلى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لا تدلّ على الحرمة ، بل على عدم ترتّب آثار اليمين ، فلا يكون يميناً ، وليس عليه كفّارة إن خالف ، لأنّ اليمين الذي تترتّب عليه الآثار ، وتجب بمخالفته الكفّارة ، هو الحلف باللّه وأسمائه الخاصّة ، حتّى أنّك تشاهد في الرسائل العملية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يصحّ الحلف باللّه وبأسمائه تعالى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وللتوضيح أكثر ، فإنّ الروايات المروية في هذا الباب على قسمين </w:t>
      </w:r>
      <w:r>
        <w:rPr>
          <w:rFonts w:eastAsia="Amiri" w:cs="Amiri" w:ascii="Amiri" w:hAnsi="Amiri"/>
          <w:color w:val="111111"/>
          <w:sz w:val="28"/>
          <w:szCs w:val="28"/>
          <w:rtl w:val="true"/>
          <w:lang w:bidi="ar-SA"/>
        </w:rPr>
        <w:t xml:space="preserve">: </w:t>
      </w:r>
      <w:bookmarkStart w:id="124" w:name="pg16325_368085"/>
    </w:p>
    <w:p>
      <w:pPr>
        <w:pStyle w:val="BookText"/>
        <w:rPr/>
      </w:pPr>
      <w:bookmarkEnd w:id="124"/>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عن القسم بغير اللّه ، كهذا الحديث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فيها القسم بغير اللّه ، كقول الإمام الرضا عليه‌السلام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وقرابتي من رسول اللّه </w:t>
      </w:r>
      <w:r>
        <w:rPr>
          <w:rFonts w:eastAsia="Amiri" w:cs="Amiri" w:ascii="Amiri" w:hAnsi="Amiri"/>
          <w:color w:val="111111"/>
          <w:sz w:val="28"/>
          <w:szCs w:val="28"/>
          <w:rtl w:val="true"/>
          <w:lang w:bidi="ar-SA"/>
        </w:rPr>
        <w:t xml:space="preserve">... » </w:t>
      </w:r>
      <w:r>
        <w:rPr>
          <w:rStyle w:val="FootnoteAnchor"/>
          <w:rtl w:val="true"/>
        </w:rPr>
        <w:footnoteReference w:id="130"/>
      </w:r>
      <w:r>
        <w:rPr>
          <w:rFonts w:ascii="Amiri" w:hAnsi="Amiri" w:eastAsia="Amiri" w:cs="Amiri"/>
          <w:color w:val="111111"/>
          <w:sz w:val="28"/>
          <w:sz w:val="28"/>
          <w:szCs w:val="28"/>
          <w:rtl w:val="true"/>
          <w:lang w:bidi="ar-SA"/>
        </w:rPr>
        <w:t xml:space="preserve">، وقول الإمام الرضا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تعدوا وبيت اللّه الحقّ </w:t>
      </w:r>
      <w:r>
        <w:rPr>
          <w:rFonts w:eastAsia="Amiri" w:cs="Amiri" w:ascii="Amiri" w:hAnsi="Amiri"/>
          <w:color w:val="111111"/>
          <w:sz w:val="28"/>
          <w:szCs w:val="28"/>
          <w:rtl w:val="true"/>
          <w:lang w:bidi="ar-SA"/>
        </w:rPr>
        <w:t xml:space="preserve">... » </w:t>
      </w:r>
      <w:r>
        <w:rPr>
          <w:rStyle w:val="FootnoteAnchor"/>
          <w:rtl w:val="true"/>
        </w:rPr>
        <w:footnoteReference w:id="131"/>
      </w:r>
      <w:r>
        <w:rPr>
          <w:rFonts w:ascii="Amiri" w:hAnsi="Amiri" w:eastAsia="Amiri" w:cs="Amiri"/>
          <w:color w:val="111111"/>
          <w:sz w:val="28"/>
          <w:sz w:val="28"/>
          <w:szCs w:val="28"/>
          <w:rtl w:val="true"/>
          <w:lang w:bidi="ar-SA"/>
        </w:rPr>
        <w:t xml:space="preserve">، وقول أبي جرير القمّي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عرفت انقطاعي إلى أبيك ثمّ إليك ، ثمّ حلفت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رسول اللّه ، وحقّ فلان وفلان حتّى انتهيت إليه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سمع أمير المؤمنين عليه‌السلام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احتجب بسبع طباق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 بالدرّة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إنّ اللّه لا يحجبه شيء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فأُكفّر عن يميني يا أمير المؤمنين؟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لأنّك حلفت بغير اللّه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فالجمع بين هذه الأحاديث جعل العلماء يفتون بعدم صحّة القسم بغير اللّه ، بمعنى عدم ترتّب آثار القسم عليه ، لا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كهرباء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6011903_1280447820"/>
      <w:bookmarkStart w:id="126" w:name="_Toc44"/>
      <w:bookmarkEnd w:id="125"/>
      <w:r>
        <w:rPr>
          <w:rtl w:val="true"/>
        </w:rPr>
        <w:t xml:space="preserve">يترتّب عليه أثر دنيوي وأُخروي </w:t>
      </w:r>
      <w:r>
        <w:rPr>
          <w:rtl w:val="true"/>
        </w:rPr>
        <w:t>:</w:t>
      </w:r>
      <w:bookmarkEnd w:id="1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يترتّب أثر دنيوي أو أُخروي للقسم بالقرآن الكريم كذباً؟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الأثر التكليفي كالكفّارة فلا ، لانحصاره بالحلف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نعم يترتّب عليه أثر دنيوي وأُخروي لفرية الكذب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الهداية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يَهْدِي مَنْ هُوَ مُسْرِفٌ كَذَّابٌ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ووراثة الفقر ، فعن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واعتياد الكذب يورث الفقر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27" w:name="pg16325_368086"/>
    </w:p>
    <w:p>
      <w:pPr>
        <w:pStyle w:val="BookText"/>
        <w:rPr/>
      </w:pPr>
      <w:bookmarkEnd w:id="127"/>
      <w:r>
        <w:rPr>
          <w:rFonts w:ascii="Amiri" w:hAnsi="Amiri" w:eastAsia="Amiri" w:cs="Amiri"/>
          <w:color w:val="111111"/>
          <w:sz w:val="28"/>
          <w:sz w:val="28"/>
          <w:szCs w:val="28"/>
          <w:rtl w:val="true"/>
          <w:lang w:bidi="ar-SA"/>
        </w:rPr>
        <w:t xml:space="preserve">وذهاب البهاء ، قال النبيّ عيسى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 كذبه ذهب بهاؤه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وقد جُعل الكذب شرّ مفاتيح الشرّ ، قال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للشرّ أقفالاً ، وجعل مفاتيح تلك الأقفال الشراب ، والكذب شرّ من الشراب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الآثار الآخروية التعرّض لعقاب اللّه تعالى ، والمكوث في النار ، قال المولى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العمل ، أي الحلف بالقرآن الكريم كاذباً ، فيه جناية مزدوجة ، الأُولى جرأة صارخة على كتاب اللّه العزيز ، الذي قال المولى سبحانه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والثانية جريمة الكذب والافتراء التي تمحق الحقوق وتهدر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من شرور أنفسنا ، ووفّقنا لما يحبّه ويرضاه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6011905_1280447820"/>
      <w:bookmarkStart w:id="129" w:name="_Toc45"/>
      <w:bookmarkEnd w:id="128"/>
      <w:r>
        <w:rPr>
          <w:rtl w:val="true"/>
        </w:rPr>
        <w:t xml:space="preserve">حكمه في المذاهب الأربعة </w:t>
      </w:r>
      <w:r>
        <w:rPr>
          <w:rtl w:val="true"/>
        </w:rPr>
        <w:t>:</w:t>
      </w:r>
      <w:bookmarkEnd w:id="1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الحلف بغير اللّه عزّ وجلّ؟ وما هو حكمه عند المذاهب الأربعة؟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تضافر الحلف بغير اللّه تعالى في الكتاب العزيز والسنّة النبوية ، فقد حلف النبيّ صلى‌اللّه‌عليه‌وآله في غير مورد بغير اسم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الصدقة أعظم أجراً؟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وأبيك لتنبئنه أن تصدق وأنت صحيح شحيح ، تخشى الفقر وتأمل البقاء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وقد حلف غير واحد من الصحابة بغير اللّه تعالى كأبي بكر ، فعن عبد الرحمن بن القاسم عن أبيه ، أنّ رجلاً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اليد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فنزل على أبي بكر ، فشكا إليه أنّ عامل اليمن قد ظلمه ، فكان يصلّي من الليل ، فيقول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 ما ليلك بليل سارق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علي بن أبي طالب عليه‌السلام قد حلف بغيره تعالى في غير واحد من خطبه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ولعمري ما عليّ من قتال من خالف الحقّ ، وخابط الغي من إدهان ولا إيهان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وكقوله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ولعمري ما تقادمت بكم ولا بهم العهود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إلى غير ذلك من الأقسام الواردة في كلامه عليه‌السلام وسائر أئمّة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العزيز هو الأُسوة للمسلمين عبر القرون ، فإذا ورد فيه الحلف من اللّه تعالى بغير ذاته تعالى من الجماد والنبات والإنسان ، فيستكشف منه أنّه أمر سائغ لا يمتّ إلى الشرك بصلة ، وتصوّر جوازه لله سبحانه دون غيره أمر غير معقول ، فإنّه لو كان حقيقة الحلف بغير اللّه شركاً ، فالخالق والمخلوق أمامه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الحلف بغير اللّه لا يصحّ في القضاء وفضّ الخصومات ، بل لابدّ من الحلف باللّه تعالى ، أو بإحدى صفاته التي هي رمز ذاته ، وقد ثبت هذا بالدليل ، ولا علاقة له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المذاهب الفقهية فغير مجمعين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الحنفية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الحلف بالأب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وحياتك وما 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الشافعية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الحلف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باعتقاد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المالكية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القسم بالعظماء والمقدّسات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والكراهة ، والمشهور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الحنابلة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الحلف بغير اللّه وبصفاته سبحانه حرام ، حتّى لو كان حلفاً بالنبيّ أو بأحد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فتاوى أئمّة المذاهب الأربعة ، ولسنا الآن بصدد مناقشتهم ، ولكن الحري بفقهائهم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في العصر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الاجتهاد والرجوع إلى المسألة والنظر إليها بمنظار جديد ، إذ كم ترك السلف للخلف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نسبة الحرمة إلى الحنابلة غير ثابتة أيضاً ، لأنّ ابن قدامة يصرّح في كتاب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على غرار فقه الحنابلة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أحمد بن حنبل أفتى بجواز الحلف بالنبيّ ، وأنّه ينعقد لأنّه أحد ركني الشهادة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حلف بالنبيّ صلى‌اللّه‌عليه‌وآله انعقدت يمينه ، لأنّه حلف بما لا يتمّ الأيمان إلاّ به فتلزمه الكفّارة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6325_368090"/>
      <w:bookmarkStart w:id="131" w:name="pg16325_368090"/>
      <w:bookmarkEnd w:id="131"/>
    </w:p>
    <w:p>
      <w:pPr>
        <w:pStyle w:val="Heading2"/>
        <w:numPr>
          <w:ilvl w:val="1"/>
          <w:numId w:val="1"/>
        </w:numPr>
        <w:rPr/>
      </w:pPr>
      <w:bookmarkStart w:id="132" w:name="pg16325_368090"/>
      <w:bookmarkStart w:id="133" w:name="__RefHeading___Toc6011907_1280447820"/>
      <w:bookmarkStart w:id="134" w:name="_Toc46"/>
      <w:bookmarkEnd w:id="132"/>
      <w:bookmarkEnd w:id="133"/>
      <w:r>
        <w:rPr>
          <w:rtl w:val="true"/>
        </w:rPr>
        <w:t xml:space="preserve">قول آمين في الصلاة </w:t>
      </w:r>
      <w:r>
        <w:rPr>
          <w:rtl w:val="true"/>
        </w:rPr>
        <w:t>:</w:t>
      </w:r>
      <w:bookmarkEnd w:id="134"/>
    </w:p>
    <w:p>
      <w:pPr>
        <w:pStyle w:val="Heading3"/>
        <w:numPr>
          <w:ilvl w:val="2"/>
          <w:numId w:val="1"/>
        </w:numPr>
        <w:rPr/>
      </w:pPr>
      <w:bookmarkStart w:id="135" w:name="__RefHeading___Toc6011909_1280447820"/>
      <w:bookmarkStart w:id="136" w:name="_Toc47"/>
      <w:bookmarkEnd w:id="135"/>
      <w:r>
        <w:rPr>
          <w:rtl w:val="true"/>
        </w:rPr>
        <w:t>اشارة</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37" w:name="__RefHeading___Toc6011911_1280447820"/>
      <w:bookmarkStart w:id="138" w:name="_Toc48"/>
      <w:bookmarkEnd w:id="137"/>
      <w:r>
        <w:rPr>
          <w:rtl w:val="true"/>
        </w:rPr>
        <w:t xml:space="preserve">لا يصحّ لتوقيفية العبادات </w:t>
      </w:r>
      <w:r>
        <w:rPr>
          <w:rtl w:val="true"/>
        </w:rPr>
        <w:t>:</w:t>
      </w:r>
      <w:bookmarkEnd w:id="1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لا أرى أيّ مانع في استخدام كلمة آمين في الصلاة ، إذا كانت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 فالصلاة في طبيعة الحال هي نوع من أنواع الدعاء ، الذي تصحبه حركات نصّ الباري عليها ، ليقوم بها العبد للتأكيد على صدقية هذا الدعاء ، والحاجة إليه ، وللاعتراف بربوبية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كلمة آمين كثيراً ما تنطلق من أفواه خطبائنا على المنابر بعد الفراغ من مجالس الذكر ، فهل يجوز ذكرها على المنابر؟ ولا تجوز في الصلاة؟ وما هو الفرق؟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توقيفية ، بمعنى عدم جواز الإضافة من عندنا ، وأن كانت حسنة المعنى ، بل الالتزام بكُلّ تفاصيلها بما ورد من نصوص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آمين كلمة حسنة ، نستعملها ونستعمل غيرها من الألفاظ ، ولكنّ استعمالها في الصلاة يحتاج إلى نصّ صريح ، ولم يرد النصّ فتكون بدعة ، والبدعة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شيء ما في الدين وهو ليس منه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ونعطيك مثالاً آخر يوضّح لك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صلاة ألف ركعة في شهر رمضان ، كانت تصلّى هذه الألف في عهد النبيّ صلى‌اللّه‌عليه‌وآله ، وأبي بكر فرادى ، </w:t>
      </w:r>
      <w:bookmarkStart w:id="139" w:name="pg16325_368091"/>
    </w:p>
    <w:p>
      <w:pPr>
        <w:pStyle w:val="BookText"/>
        <w:rPr/>
      </w:pPr>
      <w:bookmarkEnd w:id="139"/>
      <w:r>
        <w:rPr>
          <w:rFonts w:ascii="Amiri" w:hAnsi="Amiri" w:eastAsia="Amiri" w:cs="Amiri"/>
          <w:color w:val="111111"/>
          <w:sz w:val="28"/>
          <w:sz w:val="28"/>
          <w:szCs w:val="28"/>
          <w:rtl w:val="true"/>
          <w:lang w:bidi="ar-SA"/>
        </w:rPr>
        <w:t xml:space="preserve">ولمّا كان في عهد عمر بن الخطّاب ، دخل المسجد فرأى الناس يصلّونها فرادى ، فجمعهم فصلّى بهم هذه النافلة جماعة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يا أخي ، تارة يكون الملاك الالتزام بما جاء به الشرع ، وتارة يكون بالذوقيات ، لا بما حدّده الشرع ، والعقل والفطرة والقرآن والسنّة كُلّها تدلّ على وجوب الالتزام بما جاء به الشرع ، وإلاّ فكان الدين لعبة بيد الحكّام ، تتلاعب به الأذواق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011913_1280447820"/>
      <w:bookmarkStart w:id="141" w:name="_Toc49"/>
      <w:bookmarkEnd w:id="140"/>
      <w:r>
        <w:rPr>
          <w:rtl w:val="true"/>
        </w:rPr>
        <w:t xml:space="preserve">مبطل للصلاة </w:t>
      </w:r>
      <w:r>
        <w:rPr>
          <w:rtl w:val="true"/>
        </w:rPr>
        <w:t>:</w:t>
      </w:r>
      <w:bookmarkEnd w:id="1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لكم على هذه الصفحة العقائدية الهادفة ، وأتمنّى لكم دوام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هو بخصوص آمين ، حيث أنّ علماء الشيعة لم يتوحّدون على جواب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آمين تبطل الصلاة ، لأنّ أي زيادة أو نقصان في الصلاة هو مبطل لها ، مع أنّكم تستحبّون بقول شيء آخر غير آمين ، ولا أتذكر بالضبط القول الذي تقولونه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يوجد حديث يحرّم أو ينهي على قول آمين ، سواء في كتب العامّة؟ أو في كتبكم؟ 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قول آمين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اللفظة لم ترد على لسان رسول اللّه صلى‌اللّه‌عليه‌وآله بعد الحمد ، وبما أنّ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 بمعنى أنّها موقوفة على إذن الشارع وما ورد عنه ، فيجب التقيّد بما صدر عنه فيها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تكن لفظة آمين واردة عن الشارع ، فإمّا أن يقصد المصلّي من الإتيان بها بعد الحمد أنّها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يقصد الجزئية بها</w:t>
      </w:r>
      <w:r>
        <w:rPr>
          <w:rFonts w:eastAsia="Amiri" w:cs="Amiri" w:ascii="Amiri" w:hAnsi="Amiri"/>
          <w:color w:val="111111"/>
          <w:sz w:val="28"/>
          <w:szCs w:val="28"/>
          <w:rtl w:val="true"/>
          <w:lang w:bidi="ar-SA"/>
        </w:rPr>
        <w:t xml:space="preserve">. </w:t>
      </w:r>
      <w:bookmarkStart w:id="142" w:name="pg16325_368092"/>
    </w:p>
    <w:p>
      <w:pPr>
        <w:pStyle w:val="BookText"/>
        <w:rPr/>
      </w:pPr>
      <w:bookmarkEnd w:id="142"/>
      <w:r>
        <w:rPr>
          <w:rFonts w:ascii="Amiri" w:hAnsi="Amiri" w:eastAsia="Amiri" w:cs="Amiri"/>
          <w:color w:val="111111"/>
          <w:sz w:val="28"/>
          <w:sz w:val="28"/>
          <w:szCs w:val="28"/>
          <w:rtl w:val="true"/>
          <w:lang w:bidi="ar-SA"/>
        </w:rPr>
        <w:t xml:space="preserve">فإن كان الأوّل فالصلاة باطلة ، لدخولها تحت عنوان البدعة ، والتي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يقصد بها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الجزء الواجب أو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يقصد بها مطلق الدعاء لله تعالى ، والذي 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استجب ، وأُخرى يأتي بها لا بعنوان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قصد الأوّل فلابأس به ، ويجوز الإتيان بها بعنوان مطلق استحباب الدعاء في إثناء الصلاة ، وإن لم يقصد الدعاء فالصلاة باطلة ، لأنّه لغو وكلام زائد في الصلاة ، وقد اتفق الأعلام على أنّ الكلام الزائد في الصلاة عمداً مبطل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تقوله الشيعة بعد سورة الحمد ، فهو عبارة عن دعاء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وقد وردت النصوص والروايات الكثيرة في استحباب هذا الدعاء بعد سورة الحمد ، مضافاً إلى الأدلّة العامّة ، والتي تقول باستحباب الدعاء وذكر اللّه في كُلّ وقت ومكان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43" w:name="__RefHeading___Toc6011915_1280447820"/>
      <w:bookmarkStart w:id="144" w:name="_Toc50"/>
      <w:bookmarkEnd w:id="143"/>
      <w:r>
        <w:rPr>
          <w:rtl w:val="true"/>
        </w:rPr>
        <w:t xml:space="preserve">من البدع التي أُحدثت بعد النبيّ صلى‌اللّه‌عليه‌وآله </w:t>
      </w:r>
      <w:r>
        <w:rPr>
          <w:rtl w:val="true"/>
        </w:rPr>
        <w:t>:</w:t>
      </w:r>
      <w:bookmarkEnd w:id="1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على جهودكم الطيّبة ، وجعلها اللّه في ميزان حسناتكم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روايات في كتب العامّة ، من أنّ أوّل من سنّها في الصلاة عمر؟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آمين ، هذا وتقبّلوا منّا فائق الاحترام والشكر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من الشيعة أو السنّة بأنّ عمر سنّ قول آمين في الصلاة ، ولكنّ الوارد في رواياتنا عن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البدع التي أُحدثت بعد رسول اللّه صلى‌اللّه‌عليه‌وآله ، ومن هنا حكم فقهاء الشيعة ببطلان الصلاة حال التلفّظ بها بقصد الجزئية ، كما يفعله أهل السنّة</w:t>
      </w:r>
      <w:r>
        <w:rPr>
          <w:rFonts w:eastAsia="Amiri" w:cs="Amiri" w:ascii="Amiri" w:hAnsi="Amiri"/>
          <w:color w:val="111111"/>
          <w:sz w:val="28"/>
          <w:szCs w:val="28"/>
          <w:rtl w:val="true"/>
          <w:lang w:bidi="ar-SA"/>
        </w:rPr>
        <w:t xml:space="preserve">. </w:t>
      </w:r>
      <w:bookmarkStart w:id="145" w:name="pg16325_368093"/>
    </w:p>
    <w:p>
      <w:pPr>
        <w:pStyle w:val="BookText"/>
        <w:rPr/>
      </w:pPr>
      <w:bookmarkEnd w:id="145"/>
      <w:r>
        <w:rPr>
          <w:rFonts w:ascii="Amiri" w:hAnsi="Amiri" w:eastAsia="Amiri" w:cs="Amiri"/>
          <w:color w:val="111111"/>
          <w:sz w:val="28"/>
          <w:sz w:val="28"/>
          <w:szCs w:val="28"/>
          <w:rtl w:val="true"/>
          <w:lang w:bidi="ar-SA"/>
        </w:rPr>
        <w:t>وما ورد في روايات أهل السنّة عن قول آمين كُلّها تعاني من مشاكل في أسانيدها ، فمنها المرسل ، ومنها مروية عن رجال متّفق على تضعيفهم ، ومنها مروية عن رجال مختلف فيهم ، ومنها مروية عن مجهولين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كُلّها أحاديث عليها علامات استفهام ، ولا يصحّ الاعتماد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011917_1280447820"/>
      <w:bookmarkStart w:id="147" w:name="_Toc51"/>
      <w:bookmarkEnd w:id="146"/>
      <w:r>
        <w:rPr>
          <w:rtl w:val="true"/>
        </w:rPr>
        <w:t xml:space="preserve">الروايات الدالّة على مشروعيتها ضعيفة السند </w:t>
      </w:r>
      <w:r>
        <w:rPr>
          <w:rtl w:val="true"/>
        </w:rPr>
        <w:t>:</w:t>
      </w:r>
      <w:bookmarkEnd w:id="1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سنّي مالكي ، أُريد الإجابة على 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بأنّ التأمين بدعة ، يوجد حديث في الكتب السنّية بأنّ التأمين سنّة نبوية ، فما هو تعقيبكم على ذلك؟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في الصلاة بعد قراءة الحمد محظور ومبطل عند الشيعة ، لخروجه عن مصداقية الصلاة ، إذ هو من كلام الآدميين ، ولا يصلح شيء منه في الصلاة ، ولهم في هذا المجال أحاديث وردت عن طريق أئمّتهم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الحكم بأنّ الروايات التي وردت عند أهل السنّة لمشروعية التأمين ، بأجمعها غير صالحة للاستناد بسبب ضعف السند ، إذ أكثرها نقلت عن أبي هريرة ، وهو كما نعلم مغموز فيه ، ويكفيك أن تقرأ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للسيّد شرف الدين ، وشيخ المضيرة أبي هريرة للشيخ محمود أبو ريّة ، لتطلّع على شخصيته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القليل قد جاء في طريقه محمّد بن كثير العبدي ، الذي جرّحه يحيى بن معين ، وبعضها الآخر قد اشتمل على حجر بن عنبس في السند ، الذي أنكره ابن القطّان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 وأحياناً وردت عن أبي عبد اللّه ، الذي أنكره صاحب الزوائد ، وعن بشر بن رافع ، الذي ضعّفه أحمد ، ونسبه ابن حبّان بالوضع في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كما ترى لا يوجد فيها حديث صحيح السند ، قابل للاعتماد في إثبات هذه السنّة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ورود أحاديث في هذا المجال ، فهي متعارضة مع روايات أُخرى تحدّثت عن صلاة الرسول صلى‌اللّه‌عليه‌وآله ، ولم يرد فيها التأمين ، فعلى سبيل المثال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عمرو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حميد الساعدي في عشرة من أصحاب النبيّ صلى‌اللّه‌عليه‌وآله فيهم أبو قتادة الحارث بن ربعي فقال أبو حميد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أعلمكم بصلاة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ثمّ يكبّر </w:t>
      </w:r>
      <w:r>
        <w:rPr>
          <w:rStyle w:val="FootnoteAnchor"/>
          <w:rtl w:val="true"/>
        </w:rPr>
        <w:footnoteReference w:id="147"/>
      </w:r>
      <w:r>
        <w:rPr>
          <w:rFonts w:ascii="Amiri" w:hAnsi="Amiri" w:eastAsia="Amiri" w:cs="Amiri"/>
          <w:color w:val="111111"/>
          <w:sz w:val="28"/>
          <w:sz w:val="28"/>
          <w:szCs w:val="28"/>
          <w:rtl w:val="true"/>
          <w:lang w:bidi="ar-SA"/>
        </w:rPr>
        <w:t xml:space="preserve">، فلم يذكر التأمين ، وعليه فيجب علينا إسقاط طرفي المعارضة من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بعدم ورود التأمين في الصلاة</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6325_368096"/>
      <w:bookmarkStart w:id="149" w:name="pg16325_368096"/>
      <w:bookmarkEnd w:id="149"/>
    </w:p>
    <w:p>
      <w:pPr>
        <w:pStyle w:val="Heading2"/>
        <w:numPr>
          <w:ilvl w:val="1"/>
          <w:numId w:val="1"/>
        </w:numPr>
        <w:rPr/>
      </w:pPr>
      <w:bookmarkStart w:id="150" w:name="pg16325_368096"/>
      <w:bookmarkStart w:id="151" w:name="__RefHeading___Toc6011919_1280447820"/>
      <w:bookmarkStart w:id="152" w:name="_Toc52"/>
      <w:bookmarkEnd w:id="150"/>
      <w:bookmarkEnd w:id="151"/>
      <w:r>
        <w:rPr>
          <w:rtl w:val="true"/>
        </w:rPr>
        <w:t xml:space="preserve">القياس </w:t>
      </w:r>
      <w:r>
        <w:rPr>
          <w:rtl w:val="true"/>
        </w:rPr>
        <w:t>:</w:t>
      </w:r>
      <w:bookmarkEnd w:id="152"/>
    </w:p>
    <w:p>
      <w:pPr>
        <w:pStyle w:val="Heading3"/>
        <w:numPr>
          <w:ilvl w:val="2"/>
          <w:numId w:val="1"/>
        </w:numPr>
        <w:rPr/>
      </w:pPr>
      <w:bookmarkStart w:id="153" w:name="__RefHeading___Toc6011921_1280447820"/>
      <w:bookmarkStart w:id="154" w:name="_Toc53"/>
      <w:bookmarkEnd w:id="153"/>
      <w:r>
        <w:rPr>
          <w:rtl w:val="true"/>
        </w:rPr>
        <w:t>اشارة</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الإمارات </w:t>
      </w:r>
      <w:r>
        <w:rPr>
          <w:rFonts w:eastAsia="IRNazanin" w:cs="IRNazanin"/>
          <w:color w:val="111111"/>
          <w:sz w:val="28"/>
          <w:szCs w:val="28"/>
          <w:rtl w:val="true"/>
          <w:lang w:bidi="fa-IR"/>
        </w:rPr>
        <w:t>- )</w:t>
      </w:r>
    </w:p>
    <w:p>
      <w:pPr>
        <w:pStyle w:val="Heading3"/>
        <w:numPr>
          <w:ilvl w:val="2"/>
          <w:numId w:val="1"/>
        </w:numPr>
        <w:rPr/>
      </w:pPr>
      <w:bookmarkStart w:id="155" w:name="__RefHeading___Toc6011923_1280447820"/>
      <w:bookmarkStart w:id="156" w:name="_Toc54"/>
      <w:bookmarkEnd w:id="155"/>
      <w:r>
        <w:rPr>
          <w:rtl w:val="true"/>
        </w:rPr>
        <w:t xml:space="preserve">في نظر الشيعة </w:t>
      </w:r>
      <w:r>
        <w:rPr>
          <w:rtl w:val="true"/>
        </w:rPr>
        <w:t>:</w:t>
      </w:r>
      <w:bookmarkEnd w:id="1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تؤمن الشيعة بمبدأ القياس في التشريع الإسلامي؟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لا تعمل بالقياس في أحكامها الشرعية ، وذلك لوجود النهي عنه في النصوص الشرعية ، ولبطلانه عقلاً ، ولوجود قواعد كُلّية وأدلّة تامّة تغنينا عن إعمال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الدراسات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القياس الذي يعدّه العامّة مصدراً من مصادر التشريع في فقههم؟ ومن المعلوم أنّ القياس باطل في عرف مدرسة أهل البيت عليهم‌السلام الحقّة ،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في اللغة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 ومنه قست الثوب بالذراع ، إذ قدّرته به ، وفي الاصطلاح عرّف تارة بالاجتهاد ، وأُخرى ببذل الجهد لاستخراج الحقّ ، ولكن يرد على هذين التعريفين أنّهما غير جامعين ولا مانعين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كونهما غير جامعين ، فلخروج القياس الجلي عنهما ، إذ لا جهد ولا اجتهاد فيه في استخراج الحكم</w:t>
      </w:r>
      <w:r>
        <w:rPr>
          <w:rFonts w:eastAsia="Amiri" w:cs="Amiri" w:ascii="Amiri" w:hAnsi="Amiri"/>
          <w:color w:val="111111"/>
          <w:sz w:val="28"/>
          <w:szCs w:val="28"/>
          <w:rtl w:val="true"/>
          <w:lang w:bidi="ar-SA"/>
        </w:rPr>
        <w:t xml:space="preserve">. </w:t>
      </w:r>
      <w:bookmarkStart w:id="157" w:name="pg16325_368097"/>
    </w:p>
    <w:p>
      <w:pPr>
        <w:pStyle w:val="BookText"/>
        <w:rPr/>
      </w:pPr>
      <w:bookmarkEnd w:id="157"/>
      <w:r>
        <w:rPr>
          <w:rFonts w:ascii="Amiri" w:hAnsi="Amiri" w:eastAsia="Amiri" w:cs="Amiri"/>
          <w:color w:val="111111"/>
          <w:sz w:val="28"/>
          <w:sz w:val="28"/>
          <w:szCs w:val="28"/>
          <w:rtl w:val="true"/>
          <w:lang w:bidi="ar-SA"/>
        </w:rPr>
        <w:t>وأمّا كونهما غير مانعين ، فلدخول النظر في بقية الأدلّة ، كالكتاب والسنّة ، وغيرهما من مصادر التشريع ضمن هذا التعريف ، مع أنّها ليست من القياس المصطلح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معلوم على معلوم في إثبات حكم لهما ، أو نفيه عنهما بأمر جامع بينهما ، من حكم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سجّلت على هذا التعريف عدّة مفارقات ، لعلّ أهمّها ما أورده الآمدي عليه من لزوم الدور ، ولهذا عرّفه الآمدي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عن الاستواء بين الفرع والأصل في العلّة المستنبطة من حكم الأصل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 ابن الهمام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مساواة محلّ لآخر في علّة حكم له شرعي ، لا تدرك بمجرّد فهم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ويبدو أنّ هذا التعريف أسلم التعاريف من الإشكالات والمؤاخذات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رفضه أهل البيت عليهم‌السلام من القياس ، هو القياس في الأحكام الشرعية ، لعدم إحراز علّة الحكم التي بنى الشارع عليها حكمه ، وأمّا القياس في مجال أُصول العقائد فلا مانع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58" w:name="__RefHeading___Toc6011925_1280447820"/>
      <w:bookmarkStart w:id="159" w:name="_Toc55"/>
      <w:bookmarkEnd w:id="158"/>
      <w:r>
        <w:rPr>
          <w:rtl w:val="true"/>
        </w:rPr>
        <w:t xml:space="preserve">أدلّته </w:t>
      </w:r>
      <w:r>
        <w:rPr>
          <w:rtl w:val="true"/>
        </w:rPr>
        <w:t>:</w:t>
      </w:r>
      <w:bookmarkEnd w:id="1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على جهودكم ، وأسألكم عن أدلّة القياس التي أعتمد عليها أهل السنّة في حجّيته؟ مع ذكر ردّ علمائنا عليهم ، وأرجو أن يكون فيه شيء من التطويل ، وجزاكم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التي ذكرها المثبتون للقياس كثيرة ، وهذه الأدلّة تعتمد على الكتاب ، والسنّة ، والإجماع ، والعقل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أدلّتهم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استدلّوا من الكتاب بعدّة آيات 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بعد استنباط علّته بالطرق الظنّية من الكتاب والسنّة ، يكون ردّاً إلى اللّه والرسول ، ونحن مأمورون بالرجوع إليهما بهذه الآية ، ومعناه أنّنا مأمورون بالرجوع إلى القياس عند التنازع ، وليس معنى الأمر بذلك إلاّ جعل الحجّية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بعض المؤاخذات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الآية متوقّفة على أن يكون القياس الظنّي ردّاً إلى اللّه والرسول ، وهو موضع النزاع ، ولذلك احتجنا إلى هذه الآية ونظائرها لإثبات كونه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إنّما وردت في التنازع والرجوع إلى اللّه والرسول لفضّ النزاع والاختلاف ، ومن المعلوم أنّ الرجوع إلى القياس لا يفضّ نزاعاً ولا اختلافاً ، لاختلاف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فالآية أجنبية عن جعل الحجّية لأيّ مصدر من مصادر التشريع قياساً أو غير قياس ، وموردها الرجوع إلى من له حقّ القضاء ، والحكم باسم الإسلام لفضّ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تدلّ على حجّية القياس بقول مطلق ، إلاّ بضرب من القياس ، وذلك لورودها في خصوص باب التنازع ، فتعميمها إلى مقام الإفتاء والعمل الشخصي ، لا يتمّ إلاّ من طريق السبر والتقسيم أو غيره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موضع الدلالة من الآية كلمة اعتبروا ، بدعوى أنّ في القياس عبوراً من حكم الأصل ومجاوزة عنه إلى حكم الفرع ، فإذا كنّا مأمورين بالاعتبار فقد أُمرنا بالعمل بالقياس ، وهو معنى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الاستفادة كسابقتها لا يتّضح لها وجه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الحجّية لمطلق الاعتبار بحيث يشمل المجاوزة القياسية موقوف على أن يكون المولى في مقام البيان من هذه الجهة ، والمقياس في كونه في مقام البيان ، هو أنّنا لو صرّحنا بالمعنى الذي يراد بيانه لكان التعبير سليماً ، وظاهر الدلالة على كونه مراداً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وافتراض مجيئها لبيان هذا المعنى ولو بإطلاقها ، إلاّ أنّها واردة لجعل الحجّية لأصل القياس كدليل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يُحْيِي الْعِظَامَ وَهِيَ رَمِيمٌ قُلْ يُحْيِيهَا الَّذِي أَنشَأَهَا أَوَّلَ مَرَّةٍ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قرّب دلالتها صاحب مصادر التشريع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 استدلّ بالقياس على ما أنكره منكرو البعث ، فإنّ اللّه عزّ وجلّ قاس إعادة المخلوقات بعد فنائها على بدأ خلقها وإنشائها أوّل مرّة ، لإقناع الجاحدين بأنّ من قدر على بدأ خلق الشيء قادر على أن يعيده ، بل هذا أهون عليه ، فهذا الاستدلال بالقياس إقرار لحجّية القياس وصحّة الاستدلال به ، وهو قياس في الحسّيات ، ولكنّه يدلّ على أنّ النظير ونظيره 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التقريب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لو كانت واردة لبيان الإقرار على حجّية القياس ، لصحّ أن يعقّب بمضمون هذا الإقرار ، ولسلّم الكلام كأن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 فقيسوا النبيذ على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غاية ما تدلّ عليه ، هو مساواة النظير للنظير ، أي جعل الحجّية لأصل القياس لا لمسالكه ، والدليل الذي يتكفّل حجّية الأصل لا يتكفّل بيان ما يتحقّق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أيضاً دلالته على حجّية مسالكه ، فهي لا تدلّ عليها بقول مطلق ، إلاّ بضرب من القياس ، لأنّ الآية إنّما وردت في قياس الأُمور المحسوسة بعضها على بعض ، فتعميمها إلى الأُمور الشرعية موقوف على السبر والتقسيم أو غيره ، فيلزم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استدلّ بها الشافعي على حجّيته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تمثيل الشيء بعدله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وأوجب المثل ، ولم يقل أيّ مثل ، فوكّل ذلك إلى اجتهادنا ورأينا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وإن ترك لنا أمر تشخيص الموضوعات ، إلاّ أنّه على وفق ما جعل لها الشارع ، أو العقل من الطرق ، وكون القياس الظنّي من هذه الطرق كالبيّنة هو موضع الخلاف ، والآية أجنبية عن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استدلّ بها ابن تيمية على القياس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هو التسوية ، والقياس هو التسوية بين مثلين في الحكم ، فيتناوله عموم الآية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 الشوكاني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كون الآية دليلاً على المطلوب بوجه من الوجوه ، ولو سلّمنا لكان ذلك في الأقيسة التي قام الدليل على نفي الفارق فيها ، فإنّه لا تسوية إلاّ في الأُمور المتوازنة ، ولا توازن إلاّ عند القطع بنفي الفارق ، لا في </w:t>
      </w:r>
    </w:p>
    <w:p>
      <w:pPr>
        <w:pStyle w:val="BookText"/>
        <w:rPr/>
      </w:pPr>
      <w:r>
        <w:rPr>
          <w:rFonts w:ascii="Amiri" w:hAnsi="Amiri" w:eastAsia="Amiri" w:cs="Amiri"/>
          <w:color w:val="111111"/>
          <w:sz w:val="28"/>
          <w:sz w:val="28"/>
          <w:szCs w:val="28"/>
          <w:rtl w:val="true"/>
          <w:lang w:bidi="ar-SA"/>
        </w:rPr>
        <w:t xml:space="preserve">الأقيسة التي هي شعبة من شعب الرأي ، ونوع من أنواع الظنون الزائفة ، وخصلة من خصال الخيالات المختلّة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لو تمّت دلالتها على الأمر بالقياس ، بما أنّه عدل ، فهي إنّما تدلّ على أصل القياس ، لا على مسالكه المظنونة ، والكلام إنّما هو في القياس المعتمد على استنباط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أدلّتهم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استدل به من السنّة ، فروايات تكاد تنتظم في طائفتين تتمثّل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معاذ بن جبل ، حيث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بعثه صلى‌اللّه‌عليه‌وآله إلى اليمن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تقضي إذا عرض لك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بكتاب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تجد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فبسنّة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تجد في سنّة رسول اللّه ، ولا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أجتهد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صلى‌اللّه‌عليه‌وآله صدره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وفّق رسول رسول اللّه لما يرضاه رسول اللّه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صلى‌اللّه‌عليه‌وآله أقرّ الاجتهاد بالرأي في طول النصّ ، بإقراره لاجتهاد معاذ ، وهو شامل بإطلاقه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الاستدلال بالرواية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ضعيفة بجهالة الحارث بن عمرو ، حيث نصّوا على أنّه مجهول ، وبإغفال راويها لذكر من أخذ عنهم الحديث من الناس من أصحاب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غير وافي الدلالة على ما سيق لإثباته ، وذلك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إقرار النبيّ صلى‌اللّه‌عليه‌وآله لمعاذ ربما كان لخصوصية يعرفها النبيّ صلى‌اللّه‌عليه‌وآله فيه ، تبعده عن الوقوع في الخطأ ، ومجانبة الواقع ، وإلاّ لما خوّله هذا التخويل المطلق في استعمال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وارد في خصوص باب القضاء ، وربما اختصّ باب القضاء بأحكام لا تسري إلى عالم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معارض بما دلّ على الردع عن إعمال الرأي ، ولا أقلّ من تخصيصه بخروج الآراء الفاسدة جمعاً بين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الأحاديث المشعر بعضها باستعمال النبيّ صلى‌اللّه‌عليه‌وآله للقياس ، وبما أنّ عمله حجّة باعتباره سنّة واجبة الإتباع ، فإنّ هذه الطائفة من الأحاديث دالّة على حجّية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التي ذكروها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الجارية الخثعمية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أبي أدركته فريضة الحجّ شيخاً زمناً لا يستطيع أن يحجّ ، إن حججت عنه أينفعه ذلك؟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كان على أبيك دين فقضيته ، أكان ينفعه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فدين اللّه أحقّ بالقضاء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الاحتجاج به كما قرّبه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ألحق دين اللّه بدين الآدمي في وجوب القضاء ونفعه ، وهو عين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لأُمّ سلمة ، وقد سئلت عن قُبلة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أخبرته أنّي أُقبّل وأنا صائم ، وإنّما ذكر ذلك فيما يقول الآمدي تنبيهاً على قياس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لما سئل عن بيع الرطب بالتمر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أينقص الرطب إذا يبس؟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إذن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على هذه الأحاديث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الأحاديث لو كانت واردة في مقام جعل الحجّية للقياس ، فغاية ما يستفاد منها ، جعل الحجّية لمثل أقيسته صلى‌اللّه‌عليه‌وآله ، ممّا كان معلوم العلّة لديه ، كما هو مقتضى ما تلزم به رسالته ، من كونه لا يعدو في تشريعاته ما أمر بتبليغه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هذا العلم بالحكم لا يتوفّر إلاّ عند العلم بالعلّة في الفرع ، على أنّ نسبة ما يصدر منه للقياس موقوف على إمكان صدور الاجتهاد منه ، أمّا إذا نفينا ذلك عنه ، وقصرنا جميع تصرّفاته على خصوص ما يتلقّاه من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فتشبيه قياساتنا بقياساته ، وإثبات الحجّية لها على هذا الأساس قياس مع الفارق الكبير ، وقد أشار عمر بن الخطّاب إلى هذا الفارق في بعض خطبه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الرأي إنّما كان من رسول اللّه مصيباً ، لأنّ اللّه كان يريه ، وإنّما هو منّا الرأي والتكلّف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الفارق ، كيف يمكن لنا أن نسري الحكم إلى قياساتنا المظنونة ، أليست صحّة هذه التسرية إليها مبنية على ضرب من القياس المظنون ، وهو موضع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الأنواع من الأحاديث ليست من القياس في شيء ، فرواية الخثعمية واردة في تحقيق المناط من قسمة الأوّل ، أي تطبيق الكبرى على صغراها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مطوية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دين 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واقعها أعمّ من ديون اللّه وديون الآدميين ، وقد طبّقها رسول اللّه صلى‌اللّه‌عليه‌وآله على دين اللّه لأبيها ، فحكم بلزوم القضاء ، وأين هذا من القياس المصطلح؟ على أنّا لو سلّمنا أنّه منه ، فهو من قبيل قياس الأولوية بقرينة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فدين اللّه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 بالقضاء ، وهو ليس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عن رواية الخثعمية ، يقال عن الرواية الثالثة حيث نقّح صلى‌اللّه‌عليه‌وآله بسؤاله صغرى لكبرى كُلّية ، وهي كُلّما ينقص لا يجوز بيعه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 الرواية الثانية يأبى نسبة مضمونها إلى النبيّ صلى‌اللّه‌عليه‌وآله ، فهو أسمى من أن يشهر بشيء يعود إلى شؤونه وعوالمه الخاصّة مع نسائه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استدلالهم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المحكي هنا ، هو إجماع الصحابة ، وتقريب الاستدلال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اتفقوا على استعمال القياس في الوقائع التي لا نصّ فيها من غير نكير من أحد منهم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وتوجيه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ينقل ذلك عنهم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آحاداً منهم أفتوا استناداً إلى القياس ، وسكت الباقون فلم ينكروا عليهم ، وسكوتهم يكون إجماعاً ، أو أنّ بعضهم صرّح بالأخذ بالرأي من دون إنكار عليه ، ومن ذلك قول أبي بكر في الكلالة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فيها برأيي ، فإن يكن صواباً فمن اللّه ، وإن يكن خطأ فمنّي ومن الشيطان ، واللّه ورسوله بريئان منه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 الجدّ برأيي ، وأقضي فيه برأيي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والنقاش في هذا الإجماع واقع صغرى وكبرى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فبإنكار وجود مثله عادة ، لأنّ مثل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على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صادرة من أفراد من الصحابة أمام أفراد ، فكيف اجتمع عليها الباقون منهم ، واتفقوا على فحواها؟ ولعلّ الكثير منهم لم يكن في المدينة عند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فبالمنع من حجّية مثل هذا الإجماع ، وذلك 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الموافقة على المصدر الذي كان قد اعتمده المفتي ، أو الحاكم بفتياه أو حكمه ، وبخاصّة إذا كان هو نفسه غير جازم بسلامة مصدره ، كقول أبي بكر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فيها برأيي ، فإنّ يكن صواباً فمن اللّه ، وإن يكن خطأ فمنّي ومن الشيطان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منشأ السكوت قد يكون هو المجاملة أو الخوف أو الجهل بالمصدر ، فدفع هذه المحتملات وتعيين الإيمان بالمصدر ، وهو حجّية الرأي من </w:t>
      </w:r>
    </w:p>
    <w:p>
      <w:pPr>
        <w:pStyle w:val="BookText"/>
        <w:rPr/>
      </w:pPr>
      <w:r>
        <w:rPr>
          <w:rFonts w:ascii="Amiri" w:hAnsi="Amiri" w:eastAsia="Amiri" w:cs="Amiri"/>
          <w:color w:val="111111"/>
          <w:sz w:val="28"/>
          <w:sz w:val="28"/>
          <w:szCs w:val="28"/>
          <w:rtl w:val="true"/>
          <w:lang w:bidi="ar-SA"/>
        </w:rPr>
        <w:t>بينها ، لا يتمّ إلاّ بضرب من القياس المستند إلى السبر والتقسيم أو غيره من مسالك العلّة ، وهو موضع الخلاف ، ولا يمكن إثباته بالإجماع للزوم الدور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بإجماع مماثل على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تقريبه بمثل ما قرّبوا به ذلك الإجماع ، من أنّ الصحابة أنكروا على العاملين بالرأي والقياس ، أمثال 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الدين بالرأي ، لكان أسفل الخفّ أولى بالمسح من أعلاه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الدين بالقياس ، لكان المسح على باطن الخفّ أولى من ظاهره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وسكوت الصحابة بنفس تقريبهم السابق يكون إجماعاً على إبطاله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تسليم حجّية هذا النوع من الإجماع ، والتغاضي عن كُلّ ما أُورد عليه ، إلاّ أنّ ما قام عليه الإجماع هو نفس القياس لا مسالكه المظنونة ، إذ ليس في هذه الفتاوى ما يشير إلى الأخذ بمسلك من هذه المسالك موضع الخلاف ليصلح للتمسّك به على إثباته ، والإجماع من الأدلّة اللبّية التي يقتصر فيها على القدر المتيقّن ، إذ لا إطلاق أو عموم لها ليصحّ التمسّك به ، والقدر المتيقّن هو خصوص ما كان معلوم العلّة منه ، فلا يصحّ التجاوز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أدلّتهم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صوّروها بصور عدّة منها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خلاف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ما شرّع حكماً إلاّ لمصلحة ، وأنّ مصالح العباد هي الغاية المقصودة من تشريع الأحكام ، فإذا ساوت الواقعة المسكوت عنها الواقعة المنصوص عليها في علّة الحكم التي هي مظنّة المصلحة ، قضت الحكمة والعدالة أن تساويهما في الحكم ، تحقيقاً للمصلحة التي هي مقصود الشارع من التشريع ، ولا يتّفق وعدل اللّه وحكمته أن يحرّم الخمر </w:t>
      </w:r>
    </w:p>
    <w:p>
      <w:pPr>
        <w:pStyle w:val="BookText"/>
        <w:rPr/>
      </w:pPr>
      <w:r>
        <w:rPr>
          <w:rFonts w:ascii="Amiri" w:hAnsi="Amiri" w:eastAsia="Amiri" w:cs="Amiri"/>
          <w:color w:val="111111"/>
          <w:sz w:val="28"/>
          <w:sz w:val="28"/>
          <w:szCs w:val="28"/>
          <w:rtl w:val="true"/>
          <w:lang w:bidi="ar-SA"/>
        </w:rPr>
        <w:t>لاسكارها محافظة على عقول عباده ، ويبيح نبيذاً آخر فيه خاصّية الخمر وهي الاسكار ، لأنّ مآل هذا المحافظة على العقول من مسكر ، وتركها عرضة للذهاب بمسكر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إنّما يتمّ على خصوص مبنى العدلية في التحسين والتقبيح العقليين ، وإلاّ فأيّ ملزم للشارع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بين الحكمين ، مادام لا يؤمن العقل بحسن أو قبح 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غاية ما يدلّ عليه هو حجّية أصل القياس ، لا حجّية مسالك علله وطرقها ، فمع المساواة في العلّة التامّة الباعثة على الحكم ، لابدّ أن يتساوى الحكم ، أي مع إدراك العقل لمقتضى التكليف وشرائطه ، وكُلّ ما يتّصل به ، لابدّ أن يحكم بصدور حكمه على وفق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يحكم لمجرّد ظنّه بالعلّة ، وتوفّرها في الفرع ، فهذا ما لا يلزم به العقل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ظنّ العقل بوجود العلّة فقد ظنّ بوجود الحكم ، إلاّ أنّ مثل هذا الظنّ لا دليل على حجّيته ، مادامت طريقيته ليست ذاتية ، وحجّيته ليست 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الشهرستاني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نعلم قطعاً ويقيناً أنّ الحوادث والوقائع في العبادات والتصرّفات ممّا لا يقبل الحصر والعدّ ، ونعلم قطعاً أنّه لم يرد في كُلّ حادثة نصّ ، ولا يتصوّر ذلك أيضاً ، والنصوص إذا كانت متناهية وما لا يتناهى لا يضبطه ما يتناهى علم قطعاً ، أنّ الاجتهاد والقياس واجب الاعتبار حتّى يكون بصدد كُلّ حادثة اجتهاد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الاستدلال يبتني في تماميته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تناهي النصوص وعدم تناهي الحوادث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ما يتناهى لا يضبط ما لا يتناهى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والدعوى الأُولى ليست موضعاً لشكّ ولا شبهة ، فالنصوص بالوجدان متناهية ، والحوادث بالوجدان أيضاً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تمامية الدعوى الثانية ، وهي دعوى أن ما يتناهى لا يضبط 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الذي لا يتناهى هي الجزئيات لا المفاهيم الكُلّية ، والجزئيات يمكن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كُلّياتها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وقضايا الشريعة إنّما تتعرّض للمفاهيم الكُلّية غالباً ، وهي كافية في ضبط جزئيات ما يجد من أحداث ، وبخاصّة إذا ضمّ إليها ما يكتشفه العقل من أحكام الشرع على نحو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جعل لها من الطرق والإمارات والأُصول المؤمنة ، يغني عن اعتبار القياس بطرقه المظنونة كضرورة عقلية لابدّ من اللجوء إليها ، وهي وافية بحاجات الناس على اختلاف عصورهم وبيئاتهم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دليل تؤيّده الفطرة السليمة ، والمنطق الصحيح ، ويبني عليه العقلاء أحكامهم ، فمن نهي عن شراب لأنّه سام ، يقيس بهذا الشراب كُلّ سام ، ومن حرم عليه تصرّف لأنّ فيه اعتداء وظلم لغيره ، يقيس بهذا كُلّ تصرّف فيه اعتداء وظلم لغيره ، ولا يعرف بين الناس اختلاف في أنّ ما جرى على أحد المثلين يجري على الآخر ، وأنّ التفريق بين المتساويين في أساسه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لا يتعرّض إلى أكثر من حجّية أصل القياس لا طرقه المظنونة ، وحجّية أصل القياس لا تقبل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ذكره مثبتو القياس من الأدلّة لا تنهض بإثبات الحجّية له ، فنبقى نحن والشكّ في حجّيته ، والشكّ في الحجّية كاف للقطع بعدمها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رأينا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يختلف باختلاف مسالكه وطرقه ، فما كان مسلكه قطعياً أُخذ به ، وما كان غير قطعي لا دليل على حجّيته</w:t>
      </w:r>
      <w:r>
        <w:rPr>
          <w:rFonts w:eastAsia="Amiri" w:cs="Amiri" w:ascii="Amiri" w:hAnsi="Amiri"/>
          <w:color w:val="111111"/>
          <w:sz w:val="28"/>
          <w:szCs w:val="28"/>
          <w:rtl w:val="true"/>
          <w:lang w:bidi="ar-SA"/>
        </w:rPr>
        <w:t xml:space="preserve">. </w:t>
      </w:r>
      <w:bookmarkStart w:id="160" w:name="pg16325_368108"/>
    </w:p>
    <w:p>
      <w:pPr>
        <w:pStyle w:val="BookText"/>
        <w:rPr/>
      </w:pPr>
      <w:bookmarkEnd w:id="1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011927_1280447820"/>
      <w:bookmarkStart w:id="162" w:name="_Toc56"/>
      <w:bookmarkEnd w:id="161"/>
      <w:r>
        <w:rPr>
          <w:rtl w:val="true"/>
        </w:rPr>
        <w:t xml:space="preserve">أركانه وحجّيته </w:t>
      </w:r>
      <w:r>
        <w:rPr>
          <w:rtl w:val="true"/>
        </w:rPr>
        <w:t>:</w:t>
      </w:r>
      <w:bookmarkEnd w:id="1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لو تذكروا لنا أركان القياس ومدى حجّيته؟ ودمتم 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للقياس أركان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أو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 الذي ثبت حكمه في الشريعة ، ونصّ على علّته ، أو استنبطت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الفرع أو المقيس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الموضوع الذي يراد معرفة حكمه من طريق مشاركته للأصل في علّة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الاعتبار الشرعي ، الذي جعله الشارع على الأصل ، والذي يطلب إثبات نظيره للفرع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الجهة المشتركة بينهما ، التي بني الشارع حكمه عليها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الخمر لاسكارها ، فالخمر أصل ، والحرمة حكمه ، والاسكار علّتها ، فإذا وجد الاسكار في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ثبتت الحرمة له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البحث حول حجّية القياس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تباينت الأقوال والآراء حوله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فالغزالي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قالت الشيعة وبعض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التعبّد بالقياس عقلاً ، وقال قوم في مقابلتهم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التعبّد به عقلاً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للعقل فيه بإحالة ولا إيجاب ، ولكنّه في مظنّة الجواز ، ثمّ اختلفوا في وقوعه ، فأنكر أهل الظاهر وقوعه ، بل ادعوا حظر الشرع له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63" w:name="pg16325_368109"/>
    </w:p>
    <w:p>
      <w:pPr>
        <w:pStyle w:val="BookText"/>
        <w:rPr/>
      </w:pPr>
      <w:bookmarkEnd w:id="163"/>
      <w:r>
        <w:rPr>
          <w:rFonts w:ascii="Amiri" w:hAnsi="Amiri" w:eastAsia="Amiri" w:cs="Amiri"/>
          <w:color w:val="111111"/>
          <w:sz w:val="28"/>
          <w:sz w:val="28"/>
          <w:szCs w:val="28"/>
          <w:rtl w:val="true"/>
          <w:lang w:bidi="ar-SA"/>
        </w:rPr>
        <w:t>ولكن بعض الشافعية أوجبوا التعبّد به شرعاً ، وإن لم يوجبوه من وجهة عقلية ، والذي عليه أئمّة المذاهب السنّية وغيرهم من أعلام السنّة ، هو الجواز العقلي ، ووقوع التعبّد الشرعي به ، كما هو فحوى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الإحالة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الشيعة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الأخطاء التي تكرّرت على ألسنة كثير من الباحثين ، هو نسبة رأي إلى مجموع الشيعة لمجرّد عثورهم على ذهاب مجتهد من مجتهديهم إليه ، ناسين أنّ الشيعة قد فتحوا على أنفسهم أبواب الاجتهاد ، فأصبح كُلّ مجتهد له رأيه الخاصّ ، ولا يتحمّل الآخرون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كان من ضروريات مذهبهم فإنّ الجميع يؤمنون به ، والشيء الذي لا نشكّ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العمل بقسم من أقسام القياس يعدّ من ضروريات المذهب ، لتواتر أخبار أهل البيت عليهم‌السلام في الردع عن العمل به ، لا أنّ العقل هو الذي يمنع التعبّد به ويحيله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حجّية القياس وعدمها تعود إلى ثلاثة أقوال رئيسية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بالإحالة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بالوجوب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بالإمكان ، وهو ذو شقّين ، إمكان مع القول بالوقوع ، والقول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011929_1280447820"/>
      <w:bookmarkStart w:id="165" w:name="_Toc57"/>
      <w:bookmarkEnd w:id="164"/>
      <w:r>
        <w:rPr>
          <w:rtl w:val="true"/>
        </w:rPr>
        <w:t xml:space="preserve">أقسامه </w:t>
      </w:r>
      <w:r>
        <w:rPr>
          <w:rtl w:val="true"/>
        </w:rPr>
        <w:t>:</w:t>
      </w:r>
      <w:bookmarkEnd w:id="16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الأعزاء في مركز الأبحاث العقائدية ، في إحدى كتب القانون كان النقاش حول موضوع مصادر التشريع ، وكما تعلمون أنّ الشيعة يتّفقون مع السنّة في ثلاثة مصادر من مصادر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والسنّة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ويختلفون في الرابع ، حيث تقول السنّة بالقياس وتقول الشيعة بالعقل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أحد السلفيين موجود في القاعة ، فاستغلّ هذا الموقف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لا يقولون بالقياس يحلّلون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علّل قوله بأنّ الحكم على حرمة المخدّرات مقاسة بحرمة الخمر ، وذلك أنّ الاثنين يذهبا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أحد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لا يحتاج لقياس أو غيره ، كُلّ ما في الأمر أنّ كُلّ ما يضرّ بالنفس فهو حرام ، واستمر الحال ، حيث لا زال ذلك المتشدّد من ذكر بعض العبارات الاستفزازية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سألت أحد الأصدقاء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يستخدمون مصدر القياس في بعض الأُمور وقليلاً ما يستخدم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الكتاب حادثة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ابن الخطّاب جاء إلى الرسول صلى‌اللّه‌عليه‌وآله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اليوم يا رسول اللّه أمراً عظيماً ، قبّلت زوجتي وأنا صائم ، فقال له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تمضمضت بماء وأنت 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ففي أمر هذا الأسف؟ وهم يعلّلون بذلك شرعية مصدر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مصدر القياس مغيّب عند الشيعة؟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يحكم الشيعة على بعض الأُمور بالحرمة كحرمة المخدّرات؟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للعقل الحكم في الأُمور المختلفة التي لم يعرف عنها من قبل في زمن الرسول أو أهل البيت ، كالمخدّرات مثلاً؟ جزاكم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على أسئلتكم بالترتيب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التعبير بالقياس له إطلاقان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يطلق ويراد منه القياس المنطقي ، وهذا مقبول عند الكُلّ ، ولا كلام فيه ، فما تمّت فيه المقدّمات تخرج النتيجة بصورة صحيحة وسليمة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يطلق ويراد منه التشبيه ، وهذا هو الذي يعبّر عنه بالقياس الفقهي ، وهو مردود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عند المنطقيين والحكماء والأُصوليين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وممنوع شرعاً عند الشيعة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ومضمون هذا القياس الباطل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موضوع بسبب مشابهته لموضوع آخر ، فترى أنّ العقل السليم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الدليل النقلي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ببطلان هذا القياس ، إذ إنّ الحكم الشرعي يتبع لأوامر الوحي ، ومجرّد المشابهة في بعض الصور والحالات لا يدلّ على اتحاد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الذي يذكرونه لشرعية القياس ، فمع غضّ النظر عن سنده لا يدلّ على المدّعى ، فالرسول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بين المقامين ، وهذا من حقّ المشرّع بلا كلام ولا مناقشة ؛ إنّما الكلام في إعمال القياس من جانب الآخرين ، فليس في الحديث ما يشعر بصحّة هذا العمل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فيبقى هذا القياس الفقهي أمراً فارغاً لا يدلّ عليه العقل ، ولا يؤيّده النقل ، نعم قد يكون العمل بهذا القياس موجّهاً في صورة استثنائية ، وهي قياس منصوص العلّة ، وهو فيما إذا كانت علّة الحكم منصوصة ومصرّحة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 فقد اتفقت كلمة الأُصوليين على إسراء حكم عدم الأكل لكافّة الحموضات ، وهذا ليس من باب تشابه موضوعات الأحكام ، بل من جهة تعدّية الحكم بنفسه إلى الموارد الأُخرى بسبب تواجد العلّة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المخدّرات ، إمّا أن نحكم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الإسكار ، وإمّا أنّها بصفتها تعتبر من موارد الإضرار المعتدّ به بالنفس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في القسم الأوّل يكون من مصاديق حرمة المسكّرات ، وحينئذ تترتّب مقدّمات الاستدلال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 وهذا مسكر ، فهذا حرام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القسم الثاني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أضرّ إضراراً معتدّاً به للنفس فهو حرام ، والمخدّرات تضرّ ضرراً بليغاً بالنفس ، فهي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فترى أنّ الاستدلال في المقام يبتني على مقدّمات ونتيجة ، وليس فيه أي إشارة لمشابهة المخدّرات للخمر في ناحية الموضوع ، نعم هما متشابهان في ناحية الحكم ، ولكن ليس هذا قياساً فقهياً ، بل هو من موارد القياس المنطقي الصحيح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ذلك ممّا ذكرنا ، فهذه الأُمور إمّا أن تكون من مصاديق موارد منصوصة ، فتكون صغرى لكبرى مصرّحة في الشرع ؛ وإمّا أن تطبّق فيه قواعد الأُصول العملية من الاستصحاب والبراءة والاحتياط والاشتغال ، كما هو مقرّر في علم الأُصول</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6325_368114"/>
      <w:bookmarkStart w:id="167" w:name="pg16325_368114"/>
      <w:bookmarkEnd w:id="167"/>
    </w:p>
    <w:p>
      <w:pPr>
        <w:pStyle w:val="Heading2"/>
        <w:numPr>
          <w:ilvl w:val="1"/>
          <w:numId w:val="1"/>
        </w:numPr>
        <w:rPr/>
      </w:pPr>
      <w:bookmarkStart w:id="168" w:name="pg16325_368114"/>
      <w:bookmarkStart w:id="169" w:name="__RefHeading___Toc6011931_1280447820"/>
      <w:bookmarkStart w:id="170" w:name="_Toc58"/>
      <w:bookmarkEnd w:id="168"/>
      <w:bookmarkEnd w:id="169"/>
      <w:r>
        <w:rPr>
          <w:rtl w:val="true"/>
        </w:rPr>
        <w:t xml:space="preserve">كتاب لله ثمّ للتاريخ </w:t>
      </w:r>
      <w:r>
        <w:rPr>
          <w:rtl w:val="true"/>
        </w:rPr>
        <w:t>:</w:t>
      </w:r>
      <w:bookmarkEnd w:id="170"/>
    </w:p>
    <w:p>
      <w:pPr>
        <w:pStyle w:val="Heading3"/>
        <w:numPr>
          <w:ilvl w:val="2"/>
          <w:numId w:val="1"/>
        </w:numPr>
        <w:rPr/>
      </w:pPr>
      <w:bookmarkStart w:id="171" w:name="__RefHeading___Toc6011933_1280447820"/>
      <w:bookmarkStart w:id="172" w:name="_Toc59"/>
      <w:bookmarkEnd w:id="171"/>
      <w:r>
        <w:rPr>
          <w:rtl w:val="true"/>
        </w:rPr>
        <w:t>اشارة</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أحمد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011935_1280447820"/>
      <w:bookmarkStart w:id="174" w:name="_Toc60"/>
      <w:bookmarkEnd w:id="173"/>
      <w:r>
        <w:rPr>
          <w:rtl w:val="true"/>
        </w:rPr>
        <w:t xml:space="preserve">تأليف بعض الوهّابية </w:t>
      </w:r>
      <w:r>
        <w:rPr>
          <w:rtl w:val="true"/>
        </w:rPr>
        <w:t>:</w:t>
      </w:r>
      <w:bookmarkEnd w:id="1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الاستفسارات بخصوص مذهب أهل البيت ، أرغب في طرحها على سماحتكم ، وأتمنّى أن يكون صدرك واسع في تقبّلها ، والردّ عليها ردّاً شافياً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نكاح الجاريات جائز؟ فهناك من يتّهم الشيعة بأنّهم عند سفرهم يضعون زوجاتهم وجواريهم عند الآخرين للتمتّع 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حرمت أجيالنا السابقة من صلاة الجمعة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تجوز إلاّ خلف الإمام الغائب؟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بخصوص الإمام المنتظر ، قال الإمام الصادق عن أبيه الباقر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إليه بين الركن والمقام ، يبايع الناس على كتاب جديد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والمقصود من ذلك كتاب غير القرآن ، لأنّهم يدّعون بأنّنا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محرّف ، والقرآن الحقيقي عند الغائب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شخصية أريد التعرّف عليها ، هل هي حقيقية أم هي من تأليف الوهّابية؟ من أجل التهجّم علينا ، فقد استغلّوا هذا الاسم من أجل تشويه سمعة مذهبنا ، والنيل من الحوزات الدينية في النجف وقم ، لأنّ هذا الشخص يروي ماذا يحدث في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استغلال أموال الناس من خلال الخمس ، وأُمور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هذا افتراءات من أجل النيل بمذهبنا ، والشخصية هي 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أسئلتك أكثرها أخذت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من الأفضل أن نعطي بعض المعلومات عن هذا الكتاب ومؤلّفه ؛ فإنّ هذا الكتاب من تأليف بعض الوهّابيين الذي قبض عليه أخيراً في الكويت ، وهو من تلامذة أحد أصنام الوهّابية هناك ، ولا صلة للشيعة بهذا الكتاب ، لا من قريب ولا من بعيد ، بل أنّ المصنّف الحاقد قد جاء في كتابه هذا بإشكالات واهية ، وتهم غريبة على الشيعة ، بأسلوب روائي وقصصي ، حتّى يؤثّر في بعض النفوس الضعيفة ، فتراه يقلّد موسى الأصفهاني في أخذ إجازة الاجتهاد من الشيخ محمّد حسين كاشف الغطاء ، فيرى أن لا يختلف عن سلفه في أسلوبه ، حتّى لا يثير الشكّ في أوساط عامّة الناس ، وينسى أن يصوّر نسخة من تلك الإجازة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بعد لا يعلم بأنّ كاشف الغطاء كان يعرف بالشيخ لا بالسيّد ، حسب الاصطلاح المتداول في الحوزة العلمية ، وعامّة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مقطع آخر من الكتاب يروي قصّة مكذوبة في قراءة أُصول الكافي على بعض العلماء ، وهو لا يدري أنّ المنهج الدراسي في الحوزات العلمية الشيعية لا تشتمل على قراءة كتب الأحاديث ، وهذا دليل واضح بأنّ هذا الوهّابي قد قاس الحوزات الشيعية بالسنّية ، إذ يوجد في منهجهم قراءة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أنّه يدّعي القرب من أكثرية المراجع ، فيا ترى من هو هذا الذي لا يعرفه أيّ أحد من طلبة الحوزة وعلمائها؟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وأحياناً يأتي باسم الطباطبائي كمرجع ، وهو لا يعلم أنّ السيّد الطباطبائي هو صاحب تفسير الميزان ، ولم يكن مرجعاً دينياً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وتارةً يرى أنّ بعض الشيعة في منطقة الثورة ببغداد يقلّدون السيّد البروجردي ، وهذا ممّا يضحك الثكلى ، إذ أنّ السيّد البروجردي قد توفّي قبل أكثر من أربعين سنة ، ولم يبن في زمانه منطقة الثورة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إنّه ومن كثرة جهله لم يعرف الوائلي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يعتبره صديقاً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كشيخ ، بل عرّفه بأنّه سيّد ، والحال هو معروف حتّى عند العوام ، فكيف عند من يدّعي تواجده سنين متمادية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للشيخ كاشف الغطاء ، الذي يدّعي بأخذ إجازة الاجتهاد منه ، وهو لا يعرفه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المؤلّف الكذّاب لا يعرف حدوداً لكذبه وأباطيله ، حتّى أنّه ينقل وصية مكذوبة على الإمام الخوئي قدس‌سره على فراش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يعلم أنّ السيّد الخوئي لم يقع في الفراش ، بل أنّ وفاته كانت على أثر سكتة قلبية مفاجئة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مقطع آخر يتّهم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الختان ، ثمّ لم يعيّنه بالشخص خوفاً من معرفة ذوي الميّت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الغريب ، إذ هو يعرّف نفسه بالسيّد حسين ، ويذكر في قصص كثيرة من كتابه هذا ، أنّ المراجع والعلماء كانوا أيضاً يعرفونه بهذا الاسم ، فكيف يا ترى يحتال في إخفاء اسمه؟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نكتفي في هذا المجال إلى الكذب الصريح الذي 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وشاء اللّه أن يفضح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يدّعي زيارته للهند ، والتقاؤه مع السيّد دلدار علي النقوي ، صاحب كتاب أساس الأُصول ، فهذا السيّد قد توفّي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فكيف يزوره هذا الكذّاب ، وهو يعيش حالياً في الأربعينات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عمره عند زيارته للهند ثلاثين سنة ، وقد زار السيّد دلدار علي النقوي في سنة وفاته ، فهو الآن يجب أن يكون عمره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bookmarkStart w:id="175" w:name="pg16325_368117"/>
    </w:p>
    <w:p>
      <w:pPr>
        <w:pStyle w:val="BookText"/>
        <w:rPr/>
      </w:pPr>
      <w:bookmarkEnd w:id="175"/>
      <w:r>
        <w:rPr>
          <w:rFonts w:ascii="Amiri" w:hAnsi="Amiri" w:eastAsia="Amiri" w:cs="Amiri"/>
          <w:color w:val="111111"/>
          <w:sz w:val="28"/>
          <w:sz w:val="28"/>
          <w:szCs w:val="28"/>
          <w:rtl w:val="true"/>
          <w:lang w:bidi="ar-SA"/>
        </w:rPr>
        <w:t>فكيفما كان ، فالكتاب أثر مختلق يمثّل مدى حقد البعض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الشبهات التي سألت عنها ، فتجد أجوبتها موجودة في محلّها من الأسئلة العقائدية في موقعنا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76" w:name="__RefHeading___Toc6011937_1280447820"/>
      <w:bookmarkStart w:id="177" w:name="_Toc61"/>
      <w:bookmarkEnd w:id="176"/>
      <w:r>
        <w:rPr>
          <w:rtl w:val="true"/>
        </w:rPr>
        <w:t xml:space="preserve">في النقد العلمي </w:t>
      </w:r>
      <w:r>
        <w:rPr>
          <w:rtl w:val="true"/>
        </w:rPr>
        <w:t>:</w:t>
      </w:r>
      <w:bookmarkEnd w:id="1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إجاباتكم حول كتاب لله ثمّ للتاريخ ، وكانت إجابات جيّدة ومقنعة ، ولكن أُريد إجابة وافية ، وتوسعة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القلم وما زال أداةً طالما ركبت صهوة المجد ، وتسنّمت ذرى الرفعة والكمال ، حتّى فضّل اللّه تعالى مداد العلماء على دماء الشهداء ، وجعلهم ورثة الأنبياء ، وبه اقسم ربّ العزّة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وا أسفاه عندما يهبط برمح الحقّ هذا إلى وهاد الزور والكذب ، وا أسفاه حينما يُجرُّ رغماً عنه إلى مهاوي الخداع والتضليل ، فنحن في زمن صارت الكلمة الصادقة فيه أندر وأعزُّ من الكبريت الأحمر ، زمن غدت به الأكاذيب حذّاقة ، والتزوير والخداع فطنة ، فالغاية صارت تبرّر الوسيلة ، حتّى كأنّ اللّه تعالى لم يقل في كتابه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هذا العنوان المزوق برّاقاً موهماً ، كتاب أساسه الكذب ، ودعائمه البهتان ، وسقفه الزور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العرب قبل الإسلام تحترم الكلمة ، وتعطي أرواحها كي تصون كلمتها ، فما بال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يدّعي أنّه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بأدنى قواعد الجاهلية ، فضلاً عن قواعد الإسلام؟ فأين شرف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أمر اللّه بوجوب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حاول النيل من 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أوّل ولا آخر محاولة ، ولكن هيهات ، فالجبال لا تزيلها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إلاّ طريقاً مفضوحاً ساذجاً ، لا ينطلي إلاّ على البسطاء من الناس ، وتغافل أنّنا نعيش في عصر الكمبيوتر والإنترنت ، وأنّه ممكن للقارئ وبضغطة زر واحد أن يحصل على ما شاء من المعلومات الدقيقة والعميقة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أيّها المسلم الغيور نكت حول الكتاب ، اختصرناها من كتاب كامل في الردّ على مثل هذه الترهات ، فاضحك إن شئت تضحك ، وأبك أن شئت ، فنحن في زمن مضحك مبك ، يرتكب فيه بعض من يدّعي الإسلام أبشع الكبائر ، وأكبر الذنوب لضرب أخيه المسلم ، فلخدمة مَن؟ وكم هو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الكتاب عمره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قيل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كذوباً فكن ذكوراً ، لكن المؤلّف نسي هذا المثل ، وهذا طبيعي فحبل الكذب قصير ، فقد ذكر في كتابه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زيارتنا للهند التقينا بالسيّد دلدار علي النقوي فأهداني كتابه أساس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دلدار علي النقوي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وعالم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كتاب الأعلام للزركلي </w:t>
      </w:r>
      <w:r>
        <w:rPr>
          <w:rStyle w:val="FootnoteAnchor"/>
          <w:rtl w:val="true"/>
        </w:rPr>
        <w:footnoteReference w:id="171"/>
      </w:r>
      <w:r>
        <w:rPr>
          <w:rFonts w:ascii="Amiri" w:hAnsi="Amiri" w:eastAsia="Amiri" w:cs="Amiri"/>
          <w:color w:val="111111"/>
          <w:sz w:val="28"/>
          <w:sz w:val="28"/>
          <w:szCs w:val="28"/>
          <w:rtl w:val="true"/>
          <w:lang w:bidi="ar-SA"/>
        </w:rPr>
        <w:t xml:space="preserve">، ولنفرض أنّ هذا المؤلّف كان عمره آنذاك حين التقى بدلدار علي النقوي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ستكون ولادة هذا المؤلّف سنة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هذا بالنسبة لولادته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وفاته ، فهو لم يتوفّ بعد ، لأنّه قال في مقدّمة كتابه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فما زلت حيّاً داخل العراق ، وفي النجف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 يدّعي أنّه كان حاضراً حينما توفّي السيّد الخوئي ، ومعلوم أنّ السيّد الخوئي توفّي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فإذا طرحنا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عمره إلى حين وفاة السيّد الخوئي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أمّا عمره إلى الآن فهو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فاضحك فقد راق الضحك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أنّه مجتهد ، وأنّه نال الاجتهاد من الشيخ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الشيخ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مرجع شيعي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172"/>
      </w:r>
      <w:r>
        <w:rPr>
          <w:rFonts w:ascii="Amiri" w:hAnsi="Amiri" w:eastAsia="Amiri" w:cs="Amiri"/>
          <w:color w:val="111111"/>
          <w:sz w:val="28"/>
          <w:sz w:val="28"/>
          <w:szCs w:val="28"/>
          <w:rtl w:val="true"/>
          <w:lang w:bidi="ar-SA"/>
        </w:rPr>
        <w:t xml:space="preserve">، أي إنّ المؤلّف حينما ولد كاشف الغطاء كان عمره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كما أنّ الشيخ كاشف الغطاء بدأ بتدريس بحوث الخارج سنة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أي كان عمر المؤلّف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على أنّ الطالب يحضر هذه الدروس لا أقل مدّة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كي يجتهد ، فيكون عمر المؤلّف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حينما حصل على إجازة الاجتهاد ، ويقول 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حصل عليها بتفوّق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تفوّق هذا يا ترى؟ وما حال الطلاّب غير المتفوّقين؟ لابدّ أنّ أعمارهم تصل إلى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حتّى ينالوا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لا يعرف مصطلح السيّد ومصطلح الشيخ ، ولا يميّز بينهما ، وإليكها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أنهيت الدراسة بتفوّق حتّى حصلت على إجازتي العلمية في نيل درجة الاجتهاد من أوحد زمانه سماحة السيّد محمّد الحسين آل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 السيّد محمّد حسين آل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محمّد جواد مغنية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علي الغروي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لطف اللّه الصافي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صديقنا الحجّة السيّد أحمد الوائلي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يقول السيّد أبو جعفر الطوسي 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وصل به الحال إلى الجمع بين المتناقضين ، فقال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الثقة السيّد حسين بن السيّد حيدر الكركي العاملي المتوفّى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وهناك موارد أُخرى لم نذكرها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البيّن عند الشيعة ، يعرفه صغيرهم وكبيرهم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السيّد والشيخ ، فالسيّد يطلق على مَن ينتسب إلى السلالة العلوية ، والشيخ يطلق على كُلّ من لم يكن من السلالة العلوية ، فكيف غاب عن هذا الشخص ، والذي يدّعي الاجتهاد ، أنّ هؤلاء الذين ذكرهم في كلامه ، وأطلق عليهم لفظ السيّد ، أنّهم من المشايخ وليسوا من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الأمر يعرفه أطفال الشيعة فضلاً عن عوامّهم ، فما بالك بفقهائهم؟ وكيف غاب عنه أنّ محمّد حسين آل كاشف الغطاء شيخاً ، وليس سيّداً؟ مع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عنده وحصلت على درجة الاجتهاد منه ، فكيف غاب عنه خلال هذه الفترة من الحضور عنده أنّه شيخاً ، وليس سيّداً ، بحيث أطلق عليه في ثلاث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المذكور ألّف مسرحية ، ولم يتّقن أداء الدور فيها ، فلبس لباس التشيّع ، وأخذ يكتب بعنوان كونه شيعياً ، لكنّه لم يفلح بذلك ، فوقع في أغلاط فاضحة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هذا الكذّاب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يسمّون إخوانهم أهل السنّة بالنواصب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الخبث بعينه ، والفتنة بعينها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وَالْفِتْنَةُ أَشَدُّ مِنَ الْقَتْلِ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فهو يريد الوقيعة بين الشيعة وإخوانهم من أهل السنّة ، ويريد للمسلم أن يكفّر أخاه المسلم ، ويلعنه ويقاتله ، وقد روي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أن أُقاتل الناس حتّى يقولوا لا إله إلاّ اللّه ، فمن قالها فقد عصم منّي ماله ونفسه إلاّ بحقّه وحسابه على اللّه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وإليك قارئي الكريم حقيقة الحال في لفظ النواصب ، ومن أُمّهات كتب الشيعة ، لتعرف حقيقة الحال ، ولكي لا تنطلي عليك مثل هذه الألاعيب الخبيثة ، فالنواصب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جماعة خاصّة تبغض أهل البيت عليهم‌السلام وتكرههم ، وتنصب لهم العداوة ، مخالفةً بذلك أمر اللّه تعالى حيث يقول في كتابه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أي قل يا محمّد 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سألكم على الرسالة ، وعلى أتعابي ، وما لقيت من جهد ، أيّ أجر سوى أجراً واحداً ، وهو أن تودّوا أهل قرباي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لدى كُلّ مسلم من هم قرابة النبيّ صلى‌اللّه‌عليه‌وآله ، فكُلّ من يعاديهم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ناصبي ، وإليك كلمات علمائنا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العاملي الجبعي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فقهاء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مسالك الإفهام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المعلنون بعداوة أهل البيت عليهم‌السلام أو أحدهم صريحاً أو لزوماً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رضا الهمداني في كتابه 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اظهروا عداوة أهل البيت ، الذين أوجب اللّه مودّتهم وولايتهم ، وأذهب عنهم الرجس وطهّرهم تطهيراً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الكلبايكاني في هداية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المعلنون بعداوة أهل البيت عليهم‌السلام وإن اظهروا الإسلام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في كتابه تنقيح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الفرقة الملعونة التي تنصب العداوة ، وتظهر البغضاء لأهل البيت عليهم‌السلام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فاتضحّ لك الأمر قارئي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تطلق لفظ النواصب على فرقة خاصّة كرهت أهل البيت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الذين حاربوا إمام زمانهم ، وسيّد أهل بيت النبيّ ، وهو الإمام علي عليه‌السلام ، أو من قاتل الإمام الحسين عليه‌السلام ، فهؤلاء 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عامّة أهل السنّة ، فإنّهم محبّون لأهل البيت عليهم‌السلام ، بل إنّ كثيراً منهم يذرفون الدمع عند سماعهم بمصيبة الحسين وأهل بيته ، فكيف نسمّيهم 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الكذب الذي افتراه هذا المفتري إلاّ كيداً للإسلام ، وضرباً لأتباع النبيّ محمّد صلى‌اللّه‌عليه‌وآله من سنّة أو شيعة ، فأخزى اللّه كُلّ متآمر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كُلّه عبارة عن كذب ومغالطات رخيصة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عدّة مفتريات توالت بنسق واحد ، ومصبّها وهدفها إلصاق كُلّ ما يمكن إلصاقه من المفتريات بالشيعة والتشيّع ، محاولاً أن يجمع فيها كُلّ كلمة ذمّ وتوبيخ وعتاب ، قيلت من قبل الأئمّة في أي جماعة كانت ، ولصقها بالشيعة ، بل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مفضوح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بأن جعل كلام الإمام الحسين عليه‌السلام الذي قاله بحقّ أعدائه وقتلته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قاتلوه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هذا الكلام موجّهٌ إلى الشيعة ، ولكن لا عجب ، فقد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يسلم الشرف الرفيع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يراق على جوانبه الدم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وقبل البدء بالجواب نستعرض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 تلك المفتريات المخزية ، ثمّ نجيب عليها إن شاء اللّه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كلام أمير المؤمنين عليه‌السلام الموجّه لأهل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أشباه الرجال ولا رجال ، حلوم الأطفال ، وعقول ربّات الحجال </w:t>
      </w:r>
      <w:r>
        <w:rPr>
          <w:rFonts w:eastAsia="Amiri" w:cs="Amiri" w:ascii="Amiri" w:hAnsi="Amiri"/>
          <w:color w:val="111111"/>
          <w:sz w:val="28"/>
          <w:szCs w:val="28"/>
          <w:rtl w:val="true"/>
          <w:lang w:bidi="ar-SA"/>
        </w:rPr>
        <w:t xml:space="preserve">...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خطبة 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 منها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المخاطب وهذا أُسلوب قذر ، إذ قد يرد الذمّ والتوبيخ لزيد ، لكن الناقل للذمّ يغيّره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الذمّ ورد في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الكاتب الخطبة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ذوو أسماع ، وبكم ذوو كلام ، وعمي ذوو أبصار ، لا أحرار صدق عند اللقاء </w:t>
      </w:r>
      <w:r>
        <w:rPr>
          <w:rFonts w:eastAsia="Amiri" w:cs="Amiri" w:ascii="Amiri" w:hAnsi="Amiri"/>
          <w:color w:val="111111"/>
          <w:sz w:val="28"/>
          <w:szCs w:val="28"/>
          <w:rtl w:val="true"/>
          <w:lang w:bidi="ar-SA"/>
        </w:rPr>
        <w:t xml:space="preserve">... » </w:t>
      </w:r>
      <w:r>
        <w:rPr>
          <w:rStyle w:val="FootnoteAnchor"/>
          <w:rtl w:val="true"/>
        </w:rPr>
        <w:footnoteReference w:id="182"/>
      </w:r>
      <w:r>
        <w:rPr>
          <w:rFonts w:ascii="Amiri" w:hAnsi="Amiri" w:eastAsia="Amiri" w:cs="Amiri"/>
          <w:color w:val="111111"/>
          <w:sz w:val="28"/>
          <w:sz w:val="28"/>
          <w:szCs w:val="28"/>
          <w:rtl w:val="true"/>
          <w:lang w:bidi="ar-SA"/>
        </w:rPr>
        <w:t xml:space="preserve">، وقد حذف أوّل الخطبة ، وهي 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 منيت منكم بثلاث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فتلاحظ كم تغيّر الخطاب ، وكم هو الفرق بين أن يدّعي هذا الكاذب أنّ الخطاب مقصود به الشيعة ، وبين حقيقة الحال ، وأنّ المقصود به هم أهل الكوفة ، وسنثبت للقارئ الفرق الكبير والبون العظيم الشاسع بين اللفظتين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 مطالبه بأُمور ، وكان أهمّها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 وضجر أمير المؤمنين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وأرجو من القارئ أن يتنبّه جيّداً للتعبير الذي بين القوسين ، ففيه تمام المغالطة على ما سنبيّنه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استخدم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 به الشيعة والتشيّع ، محاولاً إيهام القرّاء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والعكس بالعكس ، وهذا كذب عظيم ، سنجيب عليه بالنقاط التالية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لتاريخ الكوفة تتبّعاً علمياً دقيقاً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الكوفة من المدن التي أحدثها الإسلام ، فقد بناها سعد بن أبي وقاص ، بأمر من الخليفة الثاني عمر ابن الخطّاب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كوفة الجند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وعندما تأسّست هذه المدينة ، تسابق لها المسلمون بشتّى مشاربهم واتجاهاتهم السياسية والفكرية ، حتّى أحصى ابن سعد في كتابه الطبقات الكبرى ، في باب طبقات الكوفيين ، ما يقارب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صحابياً ، ممّن نزل الكوفة ، وقد سكنها العرب واليهود والنصارى والفرس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العرب فقد كان تعدادهم على ما أخبر به الشعبي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نعدّ أهل اليمن اثني عشر ألفاً ، وكانت نزار ثمانية آلاف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 فالعرب في الكوفة أيّام علي عليه‌السلام وولده الحسن والحسين ، يربوا عددهم على العشرين ألف ، فهل من العقل والمنطق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عشرين ألف عربي ، 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كُلّهم شيعة لعلي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عددهم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 تحالفوا مع قبيلة تميم ، وسمّوا بالحمراء أو حمراء ديلم ، لأنّ قائدهم يدعى ديلم ، وهم بقايا فلول الجيش الفارسي المنهزم من معركة القادسية ، استوطنوا الكوفة </w:t>
      </w:r>
      <w:r>
        <w:rPr>
          <w:rStyle w:val="FootnoteAnchor"/>
          <w:rtl w:val="true"/>
        </w:rPr>
        <w:footnoteReference w:id="185"/>
      </w:r>
      <w:r>
        <w:rPr>
          <w:rFonts w:ascii="Amiri" w:hAnsi="Amiri" w:eastAsia="Amiri" w:cs="Amiri"/>
          <w:color w:val="111111"/>
          <w:sz w:val="28"/>
          <w:sz w:val="28"/>
          <w:szCs w:val="28"/>
          <w:rtl w:val="true"/>
          <w:lang w:bidi="ar-SA"/>
        </w:rPr>
        <w:t>، فهل هؤلاء أيضاً هم شيعة أو يمكن أن يكونوا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الأديان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في وصف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ظاهر الكوفة فإنّها منازل 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هناك من المتنزّهات والديرة الكبيرة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دير وهو مكان عبادة النصارى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لنا المؤرّخ الشهير الطبري في تاريخه ، كيف أنّ نصارى العرب من قبيلة تغلب ، كانوا ممّن ساهموا في اعمار الكوفة واستيطانها في زمان الخليفة الثاني ، وإليك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فعاقدوا عمر على بني تغلب فعقد لهم على أنّ من أسلم منهم فله ما للمسلمين وعليه ما عليهم ، ومن أبى فعليه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يدفع الجزية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يهربون وينقطعون فيصيرون عجماً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فهاجر هؤلاء التغلبيون ومن أطاعهم من النمريين والأياديين إلى سعد بالمدائن ، وخطّوا معه بعد بالكوفة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فلا أدري هل هؤلاء النصارى الذين سكنوا الكوفة هم من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تواجد اليهود في الكوفة منذ زمن بعيد ، يرجع إلى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 منذ أن سباهم الملك الكلداني نبوخذ نصّر ، وحافظوا على وجودهم في المنطقة على مرّ العصور ، كما انظمّ إلى يهود العراق يهود المدينة حين تمّ جلاؤهم منها ، فاستوطنوا الكوفة منذ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سيطر اليهود في الكوفة على التجارة والصياغة ، ولهم معابد ومزارات لا تزال موجودة إلى اليوم ، ومن كان من أهل الكوفة يعرف ذلك جيّداً ، فنسأل هل اليهود أيضاً من شيعة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ومشاربهم السياسية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ننهي الجواب بالتعرّف إلى أمر مهمّ ، وهو أنّ المسلمين الذين استوطنوا الكوفة أنفسهم لم يكن لهم رأي واحد ، أو مشرب سياسي واجتماعي واحد ، فقد كان كثير منهم ، بل الأغلبية الغالبة ، كانوا يرون أفضلية أبي بكر وعمر وعثمان على علي بن أبي طالب عليه‌السلام ، وهذا واضح لمن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ويكفينا هنا شاهد واحد من أدلّة وشواهد لا تحصى ، لكنّ المقام مقام اختصار ، فقد قال ابن أبي الحديد المعتزلي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 أمير المؤمنين عليه‌السلام لمّا اجتمعوا إليه بالكوفة ، فسألوه أن ينصب لهم إماماً يصلّي بهم نافلة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التراويح عند أهل السنّة ، وهي بدعة عندنا ، بل أنّ عمر نفسه سمّاها بدعة ، واستحسنها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وعرّفهم أنّ ذلك خلاف السنّة ، فتركوه واجتمعوا لأنفسهم ، وقدّموا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عصوا أميرهم وسيّدهم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ابنه الحسن عليه‌السلام ، فدخل عليهم المسجد ومعه الدرّة ، فلمّا رأوه تبادروا الأبواب وصاحوا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صاح بها قاضي الكوفة شريح ، كما نقل ذلك التستري </w:t>
      </w:r>
      <w:r>
        <w:rPr>
          <w:rStyle w:val="FootnoteAnchor"/>
          <w:rtl w:val="true"/>
        </w:rPr>
        <w:footnoteReference w:id="189"/>
      </w:r>
      <w:r>
        <w:rPr>
          <w:rFonts w:ascii="Amiri" w:hAnsi="Amiri" w:eastAsia="Amiri" w:cs="Amiri"/>
          <w:color w:val="111111"/>
          <w:sz w:val="28"/>
          <w:sz w:val="28"/>
          <w:szCs w:val="28"/>
          <w:rtl w:val="true"/>
          <w:lang w:bidi="ar-SA"/>
        </w:rPr>
        <w:t>، فهل هؤلاء شيعة علي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هل يمكن أنّ أبا موسى الأشعري ، الذي وقف يخاطب جموع أهل الكوفة ، ويثبّطهم عن نصرة أمير المؤمنين علي عليه‌السلام في حرب الجمل ، ويقول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أنّه حتّى لم يقل أمير المؤمنين وقاحةً وصلفاً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يستنفركم لجهاد أُمّكم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أشيموا سيوفكم ، وقصروا رماحكم ، وقطعوا أوتاركم ، وألزموا البيوت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هذا ومن لفَّ لفّه يمكن أن نعدّهم من شيعة علي عليه‌السلام؟</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شذرتين صغناها لك قارئي الكريم لتكتمل معرفتك ، وهناك شذرات لا عدَّ لها لمن أراد الاستزادة ، وهي موجودة في بطون الكتب ، فمن أراد فليتابع البحث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عليه‌السلام مخاطباً الجيش الذي جاء لقتاله في يوم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يا شيعة آل أبي سفيان ، إن لم يكن لكم دين وكنتم لا تخافون المعاد ، فكونوا أحراراً في دنياكم هذه ، وارجعوا إلى أحسابكم إن كنتم عرباً كما تزعمون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عن الإمام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أبي طالب عليه‌السلام عندكم بالعراق يقاتل عدّوه ومعه أصحابه ، وما كان منهم خمسون رجلاً يعرفونه حقّ معرفته ، وحقّ معرفته إمامته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فيتبيّن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قتلة الحسين عليه‌السلام؟ وكم هم الشيعة الواقعيون في ذاك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المؤلّف بالمصطلحات الشرعية التي يعرفها عوام الناس ومنها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جهله بمعنى التقية عند الشيعة والسنّة ، وجاء بكلام حولها لا يتفوّه به إلاّ الجهّال ، ومن لا معرفة عندهم ، فقد قال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 السيّد محمّد </w:t>
      </w:r>
    </w:p>
    <w:p>
      <w:pPr>
        <w:pStyle w:val="BookText"/>
        <w:rPr/>
      </w:pPr>
      <w:r>
        <w:rPr>
          <w:rFonts w:ascii="Amiri" w:hAnsi="Amiri" w:eastAsia="Amiri" w:cs="Amiri"/>
          <w:color w:val="111111"/>
          <w:sz w:val="28"/>
          <w:sz w:val="28"/>
          <w:szCs w:val="28"/>
          <w:rtl w:val="true"/>
          <w:lang w:bidi="ar-SA"/>
        </w:rPr>
        <w:t xml:space="preserve">الحسين آل كاشف الغطاء عن ابن سبأ؟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سبأ خرافة وضعها الأمويون والعباسيون حقداً منهم على آل البيت الأطهار ، فينبغي للعاقل أن لا يشغل نفسه بهذه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ويتابع المؤلّف كلامه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وجدت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بأصل الشيعة وأُصولها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يدلّ على وجود هذه الشخصية وثبوتها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ابن سبأ ، الذي يلصقونه بالشيعة ، ويلصقون الشيعة به ، فهذه كتب الشيعة بأجمعها تعلن بلعنه والبراءة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هذا تصريح بوجود هذه الشخصية ، فلمّا راجعته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هذا تقية ، فالكتاب مقصود به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ذكره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كاشف الغطاء ذكر رأيين في كتاب واحد في صفحة واحدة حول عبد اللّه بن سبأ ، فلمّا سأله الكاتب عن ذلك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جهل فضيع من المؤلّف بمعنى التقية ، التي يؤمن بها الشيعة والسنّة ، لا يصدر من متعلّم فضلاً عن عالم يدّعي الاجتهاد والعلم ، وإليك معنى التقية الشرعية عند الشيعة بإجماع فقهائهم ، لترى هل ينطبق عليها كلام المؤلّف أم لا؟</w:t>
      </w:r>
    </w:p>
    <w:p>
      <w:pPr>
        <w:pStyle w:val="BookText"/>
        <w:rPr/>
      </w:pPr>
      <w:r>
        <w:rPr>
          <w:rFonts w:ascii="Amiri" w:hAnsi="Amiri" w:eastAsia="Amiri" w:cs="Amiri"/>
          <w:color w:val="111111"/>
          <w:sz w:val="28"/>
          <w:sz w:val="28"/>
          <w:szCs w:val="28"/>
          <w:rtl w:val="true"/>
          <w:lang w:bidi="ar-SA"/>
        </w:rPr>
        <w:t xml:space="preserve">معنى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خاف على نفسه أو عياله أو على مؤمن من عدوّ أو ظالم ، فله أن يخالف الشريعة في حدود ما يرتفع به الخوف والإكراه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بشرعيتها الشيعة والسنّة ، كما أنّ القرآن والسنّة النبوية نطقا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w:t>
      </w:r>
      <w:r>
        <w:rPr>
          <w:rFonts w:eastAsia="Amiri" w:cs="Amiri" w:ascii="Amiri" w:hAnsi="Amiri"/>
          <w:color w:val="111111"/>
          <w:sz w:val="28"/>
          <w:szCs w:val="28"/>
          <w:rtl w:val="true"/>
          <w:lang w:bidi="ar-SA"/>
        </w:rPr>
        <w:t xml:space="preserve">...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الحاكم ، وابن سعد ، وابن عساكر ، والذهبي وغيرهم في قضية عمّار بن ياسر ، حينما قال له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يا رسول اللّه ، ما تُرِكتُ حتّى نِلتُ منك ، وذكرتُ آلهتهم بخير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تجد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 بالإيمان ،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عادوا فعد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قاضي القضاة ، وإمام أهل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تسمية زياد بن سفيان ، الذي ورد في كلام المحدّثين ، كان في زمن بني أُمية خوفاً واتقاءً منهم ، مخالفين بذلك الإجماع على تحريم نسبته إلى أبي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أهل العلم على تحريم نسبته إلى أبي سفيان ، وما وقع من أهل العلم في زمان بني أُمية فإنّما هو تقية </w:t>
      </w:r>
      <w:r>
        <w:rPr>
          <w:rStyle w:val="FootnoteAnchor"/>
          <w:rtl w:val="true"/>
        </w:rPr>
        <w:footnoteReference w:id="196"/>
      </w:r>
      <w:r>
        <w:rPr>
          <w:rFonts w:ascii="Amiri" w:hAnsi="Amiri" w:eastAsia="Amiri" w:cs="Amiri"/>
          <w:color w:val="111111"/>
          <w:sz w:val="28"/>
          <w:sz w:val="28"/>
          <w:szCs w:val="28"/>
          <w:rtl w:val="true"/>
          <w:lang w:bidi="ar-SA"/>
        </w:rPr>
        <w:t>، فهل التقية حلال على أهل السنّة ، حرام على أهل الشيعة؟</w:t>
      </w:r>
    </w:p>
    <w:p>
      <w:pPr>
        <w:pStyle w:val="BookText"/>
        <w:rPr/>
      </w:pPr>
      <w:r>
        <w:rPr>
          <w:rFonts w:ascii="Amiri" w:hAnsi="Amiri" w:eastAsia="Amiri" w:cs="Amiri"/>
          <w:color w:val="111111"/>
          <w:sz w:val="28"/>
          <w:sz w:val="28"/>
          <w:szCs w:val="28"/>
          <w:rtl w:val="true"/>
          <w:lang w:bidi="ar-SA"/>
        </w:rPr>
        <w:t xml:space="preserve">وأخرج البخاري قول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حفظت عن رسول اللّه صلى‌اللّه‌عليه‌وآله وعاءين ، فأمّا أحدهما فبثثته ، وأمّا الآخر فلو بثثته لقطع هذا البلعوم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أي أنّه أخفاه تقيةً وخوفاً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العلاّمة شعيب الأرنؤوط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حمل العلماء الوعاء الذي لم يبثّه على الأحاديث التي فيها تبيين أمراء السوء وأحوالهم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يصرّح به خوفاً على نفسه منهم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رأس الستين وإمارة الصبيان ، يشير إلى خلافة يزيد بن معاوية ، لأنّها كانت على رأس سنة ستين من الهجرة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عوف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للمؤمنين إلى يوم القيامة ، وهذا القول أولى ، لأنّ دفع الضرر عن النفس واجب بقدر الإمكان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عرفنا معنى التقية عند الشيعة والسنّة أنّها تجوز عند الضرورة ، لا فرق بين أن تكون مع الكفّار أو المسلمين ، نأتي إلى كلام المؤلّف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الشيخ كاشف الغطاء يتّقي في كتابه أصل الشيعة وأُصولها ، فلماذا لم يقتصر على إنكار وجود عبد اللّه بن سبأ فقط ، ولا حاجة لأن يثبت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نجده يقول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عبد اللّه بن سبأ ، الذي يلصقونه بالشيعة ، أو يلصقون الشيعة به ، فهذه كتب الشيعة بأجمعها تعلن بلعنه والبراءة منه ، وأخف كلمة تقولها كتب الشيعة في حقّه ، ويكتفون بها عن ترجمة حاله عند ذكره في العين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العن من أن يذكر ، على أنّه ليس من البعيد رأي القائل أنّ عبد اللّه بن سبأ وأمثاله كُلّها أحاديث خرافة ، وضعها القصّاصون وأرباب السمر والمجون؟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تتبرّأ من عبد اللّه بن سبأ ، ولا ربط لعقيدة الشيعة به ، سواء كان موجوداً أو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سبأ لعلّه شخصية وهمية ، وضعها أعداء الشيعة للنيل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التقية في هذا الكلام؟ وما هي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عندها يجوز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دعت الشيخ إلى ذلك؟ وإذا كان يريد الاتقاء ومداراة أبناء السنّة ، لكان من المضحك أن يقول هذا الكلام ، إذ فيه الإقرار بوجود عبد اللّه بن سبأ ، فكيف يتّقي وينكره؟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يأتي بأمرين في آن واحد وهو يتّقي ، فهذا يكون حاله كحال من اضطره الكفّار إلى الكفر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 ثمّ يتبع كلامه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w:t>
      </w:r>
    </w:p>
    <w:p>
      <w:pPr>
        <w:pStyle w:val="BookText"/>
        <w:rPr/>
      </w:pPr>
      <w:r>
        <w:rPr>
          <w:rFonts w:ascii="Amiri" w:hAnsi="Amiri" w:eastAsia="Amiri" w:cs="Amiri"/>
          <w:color w:val="111111"/>
          <w:sz w:val="28"/>
          <w:sz w:val="28"/>
          <w:szCs w:val="28"/>
          <w:rtl w:val="true"/>
          <w:lang w:bidi="ar-SA"/>
        </w:rPr>
        <w:t>باق على الإسلام ولم أكفر ، في نفس الوقت ، وفي نفس الموقف ، فهل هذا إلاّ ضحك ولعب؟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المؤلّف بالمعنى الشرعي لنكاح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الذي يدّعي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المتعة كانت مباحة في العصر الجاهلي ، ولمّا جاء الإسلام أبقى عليها مدّة ، ثمّ حرّمت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يفسّرها بما شاء من الأكاذيب والأباطيل ، ولكن إذا رجعنا إلى المصادر الروائية والتاريخية ، لا نجد ذكراً لنكاح المتعة في الأنكحة الجاهلية ، فارجع إلى صحيح البخاري ، تجد أنّ عائشة ذكرت أنّ نكاح الجاهلية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المعروف في زماننا من الخطبة والمهر والتزويج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المتزوّجة يطلب منها زوجها أن تذهب ، وتستبضع من رجل آخر ، كي تحمل بحمل من ذلك الشخص ، طلباً لنجابة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يجتمع عشرة أنفار على امرأة ، فإذا حملت أرسلت إليهم ، وهي تعيّن من الأب لهذا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البغايا وحاملات الرايات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سيّد سابق نوعين 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يبدل الرجل مع الرجل الآخر زوجة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المتزوّجة التي تصادق شخص سرّاً يزني بها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وسواء كانت الأقسام أربعة أم ستّة ، لا نجد نكاح المتعة في أنكحة الجاهلية ، فكيف يدّعي أنّه نكاح جاهلي؟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والمؤلّف بما أنّه ليس شيعياً ، فقد أخذ هذا القول من الوهّابي المتشدّد موسى جار اللّه صاحب كتاب الوشيعة في نقض عقائد الشيعة ، حيث قال هناك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 أنّ المتعة من بقايا الأنكحة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فلاحظ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 ولم يكن لديه أيّ دليل ، والمؤلّف لمّا كان وهّابي ، ولمّا كان ينقل من غيره ، وقع في هذا الخطأ الفضيع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كلامه عن مفاسد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المتعة ليس فيها إشهاد ولا إعلان ، ولا رضى ولي أمر المخطوبة ، ولا يقع شيء من ميراث المتمتِّع للمتمتَّع بها ، فكيف يمكن إباحتها وإشاعتها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أيّ شخص شيعي يقرأ هذا الكلام يتّضح له وضوح الشمس في رائعة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المؤلّف ليس شيعياً ، وكذلك يتّضح حتّى لغير الشيعة ممّن لهم معرفة بالشيعة وفقههم ، فضلاً عن شخص يدّعي الفقاهة ، كالمؤلّف المزعوم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ليس فيها إشهاد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قاطبة قديماً وحديثاً ، لا تشترط الإشهاد في عقد النكاح ، لا فرق في ذلك بين الدائم والمنقطع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حضور شاهدين عند العقد ليس شرطاً في صحّة العقد ، بل يصحّ العقد من دون حضور شهود ، وإنّما يشترط الشهود في عقد النكاح عند المذاهب الأربعة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 والحنفية ، والحنبلية ، والشافعية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يتّضح أنّ المؤلّف ليس شيعياً ، فضلاً عن أن يكون عالماً ، إذ لم يميّز بين الفقه الشيعي ، وفقه المذاهب السنّية ، فأخذه قلمه وفضحه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إعلان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أيضاً كسابقه ، إذ الشيعة لا تشترط الإعلان في النكاح دوماً أو متعة ، وإنّما يشترطه بقية المذاهب السنّية الأُخرى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غاب عن المؤلّف الذي يدّعي العلم ، أنّ الشيعة لا تشترط الإعلان في العقد بإجماعهم قديماً وحديثاً ، والذي يشترطه غيرهم ، حتّى جاء وعدّ ذلك من مفاسد المتعة؟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يدلّ على أنّ المؤلّف لا يعرف المصطلحات الشرعية في المذهب الشيعي ، فضلاً عن أن يكون عالماً شيعياً عمره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أمير المؤمنين عليه‌السلام هو الذي روى تحريم المتعة في نقله عن النبيّ صلى‌اللّه‌عليه‌وآله ، فكيف يفتي هنا بأن نكاح متعة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المؤلّف هنا لا يميّز بين كلام الإمام المعصوم عليه‌السلام ، وبين فتوى الفقيه ، فالشيعة قاطبة تؤمن بأنّ المعصوم هو المصدر للحكم الشرعي ، ولا تطلق عليه أنّه يفتي ، وإنّما كلامه كلام اللّه ورسوله صلى‌اللّه‌عليه‌وآله ، وليس مفتياً ، والفقيه هو الذي يفتي لأنّ الفتوى معرّضة للصواب والخطأ ، فلذلك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علي عليه‌السلام بحلّية المتعة مثلاً ، لأنّ علي بن أبي طالب عليه‌السلام معصوم ، وكلامه مطابق للواقع ، ولا يكون فيه خطأ ، فلذلك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علي عليه‌السلام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المتعة ، لأنّ السيّد الخوئي فقيه غير معصوم ، فكلامه يحتمل الإصابة وعدم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المؤلّف باعتباره سنّياً ، فيرى علي بن أبي طالب عليه‌السلام ليس معصوماً ، وإنّما هو أحد الصحابة الذين يفتون ، فلذلك ظهر هنا بلباسه الواقعي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يفتي هنا بأنّ هذا نكاح 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وجهل بأنّ علياً معصوماً ، ولا يطلق عليه أنّه مفتىً ، وإنّما هو مصدر من مصادر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جاهل باصطلاح المفتي ، واصطلاح المشرّع ، ومصدر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بمعنى لفظ الجارية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انتشار العمل بالمتعة جرّ إلى إعارة الفروج ، وإعارة الفروج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الرجل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آخر ، فيحلّ له أن يتمتّع بها ، أو أن يصنع بها ما يريد ، فإذا ما أراد الرجل أن يسافر أودع امرأته عند جاره أو صديقه ، أو أي شخص يختاره ، فيبيح له أن يصنع بها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طريقة ثانية لإعارة الفروج ، إذا نزل أحد ضيفاً عند قوم ، وأرادوا إكرامه ، فإنّ صاحب الدار يعير امرأته للضيف طيلة مدّة الإقامة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واستدلّ لكلامه بما روي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خذ هذه الجارية تخدمك وتصيب منها ، فإذا خرجت فارددها إلينا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يقرأ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الكذب والافتراء الذي فيه ، إذ إنّ ما ذكره ليس هو نكاح متعة ، بل زنا تحرّمه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من المؤلّف المذكور ، ويتحيّر في كيفية فهم كونه فقيهاً ، عمره أكثر من مائتين سنة ، فهو لا يفرّق بين الزوجة الحرّة وبين الجارية ، والتي تعني الأمة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يكون بهذا العمر ويدّعي الفقاهة ، وهو لا يعرف معنى لفظ الجارية؟ سبحانك اللّهم ، فإذا كان حال العالم هكذا ، فماذا نقول عن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وأي معنىً يبقى لتعريف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المؤلّف بعيد عن العلم ، بل هو بعيد عن الدين الإسلامي بمذاهبه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في الفقه الإسلامي باب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الإماء والعبيد ، ويُعنى به أنّ الأسير المشرك إذا وقع بيد المسلمين في حرب إسلامية مع الكفّار ، يكون عبداً لهم ، ويحقّ لهم تملّكه ، سواء كان امرأة أو رجلاً ، ويطلق على الأمة المملوكة لفظ الجارية أيضاً ، لأنّ لفظ الجارية مشترك بين المرأة الحرّة والأمة المملوكة ، وبين الصغيرة والكبيرة ، والمؤلّف هنا 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أو تجاهلاً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المرأة الحرّة والمرأة الأمة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التي أوردها ، والتي ذكرنا منها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الشيخ الطوسي في التهذيب والاستبصار تحت باب نكاح الإماء </w:t>
      </w:r>
      <w:r>
        <w:rPr>
          <w:rStyle w:val="FootnoteAnchor"/>
          <w:rtl w:val="true"/>
        </w:rPr>
        <w:footnoteReference w:id="204"/>
      </w:r>
      <w:r>
        <w:rPr>
          <w:rFonts w:ascii="Amiri" w:hAnsi="Amiri" w:eastAsia="Amiri" w:cs="Amiri"/>
          <w:color w:val="111111"/>
          <w:sz w:val="28"/>
          <w:sz w:val="28"/>
          <w:szCs w:val="28"/>
          <w:rtl w:val="true"/>
          <w:lang w:bidi="ar-SA"/>
        </w:rPr>
        <w:t>، أي النساء الجواري المملوكات ، والمؤلّف لا يعرف معنى الجارية ، ولا يعرف عنوان الباب الذي نقل منه الرواية ، واستخدام لفظ الجارية في المرأة المملوكة أمر معروف ومشهور في كتب الشيعة والسنّة على السواء ، فكيف لم يستطع المؤلّف معرفته ، وجعل الروايات واردة في جواز التمتّع بالزوجة الحرّة؟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بغضّ النظر عن أنّ المتعة هي قسم من أقسام النكاح ، ومن شروط النكاح عند عموم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وسنّة وظاهرية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المرأة غير متزوّجة ، ولا يقع نكاح بامرأة متزوّجة ، لأنّه لا ينعقد نكاح مع نكاح آخر ، مع أنّ الروايات واردة في نكاح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المملوكات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لذلك بنكاح المتعة ، ولا بنكاح المرأة الحرّة المتزوجة؟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القارئ مراجعة الكتب الفقهية الشيعية لمعرفة ذلك ، ونقتصر هنا على نقل بعض ما ورد حول الجارية من كتب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عطاء بن أبي رباح كان يجوّز وطئ الجارية المرهونة بإذن مالكها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الشربيني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وللمشتري وطئ الجارية المبيعة حال النزاع وقبل التحالف على الأصح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البائع أنّ المشتري يطأ الجارية ، وسكت عليه ، هل يكون مجيزاً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الحجّاوي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الشريك المستولد أصلاً لشريكه يسري كما لو استولد الجارية التي كانت كُلّها له ، وعليه قيمة نصيب شريكه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والمؤلّف فضح نفسه حينما قال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فقرأت كُلّ ما وقفت عليه من المصادر المعتبرة ، وحتّى غير المعتبرة ، بل قرأت كُلّ كتاب وقع في يدي </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يميّز بين الجارية التي تعني الأمة المملوكة ، وبين المرأة الحرّة ، ولا يميّز بين نكاح الإماء ، وبين التزوّج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يرجع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 ولا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للحصفكي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w:t>
      </w:r>
    </w:p>
    <w:p>
      <w:pPr>
        <w:pStyle w:val="BookText"/>
        <w:rPr/>
      </w:pPr>
      <w:r>
        <w:rPr>
          <w:rFonts w:ascii="Amiri" w:hAnsi="Amiri" w:eastAsia="Amiri" w:cs="Amiri"/>
          <w:color w:val="111111"/>
          <w:sz w:val="28"/>
          <w:sz w:val="28"/>
          <w:szCs w:val="28"/>
          <w:rtl w:val="true"/>
          <w:lang w:bidi="ar-SA"/>
        </w:rPr>
        <w:t xml:space="preserve">عابدين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نجيم المصري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مالك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للسرخسي ، ولا إلى المصادر المتقدّمة ، فأيّ المصادر المعتبرة قرأها؟ وأيّ مصدر غير معتبر قرأه؟</w:t>
      </w:r>
    </w:p>
    <w:p>
      <w:pPr>
        <w:pStyle w:val="BookText"/>
        <w:rPr/>
      </w:pPr>
      <w:r>
        <w:rPr>
          <w:rFonts w:ascii="Amiri" w:hAnsi="Amiri" w:eastAsia="Amiri" w:cs="Amiri"/>
          <w:color w:val="111111"/>
          <w:sz w:val="28"/>
          <w:sz w:val="28"/>
          <w:szCs w:val="28"/>
          <w:rtl w:val="true"/>
          <w:lang w:bidi="ar-SA"/>
        </w:rPr>
        <w:t>وأيّ كتب قرأها من غير المصادر المعتبرة وغير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تقع الكتب التي ذكرناها ممّا قرأه المؤلّف؟إنّ القارئ عندما يلحظ جهل الكاتب بأبسط الأُمور ، بحيث لا يعرف معنى لفظ الجارية ، ويقرأ عبارته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بكذبه وجهله ، وأنّه لم يكن شيعياً في يوم من أيّامه ، وأنّه لم يقرأ إلاّ الكتب التي كتبها أعداء الشيعة ، كإحسان إلهي ظهير ، وموسى جار اللّه ، وناصر القفاري ، ومحمّد مال اللّه ، وعبد اللّه الغفاري ، وقام بتجميع ما فيها من تهم وأباطيل وجمعها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يعرف الكتب التي تدرّس في الحوزة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القارئ يتفاجأ من العنوان ويندهش ، إذ كيف يكون المؤلّف غير عارف بمنهج الدراسة الحوزوية ، وما هي الكتب التي تدرّس فيها؟ مع أنّه ذكر في أوّل الكتاب ، بأنّه حضر عند السيّد محمّد حسين آل كاشف الغطاء ، ونال درجة الاجتهاد منه ، وله من العمر الآن أكثر من مائتين سنة ، وقضى عمره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يعرف ماذا يدرّس في الحوزة العلمية من كتب؟</w:t>
      </w:r>
    </w:p>
    <w:p>
      <w:pPr>
        <w:pStyle w:val="BookText"/>
        <w:rPr/>
      </w:pPr>
      <w:r>
        <w:rPr>
          <w:rFonts w:ascii="Amiri" w:hAnsi="Amiri" w:eastAsia="Amiri" w:cs="Amiri"/>
          <w:color w:val="111111"/>
          <w:sz w:val="28"/>
          <w:sz w:val="28"/>
          <w:szCs w:val="28"/>
          <w:rtl w:val="true"/>
          <w:lang w:bidi="ar-SA"/>
        </w:rPr>
        <w:t xml:space="preserve">لكن هذا الاستغراب يزول عندما يأتي المؤلّف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نقرأ أُصول الكافي مرّة مع بعض طلبة الحوزة العلمية في النجف على الإمام الخوئي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سألنا أيّ طالب علم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أُصول الكافي هل يدرّس في الحوزة أم 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أُصول الكافي لا يدرّس في الحوزة العلمية ، وليس من مناهج التدريس فيها ، والمناهج التدريسية في الحوزة العلمية واضحة ، وهي </w:t>
      </w:r>
    </w:p>
    <w:p>
      <w:pPr>
        <w:pStyle w:val="BookText"/>
        <w:rPr/>
      </w:pPr>
      <w:r>
        <w:rPr>
          <w:rFonts w:ascii="Amiri" w:hAnsi="Amiri" w:eastAsia="Amiri" w:cs="Amiri"/>
          <w:color w:val="111111"/>
          <w:sz w:val="28"/>
          <w:sz w:val="28"/>
          <w:szCs w:val="28"/>
          <w:rtl w:val="true"/>
          <w:lang w:bidi="ar-SA"/>
        </w:rPr>
        <w:t xml:space="preserve">الفقه والأُصول ، والعقائد والتفسير ، والنحو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أُصول الكافي واحداً من هذه الأُمور ، وإنّما هو مصدر روائي يرجع إليه لأخذ الروايات فقط ، فأُنظر إلى سفاهة عقل المؤلّف ، يأخذ الاجتهاد بتفوّق في عمر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العمر أكثر من مائتين سنة ، ولا يعرف ما يُدرّس في الحوزة العلمية من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والمؤلّف بما أنّه ليس شيعياً صدر منه هذا الخطأ المضحك ، وبما أنّ الكتب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مسلم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يدرسونها في المدارس الدينية ، فتصوّر أنّ الشيعة أيضاً تدرّس كتبها الروائية في المعاهد الدينية ، فلذلك وقع في هذا الخبط الأعمى وفضح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الاجتهاد من السيّد محمّد الحسين آل كاشف الغطاء ، والشيخ كاشف الغطاء ولد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وفرضنا على أقلّ تقدير أنّه أخذ إجازة الاجتهاد من كاشف الغطاء ، حينما كان عمره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أي في سنة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م ، وعمر المؤلّف حينما أخذ إجازة الاجتهاد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أقلّ حساب ، والسيّد الخوئي ولد عام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209"/>
      </w:r>
      <w:r>
        <w:rPr>
          <w:rFonts w:ascii="Amiri" w:hAnsi="Amiri" w:eastAsia="Amiri" w:cs="Amiri"/>
          <w:color w:val="111111"/>
          <w:sz w:val="28"/>
          <w:sz w:val="28"/>
          <w:szCs w:val="28"/>
          <w:rtl w:val="true"/>
          <w:lang w:bidi="ar-SA"/>
        </w:rPr>
        <w:t xml:space="preserve">، أي أنّ المؤلّف قبل ولادة السيّد الخوئي بسبع سنين مجتهداً ، فيكون عمر المؤلّف حينما ولد السيّد الخوئي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ولنفرض أنّ السيّد الخوئي في سنّ الثلاثين من عمره الشريف درّس المؤلّف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 المؤلّف حينما حضر درس أُصول الكافي عند السيّد الخوئي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وهذا من المضحكات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مجتهد قبل ولادة السيّد الخوئي ، فكيف لم تطّلع على أُصول الكافي وترجع إليه؟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تحضر بعد أربعين سنة من اجتهادك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وتدرس أُصول الكافي؟ إذاً أين كنت في الفترة الماضية؟</w:t>
      </w:r>
      <w:r>
        <w:rPr>
          <w:rFonts w:eastAsia="Amiri" w:cs="Amiri" w:ascii="Amiri" w:hAnsi="Amiri"/>
          <w:color w:val="111111"/>
          <w:sz w:val="28"/>
          <w:szCs w:val="28"/>
          <w:rtl w:val="true"/>
          <w:lang w:bidi="ar-SA"/>
        </w:rPr>
        <w:t xml:space="preserve">! </w:t>
      </w:r>
      <w:bookmarkStart w:id="178" w:name="pg16325_368137"/>
    </w:p>
    <w:p>
      <w:pPr>
        <w:pStyle w:val="BookText"/>
        <w:rPr/>
      </w:pPr>
      <w:bookmarkEnd w:id="17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الإنسان في سن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يحضر درس أُصول الكافي ، فكم عمره إذا أراد أن يصير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يسمع هذا الكلام يضحك ويهزأ بعقل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من نفسه أضحوكة يتسلّى بها الأطفال لا الكبار ، فعميت عيونٌ أصمّها التعصّب ، وأزلّها الشيطان حتّى أصبحت من جنوده ، تدافع عن الباطل بالكذب والخرافات ، وتريد طمس الحقّ بمثل هذه الترهات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011939_1280447820"/>
      <w:bookmarkStart w:id="180" w:name="_Toc62"/>
      <w:bookmarkEnd w:id="179"/>
      <w:r>
        <w:rPr>
          <w:rtl w:val="true"/>
        </w:rPr>
        <w:t xml:space="preserve">ما نشرته صحف الكويت حوله </w:t>
      </w:r>
      <w:r>
        <w:rPr>
          <w:rtl w:val="true"/>
        </w:rPr>
        <w:t>:</w:t>
      </w:r>
      <w:bookmarkEnd w:id="1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قبض على ناشر كتاب لله ثمّ للتاريخ المختلق على الطائفة الإمامية؟ وما هو اسمه الحقيقي؟ وما هو مصيره؟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من تأليف بعض الوهّابيين ، الذي قبض عليه أخيراً في الكويت ، وهو من تلامذة أحد أصنام الوهّابية هناك ، ولا صلة بالكتاب بالنسبة إلى الطائفة الشيعية ، لا من قريب ولا من بعيد ، بل إنّ المصنّف الحاقد قد جاء في كتابه هذا بإشكالات واهية وتهم غريبة على الشيعة ، بأسلوب روائي وقصصي ، حتّى يؤثّر في بعض النفوس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لابأس أن نذكر لكم ما نشرته جريدة الرأي العام الكويتية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 يثير شيعة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وبهتان يهدّد الوحدة الوطنية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أوساط الطائفة الشيعية بعنف على مضمون كتاب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تداوله يتمّ على نطاق واسع في المدارس والجامعات </w:t>
      </w:r>
    </w:p>
    <w:p>
      <w:pPr>
        <w:pStyle w:val="BookText"/>
        <w:rPr/>
      </w:pPr>
      <w:r>
        <w:rPr>
          <w:rFonts w:ascii="Amiri" w:hAnsi="Amiri" w:eastAsia="Amiri" w:cs="Amiri"/>
          <w:color w:val="111111"/>
          <w:sz w:val="28"/>
          <w:sz w:val="28"/>
          <w:szCs w:val="28"/>
          <w:rtl w:val="true"/>
          <w:lang w:bidi="ar-SA"/>
        </w:rPr>
        <w:t>والوزارات ، ويوزّع على منازل أبناء الطائفة ومساجدها ، إذ اعتبرت أنّه يهدف إلى ضرب الوحدة الوطنية نظراً لمساسه بالعقيدة الشيعية وبمراجع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وأثار توزيع الكتاب الذي يحمل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سخطاً كبيراً في أوساط علماء الشيعة في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الكتاب في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الوسط ، وذكر على غلافه أنّ مؤلّفه هو السيّد حسين الموسوي ، ووصف الموسوي على الغلاف بأنّه من علماء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على الغلاف أنّ الكتاب أصدرته دار الأمل للطباعة والنشر والتوزيع في القاهرة ، وله طبعة رابعة مصحّحة ومنقّحة ، وحمل الغلاف كذلك ، تحت عنوان الكتاب ،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 وتبرئة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أوساط العلماء الشيعة الكويتيين شكّكت في هوية مؤلّف الكتاب ، وفي هوية الدار التي أصدرته ، إضافة إلى اعتراضها على مضمونه ، داعية وزير الإعلام الشيخ أحمد الفهد إلى التدخّل لمعالجة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الإطار ، أعرب إمام جامع معرفي الشيخ علي الصالح عن أسفه لسعي بعض المتطرّفين في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ضرب الوحدة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أنّ الكويتيين ضربوا أروع الأمثلة في تلك الوحدة عندما حاول النظام العراقي خلال فترة الغزو تفكيكها ، لكنّه لم يستطع التفريق بين شخصين ، مع أنّه نجح في اختراق وتفكيك أكثر من عشرين مليون عراقي ، مؤكّداً أنّ هذه الحادثة تدلّ على تماسك الجبهة الداخلية للكويت بفضل عقلائها من جميع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كلام الصالح في خطبة ألقاها وتطرّق فيها إلى كتاب يوزّع بشكل 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يتضمّن أحداثاً وأُموراً تمسّ عقيدة الشيعة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في معرض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كتاباً يحمل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عليه اسم شخص ، يدّعي أنّه من علماء الشيعة في النجف الأشرف ، يوزّع </w:t>
      </w:r>
    </w:p>
    <w:p>
      <w:pPr>
        <w:pStyle w:val="BookText"/>
        <w:rPr/>
      </w:pPr>
      <w:r>
        <w:rPr>
          <w:rFonts w:ascii="Amiri" w:hAnsi="Amiri" w:eastAsia="Amiri" w:cs="Amiri"/>
          <w:color w:val="111111"/>
          <w:sz w:val="28"/>
          <w:sz w:val="28"/>
          <w:szCs w:val="28"/>
          <w:rtl w:val="true"/>
          <w:lang w:bidi="ar-SA"/>
        </w:rPr>
        <w:t>بكمّيات كبيرة على منازل ومساجد الشيعة ، وعلى بعض المدارس والجامعات ، وبعض الوزارات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 الصالح أنّ هذا الكتاب مليء بالكذب والبهتان ، وفيه بعض الأحاديث الساقطة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أنّ القرآن الكريم هو الكتاب المعتبر عند الشيعة ، وما عداه فيه خطأ وأخطاء ، وهذا شيء مسلّم به ، إلاّ أنّه أوضح أنّ أيادي خفية تقوم بنشر هذا الكتاب وأمثاله ، لخلق فتنة أن انتشرت فلن تبقي ولن 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الكتاب على الكثير من الكذب على الشيعة وعلى مراجع الشيعة ، ممّا يدلّ على أنّ من قام بتأليف الكتاب ليس لديه إلمام بأُمور الشيعة ، كما أنّ اسم المؤلّف المدوّن على الكتاب غير صحيح ، فهو ليس بعالم شيعي ، والدليل عدم درايته بأبسط أُمور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موضّح عليه أنّه طبع في إحدى الدول العربية ، بينما هو مطبوع في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الصالح من اسماهم أصحاب العقول بأن ينقلوا هذه القضية إلى السلطات ، وبشكل خاصّ إلى وزير الإعلام ، لأنّه شاب متفتّح ، وليست لديه طائفية ، ولا يقبل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الممثّل العام لقائمة الحبّ والحياة في جامعة الكويت علي النقي وزير الإعلام بالتدخّل والتحقيق بأسرع وقت ، إطفاء للفتنة التي يؤجّج نارها الجهل وضبابية الفهم ، فالضرورة ماسّة لتدعيم الأمن القومي ، وتكريس التآلف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استكمالاً لعمل الجهات الحكومية الكويتية لدرء مفاسد هذه الطائفية اللعينة ، ذكرت الجريدة ذاتها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أصدرنا قراراً بمنع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صادرنا نسخاً ، وسنحيل المكتبات على النيابة ، أكّدت وزارة الإعلام أمس أنّها أصدرت في وقت سابق </w:t>
      </w:r>
    </w:p>
    <w:p>
      <w:pPr>
        <w:pStyle w:val="BookText"/>
        <w:rPr/>
      </w:pPr>
      <w:r>
        <w:rPr>
          <w:rFonts w:ascii="Amiri" w:hAnsi="Amiri" w:eastAsia="Amiri" w:cs="Amiri"/>
          <w:color w:val="111111"/>
          <w:sz w:val="28"/>
          <w:sz w:val="28"/>
          <w:szCs w:val="28"/>
          <w:rtl w:val="true"/>
          <w:lang w:bidi="ar-SA"/>
        </w:rPr>
        <w:t xml:space="preserve">قراراً بمنع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اعتبرته أوساط الطائفة الشيعية في الكويت مسيئاً إلى المذهب ، وأنّها صادرت نسخاً منه من بعض المكتبات ، وستحيل هذه المكتبات على النيابة العامّة ، مشدّدة على أنّها حريصة على عدم تداول مثل هذه الكتب التي تثير الفتنة الطائفية ، وتهدّد الوحدة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مدير إدارة الصحافة والمطبوعات والنشر في وزارة الإعلام عبد اللّه الحمّاد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الرأي العام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الوزارة سبق أن سحبت هذا الكتاب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إبريل الفائت من جناح مكتبة الشاطئ في معرض الكتاب الإسلامي ، الذي نظّمته جمعية الإصلاح الاجتماعي ، وتمّ عرضه على لجنّة الكتب في الوزارة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فاعتمدت في اليوم نفسه منعه بموجب المحضر 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الحمّاد حرص الوزارة على عدم نشر وتداول هذه الكتب التي تثير الفتنة الطائفية وتهدّد الوحدة الوطنية ، وأنّها مستمرة في متابعة كُلّ من يسهّل بيع وتداول مثل هذه الكتب ، واتخاذ الإجراءات القانونية ضدّه</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6325_368142"/>
      <w:bookmarkStart w:id="182" w:name="pg16325_368142"/>
      <w:bookmarkEnd w:id="182"/>
    </w:p>
    <w:p>
      <w:pPr>
        <w:pStyle w:val="Heading2"/>
        <w:numPr>
          <w:ilvl w:val="1"/>
          <w:numId w:val="1"/>
        </w:numPr>
        <w:rPr/>
      </w:pPr>
      <w:bookmarkStart w:id="183" w:name="pg16325_368142"/>
      <w:bookmarkStart w:id="184" w:name="__RefHeading___Toc6011941_1280447820"/>
      <w:bookmarkStart w:id="185" w:name="_Toc63"/>
      <w:bookmarkEnd w:id="183"/>
      <w:bookmarkEnd w:id="184"/>
      <w:r>
        <w:rPr>
          <w:rtl w:val="true"/>
        </w:rPr>
        <w:t xml:space="preserve">كربلاء وواقعة الطف </w:t>
      </w:r>
      <w:r>
        <w:rPr>
          <w:rtl w:val="true"/>
        </w:rPr>
        <w:t>:</w:t>
      </w:r>
      <w:bookmarkEnd w:id="185"/>
    </w:p>
    <w:p>
      <w:pPr>
        <w:pStyle w:val="Heading3"/>
        <w:numPr>
          <w:ilvl w:val="2"/>
          <w:numId w:val="1"/>
        </w:numPr>
        <w:rPr/>
      </w:pPr>
      <w:bookmarkStart w:id="186" w:name="__RefHeading___Toc6011943_1280447820"/>
      <w:bookmarkStart w:id="187" w:name="_Toc64"/>
      <w:bookmarkEnd w:id="186"/>
      <w:r>
        <w:rPr>
          <w:rtl w:val="true"/>
        </w:rPr>
        <w:t>اشارة</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مرتضى </w:t>
      </w:r>
      <w:r>
        <w:rPr>
          <w:rFonts w:eastAsia="Amiri" w:cs="Amiri" w:ascii="Amiri" w:hAnsi="Amiri"/>
          <w:color w:val="111111"/>
          <w:sz w:val="28"/>
          <w:szCs w:val="28"/>
          <w:rtl w:val="true"/>
          <w:lang w:bidi="ar-SA"/>
        </w:rPr>
        <w:t>- ... - ..... )</w:t>
      </w:r>
    </w:p>
    <w:p>
      <w:pPr>
        <w:pStyle w:val="Heading3"/>
        <w:numPr>
          <w:ilvl w:val="2"/>
          <w:numId w:val="1"/>
        </w:numPr>
        <w:rPr/>
      </w:pPr>
      <w:bookmarkStart w:id="188" w:name="__RefHeading___Toc6011945_1280447820"/>
      <w:bookmarkStart w:id="189" w:name="_Toc65"/>
      <w:bookmarkEnd w:id="188"/>
      <w:r>
        <w:rPr>
          <w:rtl w:val="true"/>
        </w:rPr>
        <w:t xml:space="preserve">مسائل تتعلّق بها </w:t>
      </w:r>
      <w:r>
        <w:rPr>
          <w:rtl w:val="true"/>
        </w:rPr>
        <w:t>:</w:t>
      </w:r>
      <w:bookmarkEnd w:id="1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عدّة أسئلة عقائدية ، أودّ من سماحتكم التفضّل عليّ بالإجابة عليها ، مع خالص شكري وتقديري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أصرّ يزيد بن معاوية على أخذ البيعة من الإمام الحسين ، حتّى ولو بالإجبار؟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يأخذ الإمام علي بن الحسين بثأر أبيه من بعده ، ويقتل قاتليه؟ ومن هو الذي أخذ بثأر الحسين من بعده؟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لبّى الإمام الحسين دعوة أهل الكوفة ، رغم معرفته الجيّدة بحالهم ، وبأنّ احتمال خذلانهم له أمر وارد ، فقد خذلوا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الإمام الحسين بغدر أهل الكوفة بمسلم بن عقيل وقتلهم له ، وهو في منتصف الطريق إلى الكوفة ، فلماذا لم يرجع إلى مكّة أو المدينة مثلاً ، ويقتل هناك بين أهله وأنصاره؟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الإمام الحسن قد قاوم معاوية وحاربه ثمّ قتل على يديه ، فإنّ هذا الفعل سيكون وصمة عار على الإسلام والمسلمين ، خلافاً للإمام الحسين ، فإنّ قتله مفخرة عظيمة للإسلام ، لماذا؟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أحد صحابة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إنّ قتال هؤلاء الساعة أهون علينا من قتال من يأتينا من بعدهم ، فلعمري ليأتينا من بعدهم ما لا قيل لنا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قصد الصحابي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هؤلاء ، وبماذا ردّ عليه الإمام الحسين ، ولماذا؟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الإمام الحسين بعض الخيارات على عمر بن سعد وأصحابه بدلاً من قتله ، ما هي هذه الخيارات؟ ولماذا رفضها عمر بن سعد؟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على أسئلتكم واحداً تلو الأخر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يزيد متلهّفاً لأخذ البيعة من كبار الزعماء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الإمام الحسين عليه‌السلام ، وبأيّ صورة كانت ، ليضفي على وضعه الطابع الشرعي في أوساط الأُمّة ، ولذا ركّز على ثلاث شخصيات ، حينما كتب إلى والي المدينة الوليد بن عتبة ،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 حسيناً ، وعبد اللّه بن عمر ، وابن الزبير بالبيعة ، أخذاً ليس فيه رخصة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 يزيد كان يرى أنّ لهؤلاء مركزاً ألمع من مركزه ، لاسيّما الإمام الحسين عليه‌السلام ، لأنّه يمتاز بمزايا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صحابي ، وابن رسول اللّه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شباب أهل الجنّة ، وخامس أهل العبا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الأبعاد العلمية والاجتماعية والدينية والأخلاقية التي تؤطّر شخصيته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الذي يقيّد معاوية في تسليم الأمر إلى الإمام الحسن عليه‌السلام ، ومن بعده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الأُمور وغيرها جعلت يزيد يفكّر جدّياً بالإمام الحسين عليه‌السلام ، لأنّ ابن عمر سرعان ما سلّم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 الناس بايعت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الزبير فقد أدرك الناس أنّه يسعى للمنصب والتأمّر ، فلم تكن لديه دوافع دينية ، وأمّا الإمام الحسين عليه‌السلام فقد كانت الأنظار متّجهة صوبه ، ولذا انقطع الناس إليه ، وهذا يدلّ على موقعه في النفوس ، ولذا حاول يزيد التخلّص منه بأيّ شكل ، حتّى آل الأمر إلى بعث عدّة أشخاص لاغتيال الإمام الحسين عليه‌السلام في موسم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معنى الثأر هو قتل نفس القتلة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 وعمر بن سعد بن أبي وقّاص ، وشمر بن ذي الجوشن ، وحرملة بن كاهل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قيّض اللّه تعالى لهؤلاء المختار بن أبي عبيد الثقفي وقتلهم جميعاً ، كما نال من كثير ممّن اشتركوا في واقعة كربلاء ضدّ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معنى الثأر هو فضح مخطط هؤلاء ، ومن ورائهم يزيد بن معاوية ، فإنّ الإمام السجّاد عليه‌السلام لم يتوان عن ذلك ، وثأر لدماء شهداء كربلاء في دمشق ، وبمحضر الجهاز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لاحظوا خطبته في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يزيد أمر المؤذّن أن يقطع عليه خطبته ، لأنّه افتضح أمام أهل الشام المغفّلين ، وقد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عليه‌السلام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من الغالب ، وذلك عند رفع المؤذّن للأذان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تلبية الإمام الحسين عليه‌السلام لدعوة أهل الكوفة تنطوي على عدّة مضامين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استجابته عليه‌السلام لهم هي لقطع الألسنة وقطع المعاذير ، والحقيقة أنّ الأمر أعمق من ذلك ، وهذا ما سيتبيّن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الحسين عليه‌السلام كان يعلم بمقتله ، لأنّ جدّه رسول اللّه صلى‌اللّه‌عليه‌وآله أخبر بذلك ، ودفع إليه بتربة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يرويه علماء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وخيّر لي مصرع أنا لاقيه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الحسين عليه‌السلام لم يكن ينوي اللجوء إلى مكان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قالها بصراحة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آمر بالمعروف ، وأنهى عن المنكر ، وأسير بسيرة جدّي </w:t>
      </w:r>
      <w:r>
        <w:rPr>
          <w:rFonts w:eastAsia="Amiri" w:cs="Amiri" w:ascii="Amiri" w:hAnsi="Amiri"/>
          <w:color w:val="111111"/>
          <w:sz w:val="28"/>
          <w:szCs w:val="28"/>
          <w:rtl w:val="true"/>
          <w:lang w:bidi="ar-SA"/>
        </w:rPr>
        <w:t xml:space="preserve">...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الحسين عليه‌السلام قصد الكوفة باعتبارها واحدة من الحواضر المتمرّدة على الحكم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الأعراق والقوميات المختلفة فيها ، </w:t>
      </w:r>
    </w:p>
    <w:p>
      <w:pPr>
        <w:pStyle w:val="BookText"/>
        <w:rPr/>
      </w:pPr>
      <w:r>
        <w:rPr>
          <w:rFonts w:ascii="Amiri" w:hAnsi="Amiri" w:eastAsia="Amiri" w:cs="Amiri"/>
          <w:color w:val="111111"/>
          <w:sz w:val="28"/>
          <w:sz w:val="28"/>
          <w:szCs w:val="28"/>
          <w:rtl w:val="true"/>
          <w:lang w:bidi="ar-SA"/>
        </w:rPr>
        <w:t xml:space="preserve">وباعتبار الواجب الذي يراه عليه‌السلام ملقىً على عاتقه ، ومثل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 بها الإمام حتّى يترك هدفه ، وإلاّ لكان أبوه عليه‌السلام أولى بمغادرة الكوفة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العصيان والنكول لا يسقط واجب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السهولة بمكان أن يرجع الحسين عليه‌السلام إلى المدينة ، ومعه من النساء والأطفال ما يتجاوز المائة نفر ، كما أنّ الدولة الأموية ستحول بينه وبين المدينة ، لأنّها بدأت بالنفير وتجريد الجيوش لقتاله على كُلّ الساحات ، كما أنّ نفس مكّة والمدينة لم تكن صالحة للنصرة لعدّة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هاتان المدينتان حرم اللّه وحرم رسوله صلى‌اللّه‌عليه‌وآله ، فلا يجوز انتهاكهما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هناك أنصار واتباع ، لساروا معه ، ولما تركوه يسير بأهل بيته ، وبقلّة من الأنصار ، حتّى أنّ الإمام السجّاد عليه‌السلام يؤكّد هذه الحقيقة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بمكّة ولا بالمدينة عشرون رجلاً يحبّنا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نر أي خبر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الإمام الحسن عليه‌السلام لو كان كفعل الإمام الحسين عليه‌السلام من حيث إعلان الثورة ، سيكون وصمة عار ، إنّ لكُلّ زمان ظروف ، وأنّه لولا صلح الإمام الحسن عليه‌السلام لما تمهّدت الأرضية أمام الحسين عليه‌السلام للثورة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 هو زهير بن القين ، 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هؤلاء ، قتال أصحاب الحرّ قبل مجيء جيش عمر بن سعد ، وأجابه الإمام الحسين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أكره أن أبدأهم بقتال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الإمام الحسين عليه‌السلام خيارين لعمر بن سعد بدلاً من قتاله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أرجع إلى المكان الذي أقبلت منه ، أو أذهب في هذه الأرض العريضة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عمر رسالة إلى عبيد اللّه بن زياد يذكر له ذلك ، لكن ابن زياد أجابه برسالة أرسلها بيد شمر بن ذي الجوشن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أبعثك إلى الحسين </w:t>
      </w:r>
      <w:bookmarkStart w:id="190" w:name="pg16325_368146"/>
    </w:p>
    <w:p>
      <w:pPr>
        <w:pStyle w:val="BookText"/>
        <w:rPr/>
      </w:pPr>
      <w:bookmarkEnd w:id="190"/>
      <w:r>
        <w:rPr>
          <w:rFonts w:ascii="Amiri" w:hAnsi="Amiri" w:eastAsia="Amiri" w:cs="Amiri"/>
          <w:color w:val="111111"/>
          <w:sz w:val="28"/>
          <w:sz w:val="28"/>
          <w:szCs w:val="28"/>
          <w:rtl w:val="true"/>
          <w:lang w:bidi="ar-SA"/>
        </w:rPr>
        <w:t xml:space="preserve">لتكفّ عنه ، ولا لتطاوله ، ولا لتمنّيه السلامة والبقاء ، ولا لتعذر عنه ، ولا لتكون له عندي شافعاً ، أُنظر فإن نزل الحسين وأصحابه على حكمي واستسلموا ، فابعث بهم إليّ سلماً ، وإن أبوا فازحف إليهم حتّى تقتلهم ، وتمثّل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مضيت لأمرنا فيه جزيناك جزاء السامع المطيع ، وإن أبيت فاعتزل عملنا وجندنا ، وخل بين شمر بن ذي الجوشن وبين العسكر ، فإنا قد أمرناه بأمرنا ، والسلام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فبعدما قرأ ابن سعد الكتاب ، 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أنت صانع؟ أتمضي لأمر أميرك وتقاتل عدوّه ، وإلاّ فخل بيني وبين الجند والعسكر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لك ، ولكن أنا أتولّى ذلك فدونك ، فكن أنت على الرجّالة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 .... )</w:t>
      </w:r>
    </w:p>
    <w:p>
      <w:pPr>
        <w:pStyle w:val="Heading3"/>
        <w:numPr>
          <w:ilvl w:val="2"/>
          <w:numId w:val="1"/>
        </w:numPr>
        <w:rPr/>
      </w:pPr>
      <w:bookmarkStart w:id="191" w:name="__RefHeading___Toc6011947_1280447820"/>
      <w:bookmarkStart w:id="192" w:name="_Toc66"/>
      <w:bookmarkEnd w:id="191"/>
      <w:r>
        <w:rPr>
          <w:rtl w:val="true"/>
        </w:rPr>
        <w:t xml:space="preserve">أسئلة تتعلّق بها </w:t>
      </w:r>
      <w:r>
        <w:rPr>
          <w:rtl w:val="true"/>
        </w:rPr>
        <w:t>:</w:t>
      </w:r>
      <w:bookmarkEnd w:id="1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بعض الأسئلة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حقّاً كان الإمام زين العابدين عليه‌السلام عليلاً؟ وفي بعض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قاتل هل هذا صحيح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دفن رأس الحسين عليه‌السلام مع جسده الطاهر؟ وإذا كان صحيحاً متى دفن الرأس مع الجسد؟ وإذا لم يكن صحيحاً ، أين دفن رأس الحسين عليه‌السلام؟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الحكمة في العدد؟ حيث أربعين الإمام الحسين عليه‌السلام ، واختلاء موسى عليه‌السلام لربّه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 وأيضاً معرفة الجنين في بطن أمّه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 ، وبعض الرياضات الروحية المتعلّقة 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جزيل الشكر والتقدير ، وأتمنّى لكم التوفيق وإلى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على أسئلتكم واحداً تلو الآخر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أنّه كان مريضاً ، ولم يقاتل لمنع الإمام الحسين عليه‌السلام</w:t>
      </w:r>
      <w:r>
        <w:rPr>
          <w:rFonts w:eastAsia="Amiri" w:cs="Amiri" w:ascii="Amiri" w:hAnsi="Amiri"/>
          <w:color w:val="111111"/>
          <w:sz w:val="28"/>
          <w:szCs w:val="28"/>
          <w:rtl w:val="true"/>
          <w:lang w:bidi="ar-SA"/>
        </w:rPr>
        <w:t xml:space="preserve">. </w:t>
      </w:r>
      <w:bookmarkStart w:id="193" w:name="pg16325_368147"/>
    </w:p>
    <w:p>
      <w:pPr>
        <w:pStyle w:val="BookText"/>
        <w:rPr/>
      </w:pPr>
      <w:bookmarkEnd w:id="19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الذي عليه محققّو علماء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الشريف أُلحق بالجسد الشريف في العشرين من صفر عند رجوع السبايا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أن يكون لعدد الأربعين خصوصية ، ولكنّها خصوصية غيبية لم يهتد إليها العلم الحديث إلى الآن ، ولكن جاءت في النصوص الدينية ، ولا يبعد أن يكون هناك ربط بين عدد الأربعين وبين آثار معيّنة يكشف عنها الشارع ، وإن لم يتوصّل العلم بعد إلى كشفها ، ككثير من الحقائق التي لم يهتد العلم إليها بعد ، وإنّما يكتشفها 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العرادي </w:t>
      </w:r>
      <w:r>
        <w:rPr>
          <w:rFonts w:eastAsia="Amiri" w:cs="Amiri" w:ascii="Amiri" w:hAnsi="Amiri"/>
          <w:color w:val="111111"/>
          <w:sz w:val="28"/>
          <w:szCs w:val="28"/>
          <w:rtl w:val="true"/>
          <w:lang w:bidi="ar-SA"/>
        </w:rPr>
        <w:t>- ... - ..... )</w:t>
      </w:r>
    </w:p>
    <w:p>
      <w:pPr>
        <w:pStyle w:val="Heading3"/>
        <w:numPr>
          <w:ilvl w:val="2"/>
          <w:numId w:val="1"/>
        </w:numPr>
        <w:rPr/>
      </w:pPr>
      <w:bookmarkStart w:id="194" w:name="__RefHeading___Toc6011949_1280447820"/>
      <w:bookmarkStart w:id="195" w:name="_Toc67"/>
      <w:bookmarkEnd w:id="194"/>
      <w:r>
        <w:rPr>
          <w:rtl w:val="true"/>
        </w:rPr>
        <w:t xml:space="preserve">لطم الخدود وشق الجيوب </w:t>
      </w:r>
      <w:r>
        <w:rPr>
          <w:rtl w:val="true"/>
        </w:rPr>
        <w:t>:</w:t>
      </w:r>
      <w:bookmarkEnd w:id="1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الاستفسار عن ما إذا كانت بعض الروايات التي يعتمدها خطباء المنبر الحسيني صحيحة وثابتة تماماً أو لا؟ من مثل تلك الروايات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السيّدة زينب عليها‌السلام لطمت خدّها ، وشقّت جيبها حزناً على مصاب الإمام الحسين عليه‌السلام ، أو تلك الواردة في الزيارة المشهورة عن الإمام المهدي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رأين النساء جوادك مخزيّا ، ونظرن سرجك عليه ملويّا ، خرجن من الخدور ، ناشرات الشعور ، وبالعويل داعيات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أنّ ما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وقائع عاشوراء وتوابعها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 بكثير ممّا كان ، وإنّ الفجائع الواقعة على أهل البيت عليهم‌السلام لم تنتقل على حقيقتها إلينا ، ولذلك لا يستغرب من مثل هذه الأخبار التي أشرتم إليها ، وإن كان بعضها لم يبلغنا بسند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96" w:name="__RefHeading___Toc6011951_1280447820"/>
      <w:bookmarkStart w:id="197" w:name="_Toc68"/>
      <w:bookmarkEnd w:id="196"/>
      <w:r>
        <w:rPr>
          <w:rtl w:val="true"/>
        </w:rPr>
        <w:t xml:space="preserve">زواج القاسم </w:t>
      </w:r>
      <w:r>
        <w:rPr>
          <w:rtl w:val="true"/>
        </w:rPr>
        <w:t>:</w:t>
      </w:r>
      <w:bookmarkEnd w:id="19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حقيقة حدوث زواج للقاسم بن الحسن يوم عاشوراء؟ بالرغم من تضارب الأقوال في ذلك وتعارضها ، خاصّة عندما يحدّد زواجه من سكينة بنت </w:t>
      </w:r>
      <w:bookmarkStart w:id="198" w:name="pg16325_368148"/>
    </w:p>
    <w:p>
      <w:pPr>
        <w:pStyle w:val="BookText"/>
        <w:rPr/>
      </w:pPr>
      <w:bookmarkEnd w:id="198"/>
      <w:r>
        <w:rPr>
          <w:rFonts w:ascii="Amiri" w:hAnsi="Amiri" w:eastAsia="Amiri" w:cs="Amiri"/>
          <w:color w:val="111111"/>
          <w:sz w:val="28"/>
          <w:sz w:val="28"/>
          <w:szCs w:val="28"/>
          <w:rtl w:val="true"/>
          <w:lang w:bidi="ar-SA"/>
        </w:rPr>
        <w:t>الإمام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آراء الفقهاء السابقين والمعاصرين حول هذه الحادثة؟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حدوث زواج القاسم عليه‌السلام يوم عاشوراء ، لم تذكره المصادر المعتبرة والمقاتل المعتمد عليها ، وإن حاول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الدربندي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الشهادات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هذه الحادثة ، وذكر عدّة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فالمسألة تبقى في حيّز الاحتمال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199" w:name="__RefHeading___Toc6011953_1280447820"/>
      <w:bookmarkStart w:id="200" w:name="_Toc69"/>
      <w:bookmarkEnd w:id="199"/>
      <w:r>
        <w:rPr>
          <w:rtl w:val="true"/>
        </w:rPr>
        <w:t xml:space="preserve">علي بن الحسين هو علي الأكبر </w:t>
      </w:r>
      <w:r>
        <w:rPr>
          <w:rtl w:val="true"/>
        </w:rPr>
        <w:t>:</w:t>
      </w:r>
      <w:bookmarkEnd w:id="2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المقصود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عاشوراء؟ هل هو علي الأكبر أو علي الأصغر أو السجّاد عليه‌السلام؟ ولماذا هذا التخصيص؟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به علي الأكبر عليه‌السلام ، وذلك لبيان عظيم منزلته ، حتّى أنّكم لو راجعتم المقاتل ، لشاهدتم بوضوح أنّ من أشدّ المصائب على أبي عبد اللّه الحسين عليه‌السلام كانت عندما برز علي الأكبر إلى القتال ، وعند شهادته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Heading3"/>
        <w:numPr>
          <w:ilvl w:val="2"/>
          <w:numId w:val="1"/>
        </w:numPr>
        <w:rPr/>
      </w:pPr>
      <w:bookmarkStart w:id="201" w:name="__RefHeading___Toc6011955_1280447820"/>
      <w:bookmarkStart w:id="202" w:name="_Toc70"/>
      <w:bookmarkEnd w:id="201"/>
      <w:r>
        <w:rPr>
          <w:rtl w:val="true"/>
        </w:rPr>
        <w:t xml:space="preserve">شبهات وردود حولها </w:t>
      </w:r>
      <w:r>
        <w:rPr>
          <w:rtl w:val="true"/>
        </w:rPr>
        <w:t>:</w:t>
      </w:r>
      <w:bookmarkEnd w:id="2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أخوكم في اللّه من لبنان ، وقد حدث شيء أُريد أن أطلعكم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جمعية يعود دعمها إلى الحركة الوهّابية ، وبعض الجمعيات المتعصّبة في مصر ، يسمّون جمعيتهم هنا في لبنان بجمعية الاستجابة ، ومن أنشطتها محاربة البدعة في مدينة صيدا ، والتي معظم سكّانها من المذهب السنّي ، وبعد أن انتشر مذهب أهل البيت في هذه المنطقة ، رأى هؤلاء محاربة المستبصرين ، ولذلك سخّروا الكثير من الإمكانيات ، حتّى يوقفوا هذا الانتشار ، ومن هنا </w:t>
      </w:r>
    </w:p>
    <w:p>
      <w:pPr>
        <w:pStyle w:val="BookText"/>
        <w:rPr/>
      </w:pPr>
      <w:r>
        <w:rPr>
          <w:rFonts w:ascii="Amiri" w:hAnsi="Amiri" w:eastAsia="Amiri" w:cs="Amiri"/>
          <w:color w:val="111111"/>
          <w:sz w:val="28"/>
          <w:sz w:val="28"/>
          <w:szCs w:val="28"/>
          <w:rtl w:val="true"/>
          <w:lang w:bidi="ar-SA"/>
        </w:rPr>
        <w:t>بدأوا بطبع كتب مجّانية وكتيّبات ، وتوزيعها مجّاناً على الناس ، حتّى لا يتأثّروا بالامتداد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وقع بيدي كتاب كان يوزّع في العاشر من المحرّم ، والآن هم يوزّعون منه بمناسبة الأربعين ، لاستشهاد الإمام الحسين عليه‌السلام ، وهذا الكتيّب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الجلي في مقتل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أنّي إذا أرسلت هذا الكتيّب في البريد سوف يأخذ وقتاً طويلاً ، وللسرعة رأيت أن أرسله لكم طباعة هنا على البريد الإلكتروني ، وحتّى ترسلوا لي الردّ بالطريقة التي تروها ، حتّى ندافع عن هذا المذهب الحقّ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الكتيّب 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يزيد للخلافة سنة ستّين للهجرة ، وكان له من العمر أربع وثلاثون سنة ، ولم يبايع الحسين بن علي ، ولا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كثير عن عبد اللّه بن مطيع وأصحابه ، أنّهم مشوا إلى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طالب أخو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فراودوه على خلع يزيد فأبى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يشرب الخمرة ويترك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أهل العراق أنّ الحسين لم يبايع ليزيد ، فأرسلوا إليه الرسل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بايعناك ولا نريد إلاّ أنت ، حتّى بلغت أكثر من خمسمائة كتاب ، كُلّها جاءت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الحسين ابن عمّه مسلم بن عقيل إلى الكوفة ، ليتقصّى الأُمور ويعرف حقيقة الأمر ، فلمّا وصل مسلم بن عقيل إلى الكوفة ، جاء الناس أرتالاً يبايعون مسلماً على بيعة الحسين ، فتمّت البيعة عند أهل الكوفة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يزيد إلاّ أن أرسل عبيد اللّه بن زياد إلى الكوفة ، ليمنع مسألة الحسين أن يأخذ الكوفة ، لكي لا تعود الأُمور كما كانت قبل عام الجماعة ، فيرجع القتال بين أهل العراق وأهل الشام ، ولم يأمر عبيد اللّه بن زياد بقتل الحسين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استقرّت الأحوال وبايع الناس لمسلم بن عقيل ، أرسل إلى الحسين أن أقدم ، وأنّ الجوّ قد تهيّأ ، فخرج الحسين من مكّة في يوم التروية قاصداً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علم عبيد اللّه بن زياد بذلك ، أمر بقتل مسلم بن عقيل ، فما كان من الأخير إلاّ أن خرج مع أربعة آلاف من أهل الكوفة ، وحاصر قصر بن زياد ، إلاّ أنّ أهل الكوفة ما زالوا يتخاذلون عن مسلم بن عقيل ، حتّى بقي معه ثلاثون رجلاً من أربعة آلاف ، فقتل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قد خرج قاصداً العراق يوم التروية ، وكان كثير من الصحابة نهوا الحسين عن الخروج ، منهم أبو سعيد الخدري ، وعبد اللّه بن عمر ، وعبد اللّه بن عباس ، وكذلك أخوه محمّد بن الحنفية ، وابن الزبير ، وعبد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بمكّة ، فلمّا علم أنّه توجّه إلى العراق لحق به إلى العراق على مسيرة ثلاثة أميال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 وأخرج له الكتب التي أرسلت له من العراق وأنّهم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كتبهم وبيعتهم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تأتيهم ، فأبى الحسين إلاّ أن يذهب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أتى النبيّ صلى‌اللّه‌عليه‌وآله فخيّره بين الدنيا والآخرة ، فأختار الآخرة ولن يريد الدنيا ، وأنّك بضعة منه ، واللّه لا يليها أحد منكم أبداً ، ولا صرفها اللّه عنكم إلاّ الذي هو خير لكم ، فأبى أن يرجع ، فاعتنقه ابن عمر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وكلّمه أبو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ناصح لك ، وإنّي عليكم مشفق ، وقد بلغنا أنّ قوماً من شيعتكم قد كاتبوكم من الكوفة ، فلا تخرج إليهم ، فإنّي سمعت أباك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مللتهم وأبغضتهم وملوني وأبغضوني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علم عبيد اللّه بن زياد بقرب وصول الحسين ، أمر الحرّ بن يزيد التميمي أن يخرج بألف رجل ليلقى الحسين في الطريق ، فلقيه قريباً من القادسية ، وأخبره بخبر مسلم بن عقيل ، وأنّ أهل الكوفة قد خدعوك وخذلوك ، فهمّ الحسين أن يرجع ، فتكلّم أبناء مسلم بن عقيل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لن نرجع حتّى نأخذ بثأر أبينا ، عند ذلك رفض الحسين الرجوع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أن يتقدّم فجاء الحرّ بن يزيد فسايره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تذهب يا ابن بنت رسول اللّه؟ قال إلى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من حيث أتيت ، أو اذهب إلى الشام </w:t>
      </w:r>
    </w:p>
    <w:p>
      <w:pPr>
        <w:pStyle w:val="BookText"/>
        <w:rPr/>
      </w:pPr>
      <w:r>
        <w:rPr>
          <w:rFonts w:ascii="Amiri" w:hAnsi="Amiri" w:eastAsia="Amiri" w:cs="Amiri"/>
          <w:color w:val="111111"/>
          <w:sz w:val="28"/>
          <w:sz w:val="28"/>
          <w:szCs w:val="28"/>
          <w:rtl w:val="true"/>
          <w:lang w:bidi="ar-SA"/>
        </w:rPr>
        <w:t>حيث يزيد بن معاوية ، ولكن لا ترجع إلى الكوفة ، فأبى الحسين ، ثمّ سار إلى العراق والحرّ بن يزيد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عنّي ثكلتك أُمّك ، فقال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غيرك قالها من العرب لاقتصصت منه ، ولكن ماذا أقول وأُمّك سيّدة نساء العرب ، فعند ذلك امتنع الحسين عن الذهاب ، ثمّ جاءت مؤخّرة الجيش ، وكان مقدارها أربعة آلاف بقيادة عمر بن سعد بن أبي وقّاص ، وواجهوا الحسين في مكان يقال له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الحسين أنّ الأمر جدّ ، قال لعمر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أخيّرك بين ثلاث فاختر منها 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تدعني أرجع ، أو تتركني إلى ثغر من ثغور المسلمين ، أو تتركني أذهب إلى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عمر بن سعد إلى عبيد اللّه بن زياد بالخبر ، فرضي عبيد اللّه بأيّ واحدة يختارها الحسين ، وكان عند عبيد اللّه بن زياد رجل يقال له شمر بن ذي الجوشن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ينزل على حكمك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ينزل على حكمي ، بأن يأتي إلى الكوفة ، وأنا أسيّره إلى الشام ، أو إلى الثغور ، أو أرجعه إلى المدينة ، وأرسل عبيد اللّه شمر بن ذي الجوشن إلى الحسين ، إلاّ أنّ الحسين أبى أن ينزل على حكم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فتوافق الفريقين ، وكان مع الحسين اثنان وسبعون فارساً ، قال الحسين لجيش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راجعوا أنفسكم وحاسبوها ، هل ينفعكم مثل هذا القتال ، وأنا ابن بنت نبيّكم ، وليس على وجه الأرض ابن بنت نبي غيري؟ وقد قال رسول اللّه صلى‌اللّه‌عليه‌وآله 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فانضمّ الحرّ بن يزيد إلى الحسين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جئت معنا أمير المقدّمة ، والآن تذهب إلى الحسين؟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واللّه إنّي أُخيّر نفسي بين الجنّة والنار ، واللّه لأختار الجنّة على النار لو قطّعت وأُحرقت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 الحسين تلك الليلة يصلّي ويدعو اللّه ، ويستغفر هو ومن معه ، وكان جيش بن زياد بقيادة الشمر بن ذي الجوشن يحاصره ومن معه ، فلمّا أصبح الصبح شبّ القتال بين الفريقين ، وذلك لأنّ الحسين رفض أن يستأثر عبيد اللّه ابن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رأى الحسين بأنّه لا طاقة لهم بمقاتلة هذا الجيش ، أصبح همّهم الوحيد الموت بين يدي الحسين ، فأصبحوا يموتون الواحد تلو الآخر ، حتّى فنوا جميعاً ، لم يبق منهم أحد إلاّ الحسين بن علي ، وبقي بعد ذلك نهاراً طويلاً ، لا يقدم عليه أحد حتّى يرجع ، لأنّه لا يريد أن يبتلي بالحسين ، فعند ذلك صاح الشمر بن ذي الجوشن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ما حلّ بكم؟ أقدموا نحو الحسين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ذلك في العاشر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والذي باشر بقتله أنس بن سنان النخعي ، وقيل أنّه الشمر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مع الحسين كثير من أهل بيته ، وممّن قتل من أولاد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وجعفر والعباس وأبو بكر وعثمان ومحمّد ، وثمانية عشر رجلاً كُلّهم من آل بيت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يزيد قتل الحسين ظهر التوجّع عليه ، وظهر البكاء في داره ، ولم يسب لهم حريماً أصلاً ، بل أكرم أهل البيت وأجازهم حتّى ردّهم إلى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شيخ الإسلام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خروج الحسين لا مصلحة دين ولا مصلحة دنيا ، أي أنّ خروجه ما كان سليماً ، لذلك نهاه كبار الصحابة عن ذلك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أُولئك الطغاة من سبط النبيّ صلى‌اللّه‌عليه‌وآله ، وكان في خروجه وقتله من الفساد ما لم يكن ليحصل لو بقي في بلده ، ولكنّه أمر من اللّه تعالى ، وقدر اللّه كان ولو لم يشأ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مقتل الحسين ليس هو بأعظم من قتل الأنبياء ، وقد قدّم رأس يحيى ابن زكريا عليهما‌السلام لبغي ، ونشر زكريا ، وأرادوا قتل موسى عليه‌السلام وعيسى عليه‌السلام ، وكذلك قتل عمر وعثمان وعلي ، وهؤلاء كُلّهم أفضل من الحسين ، ولذلك لا يجوز إذا جاء ذكرى الحسين اللطم والشطم وما شابه ذلك ، بل هذا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لطم الخدود وشقّ الجيوب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والواجب على الإنسان المسلم أمثال هذه المصائب أن يقول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 شهداء آل بيت رسول اللّه صلى‌اللّه‌عليه‌وآله ، وسائر شهداء وموتى المسلمين ، واحفظنا من الفتن ما ظهر منها وما بطن ، واجمعنا على كتابك المنزل ، وعلى سنّة نبيّك المرسل صلى‌اللّه‌عليه‌وآله وصحبه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 نصّ الكتيّب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النصّ أضعه بين يديكم الكريمة ، وبأذن اللّه ترون كيف تردّون عليهم ، ولكم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شبيه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توزيعه في الكويت وغيرها من الدول ، التي يحيي فيها الشيعة مراسم عاشوراء ، وقد تصدّى الشيخ عبد اللّه حسين للردّ عليه ردّاً علمياً ، ولأهمّيته نورده إليكم بنصّه ، إذ فيه فوائد كثيرة ، ونكات 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نعم اللّه تعالى على أُمّة الإسلام أكثر من نعمه على جميع الأُمم ، فقد حظيت هذه الأُمّة بمقوّمات تجعلها أفضل أُمّة ، فدينها مرضي عند اللّه ، وقرآنها لا يأتيه الباطل من بين يديه ولا من خلفه ، ورسولها أكرم خلق اللّه عنده تبارك وتعالى ، 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رغم تلك النعم الإلهية المباركة ، فإنّ تاريخ هذا الدين العظيم يصدم قارئة بما يحويه بين دفتيه ، ممّا تعرّض له المسلمون من ظلم وقتل وسبي وتشريد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الأدهى من ذلك أنّ رسول اللّه نفسه لم يسلم من الأذى والتكذيب عليه ، وأمّا آله فقد سامهم بعض من أدّعى الإسلام ألوان العذاب والاضطهاد ، حتّى كأنّ اللّه قد أوصى الأُمّة بقتلهم لا بمودّتهم واتباعهم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بجلاء في مصاب رسول اللّه صلى‌اللّه‌عليه‌وآله بقتل سبطه سيّد الشهداء الإمام الحسين عليه‌السلام ، فقد ارتكبت حكومة بني أُمية أسوأ جريمة في حقّه عليه‌السلام ، وحقّ أهل بيته ، وكوكبة من أصحابه ، الذين قلّ نظيرهم على هذه الأرض ، وسجّل لنا التاريخ ذلك ، ونقله إلينا المؤرّخون والمحدّثون بما يندى له الجبين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اهتزت الأُمّة الإسلامية من أقصاها إلى أقصاها لقتل الإمام الحسين عليه‌السلام في عصره ، وفي كُلّ العصور على اختلاف مذاهبها ومشاربها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للأسف أنّ هناك شرذمة لا يتعاطفون من أهل البيت عليهم‌السلام ، بل كانوا يرصدون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ينقل ابن كثير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لشيعة أهل البيت عليهم‌السلام ومحبّيهم ، ويسفكون </w:t>
      </w:r>
    </w:p>
    <w:p>
      <w:pPr>
        <w:pStyle w:val="BookText"/>
        <w:rPr/>
      </w:pPr>
      <w:r>
        <w:rPr>
          <w:rFonts w:ascii="Amiri" w:hAnsi="Amiri" w:eastAsia="Amiri" w:cs="Amiri"/>
          <w:color w:val="111111"/>
          <w:sz w:val="28"/>
          <w:sz w:val="28"/>
          <w:szCs w:val="28"/>
          <w:rtl w:val="true"/>
          <w:lang w:bidi="ar-SA"/>
        </w:rPr>
        <w:t>دماءهم ، ويحبسوهم ليمنعوهم حتّى من إظهار الحزن ، كما حدث في بغداد في أحداث دامية في أيّام تسلّطهم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حالت بعد ذلك رحمة اللّه زمناً بين تلك الشرذمة وما يفعلون من إثارة الفتن ، وبدأنا نلمس من المنصفين من إخواننا من أهل السنّة التعاون الجميل ، والتعاطف النبيل مع إخوانهم الشيعة في أيّام العزاء ، بل إنّ بعضهم ليشارك ويحترم تلك الأيّام كما شيعة أهل البيت عليهم‌السلام ، ولكن بوادر الشيطان قد ظهرت ، فعادت الشرذمة للظهور ، وجاءوا بقلوب قاسية وعقول خاوية ، يريدون النيل من هذا التعاون وهذه الأُلفة بين المسلمين ، ليفرّقوا صدوراً مؤتلفة على محبّة أهل البيت عليهم‌السلام ، وهذا دين النواصب أنّى كانوا ، فلا غرابة ، ولكن الواجب يقتضي توعية الجميع تجاه سمومهم التي ينشرونها باسم الدين ، لذا كانت هذه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الهدف من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أثبتت الأيّام بأنّ كثيراً من أهل السنّة يتعاطفون مع مصاب أهل البيت عليهم‌السلام كما الشيعة ، بل ويتوسّلون بهم ، فهؤلاء يحيطون بمراقد أهل البيت عليهم‌السلام في المدينة المنوّرة ، والعراق ومصر وخراسان ، متوسّلين باكين متبرّكين ، ممّا أوغر صدوراً خصبة يرتع فيها الشيطان ، فجاء أُولئك الجهلة وقد اختلط عليهم الأمر ، ليهدّموا تلك العلاقة بين المسلمين وأهل البيت المطهّرين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نعتقد جازمين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المنصفين من أهل السنّة ، لا يقيمون وزناً لأمثال أُولئك المتعصّبين ، الذين يتقنون رسم النصوص دون أن يعوها ، وحمل الأسفار دون أن يفهموها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يلاحظ الجميع تلك المنشورات الخبيثة ، التي توزّع في أيّام عزاء سيّد الشهداء ، وإحياء ذكرى مصابه ، مندّدة بمثل هذه الشعائر الإسلامية ، مفرّقة بيننا كمسلمين ، يستغل أصحابها اختلافنا في الاجتهادات ، غافلين عن اجتماعنا على محبّة أهل البيت عليهم‌السلام ، الذين نفرح لفرحهم ونحزن لحزنهم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الذي يفرّق بين المسلمين؟</w:t>
      </w:r>
    </w:p>
    <w:p>
      <w:pPr>
        <w:pStyle w:val="BookText"/>
        <w:rPr/>
      </w:pPr>
      <w:r>
        <w:rPr>
          <w:rFonts w:ascii="Amiri" w:hAnsi="Amiri" w:eastAsia="Amiri" w:cs="Amiri"/>
          <w:color w:val="111111"/>
          <w:sz w:val="28"/>
          <w:sz w:val="28"/>
          <w:szCs w:val="28"/>
          <w:rtl w:val="true"/>
          <w:lang w:bidi="ar-SA"/>
        </w:rPr>
        <w:t xml:space="preserve">إنّنا لنعجب ممّن ينشر تلك المنشورات ، فبينما يجعل كاتبهم عنوان منشوره البغيض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يزرع الشقاق بين المسلمين سنوياً ، إلاّ أنّه يغفل عن أنّه هو زارع الفرقة ، بما تحويه منشوراته من مغالطات وأكاذيب ، فيا عجباً لهذا الكاتب الجاهل ، الذي يعتبر إقامة مظاهر الحزن على الحسين عليه‌السلام زرعاً للشقاق بين المسلمين ، ويغفل عن أنّه غارق في إيذاء المسلمين ، ينشر أكاذيبه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وللمتابع أن 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زمن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الشعائر والمراسم الحسينية في الحسينيات العامرة ، بجوار إخوانهم السنّة ، وفي قلب مناطقهم بكُلّ رحابة صدر ، فأيّ شقاق تحقّق لولا بروز تلك الدعوات الشاذّة؟ نعم إنّ بذر الشقاق تزامن مع ظهور بعض العقليات السلفية المتحجّرة في مجتمع عرف بالتسامح والمودّة؟</w:t>
      </w:r>
    </w:p>
    <w:p>
      <w:pPr>
        <w:pStyle w:val="BookText"/>
        <w:rPr/>
      </w:pPr>
      <w:r>
        <w:rPr>
          <w:rFonts w:ascii="Amiri" w:hAnsi="Amiri" w:eastAsia="Amiri" w:cs="Amiri"/>
          <w:color w:val="111111"/>
          <w:sz w:val="28"/>
          <w:sz w:val="28"/>
          <w:szCs w:val="28"/>
          <w:rtl w:val="true"/>
          <w:lang w:bidi="ar-SA"/>
        </w:rPr>
        <w:t>ولو أنّ هذا الكاتب الجاهل يعلم ما يدور في هذه الحسينيات من تربية وتعليم ونصح وتذكير ، ومفاهيم أخلاقية تبني الإنسان المؤمن ليؤمن شرّ لسانه ويده وقلبه ببركة هذه الحسينيات ، لساهم بنفسه في إعمار هذه الشعائر كغيره من أهل السنّة والشيعة المحبّين لأهل البيت عليهم‌السلام ، ولكن كيف ذلك؟ وهل يرجى القبول بالحقّ ممّن سيطر عليه قرينه؟</w:t>
      </w:r>
    </w:p>
    <w:p>
      <w:pPr>
        <w:pStyle w:val="BookText"/>
        <w:rPr/>
      </w:pPr>
      <w:r>
        <w:rPr>
          <w:rFonts w:ascii="IRNazanin" w:hAnsi="IRNazanin" w:eastAsia="IRNazanin"/>
          <w:color w:val="111111"/>
          <w:sz w:val="28"/>
          <w:sz w:val="28"/>
          <w:szCs w:val="28"/>
          <w:rtl w:val="true"/>
          <w:lang w:bidi="fa-IR"/>
        </w:rPr>
        <w:t xml:space="preserve">المنشور الأسود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تناولت الشرذمة المتسلّفة في منشورها قصّة مقتل الحسين عليه‌السلام ، وأظهروا قراطيسهم بمظهر البحث العلمي في عرض ذلك الحدث الأليم ، ولكن من خلال الأسطر التالية التي نكتبها سيتبيّن لك أيّها القارئ مدى الجهل الذي يعيشونه في معرفة التاريخ الإسلامي ، وانقيادهم لبعض مشايخهم المتعصّبين دون دراسة أو تمحيص لمصادر التاريخ ومجرياته ، وسيتبيّن لك من خلال هذه المناقشة أنّهم انتقائيون في قراءتهم للتاريخ ، قائدهم الهوى ، فلا أُصول علمية عندهم ، ولا هم يحزنون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نتعرّض لنقاط وردت في إحدى تلك المنشورات ، مع بعض الردود الكافية لفضح تعصّبهم ،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يتّخذ يوم وفاة النبيّ صلى‌اللّه‌عليه‌وآله مأتماً؟</w:t>
      </w:r>
    </w:p>
    <w:p>
      <w:pPr>
        <w:pStyle w:val="BookText"/>
        <w:rPr/>
      </w:pPr>
      <w:r>
        <w:rPr>
          <w:rFonts w:ascii="Amiri" w:hAnsi="Amiri" w:eastAsia="Amiri" w:cs="Amiri"/>
          <w:color w:val="111111"/>
          <w:sz w:val="28"/>
          <w:sz w:val="28"/>
          <w:szCs w:val="28"/>
          <w:rtl w:val="true"/>
          <w:lang w:bidi="ar-SA"/>
        </w:rPr>
        <w:t xml:space="preserve">في البدء ذكر الكاتب قول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سيّد ولد آدم في الدنيا والآخرة ، وقد قبضه اللّه إليه كما مات الأنبياء قبله ، ولم يتّخذ أحد يوم موتهم مأتماً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الكاتب وأمثاله يتغافلون عن الحقّ ، فالشيعة يحيون ذكرى وفاة الرسول صلى‌اللّه‌عليه‌وآله ، وأئمّة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يقصد التميّز الموجود في إحياء ذكرى سيّد الشهداء عليه‌السلام ، فليعلم أنّ ذكرى شهادة الإمام الحسين عليه‌السلام هي ذكرى مأساة لا مثيل لها ، فقتله جريمة عالمية نظهر موقفنا منها ، وبراءتنا ممّن قتل سبط الرسول وحبيبه ، ونعلن أنّنا نواليه وندين ما فعله أعداؤه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خاطفة يقوم بها أيّ من المنصفين لهذه المجالس ، ودور العبادة والحسينيات المباركة ، يجد أنّنا نبكي على رسول اللّه صلى‌اللّه‌عليه‌وآله ، وأهل بيته جميعاً ونتبرّك بذلك ، فليس البكاء مخصوصاً للحسين عليه‌السلام ، هذا فضلاً عن الأحاديث النبوية ، وعن أهل البيت عليهم‌السلام ، التي تبيّن خصوصية ظلامة الحسين عليه‌السلام ، وأهمّيتها عند الرسول وأهل بيته ، فنحن نتأسّى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الكرامات عند مقتل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 أحد أنّه ظهر يوم موتهم ، وقبلهم شيء ممّا ادعاه هؤلاء يوم مقتل الحسين من الأُمور المتقدّمة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جهل من الكاتب ، أو كذب مبين ، فإنّ الأحاديث والنصوص في كتبهم ذكرت حدوث ظواهر كونية في ذلك اليوم ، وقد كذب </w:t>
      </w:r>
    </w:p>
    <w:p>
      <w:pPr>
        <w:pStyle w:val="BookText"/>
        <w:rPr/>
      </w:pPr>
      <w:r>
        <w:rPr>
          <w:rFonts w:ascii="Amiri" w:hAnsi="Amiri" w:eastAsia="Amiri" w:cs="Amiri"/>
          <w:color w:val="111111"/>
          <w:sz w:val="28"/>
          <w:sz w:val="28"/>
          <w:szCs w:val="28"/>
          <w:rtl w:val="true"/>
          <w:lang w:bidi="ar-SA"/>
        </w:rPr>
        <w:t xml:space="preserve">من قال أنّه لم يتحقّق في السابقين شيء من تلك الأُمور ، فهذا ابن كثير نفسه يقول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بخت نصّر على الشام ، فخرّب بيت المقدس وقتلهم ، ثمّ أتى دمشق فوجد بها دماً يغلي على كبا ، فسأل ما هذا الدم؟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 آباءنا على هذا ، وكُلّما ظهر عليه الكبا ظهر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على ذلك الدم سبعين ألفاً من اليهود وغيرهم فسكن ، وهذا صحيح إلى سعيد بن المسيّب ، وهذا هو المشهور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كتابه قصص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عبيدة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بخت نصّر دمشق ، فإذا هو بدم يحيى بن زكريا يغلي ، فسأل عنه فأخبروه ، فقتل على دمه سبعين ألفاً فسكن ، وهذا إسناد صحيح إلى سعيد بن المسيّب ، وهو يقتضي أنّه قتل بدمشق ، وأنّ قصّة بخت نصّر كانت بعد المسيح ، كما قاله عطاء والحسن البصري ، فاللّه أعلم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قصّة مقتل يحيى عن ابن عساكر ، عن سعيد بن عبد العزيز ، عن قاسم مولى معاوية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دم كُلّ نبي ، ولم يزل يفور حتّى وقف عنده أرميا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الدم أفنيت بني إسرائيل فاسكن بإذن اللّه ، فسكن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جريمة قتل الحسين عليه‌السلام وجريمة قتل نبي اللّه يحيى عليه‌السلام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الصحيحة الواردة في مصادر السنّة تقارن بين جريمة قتل يحيى عليه‌السلام وقتل الحسين عليه‌السلام ، فقد روى الحاكم في مستدركه ، بستّة طرق عن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حبيب بن أبي ثابت عن أبيه ، عن سعيد بن جبير ، </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نبيّكم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بيحيى بن زكريا سبعين ألفاً ، وإنّي قاتل بابن ابنتك سبعين ألفاً وسبعين ألفاً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الحديث الشريف يعتبر قتل الحسين عليه‌السلام خطراً عظيماً ، يعادل قتل نبي اللّه يحيى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لمن يدّعي العلم أن ينكر الظواهر الكونية يوم مقتل الحسين عليه‌السلام ، ويستنكر البكاء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القاضي أبي بكر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على دم يحيى بن زكريا وإنّي قاتل على دم ابن ابنتك ، 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وقد صحّحه الذهبي في التلخيص على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المنصف يرى أنّ 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وبشهادة جدّه المصطفى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جريمة عظيمة من جرائم التاريخ البشري ، أراد تعالى أن يخلّدها كما هو الحال في جريمة قتل نبي اللّه يحيى عليه‌السلام ، إذ لا يقل الحسين عليه‌السلام عن خاصّة أولياء اللّه ، كما هو واضح في الأحاديث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الكاتب مدّعياً أنّه ينقل قصّة مقتل الإمام الحسين كما أثبتها الثقات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أهل العراق أنّ الحسين لم يبايع يزيد بن معاوية ، وذلك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فأرسلوا إليه الرسل والكتب يدعونه فيها إلى البيعة ، وذلك أنّهم لا يريدون يزيد ولا أباه ، ولا عثمان ولا عمر ولا أبا بكر ، إنّهم لا يرون إلاّ علياً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يحدّد الكاتب المصدر الذي اعتمده ، وهذا أوّل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الثقات الذين قال إنّه ينقل عنهم؟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الكاتب أن يظهر أنّ قتلة الحسين هم الشيعة ، الذين يرفضون أبا بكر وعمر ، وأنّهم لا يريدون إلاّ علياً وأولاده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شيعة آل أبي سفيان ، كما خاطبهم الإمام الحسين عليه‌السلام ، وهذه بعض النصوص التي تبيّن مذهب أهل الكوفة في ذلك الزمن ، فقد نقل ابن بطّة أحد علماء السنّة في المنتقى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زياد بن جدير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إسحاق السبيعي الكوفة ، قال لنا شمر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إليه ، فجلسنا إليه ، فتحدّثوا ، فقال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 وليس أحد يشكّ في فضل أبي بكر وعمر وتقديمهما ، وقدمت الآن وهم يقولون ويقولون ، لا واللّه ما أدري 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محبّ الدين الخطيب في حاشية المنتقى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نصّ تاريخي عظيم في تحديد تطوّر التشيّع ، فإنّ أبا إسحاق السبيعي كان شيخ الكوفة وعالمها ، ولد في خلافة أمير المؤمنين عثمان ، قبل شهادته بثلاث سنين ، وعمّر حتّى توفّي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طفلاً في خلافة أمير المؤمنين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 فأبو إسحاق شيخ الكوفة وعالمها ، كان يبلغ من العمر ثمان وعشرين عاماً في سنة استشهاد الإمام الحسين عليه‌السلام ، ومنه نفهم بأنّ الناس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العام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على حسب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 أحد يشكّ في فضل أبي بكر وعمر وتقديمهما ، وبناءً على ذلك ، فالذين كاتبوا الإمام الحسين عليه‌السلام ثمّ خانوه وقتلوه لم يكونوا شيعة ، يقدّمون علي بن أبي طالب عليه‌السلام على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زياد ، قد سجن الشيعة المخلصين للإمام الحسين عليه‌السلام حتّى امتلأت سجونه منهم ، فهؤلاء هم الشيعة في ذلك الوقت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الذهبي في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كالتشيّع بلا غلوّ ولا تحرّف ، فهذا كثير في التابعين وتابعيهم ، مع الدين والورع والصدق ، فلو ردّ حديث هؤلاء لذهب جملة من الآثار النبوية ، وهذه مفسدة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فالشيعي الغالي في زمان السلف ، وعرّفهم هو من تكلّم في عثمان والزبير وطلحة ومعاوية ، وطائفة ممّن حارب علياً وتعرّض لسبّهم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ما يردّ كلامه من نصوص السنّة ، وأمّا من نصوص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الكليني في خطبة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عملت الولاة قبلي أعمالاً خالفوا فيها رسول اللّه صلى‌اللّه‌عليه‌وآله متعمّدين لخلافه ، ناقضين لعهده ، مغيّرين لسنّته ، ولو حملت الناس على تركها وحوّلتها إلى مواضعها ، وإلى ما كانت في عهد رسول اللّه صلى‌اللّه‌عليه‌وآله ، لتفرّق عنّي جندي ، حتّى أبقى وحدي ، أو قليل من شيعتي الذين عرفوا فضلي ، وفرض إمامتي من كتاب اللّه وسنّة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لتفرّقوا عنّي ، واللّه لقد أمرت الناس أن لا يجتمعوا في شهر رمضان إلاّ في فريضة ، وأعلمتهم أنّ اجتماعهم في النوافل بدعة ، فتنادى بعض أهل عسكري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غيّرت سنّة عمر ، ينهانا عن الصلاة في شهر رمضان تطوّعاً ، ولقد خفت أن يثوروا في ناحية جانب عسكري ، ما لقيت من هذا الأُمّة من الفرقة ، وطاعة أئمّة الضلالة والدعاة إلى النار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عن هذا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معتبر لوجوه ، ذكرها محمّد ابن سليمان في كتاب منتخب البصائر وغيره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يثبت للقارئ بأنّ أكثرية الذين راسلوا الحسين عليه‌السلام من أهل الكوفة ، لم يكونوا ممّن يقدّمونه على غيره ، كما يفعل الشيعة الموالون ، كيف وأهل الكوفة لم يقدّموا علياً عليه‌السلام على الخليفتين ، وهو أولى بالتقديم من الحسين عليه‌السلام؟ وهذا يخالف ادعاء الكاتب ، الذي ينسب كلامه للثقات من أهل العلم ، ولم يذكر مصدراً واحداً يثبت مزاعمه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ومنعهم الحسين عليه‌السلام عن الخروالجواب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منعه كثير من الصحابة ، ونصحوه بعدم الخروج ، مثل ابن عباس ، وابن عمر ، وابن الزبير ، وأبي سعيد الخدري ، وابن عمرو ، وأخيه محمّد بن الحنفية ، وغيرهم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وندعو القارئ هنا لتفحّص حقيقة كلام الكاتب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هناك فطرة سليمة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الصحابة الذين ذكروا نصرة الإمام الحسين عليه‌السلام وطاعته ، لا أنّه يجب عليه أن يطيعهم كما يطلب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نعرف أنّ النبيّ صلى‌اللّه‌عليه‌وآله أخبر المسلمين بأنّ أُمّته سوف تقتل ولده الحسين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والصحابة يعلمون بذلك؟</w:t>
      </w:r>
    </w:p>
    <w:p>
      <w:pPr>
        <w:pStyle w:val="BookText"/>
        <w:rPr/>
      </w:pPr>
      <w:r>
        <w:rPr>
          <w:rFonts w:ascii="Amiri" w:hAnsi="Amiri" w:eastAsia="Amiri" w:cs="Amiri"/>
          <w:color w:val="111111"/>
          <w:sz w:val="28"/>
          <w:sz w:val="28"/>
          <w:szCs w:val="28"/>
          <w:rtl w:val="true"/>
          <w:lang w:bidi="ar-SA"/>
        </w:rPr>
        <w:t xml:space="preserve">نعم ، الحسين كان أدرى من غيره بما سيحدث له بإخبار مسبق من رسول اللّه صلى‌اللّه‌عليه‌وآله ، وروايات الشيعة والسنّة تؤكّد ذلك ، فهذه عمرة بنت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ترسل إليه تطلب منه عدم الخروج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لسمعت عائشة تقول ، إنّها 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الحسين بأرض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قرأ كتابها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لي إذاً من مصرعي ومضى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قول الحسين عليه‌السلام للفرزدق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أعجل لأخذت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وكذلك ما رواه عن يزيد الرشك ،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أراهم إلاّ قاتلي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لتعتدن عليّ كما اعتدت بنو إسرائيل في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جعفر الضبعي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يدعوني حتّى يستخرجوا هذه العلقة من جوفي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كثير قول الإمام الحسين عليه‌السلام لمن طلب منه الرجوع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بخفي عليّ ما قلت وما رأيت ، ولكنّ اللّه لا يغلب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ارتحل قاصداً الكوفة </w:t>
      </w:r>
      <w:r>
        <w:rPr>
          <w:rStyle w:val="FootnoteAnchor"/>
          <w:rtl w:val="true"/>
        </w:rPr>
        <w:footnoteReference w:id="228"/>
      </w:r>
      <w:r>
        <w:rPr>
          <w:rFonts w:ascii="Amiri" w:hAnsi="Amiri" w:eastAsia="Amiri" w:cs="Amiri"/>
          <w:color w:val="111111"/>
          <w:sz w:val="28"/>
          <w:sz w:val="28"/>
          <w:szCs w:val="28"/>
          <w:rtl w:val="true"/>
          <w:lang w:bidi="ar-SA"/>
        </w:rPr>
        <w:t>، فخروج الحسين عليه‌السلام كان بعلم منه بقتله ، بل كان يعلم بتفاصيل مقتله الشريف أيضاً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نصائح من ذكرهم الكاتب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ابن عباس للحسين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ابن كثير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استشارني الحسين بن علي في الخروج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يزري بي وبك الناس لشبثت يدي في رأسك ، فلم أتركك تذهب ، فكان الذي ردّ عليّ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أُقتل في مكان كذا وكذا ، أحبّ إليّ من أن أُقتل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الذي سلى نفسي عنه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 فقد استسلم ابن عباس لرأي الحسين عليه‌السلام عندما علم أنّ بني أُمية قد عزموا على قتله أينما كان ، وأنّ خروجه إنّما هو لئلا يستحلّ بيت اللّه الحرام ، وتفهّم ابن عباس موقف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لك زيف قول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نهاه ومنعه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بيحيى بن زكريا سبعين ألفاً ، وإنّي قاتل بابن ابنتك سبعين ألفاً وسبعين ألفاً ، هذا لفظ حديث الشافعي ، وفي حديث القاضي أبي بكر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على دم يحيى بن زكريا ، وإنّي قاتل على دم ابن ابنتك </w:t>
      </w:r>
      <w:r>
        <w:rPr>
          <w:rStyle w:val="FootnoteAnchor"/>
          <w:rtl w:val="true"/>
        </w:rPr>
        <w:footnoteReference w:id="230"/>
      </w:r>
      <w:r>
        <w:rPr>
          <w:rFonts w:ascii="Amiri" w:hAnsi="Amiri" w:eastAsia="Amiri" w:cs="Amiri"/>
          <w:color w:val="111111"/>
          <w:sz w:val="28"/>
          <w:sz w:val="28"/>
          <w:szCs w:val="28"/>
          <w:rtl w:val="true"/>
          <w:lang w:bidi="ar-SA"/>
        </w:rPr>
        <w:t>، وقد مرّ تصحيح الحاكم والذهبي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له دلالة عظيمة جدّاً بمكانة الإمام الحسين عليه‌السلام عند اللّه تعالى ، لا ينالها إلاّ صاحب حقّ ، وإلاّ فهل يدّعي الكاتب أنّ المخطئ الذي كان في خروجه فساد عظيم ، يقارنه اللّه بيحيى النبيّ عليه‌السلام ، بل يغضب له غضباً يفوق غضبه وانتقامه له؟ البصير يفهم ، وأمّا عمى القلب فمرض عضال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الحاكم أيضاً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صلى‌اللّه‌عليه‌وآله فيما يرى النائم نصف النهار ، أشعث أغبر معه قارورة فيها 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ما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دم الحسين وأصحابه لم أزل ألتقطه 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 ذلك اليوم فوجدوه قتل قبل ذلك بيوم ، 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على شرط مسلم ولم يخرجاه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وقال الذهبي على شرط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أشعث بن سحيم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الحارث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يقال لها كربلاء ، فمن شهد منكم ذلك فلينصره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أنس بن الحارث إلى كربلاء ، فقتل مع الحسين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ابن حجر في ترجمة أنس بن الحارث قبوله للرواية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بن علي ، سمع النبيّ صلى‌اللّه‌عليه‌وآله ، قاله محمّد عن سعيد بن عبد الملك الحرّاني عن عطاء بن مسلم ، حدّثنا أشعث بن سحيم عن أبيه ، سمعت أنس بن الحارث ، ورواه البغوي وابن السكن وغيرهما من هذا الوجه ، ومتنه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يقال لها كربلاء ، فمن شهد منكم فلينصره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أنس بن الحارث إلى كربلاء ، فقتل بها مع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يتكلّمون في سعيد يعني رواية ، وقال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رواه غيره ، وقال ابن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يروى إلاّ من هذا الوجه ، ولا يعرف لأنس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 أبيه الحارث بن نبيه في مكانه ، ووقع في التجريد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صحبة له وحديثه مرسل ، وقال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صحبه فوهم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وجه الردّ عليه ممّا أسلفناه ، وكيف يكون حديثه مرسلاً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وقد ذكره في الصحابة البغوي ، وابن السكن ، وابن شاهين ، والدغولي ، وابن زبر ، والباوردي ، وابن مندة ، وأبو نعيم ، وغيرهم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والبخاري إن عبّر عن سعيد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يتكلّمون في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تفيد بأنّه غير جازم بشيء ضدّه ، لكن ابن حبّان ذكره في كتابه الثقات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يأمر رسول اللّه صلى‌اللّه‌عليه‌وآله بنصح شخص مخطئ؟ أم هو التعصّب الذي دعا الكاتب إلى إنكار كون أنس من الصحابة ، وذلك كطريق وحيد لردّ الرواية ، وما يترتّب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ابن عمر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اللّه بن عمر ، فقد كان معروفاً بمبدأ الخضوع للحاكم مهما كان ، حيث بايع يزيد وهو يعلم أنّه شارب الخمور مرتكب الفجور ، ولم يترك هذا المبدأ إلاّ عند بيعة الأُمّة لعلي أمير المؤمنين عليه‌السلام ، وقد ندم على فعله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يندم على أفعاله ، ويبايع يزيد مع أقلّ تهديد ، كيف يعتدّ الإمام الحسين عليه‌السلام بموقفه ونصحه؟</w:t>
      </w:r>
    </w:p>
    <w:p>
      <w:pPr>
        <w:pStyle w:val="BookText"/>
        <w:rPr/>
      </w:pPr>
      <w:r>
        <w:rPr>
          <w:rFonts w:ascii="Amiri" w:hAnsi="Amiri" w:eastAsia="Amiri" w:cs="Amiri"/>
          <w:color w:val="111111"/>
          <w:sz w:val="28"/>
          <w:sz w:val="28"/>
          <w:szCs w:val="28"/>
          <w:rtl w:val="true"/>
          <w:lang w:bidi="ar-SA"/>
        </w:rPr>
        <w:t>كما أنّ ما ذكروه عن نصيحة أبي سعيد الخدري وغيره غير ثابت ، وحتّى لو ثبت ، فقد عرفت أنّ الإمام الحسين عليه‌السلام يعمل بما أمر به جدّه المصطفى صلى‌اللّه‌عليه‌وآله ، الذي لا ينطق عن الهوى ، إن هو إلاّ وحي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ابن الزبير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خلط الكاتب نصيحة ابن الزبير بجملة النصائح فعجب من القول ، لأنّ مصادر التاريخ تذكر عكس ذلك ، فقد كان ينصح الإمام الحسين عليه‌السلام أن يخرج إلى العراق ، وقد نقل ابن كثير قول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لي مثل أنصارك ما عدلت عنها ، فلمّا خرج من عنده ، 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ابن الزبير أنّه ليس له من الأمر معي شيء ، وأنّ الناس لم يعدلوا بي غيري ، فودّ أنّي خرجت لتخلو له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ابن الزبير الحجر ، ولبس المعافري ، وجعل يحرّض الناس على بني أُمية ، وكان يغدو ويروح إلى الحسين ، ويشير إليه أن يقدم العراق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شيعتك وشيعة أبيك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ظنّ أبو سلمة بن عبد الرحمن ، بأنّ الحسين خرج متأثّراً بكلام ابن الزبير ، أورد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سلمة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ينبغي لحسين أن يعرف أهل العراق ولا يخرج إليهم ، ولكن شجّعه على ذلك ابن الزبير ، وكتب إليه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تغتر بكتب أهل العراق ، وبقول ابن الزبير ، ألحق بهم فإنهّم ناصروك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مسلّمات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الزبير لم يكن يوماً ما ناصحاً للإمام الحسين عليه‌السلام ، بل قد أثبت ابن كثير في تاريخه قول ابن عباس لابن الزبير وهو مغضب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الزبير قد أتى ما أحببت ، قرّت عينك ، هذا أبو عبد اللّه خارج ويتركك والحجاز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الذهبي في سير أعلام النبلاء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عباس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يزري بي وبك لنشبت يدي في رأسك ، ولو أعلم أنّك تقيم ، إذاً لفعلت ، ثمّ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عين ابن الزبير ، ثمّ قال بعد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ما أحببت أبو عبد اللّه ، يخرج إلى العراق ، ويتركك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قنبرة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لك البر فبيضي واصفري</w:t>
      </w:r>
    </w:p>
    <w:p>
      <w:p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صيّادك اليوم قتيل فابشري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نصيحة ابن عمر المزعومة لا أصل لها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جاء الكاتب بهذه النصيحة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التاريخ أيّ لقاء تمّ بين الحسين عليه‌السلام وعبد اللّه بن عمر ، بل ينقل ابن كثير خلاف ذلك عن يحيى بن معين ، حدّثنا أبو عبيدة ، ثنا سليم بن حيّان عن سعيد بن مينا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حسين قدره ، واللّه لو أدركته ما تركته يخرج إلاّ أن يغلبني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والكاتب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يحيى بن معين بسند صحيح ، ويتغافل عن سند ابن كثير إلى يحيى بن معين ، في حين أنّ سند يحيى ، كما في ابن عساكر مضطرب ، فيقول في تاريخ مدينة دمشق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معين ثنا أبو عبيدة ثنا سليم بن حيّان ، قال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سعيد بن مينا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حسين قدره </w:t>
      </w:r>
      <w:r>
        <w:rPr>
          <w:rFonts w:eastAsia="Amiri" w:cs="Amiri" w:ascii="Amiri" w:hAnsi="Amiri"/>
          <w:color w:val="111111"/>
          <w:sz w:val="28"/>
          <w:szCs w:val="28"/>
          <w:rtl w:val="true"/>
          <w:lang w:bidi="ar-SA"/>
        </w:rPr>
        <w:t xml:space="preserve">...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عمرو ، والمثبت عن الترجمة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 ينقل عن سليمان بن سعيد لا سعيد بن مينا ، فضلاً عن وجود نسخ ، أنّه ابن عمر 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الفرزدق يروي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 الحسين لقيت عبد اللّه بن عمرو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خرج ،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تخرج معه ، فإنّك إن أردت دنيا أصبتها ، وإن أردت آخرة أصبتها </w:t>
      </w:r>
      <w:r>
        <w:rPr>
          <w:rFonts w:eastAsia="Amiri" w:cs="Amiri" w:ascii="Amiri" w:hAnsi="Amiri"/>
          <w:color w:val="111111"/>
          <w:sz w:val="28"/>
          <w:szCs w:val="28"/>
          <w:rtl w:val="true"/>
          <w:lang w:bidi="ar-SA"/>
        </w:rPr>
        <w:t xml:space="preserve">... » </w:t>
      </w:r>
      <w:r>
        <w:rPr>
          <w:rStyle w:val="FootnoteAnchor"/>
          <w:rtl w:val="true"/>
        </w:rPr>
        <w:footnoteReference w:id="243"/>
      </w:r>
      <w:r>
        <w:rPr>
          <w:rFonts w:ascii="Amiri" w:hAnsi="Amiri" w:eastAsia="Amiri" w:cs="Amiri"/>
          <w:color w:val="111111"/>
          <w:sz w:val="28"/>
          <w:sz w:val="28"/>
          <w:szCs w:val="28"/>
          <w:rtl w:val="true"/>
          <w:lang w:bidi="ar-SA"/>
        </w:rPr>
        <w:t>، فمن أين احتطب الكاتب هذه النصيحة والمنع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نصيحة محمّد 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وتبعهم محمّد بن الحنفية ، فأدرك حسيناً بمكّة ، وأعلمه أنّ الخروج ليس له برأي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يرويه الطبري يختلف عن ذلك ، فقد ذكر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 بتبعتك عن يزيد بن معاوية عن الأمصار ما استطعت ، ثمّ ابعث رسلك إلى الناس فادعهم إلى نفسك ، فإن بايعوا لك حمدت اللّه على ذلك ، وإن أجمع الناس على غيرك لم ينقص اللّه بذلك دينك ولا عقلك </w:t>
      </w:r>
      <w:r>
        <w:rPr>
          <w:rFonts w:eastAsia="Amiri" w:cs="Amiri" w:ascii="Amiri" w:hAnsi="Amiri"/>
          <w:color w:val="111111"/>
          <w:sz w:val="28"/>
          <w:szCs w:val="28"/>
          <w:rtl w:val="true"/>
          <w:lang w:bidi="ar-SA"/>
        </w:rPr>
        <w:t xml:space="preserve">...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الحنفية لم يخالفه في أصل الخروج ، ولكن اقترح تفاصيل أُخرى ، فأجابه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قد نصحت فأشفقت ، فأرجو أن يكون رأيك سديداً موفّقاً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وللحسين جواب شامل لكُلّ من عارضه على الخروج ، هو ما ذكره ابن كثير في ردّه على عبد اللّه بن جعفر ، الذي كتب له كتاباً يحذّره من أهل العراق ، ويناشده اللّه إن شخص إليهم ، فكتب إليه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رؤيا ، ورأيت رسول اللّه صلى‌اللّه‌عليه‌وآله أمرني بأمر ، وأنا ماض له ، ولست بمخبر بها أحداً حتّى أُلاقي عملي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وأهل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يظنّ البعض بأنّهم يعرفون ما لا يعرفه الإمام الحسين عليه‌السلام في شأن أهل الكوفة ، وكيف يخفى على الحسين عليه‌السلام تذبذب نفوس أهل الكوفة ، وقد عاشرهم إبّان حياة أمير المؤمنين علي عليه‌السلام ، ولم ينس قوله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قد مللتهم وملوني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خيانتهم للحسن عليه‌السلام على مرأى من عينيه ، ولازال الحسين يسمع صدى دعاء علي عليه‌السلام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عليه‌السلام بأنّه ذاهب إلى الشهادة كما نقلنا ، فادعاء الكاتب أنّ خروجه من أجل الدنيا والسلطة قدح في طهارة الحسين عليه‌السلام ، وتكذيب لجدّه المصطفى صلى‌اللّه‌عليه‌وآله ، بأنّه سيّد شباب أهل الجنّة ، وسوف يُسأل الكاتب عن هذا الظلم والعداء لأهل بيت النبيّ الطاهرين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نتيجة ضغط من أبناء مسلم بن عقيل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كاتب المنشور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الحسين خبر مسلم بن عقيل عن طريق الرسول ، الذي أرسله مسلم ، فهمّ الحسين بالرجوع ، فامتنع أبناء مسلم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لن نرجع حتّى نأخذ بثأر أبينا ، عند ذلك رفض الحسين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ضعيفة السند ، إذ فيها خالد بن يزيد بن عبد اللّه القسري ، وقد قال عنه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صاحب حديث ومعرفة ، وليس بالمتقن ، ينفرد بالمناكير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يتابع على حديثه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 وذكره ابن عدي ، فساق له جماعة أحاديث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لا يتابع عليها كُلّها ، لا إسناداً ولا متناً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فعبارة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الحسين بالرجوع ، من منكرات خالد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 الكاتب خطأ في تاريخ ابن كثير ، فسعى أن يوهم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نرجع ، إنّما هي أمر من أبناء مسلم بن عقيل للإمام الحسين عليه‌السلام ، فهُم الذين أجبروه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بالرجوع إلى ما نقله الطبري وسائر المؤرّخين ، نرى أنّ أبناء مسلم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بثأرنا أو نقتل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الحياة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الحادثة كما رواها الشيخ المفيد خالية من تلك الزيادة ، بل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عقيل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ترون؟ فقد قتل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ثأرنا ، أو نذوق ما ذاق ، فأقبل علينا الحسين عليه‌السلام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العيش بعد هؤلاء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 ينتظر أن ينساق الحسين عليه‌السلام مع أبناء مسلم؟ وهم أتباعه ، وتحت أمره ورأيه؟ بل كيف يتراجع ، وهو الذي عارض ناصحيه كما يقول الكاتب سابقاً؟ وهل يرتاب الحسين عليه‌السلام ويتزعزع عند أوّل مشكلة تواجهه؟ بينما هو خارج للشهادة ، ويدرك أنّ المصيبة 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الحسين عليه‌السلام كان من أُولئك الذين تغلبهم العصبية البغيضة ، لانتقم لمقتل أخيه الإمام الحسن عليه‌السلام ، خصوصاً مع ما حدث عند دفنه ، من منع عائشة وبني أُمية دفنه عند جدّه صلى‌اللّه‌عليه‌وآله ، وإثارة بني هاشم جميعاً ، لكنّه آثر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افتراء نسب إلى الحسين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أضع يدي في يد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الحسين يسير نحو طريق الشام نحو يزيد ، فلقيته الخيول بكربلاء بقيادة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الحسين هذا الجيش العظيم ، علم أنّه لا طاقة له بهم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أُخيّركم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تدعوني أرجع ، أو تتركوني أذهب إلى يزيد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يزيد ، وأرسل أنا إلى عبيد اللّه ، فلم يرسل الحسين إلى يزيد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والكاتب يعرض النصوص بشكل مخلّ ، وأمّا ما أورده الطبري في تاريخه في أحداث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حسان بن فائد بن بكر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كتاب عمر بن سعد جاء إلى عبيد اللّه بن زياد وأنا عنده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حيث نزلت بالحسين بعثت إليه رسولي ، فسألته عمّا أقدمه؟ وماذا يطلب ويسأل؟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 أهل هذه البلاد ، وأتتني رسلهم ، فسألوني القدوم ففعلت ، فأمّا إذ كرهوني ، فبدا لهم غير ما أتتني به رسلهم ، فأنا منصرف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قرأ الكتاب على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علقت مخالبنا به ، يرجو النجاة لات حين مناص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حدّثنا به المجالد بن سعيد ، والصقعب بن زهير الأزدي ، وغيرهما من المحدّثين ، فهو ما عليه جماعة المحدّثين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اختاروا منّي خصالاً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أرجع إلى المكان الذي أقبلت منه ، وإمّا أن أضع يدي في يد يزيد بن معاوية ، فيرى فيما بيني وبينه رأيه ، وإمّا أن تسيّروني إلى أيّ ثغر من ثغور المسلمين شئتم ، فأكون رجلاً من أهله لي ما لهم ، وعليّ ما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عبد الرحمن بن جندب فحدّثني عن عقبة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حسيناً ، فخرجت معه من المدينة إلى مكّة ، ومن مكّة إلى العراق ، ولم أفارقه حتّى قُتل ، وليس من مخاطبته الناس كلمة بالمدينة ، ولا بمكّة ، ولا في الطريق ، ولا في العراق ، ولا في عسكر إلى يوم مقتله ، إلاّ وقد سمعتها ، ألا واللّه ما أعطاهم ما يتذاكر الناس ، وما يزعمون من أن يضع يده في يد يزيد بن معاوية ، ولا أن يسيّروه إلى ثغر من ثغور المسلمين ، ولكنّه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فلأذهب في هذه الأرض العريضة ، حتّى ننظر ما يصير من أمر الناس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فالطبري يروي الرواية التي تتحدّث عن الخيارات الثلاثة ، ثمّ يروي عن عقبة 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عاصر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 واضحاً لما ذكر في الرواية السابقة ، أي ما تبنّاه كاتب المنشور ، وعرضه بشكل مخلّ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شخصية الحسين عليه‌السلام وتربيته ، وما ورثه من أبيه عليه‌السلام ، لا تتناسب مع مثل هذا الموقف ، الذي يريد أن يصوّره الكاتب ، وكأنّ الحسين عليه‌السلام قد ندم على خروجه ، أو خاف هذه الجموع ، كيف وشجاعته واضحة في صفحات التاريخ؟ وهو الذي بشّره رسول اللّه صلى‌اللّه‌عليه‌وآله بهذا الموقف الإيماني العظيم ، وقد قرأت رسالة عمرة بنت عبد الرحمن قبل فقرات ، وردّ الحسين عليه‌السلام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الحجّة الأبلغ على الكاتب المحرّف ، ما رواه إمامه ابن كثير في البداية والنهاية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طلب منهم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يرجع من حيث جاء ، وإمّا أن يدعوه يذهب في الأرض العريضة حتّى ينظر ما يصير أمر الناس إليه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الطبري ينقل عكس هذا الادعاء في تاريخه ، حيث ينقل رفض الحسين عليه‌السلام أن يضع يده بيد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شبث بن ربعي ، ويا حجّار بن أبجر ، ويا قيس بن الأشعث ، ويا يزيد بن الحارث ، ألم تكتبوا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كرهتموني دعوني انصرف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له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تنزل على حكم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لن يروك إلاّ ما تحب ، ولن يصل إليك منهم مكروه ، فقال له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واللّه ، لا أعطيهم بيدي إعطاء الذليل </w:t>
      </w:r>
      <w:r>
        <w:rPr>
          <w:rFonts w:eastAsia="Amiri" w:cs="Amiri" w:ascii="Amiri" w:hAnsi="Amiri"/>
          <w:color w:val="111111"/>
          <w:sz w:val="28"/>
          <w:szCs w:val="28"/>
          <w:rtl w:val="true"/>
          <w:lang w:bidi="ar-SA"/>
        </w:rPr>
        <w:t xml:space="preserve">... » </w:t>
      </w:r>
      <w:r>
        <w:rPr>
          <w:rStyle w:val="FootnoteAnchor"/>
          <w:rtl w:val="true"/>
        </w:rPr>
        <w:footnoteReference w:id="256"/>
      </w:r>
      <w:r>
        <w:rPr>
          <w:rFonts w:ascii="Amiri" w:hAnsi="Amiri" w:eastAsia="Amiri" w:cs="Amiri"/>
          <w:color w:val="111111"/>
          <w:sz w:val="28"/>
          <w:sz w:val="28"/>
          <w:szCs w:val="28"/>
          <w:rtl w:val="true"/>
          <w:lang w:bidi="ar-SA"/>
        </w:rPr>
        <w:t xml:space="preserve">، ورواه أيضاً ابن كثير في تاريخه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ذلك ما نقله الذهبي في تاريخ الإسلام قول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ترون إلى الحقّ لا يُعمل به ، وإلى الباطل لا يتناهى عنه ، ليرغب المؤمن في لقاء اللّه ، وإنّي لا أرى الموت إلاّ سعادة ، والحياة مع الظالمين إلاّ برماً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الحقيقة التي تتناسب مع شخصية سبط النبيّ صلى‌اللّه‌عليه‌وآله وابن علي عليه‌السلام ، الذي تربّى تحت بارقة ذو الفقار ، لا ما استنتجه الكاتب ، ليقلّل من شأن موقف الحسين عليه‌السلام ، ويرفع من قيمة يزيد حفيد آكلة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تحريف الكاتب لموقف الحرّ بن يزيد الرياحي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قد انضم إلى الحسين من جيش الكوفة ثلاثون رجلاً ، على رأسهم الحرّ بن يزيد التميمي ، ولمّا عاب عليه قومه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أُخيّر نفسي بين الجنّة والنار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كذبة تضاف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 عليه قومه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انضمامه إلى معسكر الحسين عليه‌السلام ، فهو تحريف لعبارة ابن كثير في البداية والنهاية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فلامه بعض أصحابه على الذهاب إلى الحسين </w:t>
      </w:r>
      <w:r>
        <w:rPr>
          <w:rFonts w:eastAsia="Amiri" w:cs="Amiri" w:ascii="Amiri" w:hAnsi="Amiri"/>
          <w:color w:val="111111"/>
          <w:sz w:val="28"/>
          <w:szCs w:val="28"/>
          <w:rtl w:val="true"/>
          <w:lang w:bidi="ar-SA"/>
        </w:rPr>
        <w:t xml:space="preserve">... » </w:t>
      </w:r>
      <w:r>
        <w:rPr>
          <w:rStyle w:val="FootnoteAnchor"/>
          <w:rtl w:val="true"/>
        </w:rPr>
        <w:footnoteReference w:id="259"/>
      </w:r>
      <w:r>
        <w:rPr>
          <w:rFonts w:ascii="Amiri" w:hAnsi="Amiri" w:eastAsia="Amiri" w:cs="Amiri"/>
          <w:color w:val="111111"/>
          <w:sz w:val="28"/>
          <w:sz w:val="28"/>
          <w:szCs w:val="28"/>
          <w:rtl w:val="true"/>
          <w:lang w:bidi="ar-SA"/>
        </w:rPr>
        <w:t xml:space="preserve">، وكُلّ ناطق بالضاد يعرف بأنّ اللوم غير التعييب ، رغم أنّ ابن كثير نفسه قد اختصر النصّ اختصاراً مخلاً ، إذا ما قارناها بالعبارة التي نقلها ابن جرير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يدنو من حسين قليلاً قليلاً ، فقال له 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المهاجر بن أوس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تريد يا ابن يزيد؟ أتريد أن تحمل؟ فسكت وأخذه مثل العرواء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يزيد ، واللّه إنّ أمرك لمريب ، واللّه ما رأيت منك في موقف قط مثل شيء أراه الآن ، ولو قيل لي من أشجع أهل الكوفة رجلاً ما عدوتك ، فما هذا الذي أرى منك؟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أُخيّر نفسي بين الجنّة والنار ، وواللّه لا أختار على الجنّة شيئاً ، ولو قطّعت وحرّقت ، ثمّ ضرب فرسه فلحق بالحسين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أنّ ابن كثير بدأ بالتحريف ، ثمّ جاء الكاتب واستعمل التزييف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فعلهما إلاّ من تأثير الهوى والتعصّب ،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افتراؤه بأنّ الحسين عليه‌السلام لم يمنع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قصّة منع الماء ، وأنّه مات عطشاناً ، وغير ذلك من الزيادات التي إنّما تذكر لدغدغة المشاعر ، فلا يثبت منها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زاد هذا الكاتب في بغضه لأهل البيت عليهم‌السلام حبّه لقاتليهم ، على أسياده وأئمّته ، فاستعمل الكذب الصريح المخالف لقول إمامه ابن كثير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صفة مقتله مأخوذة من كلام أئمّة هذا الشأن ، لا كما يزعمه أهل التشيّع من الكذب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فما يقوله ابن كثير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الكذب ، وهو يردّ كذب هذا الكاتب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عن عطش الإمام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عليه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 بينهم وبين الماء ، كما فعل بالتقي الزكي المظلوم أمير المؤمنين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أصحاب عمر بن سعد يمنعون أصحاب الحسين الماء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فالحديث عن منع الماء حديث أئمّة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حديث الشيعة كما زعم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اشتدّ على الحسين وأصحابه العطش ، دعا العباس بن علي بن أبي طالب أخاه ، فبعثه في ثلاثين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واستقدم أمامهم باللواء نافع بن هلال الجملي ، فقال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نشرب من هذا الماء الذي حلأتمونا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فاشرب هنيئاً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أشرب منه قطرة وحسين 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سقي هؤلاء ، إنّما وضعنا بهذا المكان لنمنعهم الماء </w:t>
      </w:r>
      <w:r>
        <w:rPr>
          <w:rFonts w:eastAsia="Amiri" w:cs="Amiri" w:ascii="Amiri" w:hAnsi="Amiri"/>
          <w:color w:val="111111"/>
          <w:sz w:val="28"/>
          <w:szCs w:val="28"/>
          <w:rtl w:val="true"/>
          <w:lang w:bidi="ar-SA"/>
        </w:rPr>
        <w:t xml:space="preserve">...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الحرّ بن يزيد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ضرب فرسه فلحق بالحسين ، فاعتذر إليه بما تقدّم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لأُمّكم الهبل والعبر ، إذ دعوتموه حتّى أتاكم أسلمتموه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وخلاتموه ونساءه واصيبيته وأصحابه عن ماء الفرات الجاري ، الذي يشربه اليهودي والمجوسي والنصراني ، وتمرّغ فيه خنازير السواد وكلابه ، وها هم قد صرعهم العطش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يجنيه كاتب المنشور من نفي العطش عن الحسين عليه‌السلام؟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يريد تقليل التعاطف مع الحسين عليه‌السلام؟ ظانّاً بأنّ أصل هذا التعاطف هو مجرّد العطش؟ فإن نفاه نفى مظلومية الحسين عليه‌السلام؟ أم أنّه يريد أن يكون جندياً إعلامياً من جيش ابن سعد ، إن لم يسعفه الزمن أن يكون محارباً مع إمامه يزيد؟ </w:t>
      </w:r>
    </w:p>
    <w:p>
      <w:pPr>
        <w:pStyle w:val="BookText"/>
        <w:rPr/>
      </w:pPr>
      <w:r>
        <w:rPr>
          <w:rFonts w:ascii="Amiri" w:hAnsi="Amiri" w:eastAsia="Amiri" w:cs="Amiri"/>
          <w:color w:val="111111"/>
          <w:sz w:val="28"/>
          <w:sz w:val="28"/>
          <w:szCs w:val="28"/>
          <w:rtl w:val="true"/>
          <w:lang w:bidi="ar-SA"/>
        </w:rPr>
        <w:t xml:space="preserve">فللمتّبع أن يدرك أنّ عطش الحسين عليه‌السلام من مسلّمات يوم الطفّ ، فقد روى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اشتدّ عطش الحسين ، فحاول أن يصل إلى أن يشرب من ماء الفرات فما قدر ، بل مانعوه عنه ، فخلص إلى شربة منه ، فرماه رجل يقال له حصين بن تميم في حنكه فأثبته ، فانتزعه الحسين من حنكه ففار الدم ، فتلقّاه بيديه ، ثمّ رفعهما إلى السماء وهما مملوءتان دماً ، ثمّ رمى به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أحصهم عدداً ، واقتلهم بدداً ، ولا تذر على الأرض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 عليهم دعاءً بليغاً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مكث الرجل الرامي له إلاّ يسيراً ، حتّى صبّ اللّه عليه الظمأ ، فجعل لا يروى ويسقى الماء مبرداً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أنشد الحاكم النيسابوري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متزمّلاً بدمائه تزميلا</w:t>
      </w:r>
    </w:p>
    <w:p>
      <w:pPr>
        <w:pStyle w:val="BookText"/>
        <w:rPr/>
      </w:pPr>
      <w:r>
        <w:rPr>
          <w:rFonts w:ascii="Amiri" w:hAnsi="Amiri" w:eastAsia="Amiri" w:cs="Amiri"/>
          <w:color w:val="111111"/>
          <w:sz w:val="28"/>
          <w:sz w:val="28"/>
          <w:szCs w:val="28"/>
          <w:rtl w:val="true"/>
          <w:lang w:bidi="ar-SA"/>
        </w:rPr>
        <w:t xml:space="preserve">وكأن بك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 يتبروا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القرآن والتنزيلا</w:t>
      </w:r>
    </w:p>
    <w:p>
      <w:p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بك التكبير والتهليلا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وروى ذلك ابن عساكر في تاريخ مدينة دمشق ، والمزّي في تهذيب الكمال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بقي بعد ذلك من مصادر للتاريخ لم تذكر قصّة منع الماء وعطش الحسين عليه‌السلام؟ ليقول ذلك الكاتب في كذبته المفضوحة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تذكر لدغدغة المشاعر ، فلا يثبت منها شيء ، نعوذ باللّه من الخذلان والهوى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إنكاره للكرامات التي ظهرت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روي من أنّ السماء صارت تمطر دماً ، أو أنّ الجدران كأن يكون عليها الدم ، أو ما يرفع حجر إلاّ ويوجد تحته دم ، أو ما يذبحون جزوراً إلاّ صار كُلّه دماً ، فهذه كُلّها أكاذيب تذكر لإثارة العواطف ، ليس لها أسانيد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أعجله؟ أم ما أجهله؟ فقد تعجّل الكاتب إرضاء لهواه ، بالجزم بأنّ هذه الروايات كُلّها ليست لها أسانيد صحيحة ، بينما رواها الثقات من أهل العلم عنده ، بل رواها ابن كثير على تعصّبه ، ولم يجزم بردّها عند الحديث عن دلائل النبوّة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ممّا في بعضها نكارة ، وفي بعضها احتمال ، واللّه أعلم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نفى بعضها ابن كثير المتعصّب ، واحتمل صحّة بعضها ، فإنّ هذا قد تجاوزه في التعصّب أو النصب حتّى نفاها كُلّها ، وهذه المصادر السنّية لتلك الكرامات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 السماء صارت تمطر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الهيثمي عن أُمّ حكيم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وأنا يومئذ جويرية ، فمكثت السماء أيّاماً مثل العلقة ، رواه الطبراني ورجاله إلى أُمّ حكيم رجال الصحيح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كسوف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انكسفت الشمس كسفة حتّى بدت الكواكب نصف النهار ، حتّى ظنّنا 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وإسناده حسن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ذلك أيضاً السيوطي في تاريخ الخلفاء ، وأرسله إرسال المسلّمات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قُتل الحسين مكثت الدنيا سبعة أيّام ، والشمس على الحيطان </w:t>
      </w:r>
    </w:p>
    <w:p>
      <w:pPr>
        <w:pStyle w:val="BookText"/>
        <w:rPr/>
      </w:pPr>
      <w:r>
        <w:rPr>
          <w:rFonts w:ascii="Amiri" w:hAnsi="Amiri" w:eastAsia="Amiri" w:cs="Amiri"/>
          <w:color w:val="111111"/>
          <w:sz w:val="28"/>
          <w:sz w:val="28"/>
          <w:szCs w:val="28"/>
          <w:rtl w:val="true"/>
          <w:lang w:bidi="ar-SA"/>
        </w:rPr>
        <w:t xml:space="preserve">كالملاحف المعصفرة ، والكواكب يضرب بعضها بعضاً ، وكان قتله يوم عاشوراء ، وكسفت الشمس ذلك اليوم ، واحمرت آفاق السماء ستّة أشهر بعد قتله ، ثمّ لا زالت الحمرة ترى فيها بعد ذلك ، ولم تكن ترى فيها قبله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الذهبي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السماء على أحد بعد يحيى عليه‌السلام إلاّ على الحسين </w:t>
      </w:r>
      <w:r>
        <w:rPr>
          <w:rStyle w:val="FootnoteAnchor"/>
          <w:rtl w:val="true"/>
        </w:rPr>
        <w:footnoteReference w:id="271"/>
      </w:r>
      <w:r>
        <w:rPr>
          <w:rFonts w:ascii="Amiri" w:hAnsi="Amiri" w:eastAsia="Amiri" w:cs="Amiri"/>
          <w:color w:val="111111"/>
          <w:sz w:val="28"/>
          <w:sz w:val="28"/>
          <w:szCs w:val="28"/>
          <w:rtl w:val="true"/>
          <w:lang w:bidi="ar-SA"/>
        </w:rPr>
        <w:t xml:space="preserve">، ونقل البيهقي في دلائل النبوّة إمطار السماء دماً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وعلم بأنّ هذا لا يتعارض مع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ينكسفان لموت أحد ولا لحياته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حيث أنّ خسوف الشمس قد جاء نتيجة جرم البشر بقتل هذا السبط المطهّر عليه‌السلام ، لا مجرّد موت إنسان كما ينصّ الخبر ، وذلك مصداقاً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الحال في جريمة قتل الحسين وأهل بيته عليهم‌السلام ، فبعد هذا كُلّه ، هل يصحّ كلام الكاتب؟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ظهر على الجدر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أنّه مذكور في رواية الطبري عن حصين بن عبد الرحمن ، وقد صرّح الكاتب بحسن سندها حينما استشهد بالرواية ، زاعماً طلب الحسين أن يضع يده في يد يزيد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لبثوا شهرين أو ثلاثة ، كأنّما تلطّخ الحوائط بالدماء ساعة تطلع الشمس حتّى ترتفع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فهذه رغم أنّها صحيحة عنده لم يأخذ بها ، لأنّها لا تصبّ في صالحه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رفع حجر إلاّ وجد تحته 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الهيثمي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أنت إن أعلمتني أيّ علامة كانت يوم قتل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حصاة بيت المقدس إلاّ وجد تحتها دم عبيط ، فقال لي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في هذا الحديث لقرينان ، رواه الطبراني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يوم قتل الحسين بن علي إلاّ عن دم ، رواه الطبراني ورجاله رجال الصحيح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ذلك الذهبي في سير أعلام النبلاء </w:t>
      </w:r>
      <w:r>
        <w:rPr>
          <w:rStyle w:val="FootnoteAnchor"/>
          <w:rtl w:val="true"/>
        </w:rPr>
        <w:footnoteReference w:id="277"/>
      </w:r>
      <w:r>
        <w:rPr>
          <w:rFonts w:ascii="Amiri" w:hAnsi="Amiri" w:eastAsia="Amiri" w:cs="Amiri"/>
          <w:color w:val="111111"/>
          <w:sz w:val="28"/>
          <w:sz w:val="28"/>
          <w:szCs w:val="28"/>
          <w:rtl w:val="true"/>
          <w:lang w:bidi="ar-SA"/>
        </w:rPr>
        <w:t xml:space="preserve">، والبيهقي في دلائل النبوّة </w:t>
      </w:r>
      <w:r>
        <w:rPr>
          <w:rStyle w:val="FootnoteAnchor"/>
          <w:rtl w:val="true"/>
        </w:rPr>
        <w:footnoteReference w:id="278"/>
      </w:r>
      <w:r>
        <w:rPr>
          <w:rFonts w:ascii="Amiri" w:hAnsi="Amiri" w:eastAsia="Amiri" w:cs="Amiri"/>
          <w:color w:val="111111"/>
          <w:sz w:val="28"/>
          <w:sz w:val="28"/>
          <w:szCs w:val="28"/>
          <w:rtl w:val="true"/>
          <w:lang w:bidi="ar-SA"/>
        </w:rPr>
        <w:t>، وغيرهم ، هذا ما رواه المخالف ، ومع ذلك ينكره ، فبأيّ حديث بعده يؤمن الكاتب؟</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ذبحوا جزوراً فصار كُلّه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دويد الجعفي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انتهبت جزور من عسكره ، فلمّا طبخت إذا هي دم ، رواه الطبراني ورجاله ثقات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والحوادث الغريبة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روي من الأحاديث والفتن التي أصابت من قتله فأكثرها صحيح ، فإنّه قلّ من نجا من أُولئك الذين قتلوه من آفة وعاهة في الدنيا ، فلم يخرج منها حتّى أُصيب بمرض ، وأكثرهم أصابه الجنون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حماد بن سلمة عن عمّار بن أبي عمارة عن أُمّ سلمة ، أنّها سمعت الجنّ تنوح على الحسين بن علي ، وهذا صحيح </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 xml:space="preserve">الهيثمي عن هذا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ورجاله رجال الصحيح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يظنّ هذا الكاتب أنّه لا يوجد أحد يكشف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الكاتب أنّه أعرف بمصلحة الإسلام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في خروج الحسين عليه‌السلام مصلحة لا في دين ولا دنيا ، ولذلك نهاه كثير من الصحابة وحاولوا منعه ، وهو قد همّ بالرجوع لولا أولاد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ولنترك ابن العماد الحنبلي ليردّ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الحنبلي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والعلماء مجمعون على تصويب قتال علي لمخالفيه ، لأنّه الإمام الحقّ ، ونقل الاتفاق أيضاً على تحسين خروج الحسين على يزيد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فتحسين خروجه مورد اتفاق العلماء ، والقول بعدم وجود مصلحة هو وقاحة وجرأة من الكاتب على مقام الحسين عليه‌السلام ، فالكاتب يرفع شعار الدفاع عن الصحابة ، ولكن النصب يقتضي أن يبرّر أعمال يزيد ومعاوية ، وهم ثمار الشجرة الملعونة في القرآن ، ويبلغ من جرأته أنّه يخطّئ الحسين المطهّر عليه‌السلام بنصّ القرآن ، وسيّد شباب أهل الجنّة بنصّ جدّه المصطفى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يفضّل أئمّته بني أُمية على أهل بيت النبوّة الطاهرين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الحسين عليه‌السلام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في خروجه من الفساد ما لم يكن يحصل لو قعد في بلده ، ولكنّه أمر اللّه تبارك وتعالى ، وما قدّر اللّه كان ، ولو لم يشأ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الغريب أنّ الكاتب يقول بأنّه أمر اللّه ، ثمّ يلوم الحسين عليه‌السلام على الخروج ، فإن كان جبراً فلا ملامة على الحسين عليه‌السلام ، وإن كان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اللّه وقد أطاعه الحسين عليه‌السلام ، فماذا يقصد الكاتب؟ أم أنّه يهجر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العجيب من أمر هذا الكاتب وأضرابه ، يدعون تقديس الصحابة وعدالتهم ، ثمّ يتجرّأ على الإمام الحسين عليه‌السلام لخروجه على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مع أهل البيت عليهم‌السلام يختل الميزان ، وتظهر جرأة النواصب ، وكأنّ أهل البيت ليسوا صحابة ، لقد جعلوا القرآن عضين ، يؤمنون ببعض ويكفرون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جريمة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جريمة الحسين عليه‌السلام سيّد شباب أهل الجنّة ، أنّه رفض بيعة يزيد لأنّه سلطان غاصب جائر ، وقد جعل رسول اللّه صلى‌اللّه‌عليه‌وآله أفضل الجهاد أن تعلن كلمة الحقّ أمامه وأمام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أوحى اللّه تعالى لنبيه في حقّ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قاتل سبعين ألفاً بابن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اللّه تعالى الانتقام من إراقة دمه الطاهر أشدّ من انتقامه عزّ وجلّ لقتل نبيّه يحيى عليه‌السلام ، وهذه لا ينالها إلاّ صاحب حقّ ، وإلاّ فهل يدّعي الكاتب أنّ المخطئ الذي كان في خروجه فساد عظيم يقارن بيحيى النبيّ عليه‌السلام؟</w:t>
      </w:r>
    </w:p>
    <w:p>
      <w:pPr>
        <w:pStyle w:val="BookText"/>
        <w:rPr/>
      </w:pPr>
      <w:r>
        <w:rPr>
          <w:rFonts w:ascii="Amiri" w:hAnsi="Amiri" w:eastAsia="Amiri" w:cs="Amiri"/>
          <w:color w:val="111111"/>
          <w:sz w:val="28"/>
          <w:sz w:val="28"/>
          <w:szCs w:val="28"/>
          <w:rtl w:val="true"/>
          <w:lang w:bidi="ar-SA"/>
        </w:rPr>
        <w:t xml:space="preserve">وقد ردّ الحسين عليه‌السلام على هذه الترهات قبل أن يتفوّه بها مبغضوه ، فقد نقل ابن كثير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عمرو بن سعيد بن العاص نائب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 اللّه إن يلهمك رشدك ، وأن يصرفك عمّا يرديك ، بلغني أنّك قد عزمت على الشخوص إلى العراق ، وإنّي أُعيذك اللّه من الشقاق ، فإنّك إن كنت خائفاً فأقبل إليّ ، فلك عندي الأمان والبر والصلة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أردت بكتابك برّي وصلتي فجزيت خيراً في الدنيا والآخرة ، وإنّه لم يشاقق من دعا إلى اللّه وعمل صالحاً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 المسلمين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 الإمام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يشاقق من دعا إلى اللّه وعمل صالحاً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هو ردّ من الحسين الصحابي عليه‌السلام على كلام الكاتب ، فهل يقبل به؟ لا أظنّ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نسأل المنصفين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الفساد هو أن تجهر بصوتك لإحقاق الحقّ والدين؟ والوقوف بوجه الظلمة؟ أمّ أنّ الفساد هو مداهنة الظلمة؟ ومد يد الخنوع والخضوع ليزيد؟ فصوّروا بذلك الإسلام هو دين الضعف والذل أمام الجبابرة لا دين العزّة ، وذلك الضعف كان مقدّمة واقعة الحرّة بكُلّ فظاعتها؟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موقف الحسين عليه‌السلام عند الكاتب أسوء من موقف أُولئك الذين مدّوا ليزيد ليفعل ما يشاء؟ ألهذا لم نسمع نقداً صريحاً لأنصار يزيد طوال القرون الماضية؟</w:t>
      </w:r>
    </w:p>
    <w:p>
      <w:pPr>
        <w:pStyle w:val="BookText"/>
        <w:rPr/>
      </w:pPr>
      <w:r>
        <w:rPr>
          <w:rFonts w:ascii="Amiri" w:hAnsi="Amiri" w:eastAsia="Amiri" w:cs="Amiri"/>
          <w:color w:val="111111"/>
          <w:sz w:val="28"/>
          <w:sz w:val="28"/>
          <w:szCs w:val="28"/>
          <w:rtl w:val="true"/>
          <w:lang w:bidi="ar-SA"/>
        </w:rPr>
        <w:t>لا ، ولكنّه النصب والعداوة الذي يدفع البعض ليتجرّأ على أهل البيت عليهم‌السلام ، ويمدح الذين ركعوا أمام يزيد ، والمشتكى إلى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 ومراسم العزاء على الإمام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لمن خاف اللّه إذا تذكّر قتل الحسين ومن معه ، أن يقوم بلطم الخدود ، وشقّ الجيوب والنوح وما شابه ذلك ، وما علم أنّ علي بن الحسين ، أو ابنه محمّد ، أو ابنه جعفر ، أو موسى بن جعفر ، ما عرف عنهم ولا عن غيرهم من أئمّة الهدى ، أنّهم لطموا أو شقّوا أو صاحوا ، فهؤلاء هم قدوتنا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لابدّ أن نقرّر بداية ، بأنّ العناوين العامّة في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كإحياء أمر الدين ، وتوقير النبيّ صلى‌اللّه‌عليه‌وآله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عناوين شرعية عامّة ، لا يناقش فيها مسلم ، لذلك ترى المسلمين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المتمسلفين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للاحتفال بالمولد النبوي الشريف ، ويوم الإسراء والمعراج وغيرها ، كمصاديق لإحياء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السيرة التي يراها كُلّ عاقل على مرّ القرون ، يجد بأنّ للعرف أن يحدّد الطريقة المناسبة لإحياء أمر الدين ، شريطة أن يصدق عليها توقير مقام النبيّ صلى‌اللّه‌عليه‌وآله ، وإن لم يردّ نصّ صريح بخصوص الكيفية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ذلك لما جاز تغيير وتطوير أساليب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كطباعة الكتب ، والتلفزيون والمذياع ، والندوات والمخيّمات ، والمدارس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تكن في </w:t>
      </w:r>
    </w:p>
    <w:p>
      <w:pPr>
        <w:pStyle w:val="BookText"/>
        <w:rPr/>
      </w:pPr>
      <w:r>
        <w:rPr>
          <w:rFonts w:ascii="Amiri" w:hAnsi="Amiri" w:eastAsia="Amiri" w:cs="Amiri"/>
          <w:color w:val="111111"/>
          <w:sz w:val="28"/>
          <w:sz w:val="28"/>
          <w:szCs w:val="28"/>
          <w:rtl w:val="true"/>
          <w:lang w:bidi="ar-SA"/>
        </w:rPr>
        <w:t>زمن الرسول صلى‌اللّه‌عليه‌وآله ، ولا زمن الطبقة الأُولى من المسلمين ، ولكن مع تطوّر الزمن تطوّر أُسلوب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بممنوع ولا هو بدعة ، لأنّه أمر مندوب إليه بعنوانه العام ، وتحديد المصاديق موكول إلى العرف ، ما لم يدخل شيء منها في أحد عناوين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 فإنّ من العناوين العامّة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أمر أهل البيت عليهم‌السلام ، وتوقيرهم ومحبّتهم ، وإظهار الحزن لأحزانهم والفرح لأفراحهم ، فاللّه تعالى قد أمر بمودّة أهل البيت عليهم‌السلام ، فهل تتصوّر المودّة بالفرح بحزنهم؟ والحزن بفرحهم؟</w:t>
      </w:r>
    </w:p>
    <w:p>
      <w:pPr>
        <w:pStyle w:val="BookText"/>
        <w:rPr/>
      </w:pPr>
      <w:r>
        <w:rPr>
          <w:rFonts w:ascii="Amiri" w:hAnsi="Amiri" w:eastAsia="Amiri" w:cs="Amiri"/>
          <w:color w:val="111111"/>
          <w:sz w:val="28"/>
          <w:sz w:val="28"/>
          <w:szCs w:val="28"/>
          <w:rtl w:val="true"/>
          <w:lang w:bidi="ar-SA"/>
        </w:rPr>
        <w:t>والمآتم الحسينية إنّما هي مصداق من مصاديق تلك المودّة المفروضة ، وتلك المراسيم لم يرد فيها نهي ولا منع ، لذا فهي جائزة أصالة ، ويرجّح كفّة إقامتها لأنّها إحياء لأمر الدين ، وتتأكّد بورود روايات عن الأئمّة عليهم‌السلام في الحثّ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منع الدين الحزن على المؤمن ، فلنمنع الحزن على الحسين عليه‌السلام ، وإن لم يجز لرسول اللّه صلى‌اللّه‌عليه‌وآله التأثّر الشديد بمقتل حمزة ، لم يجز لنا التأثّر بمقتل الحسين عليه‌السلام؟</w:t>
      </w:r>
    </w:p>
    <w:p>
      <w:pPr>
        <w:pStyle w:val="BookText"/>
        <w:rPr/>
      </w:pPr>
      <w:r>
        <w:rPr>
          <w:rFonts w:ascii="Amiri" w:hAnsi="Amiri" w:eastAsia="Amiri" w:cs="Amiri"/>
          <w:color w:val="111111"/>
          <w:sz w:val="28"/>
          <w:sz w:val="28"/>
          <w:szCs w:val="28"/>
          <w:rtl w:val="true"/>
          <w:lang w:bidi="ar-SA"/>
        </w:rPr>
        <w:t>كيف والحسين عليه‌السلام أعزّ عند اللّه ورسوله صلى‌اللّه‌عليه‌وآله من حمزة عليه‌السلام؟ كُلّ ذلك حكم العقل والبداهة ، فضلاً عن وجود الأدلّة الخاصّة التي تدلّ على فضل البكاء والنوح على سيّد الشهداء عليه‌السلام ، سنذكرها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مشروعية البكاء على سيّد الشهداء عليه‌السلام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يذكر عن فضل البكاء في عاشوراء غير صحيح ، إنّما النياحة واللطم أمر من أُمور الجاهلية التي نهى النبيّ صلى‌اللّه‌عليه‌وآله عنها ، وأمر باجتنابها ، وليس هذا منطق أموي حتّى يقف الشيعة منه موقف العداء ، بل هو منطق أهل البيت ، وهو مروي عنهم عند الشيعة ، كما هو مروي عنهم أيضاً عند أهل </w:t>
      </w:r>
    </w:p>
    <w:p>
      <w:pPr>
        <w:pStyle w:val="BookText"/>
        <w:rPr/>
      </w:pPr>
      <w:r>
        <w:rPr>
          <w:rFonts w:ascii="Amiri" w:hAnsi="Amiri" w:eastAsia="Amiri" w:cs="Amiri"/>
          <w:color w:val="111111"/>
          <w:sz w:val="28"/>
          <w:sz w:val="28"/>
          <w:szCs w:val="28"/>
          <w:rtl w:val="true"/>
          <w:lang w:bidi="ar-SA"/>
        </w:rPr>
        <w:t xml:space="preserve">السنّة ، فقد روى ابن بابويه القمّي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النياحة من عمل الجاهلية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إشكال القوم على الشيعة ، فيما يخصّ مراسيم إحياء ذكرى سيّد الشهداء عليه‌السلام محصورة في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البكاء على الميّت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الميّت يعذّب ببكاء أهله عليه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وقد رواه ابن عمر ، 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ببطلان مثل هذا الادعاء ، خاصّة مع وضوح بكاء النبيّ يعقوب على ابنه يوسف عليهما‌السلام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وَابْيَضَّتْ عَيْنَاهُ مِنَ الْحُزْنِ فَهُوَ كَظِيمٌ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لم تقبل بذلك ، وقد صرّحت بأنّ ابن عمر لم يحفظ الرواية بصورة صحيحة ، وأنّ قوله هذا مخالف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كما يروي ذلك البخاري في كتاب المغازي ، ومسلم في كتاب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خصوص تكرار البكاء على الإمام الحسين عليه‌السلام ، وإعادة ذكر مصيبته في كُلّ سنة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هذا الأمر بأنّ يعقوب عليه‌السلام قد أشكل عليه أبناؤه ، كما ينقل عنهم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تَاللّه تَفْتَأُ تَذْكُرُ يُوسُفَ حَتَّى تَكُونَ حَرَضًا أَوْ 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تكراره ذلك الأمر ، فحسب الشيعة فخراً أن تقتدي بأنبياء اللّه عليهم‌السلام حينما يبكون على أوليائه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ومكانة الحسين لا ينكرها إلاّ معاند ، فشأنه عند اللّه تعالى يتجلّى بما سبق ذكره من العلامات التي ظهرت في الكون ، وعبّرت عن الغضب الإلهي على قتلته عليه‌السلام ، وكذلك في الحديث الذي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تعالى قد أوحى إلى نبيّه صلى‌اللّه‌عليه‌وآله ، بأنّه تعالى إذا كان قد انتقم لدم يحيى عليه‌السلام بقتل سبعين ألف ، فسوف ينتقم لدم الحسين عليه‌السلام بسبعين ألف وسبعين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الإمام زين العابدين عليه‌السلام بما دلّ من القرآن على استمرار حزن يعقوب ، عند ردّه على من أشكل عليه باستمرار حزنه على أبيه ، كما أورده أبو نعيم الأصفهاني عن الحسين عليه‌السلام عن كثرة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بكاء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تلوموني فإنّ يعقوب فقد سبطاً من ولده ، فبكى حتّى ابيضت عيناه ، ولم يعلم أنّه مات ، وقد نظرت إلى أربعة عشر رجلاً من أهل بيتي في غزاة واحدة ، أفترون حزنهم يذهب من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الإشكال من السلفيين هو نفس الإشكال على إحياء ذكرى المولد النبوي من التكرار السنوي للذكرى ، فالأمر محبّب ، وهو مثل تكرار دراسة الفقه أو الحديث أو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نصّاً من كتب الشيعة يصف النياحة بأنّها من عمل الجاهلية ، 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موجودة في مصادر السنّة قبل الشيعة ، ومع ذلك فإنّ من علماء السنّة من أجاز النياحة ، ولم يعتبر هذا النصّ مانعاً من جوازها ، وقد أقرّ ابن حجر بهذا الخلاف عند شرحه لعنوان الباب الذي وضعه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يكره من النياحة على الميّت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الزين بن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موصولة ، ومن لبيان الجنس ، فالتقدير الذي يكره من جنس البكاء هو النياحة ، والمراد بالكراهة كراهة التحريم ، لما </w:t>
      </w:r>
    </w:p>
    <w:p>
      <w:pPr>
        <w:pStyle w:val="BookText"/>
        <w:rPr/>
      </w:pPr>
      <w:r>
        <w:rPr>
          <w:rFonts w:ascii="Amiri" w:hAnsi="Amiri" w:eastAsia="Amiri" w:cs="Amiri"/>
          <w:color w:val="111111"/>
          <w:sz w:val="28"/>
          <w:sz w:val="28"/>
          <w:szCs w:val="28"/>
          <w:rtl w:val="true"/>
          <w:lang w:bidi="ar-SA"/>
        </w:rPr>
        <w:t xml:space="preserve">تقدّم من الوعيد عليه انتهى ، ويحتمل أن تكون ما مصدرية ، ومن تبعيضية ، والتقدير كراهية بعض النياحة ، أشار إلى ذلك ابن المرابط وغيره ، ونقل ابن قدامة عن أحمد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النياحة لا تحرم ، وفيه نظر ، وكأنّه أخذه من كونه صلى‌اللّه‌عليه‌وآله لم ينه عمّة جابر لمّا ناحت عليه ، فدلّ على أنّ النياحة إنّما تحرم إذا انضاف إليها فعل من ضرب خدّ ، أو شقّ جيب ، وفيه نظر </w:t>
      </w:r>
      <w:r>
        <w:rPr>
          <w:rFonts w:eastAsia="Amiri" w:cs="Amiri" w:ascii="Amiri" w:hAnsi="Amiri"/>
          <w:color w:val="111111"/>
          <w:sz w:val="28"/>
          <w:szCs w:val="28"/>
          <w:rtl w:val="true"/>
          <w:lang w:bidi="ar-SA"/>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بحث الأمر ابن القيم وذكر الخلاف في كتابه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الندب والنياحة فنصّ أحمد على تحريمها ، قال في رواية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النياحة معصية ، وقال أصحاب الشافعي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النوح حرام ، 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أنّ النياحة لا تجوز للرجال ولا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المتأخّرين من أصحاب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تنزيهاً ، وهذا لفظ أبي الخطّاب في الهداية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الندب والنياحة ، وخمش الوجوه ، وشقّ الجيوب والتحفي ، والصواب القول بالتحريم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المبيحون لمجرّد الندب والنياحة مع كراهتهم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حرب عن وائلة بن الأسقع وأبي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يسمعان النوح ويسكتان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الصحيحين عن أُمّ عطية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إِذَا جَاءكَ الْمُؤْمِنَاتُ يُبَايِعْنَكَ </w:t>
      </w:r>
      <w:r>
        <w:rPr>
          <w:rFonts w:eastAsia="Amiri" w:cs="Amiri" w:ascii="Amiri" w:hAnsi="Amiri"/>
          <w:color w:val="111111"/>
          <w:sz w:val="28"/>
          <w:szCs w:val="28"/>
          <w:rtl w:val="true"/>
          <w:lang w:bidi="ar-SA"/>
        </w:rPr>
        <w:t xml:space="preserve">... ) </w:t>
      </w:r>
      <w:r>
        <w:rPr>
          <w:rStyle w:val="FootnoteAnchor"/>
          <w:rtl w:val="true"/>
        </w:rPr>
        <w:footnoteReference w:id="292"/>
      </w:r>
      <w:r>
        <w:rPr>
          <w:rFonts w:ascii="Amiri" w:hAnsi="Amiri" w:eastAsia="Amiri" w:cs="Amiri"/>
          <w:color w:val="111111"/>
          <w:sz w:val="28"/>
          <w:sz w:val="28"/>
          <w:szCs w:val="28"/>
          <w:rtl w:val="true"/>
          <w:lang w:bidi="ar-SA"/>
        </w:rPr>
        <w:t xml:space="preserve">كان منه النياحة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ونهانا عن النياحة فقبضت منّا امرأة يدها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أسعدتني فأنا أُريد أن أجزيها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لها شيئاً فذهبت فانطلقت ثمّ رجعت فبايعها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الإذن لبعضهن في فعله يدلّ على أنّ النهي عنه تنزيه لا تحريم ، ويتعيّن حمله على المجرّد من تلك المفاسد جمعاً بين الأدلّة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والقصد من إيراده أنّ بعض علماء السنّة قال بجواز النياحة مع وجود الروايات الناهية عندهم ، كرواية الناهية من عمل الجاهلية ، فما هو جوابكم عن </w:t>
      </w:r>
    </w:p>
    <w:p>
      <w:pPr>
        <w:pStyle w:val="BookText"/>
        <w:rPr/>
      </w:pPr>
      <w:r>
        <w:rPr>
          <w:rFonts w:ascii="Amiri" w:hAnsi="Amiri" w:eastAsia="Amiri" w:cs="Amiri"/>
          <w:color w:val="111111"/>
          <w:sz w:val="28"/>
          <w:sz w:val="28"/>
          <w:szCs w:val="28"/>
          <w:rtl w:val="true"/>
          <w:lang w:bidi="ar-SA"/>
        </w:rPr>
        <w:t>هذا ، أفلا تسمح للفقه الشيعي أن يقول بالجواز مع ورود الرواية المذكورة في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ابن تيمية حينما يدافع عن يزيد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الجملة ، فما يعرف في الإسلام أنّ المسلمين سبوا امرأة يعرفون أنّها هاشمية ، ولا سبي عيال الحسين عليه‌السلام ، بل لمّا دخلوا بيت يزيد قامت النياحة في بيته ، وأكرمهم وخيّرهم بين المقام عنده والذهاب إلى المدينة ، فاختاروا الرجوع إلى المدينة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أنّ ابن تيمية يمدح يزيداً على إقامته النياح على الحسين عليه‌السلام ، وهو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الطائفة لم يخف عليهم أمر الرواية ، وكما كان لعلماء السنّة آراء واجتهادات لفهم النصّ ، كذلك كانت لعلمائنا ، فينبغي للعاقل أن يطّلع على آراء علماء الطائفة وموقفهم تجاه هذا النصّ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للقارئ ملاحظة ما ورد في كتاب العروة الوثقى ، وهو كتاب يحشد آراء مجموعة من ٹلماء الشيعة الفقهية في حقبة من الزمان ، حيث تجد في كتاب الطهارة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الدفن حديثاً مفصّلاً حول تلك الأُمور ، فيقول السيّد اليزدي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البكاء على الميّت ولو كان مع الصوت ، بل قد يكون راجحاً ، كما إذا كان مسكّناً للحزن وحرقة القلب ، بشرط أن لا يكون منافياً للرضا بقضاء اللّه ، ولا فرق بين الرحم وغيره ، بل قد مرّ استحباب البكاء على المؤمن ، بل يستفاد من بعض الأخبار جواز البكاء على الأليف الضال ، والخبر الذي ينقل من أنّ الميّت يعذّب ببكاء أهله ضعيف مناف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البكاء المشتمل على الجزع وعدم الصبر فجائز ، ما لم يكن مقروناً بعدم الرضا بقضاء اللّه ، نعم يوجب حبط الأجر ولا يبعد كراهته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النوح على الميّت بالنظم والنثر ، ما لم يتضمّن الكذب ، ولم يكن مشتملاً على الويل والثبور ، لكن يكره في الليل ، ويجوز أخذ الأجرة عليه إذا لم يكن بالباطل ، لكن الأولى أن لا يشترط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اللطم والخدش وجز الشعر ، بل والصراخ الخارج عن حد الاعتدال على الأحوط ، وكذا لا يجوز شقّ الثوب على غير الأب والأخ ، والأحوط تركه فيهما أيضاً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علماً بأنّ هذه الفتاوى بكراهة الجزع أو النياحة ناظرة إلى غير مصاب سيّد الشهداء عليه‌السلام ، وأمّا مصابه أرواحنا له الفداء فقد وردت روايات خاصّة عن أهل بيت العصمة عليهم‌السلام تجعله مصاباً مميّزاً عن غيره ، لا تشمله هاتيك الأحكام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الطوسي في أماليه عن المفيد ، عن ابن قولويه ، عن أبيه ، عن سعد ، عن ابن عبد اللّه ، عن أحمد بن محمّد بن عيسى ، عن ابن محبوب ، عن أبي محمّد الأنصاري ، عن معاوية بن وهب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الجزع والبكاء مكروه ، سوى الجزع والبكاء على الحسين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والسند تام ، فكُلّ الرواة ثقات عدا أبو محمّد الأنصاري ، وقد قال عنه السيّد الخوئي في المعجم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الأنصاري ، هذا يعتد بقوله لقول محمّد ابن عبد الجبّار ، في رواية الكافي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 نصر بن الصباح من أنّه مجهول لا يعرف فلا يعتنى به ، لأنّ نصر بن الصباح ضعيف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قولويه في كامل الزيارات مثل الرواية السابقة عن أبيه عن سعد عن الجاموراني ، عن الحسن بن علي بن أبي حمزة عن أبيه ، عن أبي عبد اللّه عليه‌السلام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البكاء والجزع مكروه للعبد في كُلّ ما جزع ، ما خلا البكاء على الحسين بن علي عليهما‌السلام فإنّه فيه مأجور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الرواية صريحة في أنّ المكروه السابق لا يشمل الحزن على سيّد الشهداء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أشبع الحديث عن ذلك العلاّمة في المنتهى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الميّت جائز غير مكروه إجماعاً قبل خروج الروح وبعده إلاّ الشافعي ، فإنّه كرهه بعد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النياحة بالباطل محرّمة إجماعاً ، أمّا بالحقّ فجائزة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ضرب الخدود ونتف الشعر وشقّ الثوب ، إلاّ في موت الأب والأخ ، وقد سوّغ فيها شقّ الثوب للرجل ، وكذا يكره الدعاء بالويل والثبور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اللطم والخدش وجز الشعر إجماعاً ، قاله في المبسوط لما فيه من السخط لقضاء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واستثنى الأصحاب إلاّ ابن إدريس شقّ الثوب على موت الأب والأخ ، لفعل العسكري على الهادي عليهما‌السلام ، وفعل الفاطميات على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الصادق عليه‌السلام عن أجر النائحة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قد نيح 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آخر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بكسب النائحة إذا قالت صدقاً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أبو حمزة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ابن المغيرة ، فسألت أُمّ سلمة النبيّ صلى‌اللّه‌عليه‌وآله أن يأذن لها في المضي إلى مناحته فأذن لها ، وكان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رثته بأبيات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تمام الحديث ، فما عاب عليها النبيّ صلى‌اللّه‌عليه‌وآله ذلك ولا قال شيئاً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الوقف على النوائح لأنّه فعل مباح ، فجاز صرف المال إليه ، ولخبر يونس بن يعقوب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قف من مالي كذا وكذا لنوادب تندبني عشر سنين بمنى أيّام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بذلك تنبيه الناس على فضائله ، وإظهارها ليقتدى بها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والشيخ في المبسوط وابن حمزة حرّما النوح ، وادعى الشيخ الإجماع ، والظاهر أنّهما أرادا النوح بالباطل ، أو المشتمل على المحرّم كما قيّده في النهاية ، وفي التهذيب جعل كسبها مكروهاً بعد روايته أحاديث النوح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أوّل الشهيد أحاديث المانع المروية من طرق المخالفين بالحمل على ما كان مشتملاً على الباطل أو المحرّم ، لأنّ نياحة الجاهلية كانت كذلك غالباً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المراثي المنظومة جائزة عندنا ، وقد سمع الأئمّة عليهم‌السلام المراثي ولم ينكروها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البكاء على الميّت مستحبّ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 في مصادر العامّة ما يدلّ على أنّ البكاء على الميّت سنّة سنّها رسول اللّه صلى‌اللّه‌عليه‌وآله ، فقد روى إسحاق بن راهويه في مسنده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النضر ابن شميل أخبرنا محمّد بن عمرو ، حدّثني محمّد بن إبراهيم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صلى‌اللّه‌عليه‌وآله حين انصرف على بني عبد الأشهل ، فإذا نسائهم يبكين على قتلاهم ، وكان استمر القتل فيهم يومئذ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سعد بن معاذ نساء بني ساعدة أن يبكين عند باب المسجد على حمزة ، فجعلت عائشة تبكي معهن ، فنام رسول اللّه صلى‌اللّه‌عليه‌وآله فاستيقظ عند المغرب ، فصلّى المغرب ثمّ نام ، ونحن نبكي فاستيقظ رسول اللّه لعشاء الآخرة ، فصلّى العشاء ثمّ نام ، ونحن نبكي فاستيقظ رسول اللّه صلى‌اللّه‌عليه‌وآله ونحن نبكي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أراهن يبكين حتّى الآن ، مروهن فليرجعن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دعا لهن ولأزواجهن ولأولادهن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حسنة على الأقل لوثاقة الكُلّ ، إلاّ محمّد بن عمرو بن علقمة الليثي ، قال ابن حجر في التقريب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له الأوهام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الحباب ، حدّثني أُسامة بن زيد ، حدّثني 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لمّا رجع من أُحد ، فجعلت نساء الأنصار يبكين على من قُتل من أزواجهن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حمزة لا بواكي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فاستنبه وهن يبكين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 اليوم إذاً يبكين يندبن بحمزة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الحاكم في مستدركه الأمر الأخير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أشهر حديث بالمدينة ، فإنّ نساء المدينة لا يندبن موتاهن حتّى يندبن حمزة ، وإلى يومنا هذا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ولعلّك تلاحظ في هذه الرواية أنّها لا تدلّ على جواز البكاء على الميّت وندبه فحسب ، بل إنّها تدلّ على مشروعية تحويل البكاء إلى عادة مستمرة لقرون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المروي عن طريق أُسامة بن زيد الليثي زيادة تدلّ بظاهرها على نسخ الجواز ، وهي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مروهن فليرجعن ولا يبكين على هالك بعد اليوم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ورجال إسناد حديث ابن عمر ثقات إلاّ أُسامة بن زيد الليثي ، ففيه مقال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حتّى من لم يرفض هذه الزيادة من حيث السند ، فإنّه رفض كونها ناسخة ، كما صرّح بذلك ابن القيّم في كتابه عدّة الصابرين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دعوى النسخ في حديث حمزة فلا يصحّ ، إذ معناه لا يبكين على هالك بعد اليوم من قتلى أُحد ، ويدلّ على ذلك أنّ نصوص الإباحة أكثرها متأخّرة عن غزوة أُحد ، منها حديث أبي هريرة ، إذ إسلامه وصحبته كانا في السنة السابعة ، </w:t>
      </w:r>
    </w:p>
    <w:p>
      <w:pPr>
        <w:pStyle w:val="BookText"/>
        <w:rPr/>
      </w:pPr>
      <w:r>
        <w:rPr>
          <w:rFonts w:ascii="Amiri" w:hAnsi="Amiri" w:eastAsia="Amiri" w:cs="Amiri"/>
          <w:color w:val="111111"/>
          <w:sz w:val="28"/>
          <w:sz w:val="28"/>
          <w:szCs w:val="28"/>
          <w:rtl w:val="true"/>
          <w:lang w:bidi="ar-SA"/>
        </w:rPr>
        <w:t xml:space="preserve">ومنها البكاء على جعفر وأصحابه ، وكان استشهادهم في السنة الثامنة ، ومنها البكاء على زينب ، وكان موتها في السنة الثامنة أيضاً ، ومنها البكاء على سعد بن معاذ ، وكان موته في الخامسة ، ومنها البكاء عند قبر أُمّه صلى‌اللّه‌عليه‌وآله ، وكان عام الفتح في السنة الثامنة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البكاء على الحسين سنّة سنّها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صلى‌اللّه‌عليه‌وآله أوّل من أخبر بواقعة شهادة الحسين عليه‌السلام ، وأوّل الباكين عليه عند ولادته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حبّان في صحيحه عن أنس بن 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استأذن ملك القطر ربّه أن يزور النبيّ صلى‌اللّه‌عليه‌وآله فأذن له ، فكان في يوم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احفظي علينا الباب ، لا يدخل علينا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فبينا هي على الباب إذ جاء الحسين بن علي فظفر فاقتحم ففتح الباب فدخل ، فجعل يتوثّب على ظهر النبيّ صلى‌اللّه‌عليه‌وآله ، وجعل النبيّ يتلثّمه ويقبّله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أُمّتك ستقتله ، إن شئت أريتك المكان الذي يقتل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فقبض قبضة من المكان الذي يقتل فيه فأراه إيّاه ، فجاءه بسهلة أو تراب أحمر ، فأخذته أُمّ سلمة فجعلته في ثوبها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بكاؤه صلى‌اللّه‌عليه‌وآله عليه ، فقد روى أحمد في مسنده عن نجي عن أبيه أنّه سار مع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مطهرته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حاذى نينوى وهو منطلق إلى صفّين ، فنادى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أبا عبد اللّه ، اصبر أبا عبد اللّه 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النبيّ صلى‌اللّه‌عليه‌وآله ذات يوم ، وعيناه تفيضان؟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 ما شأن عينيك تفيضان؟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من عندي جبرائيل قبل ، فحدّثني أنّ الحسين يقتل بشطّ الفرات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أشمّك من </w:t>
      </w:r>
    </w:p>
    <w:p>
      <w:pPr>
        <w:pStyle w:val="BookText"/>
        <w:rPr/>
      </w:pPr>
      <w:r>
        <w:rPr>
          <w:rFonts w:ascii="Amiri" w:hAnsi="Amiri" w:eastAsia="Amiri" w:cs="Amiri"/>
          <w:color w:val="111111"/>
          <w:sz w:val="28"/>
          <w:sz w:val="28"/>
          <w:szCs w:val="28"/>
          <w:rtl w:val="true"/>
          <w:lang w:bidi="ar-SA"/>
        </w:rPr>
        <w:t xml:space="preserve">تربته؟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يده فقبض قبضة من تراب فأعطانيها ، فلم أملك عيني أن فاضتا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الهيثمي معلّقاً على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وأبو يعلى والبزّار والطبراني ، ورجاله ثقات ، ولم ينفرد نجي بهذا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جالساً ذات يوم في بيتي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عليّ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فانتظرت ، فدخل الحسين عليه‌السلام ، فسمعت نشيج رسول اللّه يبكي ، فاطلعت فإذا حسين في حجره ، والنبيّ صلى‌اللّه‌عليه‌وآله يمسح جبينه ،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جبرائيل كان معنا 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الدنيا فنعم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هذا بأرض يقال لها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فتناول جبرائيل عليه‌السلام من تربتها فأراها النبيّ صلى‌اللّه‌عليه‌وآله ، فلمّا أُحيط بحسين حين 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ورسوله أرض كرب وبلاء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الهيثمي معلّقاً على سند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بأسانيد ، ورجال أحدها ثقات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عن أُمّ الفضل بنت الحارث ، أنّها دخلت على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حلماً منكراً الليلة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شديد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في حجري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خيراً ، تلد فاطمة إن شاء اللّه غلاماً ، فيكون في حجرك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فولدت فاطمة عليها‌السلام الحسين عليه‌السلام فكان في حجري ، كما قال رسول اللّه 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فدخلت يوماً إلى رسول اللّه صلى‌اللّه‌عليه‌وآله فوضعته في حجره ، ثمّ حانت منّي التفاته ، فإذا عينا رسول اللّه تهريقان من الدموع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بأبي وأُمّي ما 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جبرائيل فأخبرني أنّ أُمّتي ستقتل ابني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وأتاني بتربة من تربته حمراء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روايات صريحة في أنّ البكاء على الحسين هي سنّة رسول اللّه صلى‌اللّه‌عليه‌وآله ، والشيعة يتّبعون سنّته صلى‌اللّه‌عليه‌وآله في البكاء على سيّد الشهداء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أعداء أهل البيت يصومون يوم عاشوراء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ورد من روايات في فضل صيام هذا اليوم من روايات الشيعة ، ما رواه الطوسي في الاستبصار ، وما لا أُطيق أفهم تجاهل علماء الشيعة للروايات الواضحة في بيان فضل صيام عاشوراء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يكن لصوم يوم العاشر من المحرّم صدى كما نسمعه اليوم ، ولا تركيز من قبل النواصب كما يفعلون اليوم ، فهل يريدون بذلك أن يغطّوا على شناعة فعل يزيد في ذلك اليوم ، دفاعاً عن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الشيعة فقد اختلفت آراء فقهاء الشيعة ، تبعاً لاختلاف الروايات وتعارضها في مسألة صوم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يبدو أنّ القدماء منهم قد حكموا باستحباب صوم يوم العاشر ، إن كان على وجه الحزن ، وحمل الشهيد الثاني معنى الصوم على الامتناع عن المفطّرات إلى العصر ، لا على المعنى الشرعي للصوم ، فهو يرد القول باستحباب الصوم الشرعي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صومه متروك ، كما وردت به الرواية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 ويفهم من السيّد الطباطبائي في الرياض الاستحباب العام ، لا بالعنوان الخاصّ المؤكّد عليه </w:t>
      </w:r>
    </w:p>
    <w:p>
      <w:pPr>
        <w:pStyle w:val="BookText"/>
        <w:rPr/>
      </w:pPr>
      <w:r>
        <w:rPr>
          <w:rFonts w:ascii="Amiri" w:hAnsi="Amiri" w:eastAsia="Amiri" w:cs="Amiri"/>
          <w:color w:val="111111"/>
          <w:sz w:val="28"/>
          <w:sz w:val="28"/>
          <w:szCs w:val="28"/>
          <w:rtl w:val="true"/>
          <w:lang w:bidi="ar-SA"/>
        </w:rPr>
        <w:t>بالشريعة ، ويؤيّد صاحب الجواهر رأي القدماء ، نعم ظاهر السيّد الخوئي في كتابه المستند ترجيح الاستحباب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علماء الشيعة تجاهلوا الروايات الدالّة على فضل صيام عاشوراء ، يكشف عن جهل الكاتب الشديد ، بل هو توغّل في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فصوم عاشوراء إمّا أن يكون بالعنوان العام ، أو بالعنوان الخاصّ ، وكلاهما له مؤيّد ومعارض ، نعم هم يتّفقون على حرمة صوم العاشر بعنوان التبرّك ، واعتباره يوم فرح ، كما ظاهر بعض النصوص الواردة في مصادر السنّة ، وظاهر صيام بعضهم ، فذاك موطن التشنيع من قبل الشيعة ورفضهم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القارئ المنصف يفهم ذلك عندما يقرأ ما صرّح به ابن تيمية في مجموعة الفتاوى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فعارض هؤلاء قوم إمّا من النواصب المتعصّبين على الحسين وأهل بيته ، وإمّا من الجهّال </w:t>
      </w:r>
      <w:r>
        <w:rPr>
          <w:rFonts w:eastAsia="Amiri" w:cs="Amiri" w:ascii="Amiri" w:hAnsi="Amiri"/>
          <w:color w:val="111111"/>
          <w:sz w:val="28"/>
          <w:szCs w:val="28"/>
          <w:rtl w:val="true"/>
          <w:lang w:bidi="ar-SA"/>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فوضعوا الآثار في شعائر الفرح والسرور يوم عاشوراء ، كالاكتحال والاختضاب ، وتوسيع النفقات على العيال ، وطبخ الأطعمة الخارجة عن العادة ونحو ذلك ، ممّا يفعل في الأعياد والمواسم ، فصار هؤلاء يتّخذون يوم عاشوراء موسماً كمواسم الأعياد والأفراح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حديث عاشوراء ، والذي صحّ في فضله هو صومه ، وأنّه يكفّر سنة ، وأنّ اللّه نجّى فيه موسى من الغرق ، وقد بسطنا الكلام عليه في موضع آخر ، وبيّنا أنّ كُلّ ما يفعل فيه سوى الصوم بدعة مكروهة لم يستحبّها أحد من الأئمّة مثل الاكتحال والخضاب ، وطبخ الحبوب ، وأكل لحم الأضحية ، والتوسيع في النفقة وغير ذلك ، وأصل هذا من ابتداع قتلة الحسين ونحوهم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أقرّ ابن كثير في تاريخه ، بأنّ يوم عاشوراء يتّخذ يوم سرور عند النواصب من أهل الشام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عاكس الرافضة والشيعة يوم عاشوراء النواصب من أهل الشام ، فكانوا إلى يوم عاشوراء يطبخون الحبوب ، ويغتسلون ويتطيّبون ويلبسون أفخر ثيابهم ، ويتّخذون ذلك اليوم عيداً ، يصنعون فيه أنواع الأطعمة ، ويظهرون السرور والفرح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العلماء على أنّ صوم يوم عاشوراء سنّة وليس بواجب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اختلق أعداء أهل البيت عليهم‌السلام أحاديث في استحباب التوسعة على العيال يوم عاشوراء ، والاغتسال والخضاب والاكتحال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تمذهب قوم من الجهّال بمذهب أهل السنّة ، فقصدوا غيظ الرافضة ، فوضعوا أحاديث في فضل عاشوراء ، ونحن براء من الفريقين ، وقد صحّ أنّ رسول اللّه صلى‌اللّه‌عليه‌وآله أمر بصوم عاشوراء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كفّارة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يقنعوا بذلك حتّى أطالوا وأعرضوا ، وترقّوا في الكذب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 فمورد الخلاف في الحقيقة يتوجّه إلى ما صدر بعنوان السرور والفرح ، والزينة يوم عاشوراء ، وما زالت تجد بقاياه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فاعتراضنا على من وضعوا الأحاديث التي تتّخذ يوم عاشوراء يوم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عدّه ابن الجوزي في الموضوعات عن عبد اللّه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وسّع على أهله يوم عاشوراء ، وسّع اللّه عليه سائر سنته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روى ابن الجوزي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اكتحل بالإثمد يوم عاشوراء لم يرمد أبداً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فنكرّر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اعتراض الشيعة على هذه الأُمور لا على مجرّد الصيام ، ويبدو من النصوص أنّ من ناقش مستحبّات ذلك اليوم قد ربط ذكرها بالصيام ، فغدا الصوم علامة على فرح ذلك اليوم ، ممّا جعل الصيام شعاراً للفرحين مع الأيّام إضافة للاكتحال والزينة ، ولبس الحلي والتوسعة على العيال وغيرها ، ولذا ينبغي للصائم في هذا اليوم ، أن يكون صومه حزناً ، ولا يفرح كما فرح أعداء الحسين وقاتلوه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محاولة الكاتب تبرئة يزيد من قتل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المؤرّخون رسالة يزيد بن معاوية إلى الوليد بن عتبة والي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فخذ حسيناً وعبد اللّه بن عمر وابن الزبير بالبيعة ، أخذاً شديداً ليست فيه رخصة ، حتّى يبايعوا والسلام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عهد يزيد إلى عبيد اللّه الأمر بقتل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مسلم بن عمرو الباهلي وكان عنده ، فبعثه إلى عبيد اللّه بعهده إلى البصرة ، وكتب إليه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كتب إليّ شيعتي من أهل الكوفة ، يخبرونني أنّ ابن عقيل بالكوفة ، يجمع الجموع لشقّ عصا المسلمين ، فسر حين تقرأ كتابي هذا حتّى تأتي أهل الكوفة ، فتطلب ابن عقيل كطلب الخرزة حتّى تثقفه فتوثقه ، أو تقتله أو تنفيه والسلام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سليمان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يدعوني حتّى يستخرجوا هذه العلقة من جوفي ، فإذا فعلوا سلّط اللّه عليهم من يذلّهم ، حتّى يكونوا أذلّ من فرم الأمة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يزيد لزينب عليها‌السلام مؤكّداً لنظرته في استحقاق الإمام عليه‌السلام للقتل ، لأنّه خارجي خرج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من الدين أبوك وأخوك ، فقالت زينب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بدين اللّه ودين أبي ودين أخي وجدّي اهتديت أنت وأبوك وجدّك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سرّح الأُسارى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عبيد اللّه بن زياد محفز بن ثعلبة ، وشمر بن ذي الجوشن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بالثقل والرأس إلى أمير المؤمنين يزيد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حتّى قدموا على يزيد ، فقام محفز بن ثعلبة ،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رأس أحمق الناس وألامهم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أُمّ محفز ألام وأحمق ، ولكنّه قاطع ظالم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يزيد إلى رأس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وهم كانوا أعقّ وأظلما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الذهبي في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ناصبياً فظّاً غليظاً جلفاً ، يتناول المسكر ، ويفعل المنكر ، افتتح دولته بمقتل الشهيد الحسين ، واختتمها بواقعة الحرّة ، فمقته الناس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 وجيء برأسه في طست حتّى وضع بين يدي ابن زياد ، لعن اللّه قاتله ، وابن زياد معه ويزيد أيضاً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وجه اللعن من السيوطي ليزيد ، إذا لم يكن له يد في قتله عليه‌السلام؟</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أخطأ يزيد خطأً فاحشاً في قوله لمسلم بن عقبة ، أن يبيح المدينة ثلاثة أيّام ، وهذا خطأ كبير فاحش ، مع ما انضم إلى ذلك من قتل خلق من الصحابة وأبنائهم ، وقد تقدّم أنّه قتل الحسين وأصحابه على يدي عبيد اللّه بن زياد ، وقد وقع في هذه الثلاثة أيّام من المفاسد العظيمة في المدينة النبوية ما لا يحدّ ولا يوصف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فعل يزيد بأهل المدينة ما فعل ، وقتل الحسين واخوته وآله ، وشرب يزيد الخمر ، وارتكب أشياء منكرة بغضه الناس ، وخرج عليه غير واحد ، ولم يبارك اللّه في عمره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وسؤالنا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أقوال علماء السنّة؟ أم لا يوجد عالم سنّي إلاّ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 يزيد المزعوم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 يزيد قتل الحسين أظهر التوجّع على ذلك ، وظهر البكاء في داره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قد بالغ يزيد في الندم حتّى صار بعد هذا البكاء المزعوم ، ينكت الرأس الشريف بقضيب بيده ، ثمّ يترنّم بأشعار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نقلاً عن 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أدّعى أمام الجميع ، وبمواجهة العقيلة زينب بنت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بإمكانه أن يهدي ابنة الحسين عليه‌السلام جارية إلى أحد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ندم فهو ، لما قاله السيوطي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قُتل الحسين وبنو أبيه ، بعث ابن زياد برؤوسهم إلى يزيد ، فسُرّ بقتلهم أوّلاً ، ثمّ ندم لما مقته المسلمون على ذلك ، وأبغضه الناس ، وحقّ لهم أن يبغضوه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ترى أيّها القارئ أنّ ندمه سياسي للعواقب السيّئة التي ترتّبت على جريمته ، لا لأنّه يرى قتل الحسين عليه‌السلام جريمة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ادعاؤه بأنّ يزيد لم يسب لهم حريماً ، بل أكرم أهل بيته وأجازهم ، حتّى ردّهم إلى بلادهم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مظاهر التكريم من يزيد لأهل بيت الحسين عليه‌السلام ، الذي يدّعيه الكاتب فيما نقله ابن كثير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دخلت الرؤوس والنساء على يزيد ، دعا أشراف الشام فأجلسهم حوله ، ثمّ دعا بعلي بن الحسين وصبيان الحسين ونسائه ، فأدخلن عليه والناس ينظرون ، فقال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أبوك قطع رحمي ، وجهل حقّي ، ونازعني سلطاني ، فصنع اللّه به ما قد رأيت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مِن مُّصِيبَةٍ فِي الأَرْضِ وَلاَ فِي أَنفُسِكُمْ إِلاَّ فِي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فقال يزيد لابنه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درى خالد ما يردّ عليه ، فقال له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فسكت عنه ساعة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نفس الصفحة عن فاطمة بنت علي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الشام أحمر قام إلى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جارية وضيئة ، فارتعدت فزعة من قوله ، وظننت أنّ ذلك جائز لهم ، فأخذت بثياب أختي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أكبر منّي وأعقل ، وكانت تعلم أنّ ذلك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لذلك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واللّه ولؤمت ، وما ذلك لك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يزيد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 واللّه إنّ ذلك لي ، ولو شئت أن أفعله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واللّه ، ما جعل اللّه ذلك لك ، إلاّ أن تخرج من ملّتنا ، وتدين بغير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واستطار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تستقبلين بهذا؟ إنّما خرج من الدين أبوك وأخوك ، فقالت زينب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بدين اللّه ودين أبي ودين أخي وجدّي اهتديت أنت وأبوك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أمير المؤمنين مسلّط تشتم ظالماً تقهر بسلطانك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كأنّه استحى فسكت ، ثمّ قام ذلك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 وهب اللّه لك حتفاً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رأس الحسين بين يدي يزيد بن معاوية ، جعل ينكت بقضيب كان في يده في ثغره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وإيّانا كما قال الحصين بن الحمام المري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وهم كانوا أعقّ وأظلما </w:t>
      </w:r>
    </w:p>
    <w:p>
      <w:pPr>
        <w:pStyle w:val="BookText"/>
        <w:rPr/>
      </w:pPr>
      <w:r>
        <w:rPr>
          <w:rFonts w:ascii="Amiri" w:hAnsi="Amiri" w:eastAsia="Amiri" w:cs="Amiri"/>
          <w:color w:val="111111"/>
          <w:sz w:val="28"/>
          <w:sz w:val="28"/>
          <w:szCs w:val="28"/>
          <w:rtl w:val="true"/>
          <w:lang w:bidi="ar-SA"/>
        </w:rPr>
        <w:t xml:space="preserve">فقال له أبو برزة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أخذ قضيبك هذا مأخذاً ، لقد رأيت رسول اللّه صلى‌اللّه‌عليه‌وآله يرشفه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نظنّ بأنّ كاتب المنشور لو كان متواجداً في ذاك المجلس لقال لأبي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 فإنّ يزيداً يكرمه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غريب لتبرئة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وبني أُمية أبناء عمومة ، وذلك إنّ هاشم بن عبد مناف والد بني هاشم ، وبني عبد شمس بن عبد مناف والد بني أُمية إخوان ، فالحسين ويزيد أبناء عمومة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يتبادر إلى ذهن العاقل هذا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 الكاتب من هذا الكلام؟ أيقول بأنّ أبناء العمومة يجوز لهم أن يقتلوا بعضهم؟ ولا حقّ لكم في التدخّل؟ أم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أبناء العمومة لا يقتلون بعضهم؟</w:t>
      </w:r>
    </w:p>
    <w:p>
      <w:pPr>
        <w:pStyle w:val="BookText"/>
        <w:rPr/>
      </w:pPr>
      <w:r>
        <w:rPr>
          <w:rFonts w:ascii="Amiri" w:hAnsi="Amiri" w:eastAsia="Amiri" w:cs="Amiri"/>
          <w:color w:val="111111"/>
          <w:sz w:val="28"/>
          <w:sz w:val="28"/>
          <w:szCs w:val="28"/>
          <w:rtl w:val="true"/>
          <w:lang w:bidi="ar-SA"/>
        </w:rPr>
        <w:t xml:space="preserve">وعلى كلا الفرضين ، فإنّ هذا الكلام نابع وبوضوح من نفس تؤمن بالعصبية والقبلية أيما إيمان ، وبغض النظر عن ذلك ، فإنّنا قد رأينا في تاريخ حكّام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 لا يمانع في قتل أخاه في سبيل المُلك ، فكيف بقرابة العمومة؟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يريد أن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المعلومات الواردة عن المعارك بين رسول اللّه صلى‌اللّه‌عليه‌وآله وعتاة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 لأنّ رسول اللّه صلى‌اللّه‌عليه‌وآله وأبا سفيان أبناء عمومة؟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قرابة وتكنّها قرابة سوء كان يبغضها رسول اللّه صلى‌اللّه‌عليه‌وآله ، فقد روى الحاكم عن أبي برزة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أبغض الأحياء إلى رسول اللّه صلى‌اللّه‌عليه‌وآله بنو أُمية وبنو حنيفة وثقيف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الطبراني في المعجم الكبير بإضافة قول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عليّ حتّى أموت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كانت هذه العداوة لاصطفاء اللّه تعالى بني هاشم دونهم ، كما يذكر ذلك مسلم في صحيحه عن واثلة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كنانة من ولد إسماعيل ، واصطفى قريشاً من كنانة ، واصطفى من قريش بني هاشم ، واصطفاني من بني هاشم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فكم حسدت الناس بني هاشم؟</w:t>
      </w:r>
    </w:p>
    <w:p>
      <w:pPr>
        <w:pStyle w:val="BookText"/>
        <w:rPr/>
      </w:pPr>
      <w:r>
        <w:rPr>
          <w:rFonts w:ascii="Amiri" w:hAnsi="Amiri" w:eastAsia="Amiri" w:cs="Amiri"/>
          <w:color w:val="111111"/>
          <w:sz w:val="28"/>
          <w:sz w:val="28"/>
          <w:szCs w:val="28"/>
          <w:rtl w:val="true"/>
          <w:lang w:bidi="ar-SA"/>
        </w:rPr>
        <w:t xml:space="preserve">مكان دفن رأس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يثبت أنّ رأس الحسين أُرسل إلى يزيد بالشام ، بل الصحيح أنّ الحسين قتل في كربلاء ، ورأسه أُخذ إلى عبيد اللّه بن زياد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رأي الكاتب الذي ينتقي من كتب التاريخ ويختار منها ما يوافق هواه ، أمّا ابن كثير فيختلف رأيه عن رأي الكاتب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العلماء بعدها في رأس الحسين ، هل سيّره ابن زياد إلى الشام إلى يزيد أم لا؟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منهما أنّه سيّره إليه ، وقد ورد في ذلك آثار كثيرة ، فاللّه أعلم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رأس الحسين ، فالمشهور عند أهل التاريخ وأهل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به ابن زياد إلى يزيد بن معاوية ، ومن الناس من أنكر ذلك ، وعندي أنّ الأوّل أشهر ، فاللّه أعلم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أخباراً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القاسم بن بخيت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وضع رأس الحسين بين يدي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أنّي صاحبك ما قتلتك ، ثمّ أنشد قول الحصين بن الحمام المري الشاعر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وهم كانوا أعقّ وأظلما </w:t>
      </w:r>
    </w:p>
    <w:p>
      <w:pPr>
        <w:pStyle w:val="BookText"/>
        <w:rPr/>
      </w:pP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برأس الحسين فنصب بالكوفة ، وطيف به في أزقّتها ، ثمّ سيّره مع زحر بن قيس ، ومعه رؤوس أصحابه إلى يزيد بن معاوية بالشام ، وكان مع زحر جماعة من الفرسان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بن عوف الأزدي ، وطارق بن أبي ظبيان الأزدي ، فخرجوا حتّى قدموا بالرؤوس كُلّها على يزيد بن معاوية بالشام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برأس الحسين ، فوضع بين يدي يزيد ، تمثّل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في وقع الأسل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لي هنياً لا تسل</w:t>
      </w:r>
    </w:p>
    <w:p>
      <w:pPr>
        <w:pStyle w:val="BookText"/>
        <w:rPr/>
      </w:pPr>
      <w:r>
        <w:rPr>
          <w:rFonts w:ascii="Amiri" w:hAnsi="Amiri" w:eastAsia="Amiri" w:cs="Amiri"/>
          <w:color w:val="111111"/>
          <w:sz w:val="28"/>
          <w:sz w:val="28"/>
          <w:szCs w:val="28"/>
          <w:rtl w:val="true"/>
          <w:lang w:bidi="ar-SA"/>
        </w:rPr>
        <w:t xml:space="preserve">حين حكت بفناء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في عبد الأسل</w:t>
      </w:r>
    </w:p>
    <w:p>
      <w:pPr>
        <w:pStyle w:val="BookText"/>
        <w:rPr/>
      </w:pPr>
      <w:r>
        <w:rPr>
          <w:rFonts w:ascii="Amiri" w:hAnsi="Amiri" w:eastAsia="Amiri" w:cs="Amiri"/>
          <w:color w:val="111111"/>
          <w:sz w:val="28"/>
          <w:sz w:val="28"/>
          <w:szCs w:val="28"/>
          <w:rtl w:val="true"/>
          <w:lang w:bidi="ar-SA"/>
        </w:rPr>
        <w:t xml:space="preserve">قد قتلنا الضعف من أشرافكم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وعدلنا ميل بدر فاعتدل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وقد صرّح السيوطي بإرسال الرأس إلى يزيد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قُتل الحسين وبنو أبيه ، بعث ابن زياد برؤوسهم إلى يزيد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تشكيك الكاتب في مكان قبر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يعلم قبر الحسين ، ولا يعلم مكان رأسه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آخر ما في كنانة هذا الكاتب جهالته وزعمه أنّ قبر الإمام الحسين عليه‌السلام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 إلى ما يقوله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قبر الحسين فقد اشتهر عند كثير من المتأخّرين أنّه في مشهد علي بمكان من الطف عند نهر كربلاء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المشهد مبني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لمّا أُجرى على قبر الحسين ليمحي أثره ، نضب الماء بعد أربعين يوماً ، فجاء أعرابي من بني أسد ، </w:t>
      </w:r>
    </w:p>
    <w:p>
      <w:pPr>
        <w:pStyle w:val="BookText"/>
        <w:rPr/>
      </w:pPr>
      <w:r>
        <w:rPr>
          <w:rFonts w:ascii="Amiri" w:hAnsi="Amiri" w:eastAsia="Amiri" w:cs="Amiri"/>
          <w:color w:val="111111"/>
          <w:sz w:val="28"/>
          <w:sz w:val="28"/>
          <w:szCs w:val="28"/>
          <w:rtl w:val="true"/>
          <w:lang w:bidi="ar-SA"/>
        </w:rPr>
        <w:t xml:space="preserve">فجعل يأخذ قبضة قبضة ويشمها ، حتّى وقع على قبر الحسين فبكى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كان أطيبك وأطيب تربتك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ليخفوا قبره عن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فطيب تراب القبر دلّ على القبر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وممّا يدلّ على بقاء محلّه معروفاً ، ما ينقله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دخلت سنة ستّ وثلاثين ومائتين ، فيها أمر المتوكّل بهدم قبر الحسين بن علي بن أبي طالب ، وما حوله من المنازل والدور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ذلك الذهبي في سير أعلام النبلاء معلّقاً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المتوكّل فيه نصب وانحراف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ذلك السيوطي في تاريخه </w:t>
      </w:r>
      <w:r>
        <w:rPr>
          <w:rStyle w:val="FootnoteAnchor"/>
          <w:rtl w:val="true"/>
        </w:rPr>
        <w:footnoteReference w:id="35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أنّ الخليفة المنتصر باللّه ، الذي كان راغباً في الخير ، قليل الظلم ، محسناً إلى العلويين ، وصولاً لهم ، أزال عن آل أبي طالب ما كانوا فيه من الخوف والمحنة ، بمنعهم من زيارة قبر الحسين ، وردّ على آل الحسين فدك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كان القبر معروفاً إلى عام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دخلت سنة ثلاث وخمسين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خرج المقتفي نحو الأنبار متصيّداً ، وعبر الفرات ، وزار قبر الحسين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يقيناً بأنّ من أهل السنّة من يحبّ أهل البيت عليهم‌السلام ، فأهل البيت ليسوا حكراً على الشيعة ، فقد أمر اللّه بمودّتهم المسلمين جميعاً ، بل هناك من النصارى من يحبّهم ، وقد تأثّر بهم ، وكتب عنهم</w:t>
      </w:r>
      <w:r>
        <w:rPr>
          <w:rFonts w:eastAsia="Amiri" w:cs="Amiri" w:ascii="Amiri" w:hAnsi="Amiri"/>
          <w:color w:val="111111"/>
          <w:sz w:val="28"/>
          <w:szCs w:val="28"/>
          <w:rtl w:val="true"/>
          <w:lang w:bidi="ar-SA"/>
        </w:rPr>
        <w:t xml:space="preserve">! </w:t>
      </w:r>
      <w:bookmarkStart w:id="203" w:name="pg16325_368203"/>
    </w:p>
    <w:p>
      <w:pPr>
        <w:pStyle w:val="BookText"/>
        <w:rPr/>
      </w:pPr>
      <w:bookmarkEnd w:id="203"/>
      <w:r>
        <w:rPr>
          <w:rFonts w:ascii="Amiri" w:hAnsi="Amiri" w:eastAsia="Amiri" w:cs="Amiri"/>
          <w:color w:val="111111"/>
          <w:sz w:val="28"/>
          <w:sz w:val="28"/>
          <w:szCs w:val="28"/>
          <w:rtl w:val="true"/>
          <w:lang w:bidi="ar-SA"/>
        </w:rPr>
        <w:t xml:space="preserve">ونحن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الفئة القليلة المتمسلفة فئة شاذّة أموية ، لا تمثّل أيّاً من المذاهب السنّية ، وأنّهم مهما ادعوا مودّة أهل البيت النبوي عليهم‌السلام ، فهم يبغضونهم ، ويفضّلون عليهم من ظلمهم وقتلهم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نرجو أن نكون قد وفّقنا في تحصيل رضى اللّه تعالى ، ورضى رسول اللّه صلى‌اللّه‌عليه‌وآله في الدفاع عن العترة الطاهرة ، خاصّة فلذة كبده الإمام الحسين عليه‌السلام ، جعلنا اللّه من ناصريه ، وإن حال بيننا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204" w:name="__RefHeading___Toc6011957_1280447820"/>
      <w:bookmarkStart w:id="205" w:name="_Toc71"/>
      <w:bookmarkEnd w:id="204"/>
      <w:r>
        <w:rPr>
          <w:rtl w:val="true"/>
        </w:rPr>
        <w:t xml:space="preserve">منع جيش الحسين من الماء </w:t>
      </w:r>
      <w:r>
        <w:rPr>
          <w:rtl w:val="true"/>
        </w:rPr>
        <w:t>:</w:t>
      </w:r>
      <w:bookmarkEnd w:id="2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الاستدلال عن طريق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قصّة منع الماء صحيحة؟ وأنّ الحسين مات عطشاناً ، ولاشكّ أنّها قصّة محزنة مؤلمة ، وخاب وخسر من شارك في قتل الحسين ومن معه ، وباء بغضب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صحيحة ، وقد ذكرها علماء السنّة في كتبهم ، نذكر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الحسين بن علي الخبر بمصاب الناس بمسلم بن عقيل ، خرج بنفسه يريد الكوفة ، وأخرج عبيد اللّه بن زياد عمر بن سعد إليه ، فقاتله بكربلاء قتالاً شديداً حتّى قُتل عطشاناً ، وذلك يوم عاشوراء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الهيتمي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ما كادوه به من أنّهم حالوا بينه وبين الماء لم يقدروا عليه ، إذ هو الشجاع القرم الذي لا يزول ولا يتحوّل ، ولمّا منعوه </w:t>
      </w:r>
    </w:p>
    <w:p>
      <w:pPr>
        <w:pStyle w:val="BookText"/>
        <w:rPr/>
      </w:pPr>
      <w:r>
        <w:rPr>
          <w:rFonts w:ascii="Amiri" w:hAnsi="Amiri" w:eastAsia="Amiri" w:cs="Amiri"/>
          <w:color w:val="111111"/>
          <w:sz w:val="28"/>
          <w:sz w:val="28"/>
          <w:szCs w:val="28"/>
          <w:rtl w:val="true"/>
          <w:lang w:bidi="ar-SA"/>
        </w:rPr>
        <w:t xml:space="preserve">وأصحابه الماء ثلاثاً ،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إليه كأنّه كبد السماء ، لا تذوق منه قطرة حتّى تموت عطشاً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اشتدّ عطش الحسين ، فحاول أن يصل إلى أن يشرب من ماء الفرات فما قدر ، بل مانعوه عنه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صفة مقتله مأخوذة من كلام أئمّة هذا الشأن لا كما يزعمه أهل التشيّع من الكذب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وحالوا بين الحسين وبين الماء ، وذلك قبل قتل الحسين بثلاثة أيّام ، ونادى عبد اللّه بن أبي الحصين الأزدي ، وعداده في بجلية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أما تنظر إلى الماء كأنّه كبد السماء ، واللّه لا تذوق منه قطرة حتّى تموت عطشاً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 مقدّمة كتابه أنّه يعتمد على المصادر الموثوقة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كلام الكامل ذكره الطبري في تاريخه ، فارجع إليه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الدمشقي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واشتدّ العطش بالحسين ، فحاول أن يصل إلى الفرات فمانعوه دونه ، فخلص إلى شربة من الماء ، فلمّا هوى إليها رماه حصين بن نمير بسهم في حنكه فأثبته فيه </w:t>
      </w:r>
      <w:r>
        <w:rPr>
          <w:rFonts w:eastAsia="Amiri" w:cs="Amiri" w:ascii="Amiri" w:hAnsi="Amiri"/>
          <w:color w:val="111111"/>
          <w:sz w:val="28"/>
          <w:szCs w:val="28"/>
          <w:rtl w:val="true"/>
          <w:lang w:bidi="ar-SA"/>
        </w:rPr>
        <w:t xml:space="preserve">... »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وارجع أيضاً إلى تاريخ مدينة دمشق لابن عساكر ترجمة الإمام الحسين عليه‌السلام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واشتدّ بالحسين العطش ، فتقدّم ليشرب ، فرمي بسهم فوقع في فمه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06" w:name="pg16325_368205"/>
    </w:p>
    <w:p>
      <w:pPr>
        <w:pStyle w:val="BookText"/>
        <w:rPr/>
      </w:pPr>
      <w:bookmarkEnd w:id="20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القندوزي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فمنعهم جيش عمر بن سعد ، فحمل عليهم العباس ، فقتل رجالاً من الأعداء حتّى كشفهم عن المشرعة ، ودفعهم عنها ، ونزل فملأ القربة ، وأخذ غرفة من الماء ليشرب ، فذكر عطش الحسين وأهل بيته ، فنفض الماء من يده </w:t>
      </w:r>
      <w:r>
        <w:rPr>
          <w:rFonts w:eastAsia="Amiri" w:cs="Amiri" w:ascii="Amiri" w:hAnsi="Amiri"/>
          <w:color w:val="111111"/>
          <w:sz w:val="28"/>
          <w:szCs w:val="28"/>
          <w:rtl w:val="true"/>
          <w:lang w:bidi="ar-SA"/>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وارجع إلى كتاب سبل الهدى والرشاد ، ومقتل الحسين عليه‌السلام للخوارزمي وغيرها ، لترى الواقعة ثابتة بما لا يقبل أدنى شكّ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شهادة ابن كثير المتعصّب الذي لا يخفى حاله على أحد ، لكن أبت المكابرة أن تفارق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07" w:name="__RefHeading___Toc6011959_1280447820"/>
      <w:bookmarkStart w:id="208" w:name="_Toc72"/>
      <w:bookmarkEnd w:id="207"/>
      <w:r>
        <w:rPr>
          <w:rtl w:val="true"/>
        </w:rPr>
        <w:t xml:space="preserve">تقدّم كربلاء بالخلق بمعنى التقدير </w:t>
      </w:r>
      <w:r>
        <w:rPr>
          <w:rtl w:val="true"/>
        </w:rPr>
        <w:t>:</w:t>
      </w:r>
      <w:bookmarkEnd w:id="2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هذه الرواية يتداولها أهل السنّة ، وأحببت معرفة مدى صحّتها؟</w:t>
      </w:r>
    </w:p>
    <w:p>
      <w:pPr>
        <w:pStyle w:val="BookText"/>
        <w:rPr/>
      </w:pP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تبارك وتعالى أرض كربلاء قبل أن يخلق الكعبة بأربعة وعشرين ألف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تزال كذلك حتّى يجعلها اللّه أفضل أرض في الجنّة ، وأفضل منزل ومسكن يسكن اللّه فيه أوليائه في الجنّة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ولا ريب أنّ قُدسية كربلاء لم تكن لأجل أرض كربلاء ، بل لأجل من دُفن فيها ، فقد دُفن فيها أقدس إنسان في زمانه ، سيّد شباب أهل الجنّة ، الإمام الحسين عليه‌السلام ، الذي ضحّى بكُلّ شيء حتّى نفسه المقدّسة في سبيل اللّه تعالى ، ومن أجل الدين والعقيدة ، من أجل الأمر بالمعروف والنهي عن المنكر ، من أجل إحقاق الحقّ وإبطال الباطل</w:t>
      </w:r>
      <w:r>
        <w:rPr>
          <w:rFonts w:eastAsia="Amiri" w:cs="Amiri" w:ascii="Amiri" w:hAnsi="Amiri"/>
          <w:color w:val="111111"/>
          <w:sz w:val="28"/>
          <w:szCs w:val="28"/>
          <w:rtl w:val="true"/>
          <w:lang w:bidi="ar-SA"/>
        </w:rPr>
        <w:t xml:space="preserve">. </w:t>
      </w:r>
      <w:bookmarkStart w:id="209" w:name="pg16325_368206"/>
    </w:p>
    <w:p>
      <w:pPr>
        <w:pStyle w:val="BookText"/>
        <w:rPr/>
      </w:pPr>
      <w:bookmarkEnd w:id="209"/>
      <w:r>
        <w:rPr>
          <w:rFonts w:ascii="Amiri" w:hAnsi="Amiri" w:eastAsia="Amiri" w:cs="Amiri"/>
          <w:color w:val="111111"/>
          <w:sz w:val="28"/>
          <w:sz w:val="28"/>
          <w:szCs w:val="28"/>
          <w:rtl w:val="true"/>
          <w:lang w:bidi="ar-SA"/>
        </w:rPr>
        <w:t>وليس معنى أنّ كربلاء مقدّسة إنكار كون بيت اللّه الحرام مقدّس ، فالبيت مقدّس باعتباره يرمز إلى توحيد اللّه تعالى ، ونبذ الشيطان ، وهكذا كربلاء ، فإنّها ترمز إلى التضحية من أجل بقاء التوحيد الصحيح ، ونكران شياطين الإنس المتمثّلة بالطواغيت والظلمة ، والغاصبين للحقوق اللّه تعالى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قُدسية كربلاء لم تكن من قُدسية الإمام الحسين عليه‌السلام ، مع ذلك فإنّ لها قُدسية خاصّة ، تفوق قُدسية الحرم الشريف ، وذلك بجعل من اللّه تعالى لها ، كما جعل المسح في الوضوء على ظاهر القدم ، مع أنّ باطنه أحقّ بالمسح من ظاهره ، وكما جعل الموقف خارج الحرم ، ولو كان في الحرم كان أفضل لأجل الحرم ، ولكن اللّه صنع ذلك في غير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أشهر معاني الخلق في الآيات والأخبار هو التقدير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فيكون تقدّم أرض كربلاء بالخلق بمعنى التقدير ، وتقدّم الكعبة بالخلق بمعنى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بالقبلية القبلية بالشرف ، وبالأعوام ، والدرجات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011961_1280447820"/>
      <w:bookmarkStart w:id="211" w:name="_Toc73"/>
      <w:bookmarkEnd w:id="210"/>
      <w:r>
        <w:rPr>
          <w:rtl w:val="true"/>
        </w:rPr>
        <w:t>فضل كربلاء</w:t>
      </w:r>
      <w:bookmarkEnd w:id="2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سمّيت الحسينيات بحسينيّات؟ ولم تسم مثلاً بمحمّديات أو عليّات؟ مع أنّ النبيّ أفضل من الحسين؟ ولماذا حازت كربلاء فضلاً لم تحزه باقي الأراضي كالنجف والبقيع؟</w:t>
      </w:r>
    </w:p>
    <w:p>
      <w:pPr>
        <w:pStyle w:val="BookText"/>
        <w:rPr/>
      </w:pPr>
      <w:r>
        <w:rPr>
          <w:rFonts w:ascii="Amiri" w:hAnsi="Amiri" w:eastAsia="Amiri" w:cs="Amiri"/>
          <w:color w:val="111111"/>
          <w:sz w:val="28"/>
          <w:sz w:val="28"/>
          <w:szCs w:val="28"/>
          <w:rtl w:val="true"/>
          <w:lang w:bidi="ar-SA"/>
        </w:rPr>
        <w:t>ولماذا أصبحت مصيبة الحسين من أشدّ المصائب؟ ففقد الرسول صلى‌اللّه‌عليه‌وآله ألا يعد من أشدّ المصائب؟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السؤال الأوّل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سمّيت بالحسينيّات نسبة إلى ما يقام فيها من مجالس الحزن والعزاء على الإمام الحسين عليه‌السلام ، هذه المجالس التي أهتمّ بإحيائها أئمّة أهل البيت عليهم‌السلام ، وحثّوا شيعتهم على إحيائها وإظهار الحزن والبكاء فيها على مصيبة الإمام الحسين عليه‌السلام ، باعتبار أنّ مأساته لا مثيل لها ، ومصيبته من أعظم المصائب ، كما يظهر من قول الإمام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يوم كيومك يا أبا عبد اللّه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وبالنسبة إلى السؤال الثاني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حازت ذلك باعتبارها صارت محلاًّ لدفن جثمان الإمام الحسين عليه‌السلام ، والشهداء من أهل بيته وأصحابه ، الذين بذلوا مهجهم في سبيل اللّه تعالى ، وأبلوا بلاءً حسناً من أجل الدين والعقيدة ، حتّى قُتلوا بتلك القتلة البشعة ، فكبرت ظلامتهم ومصيبتهم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بعض الروايات جاءت بهذا المضمون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اللّه أرض كربلاء حرماً آمنا مباركاً قبل أن يخلق اللّه أرض الكعبة ، ويتخذها حرماً بأربعة وعشرين ألف عام ، وأنّه إذا زلزل اللّه تبارك وتعالى الأرض وسيّرها رفعت كما هي بتربتها نورانية صافية ، فجعلت في أفضل روضة من رياض الجنّة ، وأفضل مسكن في الجنّة لا يسكنها إلاّ الأنبياء والمرسلون ، وأنّها لتزهر بين رياض الجنّة كما يزهر الكوكب الدري بين الكواكب لأهل الأرض ، يغشي نورها أبصار أهل الجنّة جميعاً ،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أرض اللّه المقدّسة الطيّبة المباركة ، التي تضمّنت سيّد الشهداء وسيّد شباب أهل الجنّة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الغاضرية هي البقعة التي كلّم اللّه فيها موسى ابن عمران عليه‌السلام ، وناجى نوحاً فيها ، وهي أكرم أرض اللّه عليه ، ولولا ذلك ما استودع اللّه فيها أولياءه وأبناء نبيّه ، فزوروا قبورنا بالغاضرية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يقبر ابني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هي البقعة التي كانت فيها قبّة الإسلام التي نجّا اللّه عليها المؤمنين ، الذين آمنوا مع نوح في الطوفان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وبالنسبة إلى السؤال الثالث نقول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صارت مصيبة الإمام الحسين عليه‌السلام من أشدّ المصائب ، لعظم ما جرى فيها من المأساة والظلامات التي لم تجر على أحد من الأئمّة عليهم‌السلام ، بل لم ير مثلها في التاريخ</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6325_368210"/>
      <w:bookmarkStart w:id="213" w:name="pg16325_368210"/>
      <w:bookmarkEnd w:id="213"/>
    </w:p>
    <w:p>
      <w:pPr>
        <w:pStyle w:val="Heading2"/>
        <w:numPr>
          <w:ilvl w:val="1"/>
          <w:numId w:val="1"/>
        </w:numPr>
        <w:rPr/>
      </w:pPr>
      <w:bookmarkStart w:id="214" w:name="pg16325_368210"/>
      <w:bookmarkStart w:id="215" w:name="__RefHeading___Toc6011963_1280447820"/>
      <w:bookmarkStart w:id="216" w:name="_Toc74"/>
      <w:bookmarkEnd w:id="214"/>
      <w:bookmarkEnd w:id="215"/>
      <w:r>
        <w:rPr>
          <w:rtl w:val="true"/>
        </w:rPr>
        <w:t xml:space="preserve">اللعن </w:t>
      </w:r>
      <w:r>
        <w:rPr>
          <w:rtl w:val="true"/>
        </w:rPr>
        <w:t>:</w:t>
      </w:r>
      <w:bookmarkEnd w:id="216"/>
    </w:p>
    <w:p>
      <w:pPr>
        <w:pStyle w:val="Heading3"/>
        <w:numPr>
          <w:ilvl w:val="2"/>
          <w:numId w:val="1"/>
        </w:numPr>
        <w:rPr/>
      </w:pPr>
      <w:bookmarkStart w:id="217" w:name="__RefHeading___Toc6011965_1280447820"/>
      <w:bookmarkStart w:id="218" w:name="_Toc75"/>
      <w:bookmarkEnd w:id="217"/>
      <w:r>
        <w:rPr>
          <w:rtl w:val="true"/>
        </w:rPr>
        <w:t>اشارة</w:t>
      </w:r>
      <w:bookmarkEnd w:id="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011967_1280447820"/>
      <w:bookmarkStart w:id="220" w:name="_Toc76"/>
      <w:bookmarkEnd w:id="219"/>
      <w:r>
        <w:rPr>
          <w:rtl w:val="true"/>
        </w:rPr>
        <w:t xml:space="preserve">جواز لعن بعض الصحابة </w:t>
      </w:r>
      <w:r>
        <w:rPr>
          <w:rtl w:val="true"/>
        </w:rPr>
        <w:t>:</w:t>
      </w:r>
      <w:bookmarkEnd w:id="2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سبّ الخلفاء الراشدين؟ وإذا كانت الإجابة بالنهي ، إذاً قصّة فاطمة الزهراء عليها‌السلام مع الخليفة الأوّل من حرق باب البيت وغيرها ، هي قصّة غير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ينقسمون إلى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منهم توفّوا في زمن النبيّ صلى‌اللّه‌عليه‌وآله ، فالشيعة وباقي المسلمين يحترمونهم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منهم توفّوا بعد وفاة النبيّ صلى‌اللّه‌عليه‌وآله ، وهؤلاء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عمل بوصية النبيّ صلى‌اللّه‌عليه‌وآله ، فالشيعة وباقي المسلمين يحترمونهم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لم يعمل بوصية النبيّ صلى‌اللّه‌عليه‌وآله ، التي أوصى بها في عدّة مواطن ، فالشيعة وكُلّ منصف لا يحترمهم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السبّ ، فالسبّ غير اللعن ، لأنّ اللّه تعالى قد لعن في القرآن الكريم في عدّة مواطن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21" w:name="pg16325_368211"/>
    </w:p>
    <w:p>
      <w:pPr>
        <w:pStyle w:val="BookText"/>
        <w:rPr/>
      </w:pPr>
      <w:bookmarkEnd w:id="221"/>
      <w:r>
        <w:rPr>
          <w:rFonts w:ascii="Amiri" w:hAnsi="Amiri" w:eastAsia="Amiri" w:cs="Amiri"/>
          <w:color w:val="111111"/>
          <w:sz w:val="28"/>
          <w:sz w:val="28"/>
          <w:szCs w:val="28"/>
          <w:rtl w:val="true"/>
          <w:lang w:bidi="ar-SA"/>
        </w:rPr>
        <w:t xml:space="preserve">ومع الجمع بين هذه الآية وما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يؤذيني ما آذاها ، ويغضبني ما أغضبها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البخاري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فاطمة عليها‌السلام ماتت وهي واجدة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w:t>
      </w:r>
      <w:r>
        <w:rPr>
          <w:rStyle w:val="FootnoteAnchor"/>
          <w:rtl w:val="true"/>
        </w:rPr>
        <w:footnoteReference w:id="372"/>
      </w:r>
      <w:r>
        <w:rPr>
          <w:rFonts w:ascii="Amiri" w:hAnsi="Amiri" w:eastAsia="Amiri" w:cs="Amiri"/>
          <w:color w:val="111111"/>
          <w:sz w:val="28"/>
          <w:sz w:val="28"/>
          <w:szCs w:val="28"/>
          <w:rtl w:val="true"/>
          <w:lang w:bidi="ar-SA"/>
        </w:rPr>
        <w:t>، يتبيّن الجواب عن سؤالكم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قصّة فاطمة الزهراء عليها‌السلام مع الخليفة الأوّل من حرق باب بيتها ، فيمكنك مراجعة المصادر الآتية للتحقّق من صحّة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 تاريخ الطبري ، العقد الفريد ، المختصر في أخبار البشر ، وغيرها من المصادر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22" w:name="__RefHeading___Toc6011969_1280447820"/>
      <w:bookmarkStart w:id="223" w:name="_Toc77"/>
      <w:bookmarkEnd w:id="222"/>
      <w:r>
        <w:rPr>
          <w:rtl w:val="true"/>
        </w:rPr>
        <w:t xml:space="preserve">من لعنهم اللّه ورسوله </w:t>
      </w:r>
      <w:r>
        <w:rPr>
          <w:rtl w:val="true"/>
        </w:rPr>
        <w:t>:</w:t>
      </w:r>
      <w:bookmarkEnd w:id="2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على جهودكم العظيمة ، ما مدى صحّة لعن الصحابة ، وهل هي جائزة؟ ولماذا؟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نعمل شيئاً ولا نفعله إلاّ على طبق ما ورد في القرآن الكريم ، أو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لا نلعن أحداً من الصحابة إلاّ من لعنه اللّه تعالى في كتابه العزيز ، أو لعنه الرسول العظيم صلى‌اللّه‌عليه‌وآله ، وأهل بيته الميامين عليهم‌السلام في السنّة الشريفة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لعن اللّه تعالى المنافقين والمنافقات في كتابه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w:t>
      </w:r>
    </w:p>
    <w:p>
      <w:pPr>
        <w:pStyle w:val="BookText"/>
        <w:rPr/>
      </w:pPr>
      <w:r>
        <w:rPr>
          <w:rFonts w:ascii="Amiri" w:hAnsi="Amiri" w:eastAsia="Amiri" w:cs="Amiri"/>
          <w:color w:val="111111"/>
          <w:sz w:val="28"/>
          <w:sz w:val="28"/>
          <w:szCs w:val="28"/>
          <w:rtl w:val="true"/>
          <w:lang w:bidi="ar-SA"/>
        </w:rPr>
        <w:t xml:space="preserve">عَلَيْهِمْ دَائِرَةُ السَّوْءِ وَغَضِبَ اللّهُ عَلَيْهِمْ وَلَعَنَهُمْ وَأَعَدَّ لَهُمْ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فحقّ لنا أن نلعن كُلّ من ثبت بالأدلّة القطعية نفاقه وفسقه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لعن اللّه تعالى أيضاً الذين في قلوبهم مرض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ولعن أيضاً الظالمين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أيضاً نلعن كُلّ من ظلم رسول اللّه صلى‌اللّه‌عليه‌وآله ، وأهل بيته عليهم‌السلام ، وبالأخص ابنته المظلومة المغصوب حقّها فاطمة الزهراء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 أيضاً كُلّ من آذى رسول اللّه صلى‌اللّه‌عليه‌وآله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ولاشكّ ولا ريب أنّ المتخلّف عن جيش أُسامة متخلّف عن طاعة رسول اللّه ، والتخلّف عن طاعة رسول اللّه يوجب أذى رسول اللّه ، وأذيّة رسول اللّه توجب اللعنة بصريح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المجمع والمسلّم عليه بين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الصحابة قد تخلّف عن جيش أُسامة فاستحقّ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لاشكّ ولا ريب أنّ أذيّة فاطمة الزهراء عليها‌السلام توجب أذيّة رسول اللّه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يؤذيني ما آذاها ، ويغضبني ما أغضبها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ابن أبي الحديد والجوهري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ماتت وهي غضبى على قوم ، فنحن غضاب لغضبها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بالنسبة إلى من لعنهم المولى تعالى في كتابه الكريم ، وهناك أصناف أُخر لعنهم في كتابه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من لعنهم رسول اللّه صلى‌اللّه‌عليه‌وآله ، فقد لعن كُلّ من تخلّف عن جيش أُسامة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ولعن أيضاً معاوية وأباه وأخاه بقوله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القائد والسائق والراكب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فالراكب هو أبو سفيان ، ومعاوية وأخوه أحدهما قائد والآخر سائق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ولعن صلى‌اللّه‌عليه‌وآله عمرو بن العاص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عمرو بن العاص هجاني ، وقد علم أنّي لست بشاعر ، فالعنه واهجه عدد ما هجاني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صلى‌اللّه‌عليه‌وآله لعن آخرين ، ومن هنا جاز لنا أن نلعن من لعنه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عدم جواز لعن بعض الصحابة ، فلماذا بعض الصحابة والتابعين لعنوا بعض أكابر الصحابة؟ من قبيل معاوية ابن أبي سفيان ، فإنّه لعن أمير المؤمنين علي عليه‌السلام مدّة أربعين سنة من على المنابر ، مع أنّ النبيّ صلى‌اللّه‌عليه‌وآله قال في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 ومن أبغض علياً فقد أبغضني ، ومن آذى علياً فقد آذاني ، ومن آذاني فقد آذى اللّه عزّ وجلّ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224" w:name="pg16325_368214"/>
    </w:p>
    <w:p>
      <w:pPr>
        <w:pStyle w:val="BookText"/>
        <w:rPr/>
      </w:pPr>
      <w:bookmarkEnd w:id="224"/>
      <w:r>
        <w:rPr>
          <w:rFonts w:ascii="Amiri" w:hAnsi="Amiri" w:eastAsia="Amiri" w:cs="Amiri"/>
          <w:color w:val="111111"/>
          <w:sz w:val="28"/>
          <w:sz w:val="28"/>
          <w:szCs w:val="28"/>
          <w:rtl w:val="true"/>
          <w:lang w:bidi="ar-SA"/>
        </w:rPr>
        <w:t xml:space="preserve">كما بالغ مروان بن الحكم في سبّ الإمام علي عليه‌السلام ولعنه ، وانتقاصه حتّى امتنع الإمام الحسن عليه‌السلام عن الحضور في الجامع النبوي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أنّ للشيعة على لعن بعض الصحابة أدلّة 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6011971_1280447820"/>
      <w:bookmarkStart w:id="226" w:name="_Toc78"/>
      <w:bookmarkEnd w:id="225"/>
      <w:r>
        <w:rPr>
          <w:rtl w:val="true"/>
        </w:rPr>
        <w:t xml:space="preserve">دعاء صنمي قريش </w:t>
      </w:r>
      <w:r>
        <w:rPr>
          <w:rtl w:val="true"/>
        </w:rPr>
        <w:t>:</w:t>
      </w:r>
      <w:bookmarkEnd w:id="2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دعاء صنمي قريش؟ الذي تتحدّث عنه بعض الكتب التي صدرت للتشهير بمذهب أهل البيت؟ والذي يحتوي على سبّ ولعن للشيخين وابنتيهما ، وإقرار بأنّهما حرّفا القرآن؟ هل تعتقدون بثبوته؟ وهل صحيح ما يقولونه بعض الأعلام ، فإنّه قد صدّق هذا الدعاء وأقرّه؟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إعلامكم بأنّ هذا الدعاء قد ذكر في بعض المجامع الروائية ، وكتب الدعاء القديمة ، وقبوله وعدمه مبني على قواعد درائية وأُصول حديثية مختلف فيها عند العلماء سنداً ، كما ولهم في شرحه وبيان معانيه رسائل ، وتحليلات خاصّة قد ذكرت في محلّها ، وما ذكرته من تصديق الأعلام لهذا الدعاء ، لا نعرف له مستنداً ولا شاهداً ، مع بحثنا عن ذلك في مضانّه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تنسى أنّ أعداء الشيعة يترصّدون كُلّ صغيرة وكبيرة ، ويتوسّلون بكُلّ ذريعة للكيد بالمذهب والتنقيص به ، وليس هذا بجديدٍ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011973_1280447820"/>
      <w:bookmarkStart w:id="228" w:name="_Toc79"/>
      <w:bookmarkEnd w:id="227"/>
      <w:r>
        <w:rPr>
          <w:rtl w:val="true"/>
        </w:rPr>
        <w:t xml:space="preserve">المقصود من لعن بني أُمية قاطبة </w:t>
      </w:r>
      <w:r>
        <w:rPr>
          <w:rtl w:val="true"/>
        </w:rPr>
        <w:t>:</w:t>
      </w:r>
      <w:bookmarkEnd w:id="2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زيارة الإمام الحسين عليه‌السلام لعن بني أُمية قاطبة ، فهل يعني أنّ اللعنة تشمل جيلهم إلى يومنا هذا؟ وربما أنّ فيهم من تشيّع وليس له يد فيما حصل</w:t>
      </w:r>
      <w:r>
        <w:rPr>
          <w:rFonts w:eastAsia="Amiri" w:cs="Amiri" w:ascii="Amiri" w:hAnsi="Amiri"/>
          <w:color w:val="111111"/>
          <w:sz w:val="28"/>
          <w:szCs w:val="28"/>
          <w:rtl w:val="true"/>
          <w:lang w:bidi="ar-SA"/>
        </w:rPr>
        <w:t xml:space="preserve">. </w:t>
      </w:r>
      <w:bookmarkStart w:id="229" w:name="pg16325_368215"/>
    </w:p>
    <w:p>
      <w:pPr>
        <w:pStyle w:val="BookText"/>
        <w:rPr/>
      </w:pPr>
      <w:bookmarkEnd w:id="22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الالتفات إلى أنّ اللعن يشتمل على معنيين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ذلك الملعون ، ومن ثمّ عمله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والطلب من اللّه تعالى إبعاده عن رحمته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البراءة من الملعون ومن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تشخيص تلك الجهة ومعرفتها ، والإشارة إلى ذلك العمل المتبرأ منه ، كُلّ ذلك يعني الدافع الذي حثّ عليه أهل البيت عليهم‌السلام إلى التأكيد على لعن أعدائهم ، وهذه قضية جديرة بالاهتمام والتمعّن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أمكننا تشخيص الجهة والأفراد الذين يشملهم اللعن ، ومقتضى ذلك أن يكون كُلّ فردٍ قد سلك بسلوك أعدائهم ، أو رضي بفعل أُولئك الذين قتلوا وغصبوا ، وأسّسوا أساس الظلم والجور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فإنّنا نعني في اللعن لبني أُمية قاطبة ، أي من تسبّب في قتل أئمّة آل البيت عليهم‌السلام ، ومن رضي بفعلهم ، ألا تجدين اليوم من يبرّر فعل بني أُمية؟ ويلتزم فكرتهم في غصب حقوق آل البيت عليهم‌السلام وقتلهم؟ أي أنّه لا يزال يتربّص لأن يفعل ما فعل آباؤه من 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إنّنا لا نقصد من كان على خير وهدى منهم ، أمثال سعد بن عبد الملك الأموي ، الذي كان ملازماً للإمام الباقر عليه‌السلام ، فكان يسمّيه سعد الخير لجلالته وعلوّ شأنه ، مع أنّه أحد بني أُمية ، ممّا يعني أنّنا بلعننا لهؤلاء لا نقصد من كان على هدى وخير ، وهذا واضح 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011975_1280447820"/>
      <w:bookmarkStart w:id="231" w:name="_Toc80"/>
      <w:bookmarkEnd w:id="230"/>
      <w:r>
        <w:rPr>
          <w:rtl w:val="true"/>
        </w:rPr>
        <w:t xml:space="preserve">لا ينافي التقريب </w:t>
      </w:r>
      <w:r>
        <w:rPr>
          <w:rtl w:val="true"/>
        </w:rPr>
        <w:t>:</w:t>
      </w:r>
      <w:bookmarkEnd w:id="2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نقرّب بين المذاهب الإسلامية ، وأهل المذاهب الأُخرى يبغضوننا؟ لأنّنا نسبّ ونشتم ونلعن عمر بن الخطّاب وغيره من الصحابة؟ ألا يحتاج ذلك منّا إلى وقفة لتدارس هذا الأمر والنهي عنه؟ </w:t>
      </w:r>
      <w:bookmarkStart w:id="232" w:name="pg16325_368216"/>
    </w:p>
    <w:p>
      <w:pPr>
        <w:pStyle w:val="BookText"/>
        <w:rPr/>
      </w:pPr>
      <w:bookmarkEnd w:id="23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نشير إلى بعض المطالب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بين الشيعة والسنّة حقيقة ثابتة لا يمكن أن ينكرها أحد ، وأنّ التجاهل بهذا الاختلاف ظاهراً ليس هو إلاّ تصنّع لا تحمد عواقبه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المهمّ هو أن نعرف كيف نتعامل مع هذا الاختلاف ، والطرح الذي نؤكّد عليه باستمرار هو الحوار الهادئ الأخوي ، واستمرارية هذا الحوار ، مع التأكيد على أُسس الحوار الموضوعي ، فإن توصّل المتحاورون إلى نتيجة فهو المطلوب ، وإلاّ فلا يفسد الاختلاف للودّ 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اللعن غير الشتم فلا نخلط بينهما ، إذ اللعن حقيقة ثابتة في القرآن والسنّة ، لأنّ اللعن هو الدعاء على أشخاص أن يطردهم اللّه من رحمته ، بينما السبّ والشتم قد نهى عنه النبيّ صلى‌اللّه‌عليه‌وآله ، والأئمّة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عرفنا هذا ، علينا أن نعرف حقيقة اللعن أوّلاً ، ثمّ نبحث عن مَن يستحق لهذا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ونوصيكم بالبحث أكثر والتعمّق في المسائل ، لئلاّ نقع في أخطاء لا تحمد عواقبها بسبب جهل بعض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6011977_1280447820"/>
      <w:bookmarkStart w:id="234" w:name="_Toc81"/>
      <w:bookmarkEnd w:id="233"/>
      <w:r>
        <w:rPr>
          <w:rtl w:val="true"/>
        </w:rPr>
        <w:t xml:space="preserve">السبّ مرفوض في ديننا دون اللعن </w:t>
      </w:r>
      <w:r>
        <w:rPr>
          <w:rtl w:val="true"/>
        </w:rPr>
        <w:t>:</w:t>
      </w:r>
      <w:bookmarkEnd w:id="2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تشتمون وتلعنون معاوية؟ بدلاً من أن تسبّوا شارون أو بوش تلعنون الصحابة؟ احذروا إذا كان معاوية قد أخطأ في حكمه ، أو أي شيء ، فحسابه على اللّه تعالى ، فكيف توقدون شعلة قد انتهت وانقرضت من زمان؟ وشكراً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والشتم والكلام البذيء مرفوض في ديننا دون اللعن ، فإنّه حقيقة ثابتة في القرآن الكريم والسنّة الصحيحة ، ويكفيك مراجعة المعجم المفهرس لألفاظ القرآن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لتقف بنفسك على موارد اللعن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اللعن مختصّ باللّه تعالى ، لأنّ الآية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حقيقة أُخرى علينا أن نبحثها بحثاً موضوعياً ، وهي هل جميع الصحابة عدول؟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فما هو الدليل؟ هل الدليل لأنّهم معصومون؟ كلاّ ، لم يقول أحد بعصمتهم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الدليل الآيات القرآنية الواردة في مدح الصحابة؟ أيضاً هذه الآيات لم تدلّ على أنّ جميعهم عدول ، ولا توجد ولا آية واحدة صريحة في عدالتهم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الدليل الحديث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فهذا الحديث حكم بوضعه وضعفه وعدم قابليته للحجّية أكثر علماء الجرح والتعديل من أهل السنّة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الصحابة ليسوا جميعاً عدول ، وعليه فحالهم حال غيرهم في إجراء قواعد الجرح والتعديل عليهم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حاجة لنا بأن نخلق المبرّرات لمعاوية بأنّه أخطأ ، وما إلى ذلك من الخزعبلات ، التي ليس وراءها إلاّ إيجاد المبرّرات لأخطاء وقع فيها زعماء الأُمّة العربية ، وهذه المبرّرات هي التي ساقتنا إلى ما نحن عليه اليوم ، حيث الكثير منّا يبحث عن مبرّرات لزعمائه الخونة ، الذين هم في الحقيقة شاركوا شارون في طغيانه وعدوانه على الفلسطينيين ، فلو كنّا من اليوم الأوّل وقفنا أمام الظالمين ولعناهم ، وأعلنا براءتنا من معاوية لما قام به من الظلم والعدوان ، لما وصل بنا الحال إلى ما نحن عليه ، ولكن كُلّ ما كان منّا هو خلق المبرّرات ، وهذه تعاستنا</w:t>
      </w:r>
      <w:r>
        <w:rPr>
          <w:rFonts w:eastAsia="Amiri" w:cs="Amiri" w:ascii="Amiri" w:hAnsi="Amiri"/>
          <w:color w:val="111111"/>
          <w:sz w:val="28"/>
          <w:szCs w:val="28"/>
          <w:rtl w:val="true"/>
          <w:lang w:bidi="ar-SA"/>
        </w:rPr>
        <w:t xml:space="preserve">. </w:t>
      </w:r>
      <w:bookmarkStart w:id="235" w:name="pg16325_368218"/>
    </w:p>
    <w:p>
      <w:pPr>
        <w:pStyle w:val="BookText"/>
        <w:rPr/>
      </w:pPr>
      <w:bookmarkEnd w:id="2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باحث عن الحقيقة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011979_1280447820"/>
      <w:bookmarkStart w:id="237" w:name="_Toc82"/>
      <w:bookmarkEnd w:id="236"/>
      <w:r>
        <w:rPr>
          <w:rtl w:val="true"/>
        </w:rPr>
        <w:t xml:space="preserve">البحث فيه يستلزم التجرّد عن كُلّ موروث </w:t>
      </w:r>
      <w:r>
        <w:rPr>
          <w:rtl w:val="true"/>
        </w:rPr>
        <w:t>:</w:t>
      </w:r>
      <w:bookmarkEnd w:id="2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تجيزون السبّ واللعن للشيخين وابنتيهما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باحث عن الحقيقة أن يتّبع الدليل ، ومهما كانت النتيجة فيقبلها برحابة صدر ، وإن كانت مخالفة للموروث العقائدي الذي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نبحث عن أصل اللعن ومشروعيته ، وتارة نبحث عن المصاديق والأفراد الذين يستحقّون اللعن ، وصفات من يستحقّ اللعن ، وفي هذه المسألة علينا أن نجرّد أنفسنا عن كُلّ موروث ونبحث بحثاً موضوعياً ، ثمّ مهما كانت النتيجة نركن إليها ، لأنّنا سمّينا أنفسنا بالباحثين عن الحقيقة ، وكما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قبول الحقّ المخالف لما عليه الفرد صعب 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ونوصيك بالبحث والتحقيق بحثاً موضوعياً في كُلّ مسألة تريد الاعتقاد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38" w:name="__RefHeading___Toc6011981_1280447820"/>
      <w:bookmarkStart w:id="239" w:name="_Toc83"/>
      <w:bookmarkEnd w:id="238"/>
      <w:r>
        <w:rPr>
          <w:rtl w:val="true"/>
        </w:rPr>
        <w:t xml:space="preserve">معناه ودليل جوازه من الكتاب والسنّة </w:t>
      </w:r>
      <w:r>
        <w:rPr>
          <w:rtl w:val="true"/>
        </w:rPr>
        <w:t>:</w:t>
      </w:r>
      <w:bookmarkEnd w:id="2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عدد من الأسئلة ، أرجو الإجابة عليها بشكل موجز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معنى اللعن؟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يجوز اللعن؟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جوازه من القرآن الكريم؟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دليل جوازه من سنّة الرسول والمعصومين عليهم‌السلام؟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يوجد دليل عقلي على جوازه؟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اللعن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على شخص أو أشخاص أن يبعدهم اللّه تعالى ، ويطردهم عن رحمته ، وهو جائز وثابت في الشريعة الإسلامية ، والدليل على جوازه من القرآن الكريم آيات كثيرة ، منها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السنّة الشريفة روايات كثيرة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لعنة اللّه على الراشي والمرتشي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في المدينة حدثاً ، أو آوى محدثاً فعليه لعنة اللّه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 البدع في أُمّتي ، فليظهر العالم علمه ، فمن لم يفعل فعليه لعنة اللّه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جهّزوا جيش أُسامة ، لعن اللّه من تخلّف عنه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هذا الدليل النقلي ، فقد قام الدليل العقلي على جواز اللعن ، فالعقل يحكم بصحّة وجواز دعاء المظلوم على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بإبعاده عن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والغاصب والخائن والقاتل والكاذب وغيرهم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لمن يظلم آل البيت عليهم‌السلام ، ويغصب حقّهم ، ويقتل شيعتهم ، ويخون في أمانة رسول اللّه صلى‌اللّه‌عليه‌وآله</w:t>
      </w:r>
      <w:r>
        <w:rPr>
          <w:rFonts w:eastAsia="Amiri" w:cs="Amiri" w:ascii="Amiri" w:hAnsi="Amiri"/>
          <w:color w:val="111111"/>
          <w:sz w:val="28"/>
          <w:szCs w:val="28"/>
          <w:rtl w:val="true"/>
          <w:lang w:bidi="ar-SA"/>
        </w:rPr>
        <w:t xml:space="preserve">. </w:t>
      </w:r>
      <w:bookmarkStart w:id="240" w:name="pg16325_368220"/>
    </w:p>
    <w:p>
      <w:pPr>
        <w:pStyle w:val="BookText"/>
        <w:rPr/>
      </w:pPr>
      <w:bookmarkEnd w:id="2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011983_1280447820"/>
      <w:bookmarkStart w:id="242" w:name="_Toc84"/>
      <w:bookmarkEnd w:id="241"/>
      <w:r>
        <w:rPr>
          <w:rtl w:val="true"/>
        </w:rPr>
        <w:t xml:space="preserve">حقيقته </w:t>
      </w:r>
      <w:r>
        <w:rPr>
          <w:rtl w:val="true"/>
        </w:rPr>
        <w:t>:</w:t>
      </w:r>
      <w:bookmarkEnd w:id="2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سبّ ولعن أبي بكر وعمر وعثمان مباح عندنا نحن 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عرفنا أنّ اللعن في اللغة هو الطرد والإبعاد ، لعنه 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طرده وأبعده </w:t>
      </w:r>
      <w:r>
        <w:rPr>
          <w:rStyle w:val="FootnoteAnchor"/>
          <w:rtl w:val="true"/>
        </w:rPr>
        <w:footnoteReference w:id="397"/>
      </w:r>
      <w:r>
        <w:rPr>
          <w:rFonts w:ascii="Amiri" w:hAnsi="Amiri" w:eastAsia="Amiri" w:cs="Amiri"/>
          <w:color w:val="111111"/>
          <w:sz w:val="28"/>
          <w:sz w:val="28"/>
          <w:szCs w:val="28"/>
          <w:rtl w:val="true"/>
          <w:lang w:bidi="ar-SA"/>
        </w:rPr>
        <w:t xml:space="preserve">، فإذا قيل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 فهو دعاء على هذا الشخص بالطرد والإبعاد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عرفنا أنّ اللعن حقيقة قرآنية ، وأنّ لفظ اللعن ورد في القرآن في أكثر من ثلاثين آية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لَعَنَ الْكَافِرِينَ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فَبِمَا نَقْضِهِم مِّيثَاقَهُمْ لَعنَّاهُمْ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يَقْتُلْ مُؤْمِنًا مُّتَعَمِّدًا فَجَزَآؤُهُ جَهَنَّمُ خَالِدًا فِيهَا وَغَضِبَ اللّهُ عَلَيْهِ وَلَعَنَهُ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عرفنا كُلّ هذا ، يكون تشخيص المصداق الخارجي سهل ، يمكن معرفته بأدنى تأمّل في تراجم الأشخاص ، وذلك بمعرفة من تنطبق عليه هذه </w:t>
      </w:r>
      <w:bookmarkStart w:id="243" w:name="pg16325_368221"/>
    </w:p>
    <w:p>
      <w:pPr>
        <w:pStyle w:val="BookText"/>
        <w:rPr/>
      </w:pPr>
      <w:bookmarkEnd w:id="243"/>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اللذين كتموا ما أنزل من البينات والهدى ، ومن اللذين آذوا اللّه ورسوله ، ومن اللذين نقضوا ميثاقهم ؛ فهؤلاء اللذين يستحقون اللعنة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يَلعَنُهُمُ اللّهُ وَيَلْعَنُهُمُ اللاَّعِنُونَ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011985_1280447820"/>
      <w:bookmarkStart w:id="245" w:name="_Toc85"/>
      <w:bookmarkEnd w:id="244"/>
      <w:r>
        <w:rPr>
          <w:rtl w:val="true"/>
        </w:rPr>
        <w:t xml:space="preserve">آيات وروايات تنهى عن السبّ </w:t>
      </w:r>
      <w:r>
        <w:rPr>
          <w:rtl w:val="true"/>
        </w:rPr>
        <w:t>:</w:t>
      </w:r>
      <w:bookmarkEnd w:id="2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سبّ من ثبت نصبه لأهل البيت بمطلق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العامية ، أو العربية الفصحى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جائز أو غير جائز؟</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عندنا روايات وآيات تنهى عن السبّ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وكذلك قول أمير المؤمنين عليه‌السلام لمّا سمع قوماً من أصحابه يسبّون أهل الشام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أكره لكم أن تكونوا سبّابين ، ولكنّكم لو وصفتم أعمالهم ، وذكرتم حالهم كان أصوب في القول ، وأبلغ في العذر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 أمير المؤمنين عليه‌السلام لقنبر ، وقد رام أن يشتم شاتمه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قنبر ، دع شاتمك مهاناً ، ترض الرحمن وتسخط الشيطان ، وتعاقب عدّوك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الناس فتكتسبوا العداوة بينهم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 الإمام الكاظم عليه‌السلام لمّا رآى رجلين يتسابّان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البادي منهما أظلم ، ووزره ووزر صاحبه عليه ، ما لم يعتذر إلى المظلوم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المتسابّان ما قالا ، فعلى البادي حتّى يعتدي المظلوم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تسابّ اثنان إلاّ غلب الأمهما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 الإمام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تساب اثنان إلاّ انحط الأعلى إلى مرتبة الأسفل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 الرسول صلى‌اللّه‌عليه‌وآله بعد ما سأله عياض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الرجل من قومي يسبّني وهو دوني ، فهل عليّ بأس أن انتصر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المتسابّان شيطانان يتعاويان ويتهاتران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الإنسان أن يترفّع عن السبّ ، وإن كان جائزاً ، لما عرف من الآيات والروايات الناهية عن السبّ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فرق بين السبّ واللعن ، وقد أوضحنا ذلك في موقعنا ، تحت عنوان الأسئلة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مرفوض في ديننا دون اللعن</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325_368224"/>
      <w:bookmarkStart w:id="247" w:name="pg16325_368224"/>
      <w:bookmarkEnd w:id="247"/>
    </w:p>
    <w:p>
      <w:pPr>
        <w:pStyle w:val="Heading2"/>
        <w:numPr>
          <w:ilvl w:val="1"/>
          <w:numId w:val="1"/>
        </w:numPr>
        <w:rPr/>
      </w:pPr>
      <w:bookmarkStart w:id="248" w:name="pg16325_368224"/>
      <w:bookmarkStart w:id="249" w:name="__RefHeading___Toc6011987_1280447820"/>
      <w:bookmarkStart w:id="250" w:name="_Toc86"/>
      <w:bookmarkEnd w:id="248"/>
      <w:bookmarkEnd w:id="249"/>
      <w:r>
        <w:rPr>
          <w:rtl w:val="true"/>
        </w:rPr>
        <w:t xml:space="preserve">متعة الحجّ </w:t>
      </w:r>
      <w:r>
        <w:rPr>
          <w:rtl w:val="true"/>
        </w:rPr>
        <w:t>:</w:t>
      </w:r>
      <w:bookmarkEnd w:id="250"/>
    </w:p>
    <w:p>
      <w:pPr>
        <w:pStyle w:val="Heading3"/>
        <w:numPr>
          <w:ilvl w:val="2"/>
          <w:numId w:val="1"/>
        </w:numPr>
        <w:rPr/>
      </w:pPr>
      <w:bookmarkStart w:id="251" w:name="__RefHeading___Toc6011989_1280447820"/>
      <w:bookmarkStart w:id="252" w:name="_Toc87"/>
      <w:bookmarkEnd w:id="251"/>
      <w:r>
        <w:rPr>
          <w:rtl w:val="true"/>
        </w:rPr>
        <w:t>اشارة</w:t>
      </w:r>
      <w:bookmarkEnd w:id="252"/>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53" w:name="__RefHeading___Toc6011991_1280447820"/>
      <w:bookmarkStart w:id="254" w:name="_Toc88"/>
      <w:bookmarkEnd w:id="253"/>
      <w:r>
        <w:rPr>
          <w:rtl w:val="true"/>
        </w:rPr>
        <w:t xml:space="preserve">ماهيّتها وتحريم عمر لها </w:t>
      </w:r>
      <w:r>
        <w:rPr>
          <w:rtl w:val="true"/>
        </w:rPr>
        <w:t>:</w:t>
      </w:r>
      <w:bookmarkEnd w:id="2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على المجهود الذي تبذلونه من أجل نشر مذهب أهل البيت ، ووفّقكم اللّه إلى ذلك ، وأرجو منكم وبدون مزاحمة أن توضّحوا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بمتعة الحجّ؟ ودمتم موفّقين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الحجّ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إفراد ، وحجّ قِران ، وحجّ تمتّع ، ولكُلّ قسم أحكامه وخصائصه ، وقد كان القسمان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الإفراد والقِران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معروفين حتّى حجّة الوداع ، حيث هبط جبرائيل على النبيّ صلى‌اللّه‌عليه‌وآله وأعلمه بقسم ثالث من الحجّ ، وهو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 الميقات ، ويأتي مكّة محرماً ، فيطوف حول البيت سبعة أشواط ، ثمّ يصلّي ركعتي صلاة الطواف ، ثمّ يسعى بين الصفا والمروة ، ويقصّر فيحل من إحرامه ، فإذا أحلّ من إحرامه حلّ له كُلّ شيء من النساء والطيب ، وكُلّ تروك الإحرام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الفترة بين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الوقوف بعرفة تسمّى متعة الحجّ ، فيتمتّع الحاج خلال هذه الفترة بكُلّ ما كان محظوراً عليه من تروك الإحرام ، فهذه هي متعة الحجّ</w:t>
      </w:r>
      <w:r>
        <w:rPr>
          <w:rFonts w:eastAsia="Amiri" w:cs="Amiri" w:ascii="Amiri" w:hAnsi="Amiri"/>
          <w:color w:val="111111"/>
          <w:sz w:val="28"/>
          <w:szCs w:val="28"/>
          <w:rtl w:val="true"/>
          <w:lang w:bidi="ar-SA"/>
        </w:rPr>
        <w:t xml:space="preserve">. </w:t>
      </w:r>
      <w:bookmarkStart w:id="255" w:name="pg16325_368225"/>
    </w:p>
    <w:p>
      <w:pPr>
        <w:pStyle w:val="BookText"/>
        <w:rPr/>
      </w:pPr>
      <w:bookmarkEnd w:id="255"/>
      <w:r>
        <w:rPr>
          <w:rFonts w:ascii="Amiri" w:hAnsi="Amiri" w:eastAsia="Amiri" w:cs="Amiri"/>
          <w:color w:val="111111"/>
          <w:sz w:val="28"/>
          <w:sz w:val="28"/>
          <w:szCs w:val="28"/>
          <w:rtl w:val="true"/>
          <w:lang w:bidi="ar-SA"/>
        </w:rPr>
        <w:t xml:space="preserve">وقد عارض النبيّ صلى‌اللّه‌عليه‌وآله في ذلك عمر بن الخطّاب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نحلّ يا رسول اللّه ونتمتّع بالنساء والطيب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عمر أن لا يفعلها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تحريمها عند خلافته ، كما اعترفت بذلك صحاح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على عهد رسول اللّه صلى‌اللّه‌عليه‌وآله ، ونزل القرآن ، قال رجل برأيه ما شاء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العسقلاني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برأيه ما شاء هو عمر بن الخطّاب لا عثمان بن عفّان ، لأنّ عمر أوّل من نهى عنها ، فكان مَن بعده تابعاً له في ذلك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موسى أنّه كان يفتي بالمتعة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ببعض فتياك ، فإنّك لا تدري ما أحدث أمير المؤمنين في النسك بعدك ، حتّى لقيه فسأله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النبيّ قد فعله وأصحابه ، ولكنّي كرهت أن يظلّوا بهنّ معرّسين في الأراك ، ثمّ يروحون في الحجّ تقطر رؤوسهم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مخالفة واضحة صريحة من عمر بن الخطّاب لرسول اللّه صلى‌اللّه‌عليه‌وآله في أحكامه ، وهو يعلم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تعني هذه المخالفة وهذا الرأي قبال حكم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011993_1280447820"/>
      <w:bookmarkStart w:id="257" w:name="_Toc89"/>
      <w:bookmarkEnd w:id="256"/>
      <w:r>
        <w:rPr>
          <w:rtl w:val="true"/>
        </w:rPr>
        <w:t xml:space="preserve">أدلّتها ومن نهى عنها </w:t>
      </w:r>
      <w:r>
        <w:rPr>
          <w:rtl w:val="true"/>
        </w:rPr>
        <w:t>:</w:t>
      </w:r>
      <w:bookmarkEnd w:id="25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بيان المقصود من حجّ التمتّع؟ وما الدليل عليه؟ ومن نهى عنه؟ ولكم جزيل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حجّ التمتّع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إحرام الشخص بالحجّ في أشهره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وذي القعدة وذي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بأعمالها ، وهو الإحرام من الميقات بالعمرة إلى الحجّ ، ثمّ يدخل مكّة فيطوف بالبيت سبعة أشواط ، ثمّ يصلّي ركعتي الطواف في مقام إبراهيم ، ثمّ يسعى بين الصفا والمروة سبعة أشواط ، ثمّ يقصر ، بأن يقلّم شيئاً من أظفاره ، أو يأخذ شيئاً من شعره ، فيحلّ له حينئذ جميع ما حرّم عليه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ينشئ بعد ذلك إحراماً للحجّ من مكّة يوم التروية ، والإتيان بأعماله من الوقوف بعرفات ، والإفاضة إلى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هذا النوع من الحجّ ممّن كان آفاقياً ، أي من لم يكن أهله حاضري المسجد الحرام ، بحيث يبتعد بيته عن مكّة بمقدار يجوز فيه تقصير الصلاة ، والمسافة هي عند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ميلاً من كُلّ جانب ، وهي لا تتجاوز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تظافرت الروايات المروية عند الفريقين أنّ متعة الحجّ ورد ذكرها وأحكامها في القرآن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وتفسير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يحرم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كالطيب والمخيط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عليه ما استيسر من الهدي من البدنة أو البقرة أو الشاة ، ثمّ تبيّن الآية الشريفة حكم من لم يقدر على ذلك ، وهو الصيام عشرة أيّام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وكيفية الصيام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إِذَا </w:t>
      </w:r>
    </w:p>
    <w:p>
      <w:pPr>
        <w:pStyle w:val="BookText"/>
        <w:rPr/>
      </w:pPr>
      <w:r>
        <w:rPr>
          <w:rFonts w:ascii="Amiri" w:hAnsi="Amiri" w:eastAsia="Amiri" w:cs="Amiri"/>
          <w:color w:val="111111"/>
          <w:sz w:val="28"/>
          <w:sz w:val="28"/>
          <w:szCs w:val="28"/>
          <w:rtl w:val="true"/>
          <w:lang w:bidi="ar-SA"/>
        </w:rPr>
        <w:t xml:space="preserve">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أوطانكم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بالعمرة إلى الحجّ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من أهل مكّة وقُراها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أُمرتم به ، ونُهيتم عنه في أمر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شَدِيدُ الْعِقَابِ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والآية صريحة في جواز التمتّع بمحظورات الإحرام بعد الإتيان بأعمال العمرة ، وقبل الإحرام للحجّ ، ولم يدّع أحد أنّ الآية نسخت بآية أُخرى ، أو قول أو فعل من قبل النبيّ الأكرم صلى‌اللّه‌عليه‌وآله ، بل أنّه صلى‌اللّه‌عليه‌وآله أكّدها وأمر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زوج النبيّ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صلى‌اللّه‌عليه‌وآله إلى الحجّ ، لخمس ليال بقين من ذي القعدة ، ولا يذكر الناس إلاّ الحجّ ، حتّى إذا كان بسرف وقد ساق رسول اللّه صلى‌اللّه‌عليه‌وآله معه الهدي ، وأشراف من أشراف الناس ، أمر الناس أن يحلّوا بعمرة إلاّ من ساق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رسول اللّه صلى‌اللّه‌عليه‌وآله مكّة ، فحلّ كُلّ من كان لا هدي معه ، وحلّ نساؤه بعمرة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حفصة ابنة عمر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صلى‌اللّه‌عليه‌وآله نساءه أن يحللن بعمرة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يا رسول اللّه أن تحلّ معنا؟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أهديت ولبدت ، فلا أحلّ حتّى أنحر هديي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وتظافرت الروايات حول هذه الواقعة وما أمر به النبيّ ، وسنذكر هنا قسماً 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أمر أصحابه أن يجعلوها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يطوفوا ، ثمّ يقصّروا ، ويحلّوا ، إلاّ من كان معه الهدي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أفنطلق إلى منى وذكورنا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أنّي استقبلت من أمري ما استدبرت ما أهديت ، ولولا أنّ معي الهدي لأحللت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بها رسول اللّه صلى‌اللّه‌عليه‌وآله ، ثمّ لم تنزل آية تنسخ آية متعة الحجّ ، ولم ينه عنها رسول اللّه صلى‌اللّه‌عليه‌وآله حتّى مات ، قال رجل برأيه بعد ما شاء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 بن الخطّاب أوّل من نهى عنها ، وبهذا تواترت الأخبار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نهى عن المتعة في أشهر الحجّ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مع رسول اللّه صلى‌اللّه‌عليه‌وآله وأنا أنهى عنها ، وذلك أنّ أحدكم يأتي من أُفق من الآفاق شعثاً نصباً معتمراً في أشهر الحجّ ، فإنّما شعثه ونصبه وتلبيته في عمرته ، ثمّ يقدم فيطوف بالبيت ويحلّ ويلبس ويتطيّب ويقع على أهله إن كانوا معه ، حتّى إذا كان يوم التروية أهل بالحجّ ، وخرج إلى منى يلبّي بحجّة لا شعث فيها ولا نصب ولا تلبية إلاّ يوماً ، والحجّ أفضل من العمرة ، لو خلينا بينهم وبين هذا لعانقوهم تحت الإزار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حزم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اتفق أيوب وخالد كلاهما عن أبي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صلى‌اللّه‌عليه‌وآله وأنا أنهى عنهما وأضرب عليهما ، هذا لفظ أيّوب ، وفي رواية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أنهى عنهما وأُعاقب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النبيّ صلى‌اللّه‌عليه‌وآله فنهانا عنهما عمر فانتهينا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الاستطراد أكثر من هذا في ذكر الروايات التي أكّدت أنّ عمر بن الخطّاب نهى عن متعة الحجّ ، وأنّه كان يعاقب عليها ، وهي جزء من التشريع ، وسنّة الرسول الأكرم صلى‌اللّه‌عليه‌وآله</w:t>
      </w:r>
      <w:r>
        <w:rPr>
          <w:rFonts w:eastAsia="Amiri" w:cs="Amiri" w:ascii="Amiri" w:hAnsi="Amiri"/>
          <w:color w:val="111111"/>
          <w:sz w:val="28"/>
          <w:szCs w:val="28"/>
          <w:rtl w:val="true"/>
          <w:lang w:bidi="ar-SA"/>
        </w:rPr>
        <w:t xml:space="preserve">. </w:t>
      </w:r>
      <w:bookmarkStart w:id="258" w:name="pg16325_368229"/>
    </w:p>
    <w:p>
      <w:pPr>
        <w:pStyle w:val="BookText"/>
        <w:rPr/>
      </w:pPr>
      <w:bookmarkEnd w:id="258"/>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011995_1280447820"/>
      <w:bookmarkStart w:id="260" w:name="_Toc90"/>
      <w:bookmarkEnd w:id="259"/>
      <w:r>
        <w:rPr>
          <w:rtl w:val="true"/>
        </w:rPr>
        <w:t xml:space="preserve">موقف المسلمين من نهي عمر </w:t>
      </w:r>
      <w:r>
        <w:rPr>
          <w:rtl w:val="true"/>
        </w:rPr>
        <w:t>:</w:t>
      </w:r>
      <w:bookmarkEnd w:id="2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اخوتي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 المسلمين من نهي عمر لمتعة الحجّ؟ ودمتم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عارض المسلمون هذا النهي الصريح من عمر ، وإليك الروايات الدالّة على ذلك مختصرة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عبد اللّه ، أنّه سمع سعد بن أبي وقّاص ، والضحّاك بن قيس ، عام حجّ معاوية بن أبي سفيان ، وهما يذكران التمتّع بالعمرة إلى الحجّ ، فقال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إلاّ من جهل 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 بن الخطّاب قد نهى عن ذلك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صنعها رسول اللّه وصنعناها معه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وللقارئ أن يمعن جيّداً في قول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إلاّ من جهل أمر اللّه عزّ وجلّ ، إذ إنّ التمتّع بالعمرة إلى الحجّ هي من أوامر اللّه الصريحة في القرآن الكريم ، لكنّها أصبحت عنده بسبب نهي عمر عنها مخالفة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أسوأ آثار البدعة في الدين ، إذ تتحوّل الشريعة إلى بدعة عند الجهلة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سالم بن عبد اللّه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رجلاً من أهل الشام وهو يسأل عبد اللّه بن عمر عن التمتّع بالعمرة إلى الحجّ ، 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أبي نهى عنها وصنعها رسول اللّه صلى‌اللّه‌عليه‌وآله ، أمر أبي يتبع أم أمر رسول اللّه؟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صنعها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بعض الناس يناظر ابن عباس في المتعة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وعمر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تنزل عليكم حجارة من السماء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وعمر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أراد أن ينهى عن متعة الحجّ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 قد تمتّعنا مع رسول اللّه صلى‌اللّه‌عليه‌وآله ، فأضرب عمر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الإضراب كان مؤقّتاً ، فقد نهى عنها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المتأخّرين قاموا بحفظ كرامة عمر ، فحرّفوا الكلم عن مواضعه ، وأوّلوا نهي عمر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يحرم الرجل بالحجّ حتّى إذا دخل مكّة ، فسخ حجّه في عمرة ، ثمّ حلّ وأقام حلالاً حتّى يهل بالحجّ يوم التروية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 لا يوافق ما مرّ من النصوص ، خصوصاً ما نقلناه من المناظرة بين سعد والضحّاك بن قيس ، ومن وقف على النصوص الكثيرة ، والمناظرة الدائرة بين النبيّ وأصحابه ، وبين الصحابة أنفسهم يقف على أنّه نهى عن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عثمان وعلياً ، وعثمان ينهى عن المتعة وأن يجمع بينهما ، فلمّا رأى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بعمرة وحجّة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لأدع سنّة النبيّ صلى‌اللّه‌عليه‌وآله لقول أحد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نهي عمر عن متعة الحجّ لأجل اختصاص إباحة المتعة بالصحابة في عمرتهم مع رسول اللّه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ويكفينا في الردّ عليه ما نقله ابن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الدالّة على الاختصاص بالصحابة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باطل لا يصحّ ، عمّن نسب إليه البتة ، وبين صحيح عن قائل غير معصوم لا تعارض به نصوص المعصوم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صحيحة الشيخين وغيرهما عن سراقة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متعتنا هذه يا رسول اللّه لعامنا هذا أم للأبد؟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للأبد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العيني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عام ، وأجمع المسلمون على إباحة التمتّع في جميع الأعصار ، وإنّما اختلفوا في فضله ، وأمّا السنّة فحديث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لنا خاصّة أو هي للأبد؟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جابر المذكور في صحيح مسلم في صفة الحجّ نحو هذا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الجاهلية كانوا لا يجيزون التمتّع ، ولا يرون العمرة في أشهر الحجّ ، فجوّزوا ، فبيّن النبيّ أنّ اللّه قد شرع العمرة في أشهر الحجّ ، وجوّز المتعة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261" w:name="pg16325_368232"/>
    </w:p>
    <w:p>
      <w:pPr>
        <w:pStyle w:val="Heading2"/>
        <w:numPr>
          <w:ilvl w:val="1"/>
          <w:numId w:val="1"/>
        </w:numPr>
        <w:rPr/>
      </w:pPr>
      <w:bookmarkStart w:id="262" w:name="__RefHeading___Toc6011997_1280447820"/>
      <w:bookmarkStart w:id="263" w:name="_Toc91"/>
      <w:bookmarkEnd w:id="261"/>
      <w:bookmarkEnd w:id="262"/>
      <w:r>
        <w:rPr>
          <w:rtl w:val="true"/>
        </w:rPr>
        <w:t xml:space="preserve">متعة النساء </w:t>
      </w:r>
      <w:r>
        <w:rPr>
          <w:rtl w:val="true"/>
        </w:rPr>
        <w:t>:</w:t>
      </w:r>
      <w:bookmarkEnd w:id="263"/>
    </w:p>
    <w:p>
      <w:pPr>
        <w:pStyle w:val="Heading3"/>
        <w:numPr>
          <w:ilvl w:val="2"/>
          <w:numId w:val="1"/>
        </w:numPr>
        <w:rPr/>
      </w:pPr>
      <w:bookmarkStart w:id="264" w:name="__RefHeading___Toc6011999_1280447820"/>
      <w:bookmarkStart w:id="265" w:name="_Toc92"/>
      <w:bookmarkEnd w:id="264"/>
      <w:r>
        <w:rPr>
          <w:rtl w:val="true"/>
        </w:rPr>
        <w:t>اشارة</w:t>
      </w:r>
      <w:bookmarkEnd w:id="2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ندى </w:t>
      </w:r>
      <w:r>
        <w:rPr>
          <w:rFonts w:eastAsia="IRNazanin" w:cs="IRNazanin"/>
          <w:color w:val="111111"/>
          <w:sz w:val="28"/>
          <w:szCs w:val="28"/>
          <w:rtl w:val="true"/>
          <w:lang w:bidi="fa-IR"/>
        </w:rPr>
        <w:t>- ... - ..... )</w:t>
      </w:r>
    </w:p>
    <w:p>
      <w:pPr>
        <w:pStyle w:val="Heading3"/>
        <w:numPr>
          <w:ilvl w:val="2"/>
          <w:numId w:val="1"/>
        </w:numPr>
        <w:rPr/>
      </w:pPr>
      <w:bookmarkStart w:id="266" w:name="__RefHeading___Toc6012001_1280447820"/>
      <w:bookmarkStart w:id="267" w:name="_Toc93"/>
      <w:bookmarkEnd w:id="266"/>
      <w:r>
        <w:rPr>
          <w:rtl w:val="true"/>
        </w:rPr>
        <w:t xml:space="preserve">في الكتاب والسنّة </w:t>
      </w:r>
      <w:r>
        <w:rPr>
          <w:rtl w:val="true"/>
        </w:rPr>
        <w:t>:</w:t>
      </w:r>
      <w:bookmarkEnd w:id="26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البرهان من القرآن والسنّة الصحيحين على جواز المتعة؟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ولا ريب في تشريع 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 وهذا ما نصّ عليه القرآن الكريم والسنّة الشريفة ، وإنّما الخلاف بين المسلمين في نسخها أو عدمه؟ فذهب أهل السنّة إلى أنّها منسوخة ، واستدلوا لذلك بعدّة روايات متعارضة فيما بينها ، بينما ذهبت الشيعة إلى بقاء هذا التشريع المقدّس وعدم نسخه لا من القرآن ولا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التطرّق إلى الأدلّة نودّ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زواج المتعة ما هو إلاّ قضية فقهية ثابتة عند قوم ، وغير ثابتة عند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القضايا والأحكام الفقهية الأُخرى التي يمكن الاختلاف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الصحيح التشنيع والتشهير بالشيعة وجعل زواج المتعة أداة لذلك ، فإنّ هذه الأساليب غير العلمية تكون سبباً للفرقة بين المسلمين ، في الوقت الذي تتركّز حاجتنا إلى لمّ الشعث ورأب الصدع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دلّ على مشروعيتها في القرآن الكريم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فَرِيضَةً …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فقد روي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الصحابة والتابعين المرجوع إليهم في قراءة القرآن الكريم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w:t>
      </w:r>
    </w:p>
    <w:p>
      <w:pPr>
        <w:pStyle w:val="BookText"/>
        <w:rPr/>
      </w:pPr>
      <w:r>
        <w:rPr>
          <w:rFonts w:ascii="Amiri" w:hAnsi="Amiri" w:eastAsia="Amiri" w:cs="Amiri"/>
          <w:color w:val="111111"/>
          <w:sz w:val="28"/>
          <w:sz w:val="28"/>
          <w:szCs w:val="28"/>
          <w:rtl w:val="true"/>
          <w:lang w:bidi="ar-SA"/>
        </w:rPr>
        <w:t xml:space="preserve">بنزول هذه الآية المباركة في المتعة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وأُبي بن كعب ، وعبد اللّه بن مسعود ، وجابر بن عبد اللّه ، وأبو سعيد الخدري ، وسعيد بن جبير ، ومجاهد ، والسدي ، وقتادة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مشروعيتها من 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ومسلم وأحمد وغيرهم ،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صلى‌اللّه‌عليه‌وآله ليس لنا نساء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 ثمّ رخّص لنا أن ننكح المرأة بالثوب إلى أجل ، ثمّ قرأ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ذلك الإجماع المنقول ، نصّ على ذلك القرطبي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 العلماء من السلف والخلف أنّ المتعة نكاح إلى أجل لا ميراث فيه ، والفرقة تقع عند انقضاء الأجل من غير طلاق ، ثمّ نقل عن ابن عطية كيفية هذا النكاح وأحكامه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الطبري ، فقد نقل عن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المتعة ، الرجل ينكح المرأة بشرطٍ إلى أجل مسمّى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عبد البرّ 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أنّ المتعة نكاح لا إشهاد فيه ولا ولي ، وإنّه نكاح إلى أجلٍ ، تقع فيه الفرقة بلا طلاق ، ولا ميراث بينهما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268" w:name="pg16325_368234"/>
    </w:p>
    <w:p>
      <w:pPr>
        <w:pStyle w:val="BookText"/>
        <w:rPr/>
      </w:pPr>
      <w:bookmarkEnd w:id="268"/>
      <w:r>
        <w:rPr>
          <w:rFonts w:ascii="Amiri" w:hAnsi="Amiri" w:eastAsia="Amiri" w:cs="Amiri"/>
          <w:color w:val="111111"/>
          <w:sz w:val="28"/>
          <w:sz w:val="28"/>
          <w:szCs w:val="28"/>
          <w:rtl w:val="true"/>
          <w:lang w:bidi="ar-SA"/>
        </w:rPr>
        <w:t xml:space="preserve">وما زالت متعة النساء سارية المفعول مباحة للمسلمين زمن رسول اللّه صلى‌اللّه‌عليه‌وآله ، وزمن أبي بكر ، وشطراً من خلافة عمر بن الخطّاب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وأنا أنهى عنهما ، وأُعاقب عليهما ، وقد أورد مقالته هذه جمهرة من الكتّاب والحفّاظ في كتبهم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من خلال هذا الاستعراض المختصر جواز ومشروعية زواج المتعة في الإسلام ، ومات النبيّ صلى‌اللّه‌عليه‌وآله وهي بعد مشرّعة غير محرّمة ، حتّى حرّمها عمر في أيّام خلافته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الدانمارك </w:t>
      </w:r>
      <w:r>
        <w:rPr>
          <w:rFonts w:eastAsia="Amiri" w:cs="Amiri" w:ascii="Amiri" w:hAnsi="Amiri"/>
          <w:color w:val="111111"/>
          <w:sz w:val="28"/>
          <w:szCs w:val="28"/>
          <w:rtl w:val="true"/>
          <w:lang w:bidi="ar-SA"/>
        </w:rPr>
        <w:t>- .... )</w:t>
      </w:r>
    </w:p>
    <w:p>
      <w:pPr>
        <w:pStyle w:val="Heading3"/>
        <w:numPr>
          <w:ilvl w:val="2"/>
          <w:numId w:val="1"/>
        </w:numPr>
        <w:rPr/>
      </w:pPr>
      <w:bookmarkStart w:id="269" w:name="__RefHeading___Toc6012003_1280447820"/>
      <w:bookmarkStart w:id="270" w:name="_Toc94"/>
      <w:bookmarkEnd w:id="269"/>
      <w:r>
        <w:rPr>
          <w:rtl w:val="true"/>
        </w:rPr>
        <w:t xml:space="preserve">أنواع الزواج وشروطه </w:t>
      </w:r>
      <w:r>
        <w:rPr>
          <w:rtl w:val="true"/>
        </w:rPr>
        <w:t>:</w:t>
      </w:r>
      <w:bookmarkEnd w:id="27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أنواع الزواج في الإسلام؟ وما هي شروطه؟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الشيعة الإمامية أنّ الزواج الثابت في الإسلام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الدائم ، والزواج 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 زماننا اتصال واقتران بين الزوجين شرعي إلاّ من خلال هذين الزواجين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شروطهما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كليهما التلفّظ بصيغة عقد الزواج من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الدائم تقول المرأة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أنكحتك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الرجل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bookmarkStart w:id="271" w:name="pg16325_368235"/>
    </w:p>
    <w:p>
      <w:pPr>
        <w:pStyle w:val="BookText"/>
        <w:rPr/>
      </w:pPr>
      <w:bookmarkEnd w:id="271"/>
      <w:r>
        <w:rPr>
          <w:rFonts w:ascii="Amiri" w:hAnsi="Amiri" w:eastAsia="Amiri" w:cs="Amiri"/>
          <w:color w:val="111111"/>
          <w:sz w:val="28"/>
          <w:sz w:val="28"/>
          <w:szCs w:val="28"/>
          <w:rtl w:val="true"/>
          <w:lang w:bidi="ar-SA"/>
        </w:rPr>
        <w:t xml:space="preserve">وفي المؤقت تقول المرأة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أنكحتك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 في المدّة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الرجل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كليهما تعيين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يكون المهر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 دينار أو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مال ، كمنفعة أو عمل أو تعليم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كليهما إذن الولي على الأحوط 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والجد من طرف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البنت بكراً ، ولا يشترط في كليهما إذن الولي إذا كانت المرأة ثيّباً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كليهما العدّة بالمدخول بها ، لمن تريد أن تتزوّج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الدائم النفقة على الزوجة ، ولا يشترط في المؤقت إلاّ مع الشرط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المؤقت ذكر مدّة التمتّع ، كسنة أو شهر أو يوم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الدائم التوارث بين الزوجين دون المؤقت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الإشهاد في طلاق الزوجة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طلاق في زواج المؤقت ، وإنّما تبين المرأة بانقضاء المدّة المقرّرة ، أو بهبة بقية المدّة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كليهما الإشهاد حال العقد ، بل هو أمر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012005_1280447820"/>
      <w:bookmarkStart w:id="273" w:name="_Toc95"/>
      <w:bookmarkEnd w:id="272"/>
      <w:r>
        <w:rPr>
          <w:rtl w:val="true"/>
        </w:rPr>
        <w:t xml:space="preserve">جوازها </w:t>
      </w:r>
      <w:r>
        <w:rPr>
          <w:rtl w:val="true"/>
        </w:rPr>
        <w:t>:</w:t>
      </w:r>
      <w:bookmarkEnd w:id="27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لجواز زواج المتعة؟ وهل ترضى أن تطبّقها على أُختك أو ابنتك؟ </w:t>
      </w:r>
      <w:bookmarkStart w:id="274" w:name="pg16325_368236"/>
    </w:p>
    <w:p>
      <w:pPr>
        <w:pStyle w:val="BookText"/>
        <w:rPr/>
      </w:pPr>
      <w:bookmarkEnd w:id="27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تستدلّ بالكتاب والسنّة الشريفة على إباحته ، وأنّ هذا الزواج كان مباحاً على عهد رسول اللّه صلى‌اللّه‌عليه‌وآله ، وعهد أبي بكر ، وشطراً من عهد عمر ، إلى أن حرّمه عمر بن الخطّاب ، وعمر هو من رواة حديث جواز المتعة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وأنا أُحرّمهما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فالشيعة تأخذ بروايته وتترك 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ترضى أن تطبّقها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مباح ، والإباحة ليست فيها إلزام بالعمل ، وكم من مباحات نتركها أو لا ترضاها عاداتنا وتقاليدنا ، وعلى سبيل المثال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 xml:space="preserve">... ) </w:t>
      </w:r>
      <w:r>
        <w:rPr>
          <w:rStyle w:val="FootnoteAnchor"/>
          <w:rtl w:val="true"/>
        </w:rPr>
        <w:footnoteReference w:id="442"/>
      </w:r>
      <w:r>
        <w:rPr>
          <w:rFonts w:ascii="Amiri" w:hAnsi="Amiri" w:eastAsia="Amiri" w:cs="Amiri"/>
          <w:color w:val="111111"/>
          <w:sz w:val="28"/>
          <w:sz w:val="28"/>
          <w:szCs w:val="28"/>
          <w:rtl w:val="true"/>
          <w:lang w:bidi="ar-SA"/>
        </w:rPr>
        <w:t>، فهي صريحة في جواز تعدّد الزوجات ، فهل ترضى أن تزوّج أُختك إلى من له ثلاث زوجات؟ مع أنّ في جوازه نصّ قرآني 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75" w:name="__RefHeading___Toc6012007_1280447820"/>
      <w:bookmarkStart w:id="276" w:name="_Toc96"/>
      <w:bookmarkEnd w:id="275"/>
      <w:r>
        <w:rPr>
          <w:rtl w:val="true"/>
        </w:rPr>
        <w:t xml:space="preserve">كيفية صيغتها </w:t>
      </w:r>
      <w:r>
        <w:rPr>
          <w:rtl w:val="true"/>
        </w:rPr>
        <w:t>:</w:t>
      </w:r>
      <w:bookmarkEnd w:id="2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الإفادة عن زواج المتعة بالبكر والثيّب ، وكيفية نطقه وشروط صحّتهما ، وهل يجوز التمتّع بمن لا تعتقد بزواج المتعة؟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فقهاء الإمامية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التمتّع بالبكر غير الرشيدة ، إلاّ بإذن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الرشيدة ، فالمسألة خلافية بين الفقهاء ، بين مجيزٍ وناهٍ ، ومعلّق ذلك على إذن الولي ، وبذلك يلزم رجوع المكلّف إلى مقلّده في هكذا أحكام شرعية ، هذا عن التزويج بالبكر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الزواج بالثيّب ، فلا إشكال في جوازه ومشروعيته</w:t>
      </w:r>
      <w:r>
        <w:rPr>
          <w:rFonts w:eastAsia="Amiri" w:cs="Amiri" w:ascii="Amiri" w:hAnsi="Amiri"/>
          <w:color w:val="111111"/>
          <w:sz w:val="28"/>
          <w:szCs w:val="28"/>
          <w:rtl w:val="true"/>
          <w:lang w:bidi="ar-SA"/>
        </w:rPr>
        <w:t xml:space="preserve">. </w:t>
      </w:r>
      <w:bookmarkStart w:id="277" w:name="pg16325_368237"/>
    </w:p>
    <w:p>
      <w:pPr>
        <w:pStyle w:val="BookText"/>
        <w:rPr/>
      </w:pPr>
      <w:bookmarkEnd w:id="277"/>
      <w:r>
        <w:rPr>
          <w:rFonts w:ascii="Amiri" w:hAnsi="Amiri" w:eastAsia="Amiri" w:cs="Amiri"/>
          <w:color w:val="111111"/>
          <w:sz w:val="28"/>
          <w:sz w:val="28"/>
          <w:szCs w:val="28"/>
          <w:rtl w:val="true"/>
          <w:lang w:bidi="ar-SA"/>
        </w:rPr>
        <w:t xml:space="preserve">أمّا كيفية نطقه وشروط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فيه تعيين المدّة والمهر ، وعدم كونها في عدّة آخر ، كأن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أنكحتك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المدّة المعلومة على المهر المعلوم ، وتلحظ حين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المعلومة ، شهراً أو سنة أو يوماً ، أو غير ذلك ممّا تعاقدا عليه من الزمن في التمتّع ، وفي حين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المعلوم ، تلحظ ما تعاهدا عليه 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 دينار أو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له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كالسجّاد والتعلّم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لحظوه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على المرأة أن تعني بكلامها الإنشاء لا الإخبار ، ويقول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سماعه بكلام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اللاتي لا يؤمن بزواج المتعة من المسلمين فالأولى ترك التمتّع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الناصبة المعلنة بعداوة أهل البيت عليهم‌السلام ، فلا يجوز التمتّع بها ، لكونها كافرة ، بل هي شرّ من اليهود والنصارى على ما روي في أخبار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وعليكم الرجوع إلى من تقلّدونه في الأحكام للأخذ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العرادي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78" w:name="__RefHeading___Toc6012009_1280447820"/>
      <w:bookmarkStart w:id="279" w:name="_Toc97"/>
      <w:bookmarkEnd w:id="278"/>
      <w:r>
        <w:rPr>
          <w:rtl w:val="true"/>
        </w:rPr>
        <w:t xml:space="preserve">الأدلّة على جوازها </w:t>
      </w:r>
      <w:r>
        <w:rPr>
          <w:rtl w:val="true"/>
        </w:rPr>
        <w:t>:</w:t>
      </w:r>
      <w:bookmarkEnd w:id="2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جواز زواج المتعة؟ وما هو ردّكم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تسبّب اختلاط الأنساب ، لأنّه قد يتزوّج الفرد امرأة تزوّجها والده ، أو أخوه دون علم ، وأنجب منها الاثنان ، وأنّ المتعة تشبه زواج المقت؟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الزواج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اتفقت عليه الإمامية ، واُعتبر من مختصّاتهم ، واستدلّوا له بأدلّة عديدة من القرآن الكريم ، والسنّة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لك بعض الروايات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ورى الشيخ الكليني قدس‌سره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وَلاَ جُنَاحَ عَلَيْكُمْ فِيمَا تَرَاضَيْتُم بِهِ مِن بَعْدِ الْفَرِيضَةِ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سبقني به بني الخطّاب ما زنى إلاّ شقي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أحاديث كثيرة أيضاً في استحباب زواج المتعة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مسلم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من الدنيا حتّى تحيي السنّة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روايات أُخرى تثبت عدم نسخ هذا الحكم وبقاءه إلى اليوم ، ففي الوسائل بأسانيد كثيرة إلى أبي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نسخ آية المتعة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ولولا ما نهى عنها عمر ما زنى إلاّ شقي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يقال من أنّها منسوخة بروايات عن الصحابة عن رسول اللّه صلى‌اللّه‌عليه‌وآله ، مضافاً إلى ضعف سندها ، وتناقضها وتعارضها فيما بينها ، لا يقابل ولا يعارض ما ثبت بالضرورة عند الإمامية من شرعيّتها ، وعدم نسخها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ثبت بالدليل والبرهان جوازها ، فلا مجال للاستحسان وإبداء الرأي وأشباه ذلك ، فهذه الأُمور متأخّرة عن الدليل الشرعي ، حتّى عند القائلين بحجيّتها وصحّتها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الذي أوردته من اختلاط الأنساب غير وارد ، وذلك لأنّ الأحكام الشرعية الثابتة لا تبطل اعتماداً على ما ربما تترتّب عليها ، وحكم ما ذكرته </w:t>
      </w:r>
      <w:bookmarkStart w:id="280" w:name="pg16325_368239"/>
    </w:p>
    <w:p>
      <w:pPr>
        <w:pStyle w:val="BookText"/>
        <w:rPr/>
      </w:pPr>
      <w:bookmarkEnd w:id="280"/>
      <w:r>
        <w:rPr>
          <w:rFonts w:ascii="Amiri" w:hAnsi="Amiri" w:eastAsia="Amiri" w:cs="Amiri"/>
          <w:color w:val="111111"/>
          <w:sz w:val="28"/>
          <w:sz w:val="28"/>
          <w:szCs w:val="28"/>
          <w:rtl w:val="true"/>
          <w:lang w:bidi="ar-SA"/>
        </w:rPr>
        <w:t>حكم الرضاع ، فما ربما يتسبّب من الاختلاط في الرضاع أكثر بكثير من موردنا ، فهل يصحّ لنا أن نحرّم الرضاع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ذكرته قد يقع في الزواج الدائم وإن كان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6012011_1280447820"/>
      <w:bookmarkStart w:id="282" w:name="_Toc98"/>
      <w:bookmarkEnd w:id="281"/>
      <w:r>
        <w:rPr>
          <w:rtl w:val="true"/>
        </w:rPr>
        <w:t xml:space="preserve">الفرق بينها وبين زواج المسيار </w:t>
      </w:r>
      <w:r>
        <w:rPr>
          <w:rtl w:val="true"/>
        </w:rPr>
        <w:t>:</w:t>
      </w:r>
      <w:bookmarkEnd w:id="2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زواج المسيار وزواج المتعة؟ هل الفارق هو الأسامي والاصطلاحات؟ أم هناك اختلافاً جوهرياً؟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المسيار هو أن يتّفق الزوجان فيما بينهما على إسقاط حقوق الزوجة من النفقة ، وتقسيم الليلة بين الزوجتين ، ثمّ ينتهي بالطلاق ، أو يستمرّا في حياتهما إن شاءا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الزواج كما تعلم اتفاقٌ بين الزوجين بإسقاط الحقوق إشباعاً للحاجة الجنسية بينهما ، وهي طريقة مستجدّة ، وممّا يُؤسف عليه أنّ هؤلاء الذين لجئوا إلى هذه الطريقة من الزواج لم يريدوا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عمدٍ أو عن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يذعنوا إلى حكم شرعي شرّعه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شرّع الزواج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نكاح المتعة ، فبما أنّ المجتمع يخشى إفلات أبنائه بسبب الدوافع الجنسية غير المهذّبة ، شرّع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بما يحتاجه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زواج المتعة تلافياً لأي عملٍ يوقع الإنسان في معصيته ، بعد أن يكون غرضاً للتجاذبات الجنسية المجنونة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وزواج المتعة هو عقد بين الزوجين على مهرٍ معلوم وبأجلٍ معلوم ، فإذا انتهى الأجل انتهى الزواج دون الحاجة إلى طلاق ، وليس بين الزوجين 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يرث أحدهما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أحدهما في مدّة العقد ، وعلى الزوجة أن تعتد بحيضة واحدة ، أو بخمسٍ وأربعين يوماً ، إذا كانت ممّن لا تحيض</w:t>
      </w:r>
      <w:r>
        <w:rPr>
          <w:rFonts w:eastAsia="Amiri" w:cs="Amiri" w:ascii="Amiri" w:hAnsi="Amiri"/>
          <w:color w:val="111111"/>
          <w:sz w:val="28"/>
          <w:szCs w:val="28"/>
          <w:rtl w:val="true"/>
          <w:lang w:bidi="ar-SA"/>
        </w:rPr>
        <w:t xml:space="preserve">. </w:t>
      </w:r>
      <w:bookmarkStart w:id="283" w:name="pg16325_368240"/>
    </w:p>
    <w:p>
      <w:pPr>
        <w:pStyle w:val="BookText"/>
        <w:rPr/>
      </w:pPr>
      <w:bookmarkEnd w:id="283"/>
      <w:r>
        <w:rPr>
          <w:rFonts w:ascii="Amiri" w:hAnsi="Amiri" w:eastAsia="Amiri" w:cs="Amiri"/>
          <w:color w:val="111111"/>
          <w:sz w:val="28"/>
          <w:sz w:val="28"/>
          <w:szCs w:val="28"/>
          <w:rtl w:val="true"/>
          <w:lang w:bidi="ar-SA"/>
        </w:rPr>
        <w:t>وبهذا استطاع الإسلام من أوّل بزوغه أن يعالج المشكلة الجنسية بحكمةٍ بالغة ، لم ينسخ حكم زواج المتعة أبداً ، بل اجتهد رجل برأيه فحرّم ذلك ، وبقي البعض على تشريع رسول اللّه صلى‌اللّه‌عليه‌وآله ، واتبع الآخرون تحريم من اجتهد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فزواج المتعة زواجٌ قائم بذاته له خصوصياته ، وللزوجة مهرها وعليها عدّتها ، في حين زواج المسيار هو زواج دائم بإسقاط حقوق الزوجة ، أو حقوق الزوجين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دكتورة في الرياضيات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012013_1280447820"/>
      <w:bookmarkStart w:id="285" w:name="_Toc99"/>
      <w:bookmarkEnd w:id="284"/>
      <w:r>
        <w:rPr>
          <w:rtl w:val="true"/>
        </w:rPr>
        <w:t xml:space="preserve">فرقها مع الزنا ، ولم تحرّم يوم خيبر </w:t>
      </w:r>
      <w:r>
        <w:rPr>
          <w:rtl w:val="true"/>
        </w:rPr>
        <w:t>:</w:t>
      </w:r>
      <w:bookmarkEnd w:id="2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عدّة أسئلة حول الزواج المؤقت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بين المتعة والزنا؟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هذا الزواج يجوز لرجل له زوجة في البيت ، ويعيش مع أطفاله وعائلته ، بدون أن يستأذن زوجته؟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للمتمتعة أن تفسخ عقد المتعة؟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رأيكم حول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نهى عن نكاح المتعة يوم خيبر </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المتعة والزنا ، 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الزواج والزنا؟ أو ما الفرق بين البيع والربا؟ وهكذا ، فالزواج هو تشريع من اللّه تعالى بعقدٍ يقع بين الطرفين ، لتتمّ العلاقة الجنسية بين الزوجين ، والزنا هو تمرد على ذلك العقد ، فتقع العلاقة بين الرجل والمرأة دون الاستناد إلى شرعية هذا الاقتران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البيع فهو تبادل منفعة محلّلة ، والربا هو كسب الفائدة من الزيادة حراماً ، وهكذا يتمّ التقابل بين التشريع وبين غير التشريع ، أي بين الحلال </w:t>
      </w:r>
    </w:p>
    <w:p>
      <w:pPr>
        <w:pStyle w:val="BookText"/>
        <w:rPr/>
      </w:pPr>
      <w:r>
        <w:rPr>
          <w:rFonts w:ascii="Amiri" w:hAnsi="Amiri" w:eastAsia="Amiri" w:cs="Amiri"/>
          <w:color w:val="111111"/>
          <w:sz w:val="28"/>
          <w:sz w:val="28"/>
          <w:szCs w:val="28"/>
          <w:rtl w:val="true"/>
          <w:lang w:bidi="ar-SA"/>
        </w:rPr>
        <w:t>وبين الحرام ، فبالكلام يقع التحليل ، وبالكلام يتمّ التحريم ، فالكلام الذي هو العقد له أثره في التشريعات ، وما نحن فيه من هذا القبيل ، فالمتعة عقد شرعي يقع بين الزوجين على مهرٍ معيّن ، والزنا هو اتفاق محرّم لا يستند إلى عقدٍ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مشروعية هذا العقد تؤكّدها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حاتم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متعة النساء في أوّل الإسلام ، كان الرجل يقدم البلدة ليس معه من يصلح له ضيعته ولا يحفظ متاعه ، فيتزوّج المرأة إلى قدر ما يرى أنّه يفرغ من حاجته ، فتنظر في متاعه ، وتصلح له ضيعته ، وكان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 xml:space="preserve">... »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جرير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نكاح المتعة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عن السدي في الآية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المتعة ، الرجل ينكح المرأة بشرط إلى أجلٍ مسمّى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انقضت المدّة فليس له عليها سبيل ، وهي منه بريئة ، وعليها أن تستبرئ ما في رحمها ، وليس بينهما ميراث ، ليس يرث واحد منهما صاحبه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فإنّ المتعة زواج شرعي يتمّ بعقدٍ بين الزوجين ، وعلى مهر معلوم ، وبأجلٍ معلوم ، أي أنّ الفرق بينها وبين الزواج الدائم ، أنّ في المتعة تحديداً للأجل ، وهذا كما 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تشريعية راعى بها </w:t>
      </w:r>
    </w:p>
    <w:p>
      <w:pPr>
        <w:pStyle w:val="BookText"/>
        <w:rPr/>
      </w:pPr>
      <w:r>
        <w:rPr>
          <w:rFonts w:ascii="Amiri" w:hAnsi="Amiri" w:eastAsia="Amiri" w:cs="Amiri"/>
          <w:color w:val="111111"/>
          <w:sz w:val="28"/>
          <w:sz w:val="28"/>
          <w:szCs w:val="28"/>
          <w:rtl w:val="true"/>
          <w:lang w:bidi="ar-SA"/>
        </w:rPr>
        <w:t>الإسلام تهذيب الدوافع الجنسية ، ومحاولة السيطرة عليها ، وتجنّب المزالق الأخلاقية ، التي تؤدّي بالمجتمع إلى مخاطر الانحراف والسقوط ، وعلينا أن نفرّق بين التشريع وحكمته وبين عواطفنا الفردية ومصالحنا الشخصية ، وأن لا نحمّل مسؤولية ذلك على حكمة التشريع البديعة والحكمة الإلهية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يحقّ للزوج أن يتزوّج متعة دون أن يستأذن زوجته ، فإنّ ذلك معلّق برغبة الزوج وإرادته ، فكما يحقّ للزوج أن يتزوّج زوجة ثانية بالزواج الدائم ، يحقّ له أن يتزوّج ثانية بالزواج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وأعلمي أنّ هذا الزواج المنقطع سيجنّب العائلة من أزماتٍ ومشاكل خطيرة ، حيث أنّ الرجل لو رغب في امرأةٍ ما ، ولم يحقّ له الاقتران بها ، فإنّه سوف يرى كُلّ شيء حوله غير مقنعٍ ، وسيعكس هذه الحالة على زوجته ، وعلى علاقته بها وبأطفاله ، وسيجعل ذلك سبباً في عدم قناعته بحياته الزوجية ، فيلجأ إلى ارتكاب ما حرّمه اللّه وهو الزنا ، فتكون المشكلة وبالاً عليه وعلى عائلته ، وعلى المجتمع جميعاً ، في حين إذا وجد هناك مجالاً لتنفيذ رغبته بطريق حلال ، فسوف يكون ذلك حافزاً لحبّ زوجته واحترامها وحبّ أطفاله كذلك ، لإمكانية تنفيذ رغبته واستجابة عواطفه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وسيجد أنّ الإسلام قد استجاب في تشريعاته لرغباته ، فسيكون أكثر التزاماً وأكثر تمسّكاً ، وعلى الزوج في الوقت نفسه مراعاة علاقته بزوجته وأطفاله ، وأن لا يكون اقترانه بأُخرى متعة على حساب حبّه لزوجته ولأطفاله ، كما عليه مراعاة احتياجات عائلته بكُلّ مسؤولية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للمرأة فسخ عقد المتعة مادامت هي في مدّة العقد ولم ينته أجله ، نعم يحقّ للزوج أن يهبها المدّة المتبقية ، فإنّ عصمة الزوجية بيد الزوج لا بيد الزوجة ، فهو الذي يملك إنهاء المدّة وإبراءها ، كما لا يحقّ للمرأة أن تطلّق نفسها في الزواج الدائم ، لأنّ الزوجية بيد الزوج وليست بيد الزوجة ، فانتهاء المدّة في المتعة هو بمثابة الطلاق في الزواج الدائم</w:t>
      </w:r>
      <w:r>
        <w:rPr>
          <w:rFonts w:eastAsia="Amiri" w:cs="Amiri" w:ascii="Amiri" w:hAnsi="Amiri"/>
          <w:color w:val="111111"/>
          <w:sz w:val="28"/>
          <w:szCs w:val="28"/>
          <w:rtl w:val="true"/>
          <w:lang w:bidi="ar-SA"/>
        </w:rPr>
        <w:t xml:space="preserve">. </w:t>
      </w:r>
      <w:bookmarkStart w:id="286" w:name="pg16325_368243"/>
    </w:p>
    <w:p>
      <w:pPr>
        <w:pStyle w:val="BookText"/>
        <w:rPr/>
      </w:pPr>
      <w:bookmarkEnd w:id="286"/>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تحريم المتعة مضطربة اضطراباً عجيباً ، فبعضها تذكر أنّ علياً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حرّمها في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حرّمها في حجّة الوداع ، وثالثة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بتحريمها في عام أوطاس ، وهكذا رابعة وخامسة ، وكُلّ رواية تحكي أنّ وقت التحريم يختلف عمّا حكته الرواية الأُخرى ، على أنّ نسخ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إلغائه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بآية بيّنة من كتاب اللّه ، أو بسنّة قطعية عن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لم تصل إلى حدّ اليقين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عليها ، وهذه الرواية من هذا القبيل ، أي من قبيل أخبار الآحاد وهي ظنّية ، فلا يمكنها نسخ حكم قطعي يقيني كنكاح المتعة ، الذي أحلّه كتاب اللّه تعالى وقرّره رسول اللّه صلى‌اللّه‌عليه‌وآله ، وبهذا فقد ثبت جواز نكاح المتعة ، والإبقاء على حلّيته مهما كانت الظروف ، وافترضت المقتضيات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تجارة </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6012015_1280447820"/>
      <w:bookmarkStart w:id="288" w:name="_Toc100"/>
      <w:bookmarkEnd w:id="287"/>
      <w:r>
        <w:rPr>
          <w:rtl w:val="true"/>
        </w:rPr>
        <w:t xml:space="preserve">جائزة مع الزانية </w:t>
      </w:r>
      <w:r>
        <w:rPr>
          <w:rtl w:val="true"/>
        </w:rPr>
        <w:t>:</w:t>
      </w:r>
      <w:bookmarkEnd w:id="2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أودّ أن أقول بأنّني لم أجد موقعاً في الإنترنت مثل موقعكم هذا ، حيث أنّني من محبّي معرفة الإسلام الحقّ ، وهذا الموقع وضّح لي الكثير من الأشياء ، التي كانت تُخفى عليّ ، المهمّ أُحبّ أن أقول بأنّني سنّي المذهب حتّى الآن ، ولكن فهمت الكثير من هذا الموقع ، وجزاكم اللّه خيراً ، حيث أنّني لم أكن أعرف معنى السجود على التربة ، وجمع الصلوات ، والخمس ، وزواج المتعة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أنّي لست مع زواج المتعة كثيراً ، لأنّه بدأ الشباب بالعزوف عن الزواج العادي ، بحجّة جواز زواج المتعة لكُلّ شخص بالغ ، حيث أنّي لاحظت أنّ المراهقين عندنا في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عمرهم ما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إقبالاً على هذا النوع من الزواج ، ممّا يجعلهم يتعوّدون على النساء ، والمشكلة </w:t>
      </w:r>
    </w:p>
    <w:p>
      <w:pPr>
        <w:pStyle w:val="BookText"/>
        <w:rPr/>
      </w:pPr>
      <w:r>
        <w:rPr>
          <w:rFonts w:ascii="Amiri" w:hAnsi="Amiri" w:eastAsia="Amiri" w:cs="Amiri"/>
          <w:color w:val="111111"/>
          <w:sz w:val="28"/>
          <w:sz w:val="28"/>
          <w:szCs w:val="28"/>
          <w:rtl w:val="true"/>
          <w:lang w:bidi="ar-SA"/>
        </w:rPr>
        <w:t>أنّهم يتزوّجون من مسيحيات ، ممّا يجعلهم يختلطون معهم في حفلات مختلطة ، وغناء ورقص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بأنّ زواج المتعة حلال ، وله أدلّته كالزواج الدائم ، كما ذكر السيّد السيستاني وغيره من العلماء والمراجع ، يحفظهم اللّه أجمعين ، ولكن لماذا يحلّل بعض العلماء الزواج المؤقت من الزانية والمشهورة بالزنى؟ أو ليس هناك آية صريحة يقول فيها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وَالزَّانِيَةُ لاَ يَنكِحُهَا إِلاَّ زَانٍ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أو ليس هذا اجتهاد صريح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آسف على الإطالة ، ولكنّي أبحث عن الحقّ ، وقد أُعجبت بمذهب أهل البيت ، ولكن رأيت من يمثّل أهل البيت لهم فتاوى غريبة ، كالتي ذكرتها ، وأنا أُريد أن أسير في طريق أهل البيت ، ولكن يوجد فتاوى كالتي ذكرتها ، والمزيد ما لم اذكره أجد فيه غرابة ، واجتهاد مقابل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العموم أنا إنسان في طريق الاستبصار ، فقد فهمت كُلّ عقائد أهل البيت ، ولكنّي أعجب من فتاوى العلماء الذين سوف يكون واحد منهم مرجعي ، فأرجو منكم التوضيح التامّ للأمر الذي ذكرته ، وسوف يكون بيننا تواصل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التمتّع بالزانية محلّ خلاف عند فقهاء الشيعة ، فمنهم من يرى الكراهة ، ومنهم من لا يجوّزها خصوصاً في المشهورة بالزنا ، ويعتمد كُلّ منهم على نصوص وأحاديث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بنحو الإجمال نشير إلى أنّ الآية التي ذكرتموها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وَالزَّانِيَةُ لاَ يَنكِحُهَا إِلاَّ 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يحتمل فيها 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الزاني والزانية بعد توبتهما يصبحان كمن لا ذنب له ،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ذكر حكمهما قبل التوبة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التنزّل ، فالمسألة محلّ خلاف حتّى عند السنّة أيضاً ، وفي هذا المجال لابأس أن يراجع إلى المجموع للنووي </w:t>
      </w:r>
      <w:r>
        <w:rPr>
          <w:rStyle w:val="FootnoteAnchor"/>
          <w:rtl w:val="true"/>
        </w:rPr>
        <w:footnoteReference w:id="453"/>
      </w:r>
      <w:r>
        <w:rPr>
          <w:rFonts w:ascii="Amiri" w:hAnsi="Amiri" w:eastAsia="Amiri" w:cs="Amiri"/>
          <w:color w:val="111111"/>
          <w:sz w:val="28"/>
          <w:sz w:val="28"/>
          <w:szCs w:val="28"/>
          <w:rtl w:val="true"/>
          <w:lang w:bidi="ar-SA"/>
        </w:rPr>
        <w:t xml:space="preserve">، اعتماداً على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w:t>
      </w:r>
      <w:bookmarkStart w:id="289" w:name="pg16325_368245"/>
    </w:p>
    <w:p>
      <w:pPr>
        <w:pStyle w:val="BookText"/>
        <w:rPr/>
      </w:pPr>
      <w:bookmarkEnd w:id="289"/>
      <w:r>
        <w:rPr>
          <w:rFonts w:ascii="IRNazanin" w:hAnsi="IRNazanin" w:eastAsia="IRNazanin"/>
          <w:color w:val="111111"/>
          <w:sz w:val="28"/>
          <w:sz w:val="28"/>
          <w:szCs w:val="28"/>
          <w:rtl w:val="true"/>
          <w:lang w:bidi="fa-IR"/>
        </w:rPr>
        <w:t xml:space="preserve">الحرام الحلال </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فالمسألة هي محلّ بحث ونقاش عند الفريقين ، وليس بالأمر المسلّم حتّى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نشير إلى نقطة هامّة في المقام ، وهو أنّه في طريق البحث عن العقيدة والمذهب الصحيح لا ينبغي أن نتحقّق في المواضيع الهامشية ، بل يجب علينا أن نبحث في الأُسس والأركان ، ثمّ إنّ رضينا وقنعنا بها ، نقبل بالتفاصيل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أن نتساءل في كُلّ مورد عن الأدلّة والتفاصيل ، بل نرجع فيها إلى ذوي الخبرة والاختصاص ، فالمسائل والفروع الفقهية هي محلّ بحث ونقاش حتّى الآن ، وهذا لا يخدش في أصل العقيدة والمذهب بعد ما أثبتنا صحّته بالدلائل العقلية والنقلية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تجارة </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6012017_1280447820"/>
      <w:bookmarkStart w:id="291" w:name="_Toc101"/>
      <w:bookmarkEnd w:id="290"/>
      <w:r>
        <w:rPr>
          <w:rtl w:val="true"/>
        </w:rPr>
        <w:t xml:space="preserve">تعليق على الجواب السابق </w:t>
      </w:r>
      <w:r>
        <w:rPr>
          <w:rtl w:val="true"/>
        </w:rPr>
        <w:t>:</w:t>
      </w:r>
      <w:bookmarkEnd w:id="2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أنّني استلمت ردّكم على سؤالي ، وأنا أشكركم جدّاً على جهدكم المتواصل ، لتوصيل مذهب أهل البيت للناس ، ولكن للأسف قليل من الناس من يعرف قدر أهل بيت رسول اللّه ، المهمّ أنّني قرأت الإجابات ، وإنّني أصارحكم بأنّني لم اقتنع بشكل كامل ، ولكن أصبحت الصورة أوضح والحمد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012019_1280447820"/>
      <w:bookmarkStart w:id="293" w:name="_Toc102"/>
      <w:bookmarkEnd w:id="292"/>
      <w:r>
        <w:rPr>
          <w:rtl w:val="true"/>
        </w:rPr>
        <w:t xml:space="preserve">التطبيق العملي لها </w:t>
      </w:r>
      <w:r>
        <w:rPr>
          <w:rtl w:val="true"/>
        </w:rPr>
        <w:t>:</w:t>
      </w:r>
      <w:bookmarkEnd w:id="29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الأفاضل في مركز الأبحاث العقائدية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أُحبّ أن أشكركم على الكتب التي أرسلتموها لي في الفترة الماضية ، والحقيقة 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لديكم علماء ذوي أقدام راسخة في العلم ، وللأسف نحن أهل السنّة لا نعرفهم ، وهذا من باب إغلاق العقول وللأسف ، ولكنّني لست ممّن يغلق عقله ، بل على العكس أُحبّ الانفتاح على الفرق المخالفة لأهل السنّة ، بل لي كثير من الأفكار التي تخالفهم ، والحقيقة أنّني أقرأ كتبكم بحبّ وشوق ، وأنا حريص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عندي تساؤل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بالمتعة وجوازها بناء على الأدلّة ، كيف سيتمّ تطبيق ذلك عملياً ، ومقصدي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حينما تتزوّج بطريق المتعة عدّة مرّات ، ألا يعتبر ذلك عيباً في حقّها ، حتّى أنّ الأمر قد يصل إلى أن تفتح النساء مجالاً لأن تتزوّج بالمتعة ، فهل هذه التطبيقات العملية تكون مجدية أم لا يعتبر ذلك من العيوب؟ فيصير الأمر كأنّه شبيه ببيوت الدعارة؟ أرجو الإفادة في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تعالى أن يوفّقكم لكُلّ خير ، ويبارك في جهودكم ويسدّد خطاكم ، ونلفت انتباهكم إلى 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المتعة كالزواج الدائم في وجوب العدّة ، فكما يجب على المرأة المطلّقة في الزواج الدائم أن تعتدّ ، فكذا يجب على المرأة في المتعة أن تعتدّ بعد أن تنقضي المدّة المقرّرة ، وبناء على هذا الأصل لا يرد ما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حال المتمتعة كحال المرأة التي تطلّق عدّة مرّات ثمّ تتزوّج ، وما أكثر أمثال هذه الموارد في عصرنا الحاضر ، بالأخص في الخليج ، حيث أنّ الطلاق عندهم كثير جدّاً ، والمرأة تطلّق وتتزوّج عدّة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المتعة بُنيت على الكتمان ، كما ورد في 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المتعة من المسائل التي جعلها الإسلام لحلّ المسألة الجنسية والاحتياج الجنسي في المجتمع ، وذلك بصورة منتظمة ، وذلك لئلاّ يقع الناس في حرج </w:t>
      </w:r>
    </w:p>
    <w:p>
      <w:pPr>
        <w:pStyle w:val="BookText"/>
        <w:rPr/>
      </w:pPr>
      <w:r>
        <w:rPr>
          <w:rFonts w:ascii="Amiri" w:hAnsi="Amiri" w:eastAsia="Amiri" w:cs="Amiri"/>
          <w:color w:val="111111"/>
          <w:sz w:val="28"/>
          <w:sz w:val="28"/>
          <w:szCs w:val="28"/>
          <w:rtl w:val="true"/>
          <w:lang w:bidi="ar-SA"/>
        </w:rPr>
        <w:t xml:space="preserve">ويرتكبوا المحرّم ، حتّى أنّ أمير المؤمنين عليه‌السلام صرّح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عمر نهى عن المتعة ما زنى إلاّ شقي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المتعة إلاّ رحمة رحم اللّه بها هذه الأُمّة ، ولولا نهي عمر بن الخطّاب عنها ما زنى إلاّ شقي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ذكرتموه من اشكالات وتصوّرات ترتابها الشكوك عن الواقع العملي للمتعة ، إنّما ينشأ لعدم أُلفة مجتمعاتنا لهذه المسألة ، ولم يكن تحريماً بسيطاً كسائر التحريمات ، وإنّما تحريم وعقاب ، تحريم مع تهديد بالرجم ، مع التشديد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المبسوط للسرخسي 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أُوتي برجل تزوّج امرأة إلى أجل إلاّ رجمته ، ولو أدركته ميّتاً لرجمتُ قبره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تحريم عمر للمتعة وتغليظه في التحريم ، ممّا جعل هذه المسألة تكون غير مألوفة في المجتمعات الإسلامية ، وإلاّ فإنّها كانت في غاية البساطة ، حتّى أنّ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صلى‌اللّه‌عليه‌وآله ليس لنا نساء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 ثمّ رخّص لنا أن ننكح المرأة بالثوب إلى أجل ، ثمّ قرأ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ابنة أبي خثيمة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قدم من الشام فنزل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فمكث معها ما شاء اللّه أن يمكث ، ثمّ إنّه خرج ، فأخبر عن ذلك عمر بن الخطّاب ، </w:t>
      </w:r>
      <w:bookmarkStart w:id="294" w:name="pg16325_368248"/>
    </w:p>
    <w:p>
      <w:pPr>
        <w:pStyle w:val="BookText"/>
        <w:rPr/>
      </w:pPr>
      <w:bookmarkEnd w:id="294"/>
      <w:r>
        <w:rPr>
          <w:rFonts w:ascii="Amiri" w:hAnsi="Amiri" w:eastAsia="Amiri" w:cs="Amiri"/>
          <w:color w:val="111111"/>
          <w:sz w:val="28"/>
          <w:sz w:val="28"/>
          <w:szCs w:val="28"/>
          <w:rtl w:val="true"/>
          <w:lang w:bidi="ar-SA"/>
        </w:rPr>
        <w:t xml:space="preserve">فأرسل إليّ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حدّثت؟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الذي فعلته؟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مع رسول اللّه ثمّ لم ينهاها عنه حتّى قبضه اللّه ، ثمّ مع أبي بكر فلم ينهاها عنه حتّى قبضه اللّه ، ثمّ معك فلم تحدث لنا فيه نهياً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 لو كنت تقدّمت في نهي لرجمتك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هذا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كانت في غاية السهولة من ناحية الدافع العملي ، ولو كانت مجتمعاتنا قد رضيت بهذه المسألة وطبّقتها عملياً ، لكانت مجتمعاتنا مجتمعات صالحة يسودها كُلّ خير ، ولما اضطرّت إلى اختراع زواج المسيار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الأحكام الشرعية تعبّدية ، ليس لنا أن نرفضها لمجرّد بعض الفرضيات ، ولو فتحنا هكذا باب لرفضنا الكثير من الأحكام الشرعية ، أمثال مسألة الرضاع التي ربما سبّبت بعض المشاكل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012021_1280447820"/>
      <w:bookmarkStart w:id="296" w:name="_Toc103"/>
      <w:bookmarkEnd w:id="295"/>
      <w:r>
        <w:rPr>
          <w:rtl w:val="true"/>
        </w:rPr>
        <w:t xml:space="preserve">الشيعة تحلّلها </w:t>
      </w:r>
      <w:r>
        <w:rPr>
          <w:rtl w:val="true"/>
        </w:rPr>
        <w:t>:</w:t>
      </w:r>
      <w:bookmarkEnd w:id="2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التحية الطيّبة ، أسأل اللّه أن يهدينا إلى الحقّ ، ويثبّتنا عليه بفضله وكرمه ، 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يحلّلون زواج أكثر من أربع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الحقّ أمر ممدوح ، وعدم الاعتماد على الخصم في فهم التشيّع ، والاعتماد على كتب علماء الشيعة ، هو الطريق الوحيد لفهم مذهب أهل البيت عليهم‌السلام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لا تحلّل الزواج أكثر من أربع نساء ، نعم تحلّل الزواج المؤقت ، وله شروط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البنت بكراً ، فلو كانت بكراً توقّف الجواز على إذن أبيها ، وتعيين الوقت والمهر ، والعدّة بعد انقضاء المدّة</w:t>
      </w:r>
      <w:r>
        <w:rPr>
          <w:rFonts w:eastAsia="Amiri" w:cs="Amiri" w:ascii="Amiri" w:hAnsi="Amiri"/>
          <w:color w:val="111111"/>
          <w:sz w:val="28"/>
          <w:szCs w:val="28"/>
          <w:rtl w:val="true"/>
          <w:lang w:bidi="ar-SA"/>
        </w:rPr>
        <w:t xml:space="preserve">. </w:t>
      </w:r>
      <w:bookmarkStart w:id="297" w:name="pg16325_368249"/>
    </w:p>
    <w:p>
      <w:pPr>
        <w:pStyle w:val="BookText"/>
        <w:rPr/>
      </w:pPr>
      <w:bookmarkEnd w:id="297"/>
      <w:r>
        <w:rPr>
          <w:rFonts w:ascii="Amiri" w:hAnsi="Amiri" w:eastAsia="Amiri" w:cs="Amiri"/>
          <w:color w:val="111111"/>
          <w:sz w:val="28"/>
          <w:sz w:val="28"/>
          <w:szCs w:val="28"/>
          <w:rtl w:val="true"/>
          <w:lang w:bidi="ar-SA"/>
        </w:rPr>
        <w:t xml:space="preserve">وزواج المتعة اتفق المسلمون على أنّه كان حلالاً زمن رسول اللّه صلى‌اللّه‌عليه‌وآله ، وأبي بكر ، وبعض خلافة عمر ، حتّى حرّمه عمر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وأنا أنهى عنهما ، وأُعاقب عليهما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012023_1280447820"/>
      <w:bookmarkStart w:id="299" w:name="_Toc104"/>
      <w:bookmarkEnd w:id="298"/>
      <w:r>
        <w:rPr>
          <w:rtl w:val="true"/>
        </w:rPr>
        <w:t xml:space="preserve">التمتّع بالصغيرة ليست من مختصّات الشيعة </w:t>
      </w:r>
      <w:r>
        <w:rPr>
          <w:rtl w:val="true"/>
        </w:rPr>
        <w:t>:</w:t>
      </w:r>
      <w:bookmarkEnd w:id="2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في بداية هذه الرسالة أن أشكركم على جهودكم لتبيين كلمة الحقّ ، ودحض الحجج الواهية لأعداء مذهب الحقّ ، ممّا يأخذه بعضهم علينا مسألة التمتّع بالصغيرة أو الرضيعة ، وضّحوا لنا هذه المسألة ، جزاكم اللّه خيراً ، وكتبه في ميزان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علمائنا يشترط في التمتّع بالبنت بلوغها سنّاً يصدق عليه عرفاً إمكان التمتّع بها ، وهذا غير العقد على الصغيرة ، فالعقد شيء والتمتّع شيء آخر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الشبهة ممّا أُثيرت مؤخّراً ضدّ الشيعة ، مع أنّها ليست من مختصّات فقه الشيعة ، بل يشترك فيها الكثير من علماء مذاهب أهل السنّة ، فهذا النووي يذكر في كتابه المجموع الكثير من الآراء لفقهاء المذاهب الإسلامية ، وفي أبواب مختلفة من كتابه تصبّ مصبّ التمتّع بالصغيرة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300" w:name="pg16325_368250"/>
    </w:p>
    <w:p>
      <w:pPr>
        <w:pStyle w:val="BookText"/>
        <w:rPr/>
      </w:pPr>
      <w:bookmarkEnd w:id="300"/>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rtl w:val="true"/>
          <w:lang w:bidi="fa-IR"/>
        </w:rPr>
        <w:t>- .... )</w:t>
      </w:r>
    </w:p>
    <w:p>
      <w:pPr>
        <w:pStyle w:val="Heading3"/>
        <w:numPr>
          <w:ilvl w:val="2"/>
          <w:numId w:val="1"/>
        </w:numPr>
        <w:rPr/>
      </w:pPr>
      <w:bookmarkStart w:id="301" w:name="__RefHeading___Toc6012025_1280447820"/>
      <w:bookmarkStart w:id="302" w:name="_Toc105"/>
      <w:bookmarkEnd w:id="301"/>
      <w:r>
        <w:rPr>
          <w:rtl w:val="true"/>
        </w:rPr>
        <w:t xml:space="preserve">حلّ من الحلول للزانية </w:t>
      </w:r>
      <w:r>
        <w:rPr>
          <w:rtl w:val="true"/>
        </w:rPr>
        <w:t>:</w:t>
      </w:r>
      <w:bookmarkEnd w:id="3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اعتقادنا أنّ الزانية أصلح ما يكون لها هو زواج المتعة بعد استتابتها ، لأنّه أحفظ لها من الضياع المطلق ، والفساد الأكيد الذي يحرق الأخضر واليابس ، فالزانية أخطر على الأُمّة من الأسلحة الفتّاكة ، لأنّ الزنا يفسد الحرث والنسل ، ولو دقّقتم في الأمر ، وتتبّعتم التسلسل القرآني لوجدتم ما أشرنا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الزانية يمكن أن يكون زواج المتعة حلّ من الحلول لها بعد استتابتها ، ولكن لا يمكن لنا أن نحصر فلسفة زواج المتعة بهذا المنظار الضيّق ، ولا أنّ الحلّ للزانية التائبة بزواج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فما ذكرتموه بعمومه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6012027_1280447820"/>
      <w:bookmarkStart w:id="304" w:name="_Toc106"/>
      <w:bookmarkEnd w:id="303"/>
      <w:r>
        <w:rPr>
          <w:rtl w:val="true"/>
        </w:rPr>
        <w:t xml:space="preserve">تعتبر من الحلول الأساسية للمجتمع </w:t>
      </w:r>
      <w:r>
        <w:rPr>
          <w:rtl w:val="true"/>
        </w:rPr>
        <w:t>:</w:t>
      </w:r>
      <w:bookmarkEnd w:id="3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لزواج المتعة لدي سؤال واحد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ترضى أن تزوّج أُختك أو ابنتك زواج متعة؟ يتمتّع بها الرجال بين الحين والآخر ، هذا هو البلاء وعدم الاستقرار ، وهضم كامل لحقوق المرأة ، وبه أصبحت المرأة مجرّد سلعة رخيصة يلهو بها الرجال بين الحين والآخر ، يأكلون منها يوماً ويتركونها يوماً ، وبزواج المتعة ليس هناك حفظ للنسل ، ولا لحقوق المرأة ، فأيّ زواج هذا الذي تصبح به المرأة مجرّد شهوة وقتية يقضي به الرجل شهوته ثمّ يتركها؟ وألا تعتقد أنّ هذا الزواج قريب جدّاً من الزنا؟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نبحث عن أصل المشروعية له ، وما ذكر حوله في القرآن والسنّة ، وأنّه كان ثابتاً قطعاً ، فهل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المعلوم النسخ لابدّ أن يأتي متواتراً ، وإذا كان قد نسخ ، لماذا قال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وأنا أنهى عنهما ، وأُعاقب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كان ابن عباس </w:t>
      </w:r>
      <w:bookmarkStart w:id="305" w:name="pg16325_368251"/>
    </w:p>
    <w:p>
      <w:pPr>
        <w:pStyle w:val="BookText"/>
        <w:rPr/>
      </w:pPr>
      <w:bookmarkEnd w:id="305"/>
      <w:r>
        <w:rPr>
          <w:rFonts w:ascii="Amiri" w:hAnsi="Amiri" w:eastAsia="Amiri" w:cs="Amiri"/>
          <w:color w:val="111111"/>
          <w:sz w:val="28"/>
          <w:sz w:val="28"/>
          <w:szCs w:val="28"/>
          <w:rtl w:val="true"/>
          <w:lang w:bidi="ar-SA"/>
        </w:rPr>
        <w:t>يفتي بالمتعة إلى آخر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يصدّق بأنّ ابن عباس لم يصل إليه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تساؤلات علينا أن نبحث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نبحث أترضى كذا وكذا ، فهل هذا بحث علمي ، أم هو من كلام العاجزين عن الدليل الذين يهذون بهذه الترهات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استطعنا أن نثبت أصل الحكم الشرعي ، لا يمكن أن نورد هكذا خزعبلات ، وإذا فتحنا الباب أمام هذه المغالطات ، فإنّها ستجري على جميع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أُختك أو ابنتك قد طلّقت ، وتزوّجت ثانية ، وطلّقت ، وأرادت الزواج مرّة أُخرى ، فكيف ترضى أن يتمتّع بها الرجال بين الحين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هو معلوم لدى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المتعة لها شروط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بكراً ، فإذا كانت بكراً يشترط في زواجها متعة إذن الولي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 فإذا انقضت المدّة وأرادت أن تتمتّع بآخر لا يمكن لها إلاّ بعد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فالمتعة حقيقة ثابتة ، تعتبر من الحلول الأساسية للمجتمع ، وذلك إذا طبّقت بشرطها وشروطها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 حداد </w:t>
      </w:r>
      <w:r>
        <w:rPr>
          <w:rFonts w:eastAsia="Amiri" w:cs="Amiri" w:ascii="Amiri" w:hAnsi="Amiri"/>
          <w:color w:val="111111"/>
          <w:sz w:val="28"/>
          <w:szCs w:val="28"/>
          <w:rtl w:val="true"/>
          <w:lang w:bidi="ar-SA"/>
        </w:rPr>
        <w:t>- ... - ..... )</w:t>
      </w:r>
    </w:p>
    <w:p>
      <w:pPr>
        <w:pStyle w:val="Heading3"/>
        <w:numPr>
          <w:ilvl w:val="2"/>
          <w:numId w:val="1"/>
        </w:numPr>
        <w:rPr/>
      </w:pPr>
      <w:bookmarkStart w:id="306" w:name="__RefHeading___Toc6012029_1280447820"/>
      <w:bookmarkStart w:id="307" w:name="_Toc107"/>
      <w:bookmarkEnd w:id="306"/>
      <w:r>
        <w:rPr>
          <w:rtl w:val="true"/>
        </w:rPr>
        <w:t xml:space="preserve">تساؤلات حول المتعة </w:t>
      </w:r>
      <w:r>
        <w:rPr>
          <w:rtl w:val="true"/>
        </w:rPr>
        <w:t>:</w:t>
      </w:r>
      <w:bookmarkEnd w:id="3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وجزاكم اللّه كُلّ خير ، أرجو إجابتكم المفصّلة عن هذه الأسئلة التي طالما أرقتني وأضاقت صدري ، وأشعلت الشكوك في نفسي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تمتّع الأئمّة عليهم‌السلام أو نساء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يفعلوها ، فلماذا نفعل ما لم يفعلوه؟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يعد الإمام علي عليه‌السلام العمل بالمتعة عند خلافته ، وإذا أعادها فما الدليل؟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التوفيق بين شرط العدل بين الزوجات وبين زواج المتعة؟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يمكن التوفيق بين أبغض الحلال عند اللّه الطلاق ، وبين استحباب التمتّع ، بل وأكثر من مرّة؟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تكون المستمتع بها مستأجرة وهو عقد بين طرفين؟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على أسئلتكم بالترتيب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الكلام في موضوع المتعة هو الكلام في جوازه لا في وجوبه حتّى يلتزم كُلّ مسلم بإتيانه ، فنحن نثبت جواز هذا العمل في السنّة النبوية ، ومن ثمّ تفسيق من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يستفاد من بعض النصوص أنّ المعصومين عليهم‌السلام قد أتوا بهذه السنّة في بعض الأحيان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العمل أساسه على الكتمان والتستّر ، خصوصاً بعد أن عرفنا أنّ السلطات آنذاك كانت تطارد المجوّزين ، وتصرّ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الطبيعي أن لا تكون الإعادة بالإشهار ، فهل يعقل أنّ الإمام عليه‌السلام يعلن الجواز على رؤوس الإشهاد؟ وما هي المصلحة من وراء ذلك؟ بل الطريق المتعارف هو عدم الردع عن العمل من جهة ، والإشارة إلى شناعة اجتهاد عمر في المسألة من جهة أُخرى ، وهذا ما صدر عنه عليه‌السلام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عمر نهى عن المتعة ما زنى إلاّ شقي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علاقة بين المسألتين ، فإنّ المتعة لا تعارض حقوق الزوجات ، فللرجل أن يجمع بين الجهات المذكورة ، وأمّا إن فرضنا أنّ رجلاً لا يتمكّن من الجمع المذكور ، فهذا أمر يخصّه ، ولا يرتبط بمبدأ تشريع الحكم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واضح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حكمة الزواج الدائم تأسيس كيان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 على الدوام والاستمرار ، وحينئذٍ فانقطاعه في الحقيقة يحدث تضعضعاً في نظام المجتمع والأُسرة ، فهو حدث غير مرغوب فيه على شذوذه وندرته بخلاف زواج المتعة ، إذ هو عقد منقطع ومؤقت إلى أجل معلوم ، فلم يؤخذ فيه الاستمرارية حتّى نصطدم بانقضاء المدّة ، أي أن انتهاء الأجل في </w:t>
      </w:r>
      <w:bookmarkStart w:id="308" w:name="pg16325_368253"/>
    </w:p>
    <w:p>
      <w:pPr>
        <w:pStyle w:val="BookText"/>
        <w:rPr/>
      </w:pPr>
      <w:bookmarkEnd w:id="308"/>
      <w:r>
        <w:rPr>
          <w:rFonts w:ascii="Amiri" w:hAnsi="Amiri" w:eastAsia="Amiri" w:cs="Amiri"/>
          <w:color w:val="111111"/>
          <w:sz w:val="28"/>
          <w:sz w:val="28"/>
          <w:szCs w:val="28"/>
          <w:rtl w:val="true"/>
          <w:lang w:bidi="ar-SA"/>
        </w:rPr>
        <w:t>الزواج المنقطع هو فرض قد أُخذ في العقد ، والطرفان على علم مسبق به ، ولكنّ الطلاق في الزواج الدائم هو أمر غير متوقّع في الأصل ، بل هو حلّ لحالات استثنائية وطارئة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زواج المتعة عقد بين الطرفين ، ولا ينافي ذلك أن يكون عقد إجارة ، والمقصود من عقد الإجارة في المقام هو التنظير بين المسألتين في الحكم من حيث اعتبار المدّة والأجل والأجرة في مشروعية العمل في كلا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تجارة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012031_1280447820"/>
      <w:bookmarkStart w:id="310" w:name="_Toc108"/>
      <w:bookmarkEnd w:id="309"/>
      <w:r>
        <w:rPr>
          <w:rtl w:val="true"/>
        </w:rPr>
        <w:t xml:space="preserve">صحيحة عقلاً وشرعاً </w:t>
      </w:r>
      <w:r>
        <w:rPr>
          <w:rtl w:val="true"/>
        </w:rPr>
        <w:t>:</w:t>
      </w:r>
      <w:bookmarkEnd w:id="3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أسأل عن زواج المتعة وحكمه؟ مع الاسترشاد بالأحاديث أو الآيات القرآنية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معقول وجذري للمشكلة الجنسية في ظروف عدم التمكّن من الزواج الدائم ، أو موارد حرجة أُخرى ، هذا بحسب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النصوص ، فلا خلاف في ثبوت تشريع المتعة عند علماء المذاهب الإسلامية بأجمعهم ، معتمدين في ذلك على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حتّى أن بعضهم قد قرأها بالشكل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وهذا صريح في إرادة الزواج المؤقت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فالكُلّ متّفقون على إباحة المتعة بالكتاب والسنّة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المخالفين للجواز يدّعون ورود النسخ لهذه الآية بآيات أظهرها من حيث الدلالة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بتوهّم حصر الزواج الشرعي في الدائم ، وملك اليمين ، ولكن من الواضح أنّ هذه الآية مكّية ، وآية المتعة مدنية ، ولا يعقل تقدّم الناسخ على المنسوخ ، على أنّ الآية المذكورة لا تنفي مشروعية المتعة ، إذ أنّها زواج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الأدلّة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اعتمدوا في إثبات الناسخ بروايات وأحاديث قد يوهم بعضها النسخ ، ولكن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مختلفة فيما بينها في محلّ ورود النسخ ، حتّى أُشير إلى ستّة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 عمرة القضاء ، عام الفتح ، أوطاس ، تبوك ، حجّة الوداع ، حنين </w:t>
      </w:r>
      <w:r>
        <w:rPr>
          <w:rStyle w:val="FootnoteAnchor"/>
          <w:rtl w:val="true"/>
        </w:rPr>
        <w:footnoteReference w:id="468"/>
      </w:r>
      <w:r>
        <w:rPr>
          <w:rFonts w:ascii="Amiri" w:hAnsi="Amiri" w:eastAsia="Amiri" w:cs="Amiri"/>
          <w:color w:val="111111"/>
          <w:sz w:val="28"/>
          <w:sz w:val="28"/>
          <w:szCs w:val="28"/>
          <w:rtl w:val="true"/>
          <w:lang w:bidi="ar-SA"/>
        </w:rPr>
        <w:t xml:space="preserve">، ممّا يوجب الاضطراب في مفادها ومضامينها ، ومن ثمّ عدم الركون إليها ، خصوصاً أنّها أخبار آحاد ، لا تصلح لنسخ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التنزّل فإنّ هذه الأخبار متعارضة مع الأحاديث الدالّة على الجواز ، والتي هي صحاح تصل إلى حدّ الاستفاضة ، فإن قلنا بتساقط الطرفين في المعارضة ، أو ترجيح طرف الجواز لموافقتها لآية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في علم الأُصول في حلّ التعارض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نظرية الشيعة في التمسّك بالجواز في المقام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لابأس أن نشير بورود بعض الروايات التي تدلّ بصراحة على أنّ المنع لم يشرّع في عهد الرسول صلى‌اللّه‌عليه‌وآله ، بل أنّه كان باجتهاد خاصّ من قبل عمر</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حتّى أنّ بعضهم صرّح بأنّ عمر أسند النهي والمنع عن المتعة إلى نفسه ، لا إلى تشريع الرسول صلى‌اللّه‌عليه‌وآله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11" w:name="pg16325_368255"/>
    </w:p>
    <w:p>
      <w:pPr>
        <w:pStyle w:val="BookText"/>
        <w:rPr/>
      </w:pPr>
      <w:bookmarkEnd w:id="3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أحمد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w:t>
      </w:r>
    </w:p>
    <w:p>
      <w:pPr>
        <w:pStyle w:val="Heading3"/>
        <w:numPr>
          <w:ilvl w:val="2"/>
          <w:numId w:val="1"/>
        </w:numPr>
        <w:rPr/>
      </w:pPr>
      <w:bookmarkStart w:id="312" w:name="__RefHeading___Toc6012033_1280447820"/>
      <w:bookmarkStart w:id="313" w:name="_Toc109"/>
      <w:bookmarkEnd w:id="312"/>
      <w:r>
        <w:rPr>
          <w:rtl w:val="true"/>
        </w:rPr>
        <w:t xml:space="preserve">النهي عنها محمول على التقية </w:t>
      </w:r>
      <w:r>
        <w:rPr>
          <w:rtl w:val="true"/>
        </w:rPr>
        <w:t>:</w:t>
      </w:r>
      <w:bookmarkEnd w:id="3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حديثاً في كتاب وسائل الشيعة عن المتعة ، والحديث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علوان ، عن عمرو بن خالد ، عن زيد بن علي ، عن آبائه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رسول اللّه صلى‌اللّه‌عليه‌وآله يوم خيبر لحوم الحمر الأهلية ونكاح المتعة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فهذا الحديث يدلّ على أنّ النبيّ قد حرّم المتعة؟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مراجعة سند الحديث نجد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على توثيقه ، بعكس أخيه ، ونسبه البعض إلى العامّة أو الزيدية ، وهو إلى الزيدية أقرب ، بدلالة من يروي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العامّية ، وذكروا أنّه بتري زيدي ، بل من رؤسائهم ، وهو الأقرب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على الحديث الحرّ العاملي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وغيره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إباحة المتعة من ضروريات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الرواية لا تنهض حجّة على تحريم المتعة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ما في سندها من وهن ، مع معارضتها لظاهر القرآن ، والروايات الصحيحة الكثيرة في حلّية المتعة ، وبعدها فهي محمولة على 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 )</w:t>
      </w:r>
    </w:p>
    <w:p>
      <w:pPr>
        <w:pStyle w:val="Heading3"/>
        <w:numPr>
          <w:ilvl w:val="2"/>
          <w:numId w:val="1"/>
        </w:numPr>
        <w:rPr/>
      </w:pPr>
      <w:bookmarkStart w:id="314" w:name="__RefHeading___Toc6012035_1280447820"/>
      <w:bookmarkStart w:id="315" w:name="_Toc110"/>
      <w:bookmarkEnd w:id="314"/>
      <w:r>
        <w:rPr>
          <w:rtl w:val="true"/>
        </w:rPr>
        <w:t xml:space="preserve">التمتّع بملك اليمين </w:t>
      </w:r>
      <w:r>
        <w:rPr>
          <w:rtl w:val="true"/>
        </w:rPr>
        <w:t>:</w:t>
      </w:r>
      <w:bookmarkEnd w:id="31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الأفاضل القائمين على هذا 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التمتّع بالأمة ملك اليمين؟ هل لازال هذا الحكم قائماً؟ وجزاكم اللّه خيراً</w:t>
      </w:r>
      <w:r>
        <w:rPr>
          <w:rFonts w:eastAsia="Amiri" w:cs="Amiri" w:ascii="Amiri" w:hAnsi="Amiri"/>
          <w:color w:val="111111"/>
          <w:sz w:val="28"/>
          <w:szCs w:val="28"/>
          <w:rtl w:val="true"/>
          <w:lang w:bidi="ar-SA"/>
        </w:rPr>
        <w:t xml:space="preserve">. </w:t>
      </w:r>
      <w:bookmarkStart w:id="316" w:name="pg16325_368256"/>
    </w:p>
    <w:p>
      <w:pPr>
        <w:pStyle w:val="BookText"/>
        <w:rPr/>
      </w:pPr>
      <w:bookmarkEnd w:id="31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اليمين والعبيد والإماء في عصرنا الحاضر ليس لهم وجود ، وفي زمان وجودهم كُلّ من كان يملك أمة فيحقّ له أن يتمتّع بها بملكها ، وهذا ممّا لا خلاف فيه بين جميع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6012037_1280447820"/>
      <w:bookmarkStart w:id="318" w:name="_Toc111"/>
      <w:bookmarkEnd w:id="317"/>
      <w:r>
        <w:rPr>
          <w:rtl w:val="true"/>
        </w:rPr>
        <w:t xml:space="preserve">تكره مع المشهورة بالزنا </w:t>
      </w:r>
      <w:r>
        <w:rPr>
          <w:rtl w:val="true"/>
        </w:rPr>
        <w:t>:</w:t>
      </w:r>
      <w:bookmarkEnd w:id="3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ردّ هذه الشبهة ، فالرجاء المساعدة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في بعض المنتديات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يجيز التمتّع بالزانية ،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التمتّع بالزانية على كراهية ، خصوصاً لو كانت من العواهر والمشهورات بالزنا ، وإن فعل فليمنعها من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الفتوى لم ينفرد بها السيّد الخميني ، بل هي قول الكثير من علمائنا ، بل المشهور جوازه بلا كراهة ما لم تكن مشهورة بالزنا ، فيكون السيّد أشدّ من غيره ، وأكثر احتياطاً بقوله بالكراهة مع وجوب منعها حينئذ من الزنا فلا مؤاخذة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لن أقول لك راجع التفاسير وكتب الفقه لمذهبك ، وأُنظر الاختلاف في فهمها منذ الرعيل الأوّل من الصحابة ، وثمّ التابعين ، ثمّ المذاهب الفقهية الأربعة وغيرها ، ولكنّني سوف أردّ ردّاً واحداً وبسيطاً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الآية على ظاهرها للزم جواز زواج الزاني المسلم من المشركة ، والزانية المسلمة من المشرك ، وهذا لا يقول به مسلم ، وانعقد الإجماع على خلاف ذلك وعدم جوازه ، وبالتالي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صحيح أنّ ظاهرها يقتضي تحريم الزواج من الزانية ، ولكنّ الظاهر إذا اصطدم بإجماع أو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يكون الظاهر حجّة</w:t>
      </w:r>
      <w:r>
        <w:rPr>
          <w:rFonts w:eastAsia="Amiri" w:cs="Amiri" w:ascii="Amiri" w:hAnsi="Amiri"/>
          <w:color w:val="111111"/>
          <w:sz w:val="28"/>
          <w:szCs w:val="28"/>
          <w:rtl w:val="true"/>
          <w:lang w:bidi="ar-SA"/>
        </w:rPr>
        <w:t xml:space="preserve">. </w:t>
      </w:r>
      <w:bookmarkStart w:id="319" w:name="pg16325_368257"/>
    </w:p>
    <w:p>
      <w:pPr>
        <w:pStyle w:val="BookText"/>
        <w:rPr/>
      </w:pPr>
      <w:bookmarkEnd w:id="3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6012039_1280447820"/>
      <w:bookmarkStart w:id="321" w:name="_Toc112"/>
      <w:bookmarkEnd w:id="320"/>
      <w:r>
        <w:rPr>
          <w:rtl w:val="true"/>
        </w:rPr>
        <w:t xml:space="preserve">ليست مسألة سائبة لا ضوابط فيها </w:t>
      </w:r>
      <w:r>
        <w:rPr>
          <w:rtl w:val="true"/>
        </w:rPr>
        <w:t>:</w:t>
      </w:r>
      <w:bookmarkEnd w:id="3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إحدى مواقع الوهّابية في المنتديات ، أرجو الردّ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لأيّ رجل أن يدخل أيّة أُنثى أيّ مكان ليفعل بها ما يشاء متى شاء ، ثمّ يدعها لينصرف إلى غيرها بمجرّد أن يتبادلا التلفّظ ببضع كلمات عن الثمن والمدّة أو عدد المرّات ، ومتّعتك نفسي وبلا حاجة إلى ولي أو شهود؟ ولا داعي للسؤال عمّا إذا كانت المرأة ذات زوج أو أنّها من الزانيات؟</w:t>
      </w:r>
    </w:p>
    <w:p>
      <w:pPr>
        <w:pStyle w:val="BookText"/>
        <w:rPr/>
      </w:pPr>
      <w:r>
        <w:rPr>
          <w:rFonts w:ascii="Amiri" w:hAnsi="Amiri" w:eastAsia="Amiri" w:cs="Amiri"/>
          <w:color w:val="111111"/>
          <w:sz w:val="28"/>
          <w:sz w:val="28"/>
          <w:szCs w:val="28"/>
          <w:rtl w:val="true"/>
          <w:lang w:bidi="ar-SA"/>
        </w:rPr>
        <w:t xml:space="preserve">لجاء الجواب ومن أوثق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المساعدة على الردّ على تلك الحثالة الوهّابية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زواج المتعة كما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زواج شرعي دلّت عليه النصوص القرآنية والنبوية الشريفة بما لا غبار عليه ، ودعوى نسخه دعوى باطلة لم يرد بها كتاب أو سنّة ، ومن أجل الوقوف التفصيلي على أدلّة هذا الزواج ومشروعيته وضوابطه انصح السائل أو المستشكل بالعودة إلى بعض البحوث المهمّة التي تناولت هذا الزواج بالشرح والتحقيق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الحسين شرف الدين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وأثرها في الإصلاح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توفيق الفكيكي ، ليقف المرء على شروط وضوابط هذا الزواج الشرعي الصحيح ، وأنّه متى تحتاج المرأة إلى إذن وليّها في هذا الزواج ومتى لا تحتاجه ، وأيضاً ليتعرّف على الصفات التي يحثّ الشرع على توفّرها في المرأة المتمتّع بها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ليست كما يتوهّم البعض أنّها مسألة سائبة لا ضوابط فيها ، كي تكون محلاً للترهات والأقوال الجاهلة ، وبالعودة إلى تلك المصادر وقراءتها بتمعّن وتدبّر يزداد المرء فهماً وعلماً بدينه وأحكام شريعته</w:t>
      </w:r>
      <w:r>
        <w:rPr>
          <w:rFonts w:eastAsia="Amiri" w:cs="Amiri" w:ascii="Amiri" w:hAnsi="Amiri"/>
          <w:color w:val="111111"/>
          <w:sz w:val="28"/>
          <w:szCs w:val="28"/>
          <w:rtl w:val="true"/>
          <w:lang w:bidi="ar-SA"/>
        </w:rPr>
        <w:t xml:space="preserve">. </w:t>
      </w:r>
      <w:bookmarkStart w:id="322" w:name="pg16325_368258"/>
    </w:p>
    <w:p>
      <w:pPr>
        <w:pStyle w:val="Heading2"/>
        <w:numPr>
          <w:ilvl w:val="1"/>
          <w:numId w:val="1"/>
        </w:numPr>
        <w:rPr/>
      </w:pPr>
      <w:bookmarkStart w:id="323" w:name="__RefHeading___Toc6012041_1280447820"/>
      <w:bookmarkStart w:id="324" w:name="_Toc113"/>
      <w:bookmarkEnd w:id="322"/>
      <w:bookmarkEnd w:id="323"/>
      <w:r>
        <w:rPr>
          <w:rtl w:val="true"/>
        </w:rPr>
        <w:t xml:space="preserve">المسح على الرجلين </w:t>
      </w:r>
      <w:r>
        <w:rPr>
          <w:rtl w:val="true"/>
        </w:rPr>
        <w:t>:</w:t>
      </w:r>
      <w:bookmarkEnd w:id="324"/>
    </w:p>
    <w:p>
      <w:pPr>
        <w:pStyle w:val="Heading3"/>
        <w:numPr>
          <w:ilvl w:val="2"/>
          <w:numId w:val="1"/>
        </w:numPr>
        <w:rPr/>
      </w:pPr>
      <w:bookmarkStart w:id="325" w:name="__RefHeading___Toc6012043_1280447820"/>
      <w:bookmarkStart w:id="326" w:name="_Toc114"/>
      <w:bookmarkEnd w:id="325"/>
      <w:r>
        <w:rPr>
          <w:rtl w:val="true"/>
        </w:rPr>
        <w:t>اشارة</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327" w:name="__RefHeading___Toc6012045_1280447820"/>
      <w:bookmarkStart w:id="328" w:name="_Toc115"/>
      <w:bookmarkEnd w:id="327"/>
      <w:r>
        <w:rPr>
          <w:rtl w:val="true"/>
        </w:rPr>
        <w:t xml:space="preserve">في قوله </w:t>
      </w:r>
      <w:r>
        <w:rPr>
          <w:rtl w:val="true"/>
        </w:rPr>
        <w:t xml:space="preserve">( </w:t>
      </w:r>
      <w:r>
        <w:rPr>
          <w:rtl w:val="true"/>
        </w:rPr>
        <w:t xml:space="preserve">وَأَرْجُلَكُمْ </w:t>
      </w:r>
      <w:r>
        <w:rPr>
          <w:rtl w:val="true"/>
        </w:rPr>
        <w:t xml:space="preserve">) </w:t>
      </w:r>
      <w:r>
        <w:rPr>
          <w:rtl w:val="true"/>
        </w:rPr>
        <w:t xml:space="preserve">ثلاث قراءات </w:t>
      </w:r>
      <w:r>
        <w:rPr>
          <w:rtl w:val="true"/>
        </w:rPr>
        <w:t>:</w:t>
      </w:r>
      <w:bookmarkEnd w:id="3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لآية الوضوء الواردة في سورة المائدة ، هل صحيح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اغسلوا ، حيث أنّ الآية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بِرُؤُوسِكُمْ وَأَرْجُلَكُمْ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ولستُ ضالعة بقواعد اللغة العربية ، فهي معطوفة على من؟ أرجو إفادتي بأقرب وقت ممكن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قراءات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القراءة بالرفع ، ووصفت هذه القراءة بالشذوذ ، والوجه بالرفع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الرفع هذا على الابتداء ، وكُلّ مبتدأ يحتاج إلى خبر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مغسولة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الآلوسي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قراءة الرفع فلا تصلح للاستدلال للفريقين ، إذ لكُلّ أن يقدّر ما شاء ، ومن هنا قال الزمخشري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معنى وأرجلكم مغسولة أو ممسوحة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القراءة بالجر ، ووجه هذه القراءة واضح ، لأنّ الواو 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 الأرجل على الرؤوس ، والرؤوس ممسوحة فتكون الأرجل أيضاً ممسوحة</w:t>
      </w:r>
      <w:r>
        <w:rPr>
          <w:rFonts w:eastAsia="Amiri" w:cs="Amiri" w:ascii="Amiri" w:hAnsi="Amiri"/>
          <w:color w:val="111111"/>
          <w:sz w:val="28"/>
          <w:szCs w:val="28"/>
          <w:rtl w:val="true"/>
          <w:lang w:bidi="ar-SA"/>
        </w:rPr>
        <w:t xml:space="preserve">. </w:t>
      </w:r>
      <w:bookmarkStart w:id="329" w:name="pg16325_368259"/>
    </w:p>
    <w:p>
      <w:pPr>
        <w:pStyle w:val="BookText"/>
        <w:rPr/>
      </w:pPr>
      <w:bookmarkEnd w:id="329"/>
      <w:r>
        <w:rPr>
          <w:rFonts w:ascii="Amiri" w:hAnsi="Amiri" w:eastAsia="Amiri" w:cs="Amiri"/>
          <w:color w:val="111111"/>
          <w:sz w:val="28"/>
          <w:sz w:val="28"/>
          <w:szCs w:val="28"/>
          <w:rtl w:val="true"/>
          <w:lang w:bidi="ar-SA"/>
        </w:rPr>
        <w:t xml:space="preserve">وأمّا القراءة بالنصب ، ووجه هذه القراءة واضح ، لأنّ الواو عاطفة على محلّ الجار والمجرور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محلّ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 والعطف على المحلّ مذهب مشهور في النحو ، ولا خلاف في هذا على المشهور بين علماء النحو ، فيكون حكم الأرجل المسح كما هو في الرأس ، بناءً على العطف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بِرُؤُوسِكُمْ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وتجدون الاعتراف من كبار علماء أهل السنّة على أنّ قراءة الجر والنصب على وجوب المسح دون الغسل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30" w:name="__RefHeading___Toc6012047_1280447820"/>
      <w:bookmarkStart w:id="331" w:name="_Toc116"/>
      <w:bookmarkEnd w:id="330"/>
      <w:r>
        <w:rPr>
          <w:rtl w:val="true"/>
        </w:rPr>
        <w:t xml:space="preserve">القرآن صريح في وجوبه </w:t>
      </w:r>
      <w:r>
        <w:rPr>
          <w:rtl w:val="true"/>
        </w:rPr>
        <w:t>:</w:t>
      </w:r>
      <w:bookmarkEnd w:id="3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بعض المنتديات ووجدت بعض هذه الشبهات ، فهل من إجابة وبالدليل؟ الشيعة يمسحون على أرجلهم ولا يغسلونها ، مع أنّه هناك من هو كثير العرق ، والذي رائحة رجله مؤذية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توقيفية ، بمعنى أنّ الشارع يحدّدها ، فإذا ثبت حكم ما أنّ الشارع أثبته ، فلا يحقّ لنا إعمال ما تشتهيه أنفسنا ، ولماذا كذا؟ أو هل إذا كان كذا كان كذا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صريح في وجوب المسح على الرجلين ، لأنّ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بِرُؤُوسِكُمْ وَأَرْجُلَكُمْ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إذا قرأت بالنصب أو الجرّ فإنّها معطوفة على برؤوسكم ، أو على محلّ برؤوسكم ، فيكون حكم الأرجل المسح ، فالشارع يوجب المسح ، ومن شاء بعد المسح أن يغسل فإنّه ليس من الوضوء ، بل أمر آخر خارج عن الوضوء</w:t>
      </w:r>
      <w:r>
        <w:rPr>
          <w:rFonts w:eastAsia="Amiri" w:cs="Amiri" w:ascii="Amiri" w:hAnsi="Amiri"/>
          <w:color w:val="111111"/>
          <w:sz w:val="28"/>
          <w:szCs w:val="28"/>
          <w:rtl w:val="true"/>
          <w:lang w:bidi="ar-SA"/>
        </w:rPr>
        <w:t xml:space="preserve">. </w:t>
      </w:r>
      <w:bookmarkStart w:id="332" w:name="pg16325_368260"/>
    </w:p>
    <w:p>
      <w:pPr>
        <w:pStyle w:val="BookText"/>
        <w:rPr/>
      </w:pPr>
      <w:bookmarkEnd w:id="3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012049_1280447820"/>
      <w:bookmarkStart w:id="334" w:name="_Toc117"/>
      <w:bookmarkEnd w:id="333"/>
      <w:r>
        <w:rPr>
          <w:rtl w:val="true"/>
        </w:rPr>
        <w:t xml:space="preserve">معنى الكعب في قوله </w:t>
      </w:r>
      <w:r>
        <w:rPr>
          <w:rtl w:val="true"/>
        </w:rPr>
        <w:t xml:space="preserve">( </w:t>
      </w:r>
      <w:r>
        <w:rPr>
          <w:rtl w:val="true"/>
        </w:rPr>
        <w:t xml:space="preserve">إِلَى الْكَعْبَينِ </w:t>
      </w:r>
      <w:r>
        <w:rPr>
          <w:rtl w:val="true"/>
        </w:rPr>
        <w:t>) :</w:t>
      </w:r>
      <w:bookmarkEnd w:id="3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سؤالي بسيط جدّاً ، وهو عن موضوع مسح الرجلين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الكثير من الكتب في هذا المجال من السنّة والشيعة ، وكُلّ له دلائله ، ولكن 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ذكرت الآية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كشيعة لا نصل إلى الكعبين مطلقاً؟</w:t>
      </w:r>
    </w:p>
    <w:p>
      <w:pPr>
        <w:pStyle w:val="BookText"/>
        <w:rPr/>
      </w:pPr>
      <w:r>
        <w:rPr>
          <w:rFonts w:ascii="Amiri" w:hAnsi="Amiri" w:eastAsia="Amiri" w:cs="Amiri"/>
          <w:color w:val="111111"/>
          <w:sz w:val="28"/>
          <w:sz w:val="28"/>
          <w:szCs w:val="28"/>
          <w:rtl w:val="true"/>
          <w:lang w:bidi="ar-SA"/>
        </w:rPr>
        <w:t xml:space="preserve">نعم ، نحن نمسح كما في الآية المباركة ، ولكنّنا كما قلت أنّنا لا نصل إلى الكعبين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إلى الكعبين ولكنّهم يغسلون ، لماذا توجد كلمة في القرآن ونحن لا نطبّقها ، أعني بذلك كلمة الكعبين؟</w:t>
      </w:r>
    </w:p>
    <w:p>
      <w:pPr>
        <w:pStyle w:val="BookText"/>
        <w:rPr/>
      </w:pPr>
      <w:r>
        <w:rPr>
          <w:rFonts w:ascii="Amiri" w:hAnsi="Amiri" w:eastAsia="Amiri" w:cs="Amiri"/>
          <w:color w:val="111111"/>
          <w:sz w:val="28"/>
          <w:sz w:val="28"/>
          <w:szCs w:val="28"/>
          <w:rtl w:val="true"/>
          <w:lang w:bidi="ar-SA"/>
        </w:rPr>
        <w:t xml:space="preserve">أرجو المعذرة ، ولكنّي فعلاً لا أستطيع أن أُجيب أيّ أحد ، وهل هي مجرّد زيادة في القرآن والعياذ باللّه؟ عندما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الكعبين ، فلماذا لا نصل للكعبين؟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الكعبين لا تعنيان أسفل القدم كما ربما يتوهّمه البعض ، بل المقصود من الكعبين هو قبّة القدم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الظاهر فوق القدم ، هذا هو تعريف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الاعتماد على قول أهل اللغة هنا لتحديد مفهوم الكعبين ، لاختلافهم في تعريفهما ، والرجوع إلى روايات أهل البيت عليهم‌السلام في تحديد مفهوم الكعبين هو الأهم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أحمد بن محمّد البزنطي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المسح على القدمين كيف هو؟ فوضع كفّه على الأصابع فمسحها إلى الكعبين إلى ظاهر القدم </w:t>
      </w:r>
      <w:r>
        <w:rPr>
          <w:rFonts w:eastAsia="Amiri" w:cs="Amiri" w:ascii="Amiri" w:hAnsi="Amiri"/>
          <w:color w:val="111111"/>
          <w:sz w:val="28"/>
          <w:szCs w:val="28"/>
          <w:rtl w:val="true"/>
          <w:lang w:bidi="ar-SA"/>
        </w:rPr>
        <w:t xml:space="preserve">... »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ظاهر أنّ المراد من الكعبين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الناتي من قبّة القدم ، وليس شيئاً آخر ، وذلك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الكعبين إلى ظاهر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لمعنى الكعبين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عن أبي جعفر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أحكي لكم وضوء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كفّاً من ماء فصبّها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رأسه وقدميه ، ثمّ وضع يده على ظهر القدم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بيده إلى أسفل العرقوب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هو الظنبوب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فالظنبوب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العرقوب إلى أسفل ، أي سفل القدم من مؤخّره ، وقد اشتبه على أهل السنّة بأنّ هذا هو الكعب ، لذا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كلاماً زائداً بل حكيماً ، ولا اشتباه فيما التزمه الشيعة من المسح على هذه المنطقة ، فالمسح أوفق في تحديدنا هذا بالكعب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يصلح الغسل بعد ذلك ، إذ كيف يمكنك غسل هذه المنطقة دون التعدّي إلى ما خلف الكعبين ، لذا فمسح الكعبين هو ما ذهب إليه الشيعة وهو ما ذكرناه لك</w:t>
      </w:r>
      <w:r>
        <w:rPr>
          <w:rFonts w:eastAsia="Amiri" w:cs="Amiri" w:ascii="Amiri" w:hAnsi="Amiri"/>
          <w:color w:val="111111"/>
          <w:sz w:val="28"/>
          <w:szCs w:val="28"/>
          <w:rtl w:val="true"/>
          <w:lang w:bidi="ar-SA"/>
        </w:rPr>
        <w:t xml:space="preserve">. </w:t>
      </w:r>
      <w:bookmarkStart w:id="335" w:name="pg16325_368262"/>
    </w:p>
    <w:p>
      <w:pPr>
        <w:pStyle w:val="Heading2"/>
        <w:numPr>
          <w:ilvl w:val="1"/>
          <w:numId w:val="1"/>
        </w:numPr>
        <w:rPr/>
      </w:pPr>
      <w:bookmarkStart w:id="336" w:name="__RefHeading___Toc6012051_1280447820"/>
      <w:bookmarkStart w:id="337" w:name="_Toc118"/>
      <w:bookmarkEnd w:id="335"/>
      <w:bookmarkEnd w:id="336"/>
      <w:r>
        <w:rPr>
          <w:rtl w:val="true"/>
        </w:rPr>
        <w:t xml:space="preserve">مصحف فاطمة عليها‌السلام </w:t>
      </w:r>
      <w:r>
        <w:rPr>
          <w:rtl w:val="true"/>
        </w:rPr>
        <w:t>:</w:t>
      </w:r>
      <w:bookmarkEnd w:id="337"/>
    </w:p>
    <w:p>
      <w:pPr>
        <w:pStyle w:val="Heading3"/>
        <w:numPr>
          <w:ilvl w:val="2"/>
          <w:numId w:val="1"/>
        </w:numPr>
        <w:rPr/>
      </w:pPr>
      <w:bookmarkStart w:id="338" w:name="__RefHeading___Toc6012053_1280447820"/>
      <w:bookmarkStart w:id="339" w:name="_Toc119"/>
      <w:bookmarkEnd w:id="338"/>
      <w:r>
        <w:rPr>
          <w:rtl w:val="true"/>
        </w:rPr>
        <w:t>اشارة</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6012055_1280447820"/>
      <w:bookmarkStart w:id="341" w:name="_Toc120"/>
      <w:bookmarkEnd w:id="340"/>
      <w:r>
        <w:rPr>
          <w:rtl w:val="true"/>
        </w:rPr>
        <w:t xml:space="preserve">عند الإمام المهدي </w:t>
      </w:r>
      <w:r>
        <w:rPr>
          <w:rtl w:val="true"/>
        </w:rPr>
        <w:t>:</w:t>
      </w:r>
      <w:bookmarkEnd w:id="3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ينزل الوحي بعد الرسول صلى‌اللّه‌عليه‌وآله؟ وما صحّة الرواية أنّ الوحي نزل على فاطمة الزهراء عليها‌السلام ، ليوحي لها بمصحف فاطمة؟ وهل مصحف فاطمة لا يزال موجوداً؟ وهل هو نفس المصحف الذي نراه عند بعض الإيرانيين في البقيع ، والذي يكتب عليه مصحف فاطمة؟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مصحف لفاطمة عليها‌السلام ، من إملائها أو إملاء الرسول صلى‌اللّه‌عليه‌وآله ، وخطّ علي عليه‌السلام ، وفي بعضها أنّ ملكاً أو جبرائيل كان يحدثّها ، ثمّ هي تملي على أمير المؤمنين عليه‌السلام ليخطّه </w:t>
      </w:r>
      <w:r>
        <w:rPr>
          <w:rStyle w:val="FootnoteAnchor"/>
          <w:rtl w:val="true"/>
        </w:rPr>
        <w:footnoteReference w:id="480"/>
      </w:r>
      <w:r>
        <w:rPr>
          <w:rFonts w:ascii="Amiri" w:hAnsi="Amiri" w:eastAsia="Amiri" w:cs="Amiri"/>
          <w:color w:val="111111"/>
          <w:sz w:val="28"/>
          <w:sz w:val="28"/>
          <w:szCs w:val="28"/>
          <w:rtl w:val="true"/>
          <w:lang w:bidi="ar-SA"/>
        </w:rPr>
        <w:t>، ولكن هذا ليس بمعنى نزول الوحي بعد الرسول صلى‌اللّه‌عليه‌وآله ، بل أنّ الوحي هو نزول جبرائيل بالرسالة النبوية ومتطلّباتها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المصادر التي أثبتت وجود المصحف المذكور أكّدت في نفس الوقت بعدم علاقته بالتشريع ، بل فيه إخبارات عن التكوين ، وإنباءات عن المستقبل ، وبين المقامين بون شاسع كما ترى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الذي ينبغي أن يقال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المصحف لم يكن موجوداً في متناول أيدينا ، بل هو عند إمام العصر المهدي عليه‌السلام ، وعليه لا معنى للظفر عليه عند بعض الشيعة</w:t>
      </w:r>
      <w:r>
        <w:rPr>
          <w:rFonts w:eastAsia="Amiri" w:cs="Amiri" w:ascii="Amiri" w:hAnsi="Amiri"/>
          <w:color w:val="111111"/>
          <w:sz w:val="28"/>
          <w:szCs w:val="28"/>
          <w:rtl w:val="true"/>
          <w:lang w:bidi="ar-SA"/>
        </w:rPr>
        <w:t xml:space="preserve">!! </w:t>
      </w:r>
      <w:bookmarkStart w:id="342" w:name="pg16325_368263"/>
    </w:p>
    <w:p>
      <w:pPr>
        <w:pStyle w:val="BookText"/>
        <w:rPr/>
      </w:pPr>
      <w:bookmarkEnd w:id="3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w:t>
      </w:r>
    </w:p>
    <w:p>
      <w:pPr>
        <w:pStyle w:val="Heading3"/>
        <w:numPr>
          <w:ilvl w:val="2"/>
          <w:numId w:val="1"/>
        </w:numPr>
        <w:rPr/>
      </w:pPr>
      <w:bookmarkStart w:id="343" w:name="__RefHeading___Toc6012057_1280447820"/>
      <w:bookmarkStart w:id="344" w:name="_Toc121"/>
      <w:bookmarkEnd w:id="343"/>
      <w:r>
        <w:rPr>
          <w:rtl w:val="true"/>
        </w:rPr>
        <w:t xml:space="preserve">ليس هو قرآن الشيعة </w:t>
      </w:r>
      <w:r>
        <w:rPr>
          <w:rtl w:val="true"/>
        </w:rPr>
        <w:t>:</w:t>
      </w:r>
      <w:bookmarkEnd w:id="3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هل صحيح أنّ للشيعة قرآناً غير هذا القرآن الموجود في البلاد الإسلامية؟ ويسمّونه بمصحف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أثار مصحف فاطمة عليها‌السلام حفيظة العديد من الكتّاب ، واتخذوا منه وسيلة للطعن والتشنيع على أتباع أهل البيت عليهم‌السلام ، باستغلال اسمه باعتبار أنّه يطلق عليه مصحف ، وجعله باباً لاتهام الشيعة بأنّهم لا يعترفون بالقرآن الموجود بين الدفتين ، والمتداول بين المسلمين قاطبة ، فيوقعون الناس في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مصحف فاطمة المذكور هو القرآن الذي يعتقده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لابدّ من معالجة هذه الشبهة التي أُثيرت حول مصحف فاطمة عليها‌السلام ، والضجّة المفتعلة التي يطلقها هؤلاء الكتّاب ، الذين ينقصهم الاطلاع الكافي والدقّة العلمية إن أحسنّا الظنّ بهم ، أو تنقصهم الأمانة والإنصاف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الشيعة تعتقد بأنّ مصحف فاطمة عليها‌السلام ليس قرآناً ، بل القرآن هو ذلك الكتاب المنزل على رسول اللّه صلى‌اللّه‌عليه‌وآله ، والمتداول الآن بين يدي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مصحف فاطمة عليها‌السلام فهو مجرّد كتاب كتبه الإمام علي عليه‌السلام ، ذكر فيه أخبار ما كان وما يكون التي نقلتها له فاطمة الزهراء عليها‌السلام ، وليس فيه آية من آيات القرآن الكريم ، كما صرّحت بذلك الروايات الواردة عن أئمّة أهل البيت عليهم‌السلام ، نذكر منها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عبيدة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مكثت بعد رسول اللّه صلى‌اللّه‌عليه‌وآله خمسة وسبعين يوماً ، وقد كان دخلها حزن شديد على أبيها ، وكان جبرائيل يأتيها فيحسن عزاها على أبيها ، ويطيب نفسها ، ويخبرها عن أبيها ومكانه ، ويخبرها بما يكون بعدها في ذرّيتها ، وكان علي عليه‌السلام يكتب ذلك ، فهذا مصحف 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فاطمة ما فيه شيء من كتاب اللّه ، وإنّما هو شيء أُلقي عليها بعد موت أبيها صلى اللّه عليهما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عنبسة بن مصعب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ومصحف فاطمة أما واللّه ما أزعم أنّه قرآن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ومصحف فاطمة ما أزعم أنّ فيه قرآناً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عبد الملك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وعندنا مصحف فاطمة ، أما واللّه ما هو بالقرآن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سعد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مصحف فاطمة ، ما فيه آية من القرآن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حمزة عن الإمام الكاظم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مصحف فاطمة ليس فيه شيء من القرآن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عندنا لمصحف فاطمة عليها‌السلام ، وما يدريهم ما مصحف فاطمة ، مصحف فيه مثل قرآنكم هذا ثلاث مرّات ، واللّه ما فيه من قرآنكم حرف واحد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لمّا قبض نبيّه صلى‌اللّه‌عليه‌وآله دخل على فاطمة من وفاته من الحزن ما لا يعلمه إلاّ اللّه عزّ وجلّ ، فأرسل إليها ملكاً يسلّي عنها غمّها ويحدّثها ، فشكت ذلك إلى أمير </w:t>
      </w:r>
      <w:bookmarkStart w:id="345" w:name="pg16325_368265"/>
    </w:p>
    <w:p>
      <w:pPr>
        <w:pStyle w:val="BookText"/>
        <w:rPr/>
      </w:pPr>
      <w:bookmarkEnd w:id="345"/>
      <w:r>
        <w:rPr>
          <w:rFonts w:ascii="Amiri" w:hAnsi="Amiri" w:eastAsia="Amiri" w:cs="Amiri"/>
          <w:color w:val="111111"/>
          <w:sz w:val="28"/>
          <w:sz w:val="28"/>
          <w:szCs w:val="28"/>
          <w:rtl w:val="true"/>
          <w:lang w:bidi="ar-SA"/>
        </w:rPr>
        <w:t xml:space="preserve">المؤمنين عليه‌السلام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بذلك فسمعت الصوت فقولي لي ، فأعلمته بذلك ، فجعل يكتب كُلّما سمع حتّى أثبت من ذلك مصحفاً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ليس فيه شيء من الحلال والحرام ، ولكن فيه علم ما يكون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من خلال هذه الروايات أنّ مصحف فاطمة عليها‌السلام ليس قرآناً ، وليس هناك أيّ رواية توهّم كونه قرآناً ، فضلاً عن كونها ظاهرة في ذلك ليتمسّك بها من يفتّش عن المطاعن ، وعلى فرض وجودها فإنّ الروايات المستفيضة الواضحة صريحة ، والتي قدّمنا طائفة منها تقتضي رفع ذلك التوهّم أو الظهور لو تمّ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012059_1280447820"/>
      <w:bookmarkStart w:id="347" w:name="_Toc122"/>
      <w:bookmarkEnd w:id="346"/>
      <w:r>
        <w:rPr>
          <w:rtl w:val="true"/>
        </w:rPr>
        <w:t xml:space="preserve">ليس فيه أحكاماً شرعية </w:t>
      </w:r>
      <w:r>
        <w:rPr>
          <w:rtl w:val="true"/>
        </w:rPr>
        <w:t>:</w:t>
      </w:r>
      <w:bookmarkEnd w:id="3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جهودكم ، لدي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مصحف فاطمة أحكام شرعية؟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البعض أنّ مصحف فاطمة عليها‌السلام يحوي أحكاماً شرعية ، وهو يستند إلى رواية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عندي الجفر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زبور داود ، وتوراة موسى ، وإنجيل عيسى ، وصحف إبراهيم ، والحلال والحرام ، ومصحف فاطمة ، ما أزعم أنّ فيه قرآناً ، وفيه ما يحتاج الناس إلينا ، ولا نحتاج إلى أحد ، حتّى أنّ فيه الجلدة ، ونصف الجلدة ، وثلث الجلدة ، وربع الجلدة ، وأرش الخدش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ما يحتاج الناس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معطوفاً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أزعم أنّ فيه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بياناً لما يحتويه المصحف ، وإنّما هو </w:t>
      </w:r>
    </w:p>
    <w:p>
      <w:pPr>
        <w:pStyle w:val="BookText"/>
        <w:rPr/>
      </w:pPr>
      <w:r>
        <w:rPr>
          <w:rFonts w:ascii="Amiri" w:hAnsi="Amiri" w:eastAsia="Amiri" w:cs="Amiri"/>
          <w:color w:val="111111"/>
          <w:sz w:val="28"/>
          <w:sz w:val="28"/>
          <w:szCs w:val="28"/>
          <w:rtl w:val="true"/>
          <w:lang w:bidi="ar-SA"/>
        </w:rPr>
        <w:t xml:space="preserve">معطوف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زبور داود ، وتوراة موسى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في الجفر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 وتوراة موسى ، ومصحف فاطمة ، وفيه الحلال والحرام ، وفيه ما يحتاج الناس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رواية أُخرى عن عنبسة بن مصعب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الجفر سلاح رسول اللّه صلى‌اللّه‌عليه‌وآله ، والكتب ، ومصحف فاطمة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الجفر لا في المصحف</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6325_368268"/>
      <w:bookmarkStart w:id="349" w:name="pg16325_368268"/>
      <w:bookmarkEnd w:id="349"/>
    </w:p>
    <w:p>
      <w:pPr>
        <w:pStyle w:val="Heading2"/>
        <w:numPr>
          <w:ilvl w:val="1"/>
          <w:numId w:val="1"/>
        </w:numPr>
        <w:rPr/>
      </w:pPr>
      <w:bookmarkStart w:id="350" w:name="pg16325_368268"/>
      <w:bookmarkStart w:id="351" w:name="__RefHeading___Toc6012061_1280447820"/>
      <w:bookmarkStart w:id="352" w:name="_Toc123"/>
      <w:bookmarkEnd w:id="350"/>
      <w:bookmarkEnd w:id="351"/>
      <w:r>
        <w:rPr>
          <w:rtl w:val="true"/>
        </w:rPr>
        <w:t xml:space="preserve">المعاد </w:t>
      </w:r>
      <w:r>
        <w:rPr>
          <w:rtl w:val="true"/>
        </w:rPr>
        <w:t>:</w:t>
      </w:r>
      <w:bookmarkEnd w:id="352"/>
    </w:p>
    <w:p>
      <w:pPr>
        <w:pStyle w:val="Heading3"/>
        <w:numPr>
          <w:ilvl w:val="2"/>
          <w:numId w:val="1"/>
        </w:numPr>
        <w:rPr/>
      </w:pPr>
      <w:bookmarkStart w:id="353" w:name="__RefHeading___Toc6012063_1280447820"/>
      <w:bookmarkStart w:id="354" w:name="_Toc124"/>
      <w:bookmarkEnd w:id="353"/>
      <w:r>
        <w:rPr>
          <w:rtl w:val="true"/>
        </w:rPr>
        <w:t>اشارة</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55" w:name="__RefHeading___Toc6012065_1280447820"/>
      <w:bookmarkStart w:id="356" w:name="_Toc125"/>
      <w:bookmarkEnd w:id="355"/>
      <w:r>
        <w:rPr>
          <w:rtl w:val="true"/>
        </w:rPr>
        <w:t xml:space="preserve">رأي الشيعة في التناسخ والحلول والتشبيه </w:t>
      </w:r>
      <w:r>
        <w:rPr>
          <w:rtl w:val="true"/>
        </w:rPr>
        <w:t>:</w:t>
      </w:r>
      <w:bookmarkEnd w:id="3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التناسخ والحلول والتشبيه؟ وما هو رأي الشيعة فيها؟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التناسخ هو رجوع الإنسان بعد موته إلى الحياة الدنيوية عن طريق النطفة ، والمرور بمراحل التكوّن البشري من جديد ، ليصير إنساناً مرّة أُخرى ، أو هو انتقال الروح من بدن إلى بدن آخر منفصل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الشيعة على بطلان التناسخ وامتناعه ، لأنّ في التناسخ إبطال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المأمون الإمام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القائلين بالتناسخ؟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بالتناسخ فهو كافر باللّه العظيم مكذّب بالجنّة والنار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القائلين بالتناسخ ينكرون القيامة والآخرة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قيامة ولا آخرة ، وإنّما هي أرواح في الصور ، فمن كان محسناً جوزي بأن ينقل روحه إلى جسد لا يلحقه فيه ضرر ولا ألم ، ومن كان مسيئاً جوزي بأن ينقل روحه إلى أجساد يلحق الروح في كونه فيها الضرر والألم ، وليس غير ذلك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357" w:name="pg16325_368269"/>
    </w:p>
    <w:p>
      <w:pPr>
        <w:pStyle w:val="BookText"/>
        <w:rPr/>
      </w:pPr>
      <w:bookmarkEnd w:id="357"/>
      <w:r>
        <w:rPr>
          <w:rFonts w:ascii="Amiri" w:hAnsi="Amiri" w:eastAsia="Amiri" w:cs="Amiri"/>
          <w:color w:val="111111"/>
          <w:sz w:val="28"/>
          <w:sz w:val="28"/>
          <w:szCs w:val="28"/>
          <w:rtl w:val="true"/>
          <w:lang w:bidi="ar-SA"/>
        </w:rPr>
        <w:t xml:space="preserve">وأمّا بالنسبة إلى معنى الحلول ، فهو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يحلّ في أبدان العارفين أو يتحدّ بها ، والحلول والاتحاد من مصطلحات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الشيعة على بطلانه بالوجوه العقلية والنقلية من الكتاب والسنّة الشريفة ، لأنّه يستلزم على تقدير وقوعه اجتماع القدم والحدوث ، والوجوب والإمكان في أبدان العارفين ، وغير ذلك من اللوازم الفظيعة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معنى التشبيه ، فهو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الشبه لله تعالى في مخلوقاته ، أو تمثيله تعالى بمخلوقاته في الأُمور الجسمية المادّية ، والأُمور المعنوية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اتّفقت الشيعة على بطلان التشبيه وامتناعه لعدّة أدلّة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 )</w:t>
      </w:r>
    </w:p>
    <w:p>
      <w:pPr>
        <w:pStyle w:val="Heading3"/>
        <w:numPr>
          <w:ilvl w:val="2"/>
          <w:numId w:val="1"/>
        </w:numPr>
        <w:rPr/>
      </w:pPr>
      <w:bookmarkStart w:id="358" w:name="__RefHeading___Toc6012067_1280447820"/>
      <w:bookmarkStart w:id="359" w:name="_Toc126"/>
      <w:bookmarkEnd w:id="358"/>
      <w:r>
        <w:rPr>
          <w:rtl w:val="true"/>
        </w:rPr>
        <w:t xml:space="preserve">من هم الولدان المخلّدون </w:t>
      </w:r>
      <w:r>
        <w:rPr>
          <w:rtl w:val="true"/>
        </w:rPr>
        <w:t>:</w:t>
      </w:r>
      <w:bookmarkEnd w:id="3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الولدان المخلّدون الذين ذكروا بالقرآن الكريم؟ وماذا يفعلون يوم القيامة؟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آيتان في القرآن الكريم فيها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والولدان جمع ولد وهو الغلام ، وطوافهم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خدمتهم لهم ، والمخلّدون من الخلود ، بمعنى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دائمون على ما هم عليه من الطراوة والبهاء ، وصباحة المنظر ، وباقون أبداً على هيئتهم من </w:t>
      </w:r>
      <w:bookmarkStart w:id="360" w:name="pg16325_368270"/>
    </w:p>
    <w:p>
      <w:pPr>
        <w:pStyle w:val="BookText"/>
        <w:rPr/>
      </w:pPr>
      <w:bookmarkEnd w:id="360"/>
      <w:r>
        <w:rPr>
          <w:rFonts w:ascii="Amiri" w:hAnsi="Amiri" w:eastAsia="Amiri" w:cs="Amiri"/>
          <w:color w:val="111111"/>
          <w:sz w:val="28"/>
          <w:sz w:val="28"/>
          <w:szCs w:val="28"/>
          <w:rtl w:val="true"/>
          <w:lang w:bidi="ar-SA"/>
        </w:rPr>
        <w:t xml:space="preserve">حداثة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الخَلَد بفتحتين وهو القرط ، والمراد أنّهم مقرطون بالخلد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61" w:name="__RefHeading___Toc6012069_1280447820"/>
      <w:bookmarkStart w:id="362" w:name="_Toc127"/>
      <w:bookmarkEnd w:id="361"/>
      <w:r>
        <w:rPr>
          <w:rtl w:val="true"/>
        </w:rPr>
        <w:t xml:space="preserve">معنى </w:t>
      </w:r>
      <w:r>
        <w:rPr>
          <w:rtl w:val="true"/>
        </w:rPr>
        <w:t xml:space="preserve">( </w:t>
      </w:r>
      <w:r>
        <w:rPr>
          <w:rtl w:val="true"/>
        </w:rPr>
        <w:t xml:space="preserve">لاَبِثِينَ فِيهَا أَحْقَابًا </w:t>
      </w:r>
      <w:r>
        <w:rPr>
          <w:rtl w:val="true"/>
        </w:rPr>
        <w:t>) :</w:t>
      </w:r>
      <w:bookmarkEnd w:id="3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لِلْطَّاغِينَ مَآبًا لاَبِثِينَ فِيهَا أَحْقَابًا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هل تكون الأحقاب مدّة محدّدة قد تنتهي يوماً؟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الأحقاب جمع الحقبة ، وهي مدّة مبهمة من الزمن أو بلا نهاية ، فالأحقاب تكون بمعنى الأزمنة الكثيرة والدهور الطويلة من غير تحديد ، وبهذا المعنى تدلّ الآية على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ورد في بعض الأخبار والأقوال تحديد الحقب من الزمن بأربعين أو ستّين أو ثمانين سنة من سنين الآخرة ، الذي يكون اليوم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فإن ثبت هذا المعنى فتكون الآية بمثابة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w:t>
      </w:r>
      <w:r>
        <w:rPr>
          <w:rFonts w:eastAsia="Amiri" w:cs="Amiri" w:ascii="Amiri" w:hAnsi="Amiri"/>
          <w:color w:val="111111"/>
          <w:sz w:val="28"/>
          <w:szCs w:val="28"/>
          <w:rtl w:val="true"/>
          <w:lang w:bidi="ar-SA"/>
        </w:rPr>
        <w:t xml:space="preserve">... ) </w:t>
      </w:r>
      <w:r>
        <w:rPr>
          <w:rStyle w:val="FootnoteAnchor"/>
          <w:rtl w:val="true"/>
        </w:rPr>
        <w:footnoteReference w:id="499"/>
      </w:r>
      <w:r>
        <w:rPr>
          <w:rFonts w:ascii="Amiri" w:hAnsi="Amiri" w:eastAsia="Amiri" w:cs="Amiri"/>
          <w:color w:val="111111"/>
          <w:sz w:val="28"/>
          <w:sz w:val="28"/>
          <w:szCs w:val="28"/>
          <w:rtl w:val="true"/>
          <w:lang w:bidi="ar-SA"/>
        </w:rPr>
        <w:t xml:space="preserve">، إشارة كنائية إلى الديمومة والأبدية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السماوات والأرض لا خلود لهما البتةً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جاء عن حمران أنّه سأل الإمام الباقر عليه‌السلام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 الذين يخرجون من النار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بهذا التفسير ، فهو مذكور في بعض الآيات الأُخر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النَّارُ مَثْوَاكُمْ خَالِدِينَ فِيهَا إِلاَّ مَا شَاء اللّهُ </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والعلم عند اللّه تعالى</w:t>
      </w:r>
      <w:r>
        <w:rPr>
          <w:rFonts w:eastAsia="IRNazanin" w:cs="IRNazanin"/>
          <w:color w:val="111111"/>
          <w:sz w:val="28"/>
          <w:szCs w:val="28"/>
          <w:rtl w:val="true"/>
          <w:lang w:bidi="fa-IR"/>
        </w:rPr>
        <w:t xml:space="preserve">. </w:t>
      </w:r>
      <w:bookmarkStart w:id="363" w:name="pg16325_368271"/>
    </w:p>
    <w:p>
      <w:pPr>
        <w:pStyle w:val="BookText"/>
        <w:rPr/>
      </w:pPr>
      <w:bookmarkEnd w:id="3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البطاط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6012071_1280447820"/>
      <w:bookmarkStart w:id="365" w:name="_Toc128"/>
      <w:bookmarkEnd w:id="364"/>
      <w:r>
        <w:rPr>
          <w:rtl w:val="true"/>
        </w:rPr>
        <w:t xml:space="preserve">ماهية الولدان المخلّدون </w:t>
      </w:r>
      <w:r>
        <w:rPr>
          <w:rtl w:val="true"/>
        </w:rPr>
        <w:t>:</w:t>
      </w:r>
      <w:bookmarkEnd w:id="3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ولدان مخلّدون ، فكيف يدخل اللّه ناس بالجنّة ويبقون خدم؟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الولدان المخلّدون أمر مسلّم عند المسلمين ، ولكن اختلفوا في ماهيّتهم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أولاد أهل الدنيا لم يكن لهم حسنات فيثابوا عليها ، ولا سيئات فيعاقبوا ، فأنزلوا هذه المنزلة ، كما روي عن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 آخر قد روي عن النبيّ صلى‌اللّه‌عليه‌وآله أنّه سئل عن أطفال المشركين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خدم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من خدم الجنّة على صورة الولدان ، خلقوا لخدمة أهل الجنّة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يؤيّد بما في بعض الروايات من خلق جماعة لملء الجنّة في مقابل امتلاء جهنّم </w:t>
      </w:r>
      <w:r>
        <w:rPr>
          <w:rStyle w:val="FootnoteAnchor"/>
          <w:rtl w:val="true"/>
        </w:rPr>
        <w:footnoteReference w:id="503"/>
      </w:r>
      <w:r>
        <w:rPr>
          <w:rFonts w:ascii="Amiri" w:hAnsi="Amiri" w:eastAsia="Amiri" w:cs="Amiri"/>
          <w:color w:val="111111"/>
          <w:sz w:val="28"/>
          <w:sz w:val="28"/>
          <w:szCs w:val="28"/>
          <w:rtl w:val="true"/>
          <w:lang w:bidi="ar-SA"/>
        </w:rPr>
        <w:t xml:space="preserve">، وأيضاً وجود ولدان مستورون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ضوء ما ذكر لا يرد هناك نقض على حكمة اللّه في خلقه وعدله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012073_1280447820"/>
      <w:bookmarkStart w:id="367" w:name="_Toc129"/>
      <w:bookmarkEnd w:id="366"/>
      <w:r>
        <w:rPr>
          <w:rtl w:val="true"/>
        </w:rPr>
        <w:t xml:space="preserve">من يرعى الأطفال بعد موتهم </w:t>
      </w:r>
      <w:r>
        <w:rPr>
          <w:rtl w:val="true"/>
        </w:rPr>
        <w:t>:</w:t>
      </w:r>
      <w:bookmarkEnd w:id="3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يموتون ساعة الصيحة للآخرة لا يعيشون حياة البرزخ ، كيف ذلك؟ وسمعت أنّ الأطفال الذين يموتون وهم صغار ، ترعاهم السيّدة فاطمة الزهراء عليها‌السلام ، فهل هذا صحيح؟ أم السيّدة مريم عليها‌السلام؟ وجزاكم اللّه ألف خير</w:t>
      </w:r>
      <w:r>
        <w:rPr>
          <w:rFonts w:eastAsia="Amiri" w:cs="Amiri" w:ascii="Amiri" w:hAnsi="Amiri"/>
          <w:color w:val="111111"/>
          <w:sz w:val="28"/>
          <w:szCs w:val="28"/>
          <w:rtl w:val="true"/>
          <w:lang w:bidi="ar-SA"/>
        </w:rPr>
        <w:t xml:space="preserve">. </w:t>
      </w:r>
      <w:bookmarkStart w:id="368" w:name="pg16325_368272"/>
    </w:p>
    <w:p>
      <w:pPr>
        <w:pStyle w:val="BookText"/>
        <w:rPr/>
      </w:pPr>
      <w:bookmarkEnd w:id="36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العقلية والنقلية لا تدلّ على بقاء الحياة الدنيوية إلى نفخ الصور ، أي صيحة الآخرة ، فيمكن أن نلتزم بانتهاء الحياة في عالمنا ، وانتقال الجيل الأخير من البشر إلى عالم البرزخ قبل نفخ الصور بمدّة ، فيصدق عليهم أيضاً اجتياز البرزخ إلى أن ينفخ في الصور بإماتة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سؤالك عن الأطفال الذين يموتون ، فوردت روايات بمضامين مختلفة قريبة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هؤلاء يراعون ويربّون تربية ربّانية ، إلى أن يرد أحد ذويهم إلى البرزخ ، فيدفعون إليه ، أو يبقون إلى أن يهدوا إلى آبائهم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هذه الرعاية بيد من تكون؟ فالروايات الموجودة على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تصرّح بأنّ هؤلاء الأطفال يحضنهم إبراهيم عليه‌السلام وتربّيهم سارة عليها‌السلام </w:t>
      </w:r>
      <w:r>
        <w:rPr>
          <w:rStyle w:val="FootnoteAnchor"/>
          <w:rtl w:val="true"/>
        </w:rPr>
        <w:footnoteReference w:id="505"/>
      </w:r>
      <w:r>
        <w:rPr>
          <w:rFonts w:ascii="Amiri" w:hAnsi="Amiri" w:eastAsia="Amiri" w:cs="Amiri"/>
          <w:color w:val="111111"/>
          <w:sz w:val="28"/>
          <w:sz w:val="28"/>
          <w:szCs w:val="28"/>
          <w:rtl w:val="true"/>
          <w:lang w:bidi="ar-SA"/>
        </w:rPr>
        <w:t>، ومنها ما تؤكّد بأنّ هذه التربية والحضانة تكون بيد فاطمة عليها‌السلام ؛ ويمكن الجمع بأن تكون فئة منهم هكذا وفئة أُخرى كذلك ، أو يكون الإشراف من ناحية فاطمة عليها‌السلام والحضانة والتربية بيدهما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لم نعثر على رواية يرد فيها ذكر السيّدة مريم عليها‌السلام كمربّية للأطفال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w:t>
      </w:r>
    </w:p>
    <w:p>
      <w:pPr>
        <w:pStyle w:val="Heading3"/>
        <w:numPr>
          <w:ilvl w:val="2"/>
          <w:numId w:val="1"/>
        </w:numPr>
        <w:rPr/>
      </w:pPr>
      <w:bookmarkStart w:id="369" w:name="__RefHeading___Toc6012075_1280447820"/>
      <w:bookmarkStart w:id="370" w:name="_Toc130"/>
      <w:bookmarkEnd w:id="369"/>
      <w:r>
        <w:rPr>
          <w:rtl w:val="true"/>
        </w:rPr>
        <w:t xml:space="preserve">ما للنساء من أزواج في الجنّة </w:t>
      </w:r>
      <w:r>
        <w:rPr>
          <w:rtl w:val="true"/>
        </w:rPr>
        <w:t>:</w:t>
      </w:r>
      <w:bookmarkEnd w:id="37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يفوز المسلمين بالحور العين كما ذكر القرآن الكريم ، فعلى ماذا تحصل المسلمات؟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عدّة روايات أنّ المؤمنة الصالحة تتخيّر بين البقاء مع زوجها وعدمه ، فمثلاً ورد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هو أفضل منها خيّره ، فإن اختارها كانت من أزواجه ، وإن كانت هي خيراً منه خيرّها ، </w:t>
      </w:r>
      <w:bookmarkStart w:id="371" w:name="pg16325_368273"/>
    </w:p>
    <w:p>
      <w:pPr>
        <w:pStyle w:val="BookText"/>
        <w:rPr/>
      </w:pPr>
      <w:bookmarkEnd w:id="371"/>
      <w:r>
        <w:rPr>
          <w:rFonts w:ascii="Amiri" w:hAnsi="Amiri" w:eastAsia="Amiri" w:cs="Amiri"/>
          <w:color w:val="111111"/>
          <w:sz w:val="28"/>
          <w:sz w:val="28"/>
          <w:szCs w:val="28"/>
          <w:rtl w:val="true"/>
          <w:lang w:bidi="ar-SA"/>
        </w:rPr>
        <w:t xml:space="preserve">فإن اختارته كان زوجاً لها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وأنّها هي المرادة من الخيرات الحسان والحور العين ، كما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الطيّبون ونساؤكم الطيّبات ، كُلّ مؤمنة حوراء عيناء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لم تتخيّر زوجها ، أو كانت غير متزوّجة في دار الدنيا ، فبمقتضى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مَا تَشْتَهِيهِ الأَنفُسُ وَتَلَذُّ الأَعْيُنُ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لابدّ وأن يكون هناك ما يؤمّن هذا الجانب الذي أُشير إليه في السؤال ، وإن كنّا لم نعلم بخصوصيات ذلك ، وهذا لا يضّر بنا بعد يقيننا بالنعيم والجنّة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72" w:name="__RefHeading___Toc6012077_1280447820"/>
      <w:bookmarkStart w:id="373" w:name="_Toc131"/>
      <w:bookmarkEnd w:id="372"/>
      <w:r>
        <w:rPr>
          <w:rtl w:val="true"/>
        </w:rPr>
        <w:t xml:space="preserve">نصوص في المعاد الجسماني </w:t>
      </w:r>
      <w:r>
        <w:rPr>
          <w:rtl w:val="true"/>
        </w:rPr>
        <w:t>:</w:t>
      </w:r>
      <w:bookmarkEnd w:id="3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شرحاً لمعنى تجسيد الروح؟</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سؤالك عن كيفية المعاد الجسماني ، فالذي ينبغي أن يقال أنّ مورد الإعادة هو الجسم والروح معاً ، وفي نفس القالب الدنيوي ، والأدلّة العقلية والنقلية من الكتاب والسنّة تدلّ على هذا الموضوع ، والمشهور من العلماء والمحقّقين من المتكلّمين يرون هذا النوع من المعاد هو الحقّ ، فمثلاً تقول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374" w:name="pg16325_368274"/>
    </w:p>
    <w:p>
      <w:pPr>
        <w:pStyle w:val="BookText"/>
        <w:rPr/>
      </w:pPr>
      <w:bookmarkEnd w:id="374"/>
      <w:r>
        <w:rPr>
          <w:rFonts w:ascii="Amiri" w:hAnsi="Amiri" w:eastAsia="Amiri" w:cs="Amiri"/>
          <w:color w:val="111111"/>
          <w:sz w:val="28"/>
          <w:sz w:val="28"/>
          <w:szCs w:val="28"/>
          <w:rtl w:val="true"/>
          <w:lang w:bidi="ar-SA"/>
        </w:rPr>
        <w:t xml:space="preserve">وورد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أخرجهم من ضرائح القبور ، وأوكار الطيور ، وأوجرة السباع ، ومطارح المهالك ، سراعاً إلى أمره ، مهطعين إلى معاده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من فيها فجدّدهم بعد أخلاقهم ، وجمعهم بعد تفريقهم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وأعلموا أنّه ليس لهذا الجلد الرقيق صبر على النار ، فارحموا نفوسكم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فنرى في جميع الفقرات الإشارة إلى الجسد الدنيوي في الإعادة ، فلا محيص من الإذعان بهذا الرأي وقبوله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السيّد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w:t>
      </w:r>
    </w:p>
    <w:p>
      <w:pPr>
        <w:pStyle w:val="Heading3"/>
        <w:numPr>
          <w:ilvl w:val="2"/>
          <w:numId w:val="1"/>
        </w:numPr>
        <w:rPr/>
      </w:pPr>
      <w:bookmarkStart w:id="375" w:name="__RefHeading___Toc6012079_1280447820"/>
      <w:bookmarkStart w:id="376" w:name="_Toc132"/>
      <w:bookmarkEnd w:id="375"/>
      <w:r>
        <w:rPr>
          <w:rtl w:val="true"/>
        </w:rPr>
        <w:t xml:space="preserve">شبهة الآكل والمأكول </w:t>
      </w:r>
      <w:r>
        <w:rPr>
          <w:rtl w:val="true"/>
        </w:rPr>
        <w:t>:</w:t>
      </w:r>
      <w:bookmarkEnd w:id="3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الردّ على شبهة الآكل والمأكول بشكل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الشبهة من أقدم الشبهات التي وردت في الكتب الكلامية حول المعاد الجسماني ، وقد اعتنى بدفعها المتكلّمون والفلاسفة على اختلاف تعابيرهم ، والإشكال يقرّر بصورتين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إنسان إنساناً بحيث عاد بدن الثاني جزءً من بدن الإنسان الأوّل ، فالأجزاء التي كانت للمأكول ثمّ صارت للآكل ، إمّا أن تعاد في كُلّ واحد منهما ، أو تعاد في أحدهما ، أو لا تعاد أصلاً؟ والأوّل محال ، لاستحالة أن يكون جزءً واحداً بعينه في آن واحد في شخصين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خلاف المفروض ، لأنّ لازمه أن لا يعاد الآخر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أسوأ حالاً من الثاني ، إذ يلزم أن لا يكون أي من الإنسانين معاداً بعينه ، فينتج أنّه لا يمكن إعادة جميع الأبدان بأعيانها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أكل إنسان كافر إنساناً مؤمناً ، وقلنا بأنّ المراد من المَعاد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الأبدان الدنيوية في الآخرة ، فيلزم تعذيب المؤمن ، لأنّ المفروض </w:t>
      </w:r>
    </w:p>
    <w:p>
      <w:pPr>
        <w:pStyle w:val="BookText"/>
        <w:rPr/>
      </w:pPr>
      <w:r>
        <w:rPr>
          <w:rFonts w:ascii="Amiri" w:hAnsi="Amiri" w:eastAsia="Amiri" w:cs="Amiri"/>
          <w:color w:val="111111"/>
          <w:sz w:val="28"/>
          <w:sz w:val="28"/>
          <w:szCs w:val="28"/>
          <w:rtl w:val="true"/>
          <w:lang w:bidi="ar-SA"/>
        </w:rPr>
        <w:t>أنّ بدنه أو جزءً منه صار جزءً من بدن الكافر ، والكافر يٌعَذَّب ، فيلزم تعذيب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الصورتين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بالتقرير الأوّل يركّز على نقص الإنسان المُعاد من حيث البدن ، ولكنّه في التقرير الثاني يركّز على أنّ المَعاد الجسماني في المقام يستلزم خلاف العدل الإلهي ، فالأساس في الإشكال في الصورتين واحد ، وهو كون بدن إنسان جزءً من بدن إنسان آخر ، ولكن المترتّب على الصورة الأُولى هو عدم صدق كون المُعاد هو المنشأ في الدنيا ، وعلى الصورة الثانية هو تعذيب البريء مكان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من الإشكال ، فبعض احتمالاتها ساقط جدّاً ، وهو عود المأكول جزءً لكلا الإنسانين ، فيبقى الاحتمالان الآخران ، وبأيّ واحد منهما أخذنا يندفع الإشكال ، وذلك بالبيان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من لدن تكوّنه وتولّده إلى يوم وفاته ، واقع في مهبّ التغيّر وخضم التبدّل ، فليس وجوده جامداً خالياً عن التبدّل ، فبدن الإنسان ليس إلاّ خلايا لا يحصيها إلاّ اللّه سبحانه ، وكُلّ منها يحمل مسؤوليته في دعم حياة البدن ، والخلايا في حال تغيّر وتبدّل مستمر ، تموت وتخلفها خلايا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أنّ بدن إنسان صار جزءً من بدن إنسان آخر ، فبما أنّ للمأكول أبداناً متعدّدة على مدى حياته ، فواحد منها مقرون بالمانع ، والأبدان الأُخر خالية منه فيحشر مع الخالي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فرض أنّ جميع أبدانه اقترنت بالمانع ، فإنّه أيضاً لا يصد عن القول بالمعاد الجسماني ، لأنّ الناموس السائد في التغذية هو أنّ ما يستفيده الإنسان من الغذاء لا يتعدّى ثلاثة بالمائة من المأكول والباقي يدفعه ، فإذاً لا مانع من أن تتعلّق الروح بأحد هذه الأبدان التي تتفاوت عن البدن الدنيوي من حيث الوزن والحجم ، ولم يدلّ على أنّ المحشور في النشأة الأُخروية يتّحد مع الموجود في النشأة الدنيوية في جميع الجهات ، وعامّة الخصوصيات</w:t>
      </w:r>
      <w:r>
        <w:rPr>
          <w:rFonts w:eastAsia="Amiri" w:cs="Amiri" w:ascii="Amiri" w:hAnsi="Amiri"/>
          <w:color w:val="111111"/>
          <w:sz w:val="28"/>
          <w:szCs w:val="28"/>
          <w:rtl w:val="true"/>
          <w:lang w:bidi="ar-SA"/>
        </w:rPr>
        <w:t xml:space="preserve">. </w:t>
      </w:r>
      <w:bookmarkStart w:id="377" w:name="pg16325_368276"/>
    </w:p>
    <w:p>
      <w:pPr>
        <w:pStyle w:val="BookText"/>
        <w:rPr/>
      </w:pPr>
      <w:bookmarkEnd w:id="377"/>
      <w:r>
        <w:rPr>
          <w:rFonts w:ascii="Amiri" w:hAnsi="Amiri" w:eastAsia="Amiri" w:cs="Amiri"/>
          <w:color w:val="111111"/>
          <w:sz w:val="28"/>
          <w:sz w:val="28"/>
          <w:szCs w:val="28"/>
          <w:rtl w:val="true"/>
          <w:lang w:bidi="ar-SA"/>
        </w:rPr>
        <w:t xml:space="preserve">وأمّا الصورة الثانية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أنّها ترجع إلى مسألة العدل الإلهي ، وأنّ كون بدن المؤمن جزءً من بدن الكافر يستلزم تعذيب المؤمن ، ولكنّه مبني على إعطاء الأصالة في الحياة للبدن ، وهي نظرية خاطئة ، فإنّ اللذائذ والآلام ترجع إلى الروح ، والبدن وسيلة لتعذيبه وتنعيمه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فصيرورة بدن المسلم جزءً من بدن الكافر لا يلازم تعذيب المؤمن ، لأنّ المعذّب بتعذيب البدن هو روح الكافر ونفسه ، لا روح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أخذ كُليةٍ من إنسان حيّ ، ووصلها بإنسان يعاني من ضعفها وعلّتها ، فإذا نجحت عملية الوصل وصارت الكُلية الموصولة جزءً من بدن المريض ، ثمّ عُذّب هذا المريض فالمعذّب هو هو ولو نُعّم ، فالمُنعَّم هو هو ، ولا صلة بينه وبين من وَهَب كُليته وأهداها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غانا </w:t>
      </w:r>
      <w:r>
        <w:rPr>
          <w:rFonts w:eastAsia="Amiri" w:cs="Amiri" w:ascii="Amiri" w:hAnsi="Amiri"/>
          <w:color w:val="111111"/>
          <w:sz w:val="28"/>
          <w:szCs w:val="28"/>
          <w:rtl w:val="true"/>
          <w:lang w:bidi="ar-SA"/>
        </w:rPr>
        <w:t>- .... )</w:t>
      </w:r>
    </w:p>
    <w:p>
      <w:pPr>
        <w:pStyle w:val="Heading3"/>
        <w:numPr>
          <w:ilvl w:val="2"/>
          <w:numId w:val="1"/>
        </w:numPr>
        <w:rPr/>
      </w:pPr>
      <w:bookmarkStart w:id="378" w:name="__RefHeading___Toc6012081_1280447820"/>
      <w:bookmarkStart w:id="379" w:name="_Toc133"/>
      <w:bookmarkEnd w:id="378"/>
      <w:r>
        <w:rPr>
          <w:rtl w:val="true"/>
        </w:rPr>
        <w:t xml:space="preserve">الحساب أوّلاً ثمّ المرور على الصراط </w:t>
      </w:r>
      <w:r>
        <w:rPr>
          <w:rtl w:val="true"/>
        </w:rPr>
        <w:t>:</w:t>
      </w:r>
      <w:bookmarkEnd w:id="3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الحساب قبل المرور على الصراط؟ أو يكون المرور على الصراط أوّلاً ثمّ الحساب؟ ودمتم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النصوص الروائية هو أنّ الصراط والحساب موقفان من مواقف يوم القيامة ، وبما أنّ موقف الصراط يعني تجاوز الإنسان من منطقة قريبة عن جهنّم ، فإمّا هو ينجو من الهلكة هناك ، وإمّا أن يسقط في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أحد هذين الاحتمالين هو نتيجة أعماله التي حوسب عليها قبل الورود على الصراط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فموقف الحساب والميزان يكون مقدّماً على الصراط ، وذلك لأنّ محاسبة الأعمال سوف تنتج الوقوع في جهنّم أو الخلاص منها ، وهذا هو شأن الصراط</w:t>
      </w:r>
      <w:r>
        <w:rPr>
          <w:rFonts w:eastAsia="Amiri" w:cs="Amiri" w:ascii="Amiri" w:hAnsi="Amiri"/>
          <w:color w:val="111111"/>
          <w:sz w:val="28"/>
          <w:szCs w:val="28"/>
          <w:rtl w:val="true"/>
          <w:lang w:bidi="ar-SA"/>
        </w:rPr>
        <w:t xml:space="preserve">. </w:t>
      </w:r>
      <w:bookmarkStart w:id="380" w:name="pg16325_368277"/>
    </w:p>
    <w:p>
      <w:pPr>
        <w:pStyle w:val="BookText"/>
        <w:rPr/>
      </w:pPr>
      <w:bookmarkEnd w:id="3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w:t>
      </w:r>
      <w:r>
        <w:rPr>
          <w:rFonts w:eastAsia="Amiri" w:cs="Amiri" w:ascii="Amiri" w:hAnsi="Amiri"/>
          <w:color w:val="111111"/>
          <w:sz w:val="28"/>
          <w:szCs w:val="28"/>
          <w:rtl w:val="true"/>
          <w:lang w:bidi="ar-SA"/>
        </w:rPr>
        <w:t>........ )</w:t>
      </w:r>
    </w:p>
    <w:p>
      <w:pPr>
        <w:pStyle w:val="Heading3"/>
        <w:numPr>
          <w:ilvl w:val="2"/>
          <w:numId w:val="1"/>
        </w:numPr>
        <w:rPr/>
      </w:pPr>
      <w:bookmarkStart w:id="381" w:name="__RefHeading___Toc6012083_1280447820"/>
      <w:bookmarkStart w:id="382" w:name="_Toc134"/>
      <w:bookmarkEnd w:id="381"/>
      <w:r>
        <w:rPr>
          <w:rtl w:val="true"/>
        </w:rPr>
        <w:t xml:space="preserve">مسألة خلق الجنّة والنار </w:t>
      </w:r>
      <w:r>
        <w:rPr>
          <w:rtl w:val="true"/>
        </w:rPr>
        <w:t>:</w:t>
      </w:r>
      <w:bookmarkEnd w:id="3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تفضّلتم بالجواب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الجنّة موجودة حالياً أم لا؟ وإن لم تكن حالياً موجودة ، فكيف عاش آدم عليه‌السلام فيها ، وثمّ أُخرج منها؟ وإن كانت موجودة فأين هي حالياً؟ 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خلق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خلافية ؛ فقد ذهب إلى عدم خلقها أكثر المعتزلة والخوارج ، وطائفة من الزيدية ، بينما تعتقد الأشاعرة والشيعة الإمامية خلقها ، استناداً إلى ظهور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يظهر من كلام السيّد الرضي من الإمامية أنّه كان يقول بعدم الخلق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الجنّة لا علاقة لها بجنّة آدم عليه‌السلام على التحقيق ؛ إذ أنّ جنّته عليه‌السلام كانت تختلف عن جنّة القيامة جذريّاً ، والفارق الأساسي هو الخلود وعدم الخروج منها ، اللذان لم نجدها في جنّة آدم عليه‌السلام ؛ أضف إلى ذلك عدم وجود أوامر أو تكاليف في جنّة الآخرة ، خلافاً لما كان في جنّة آدم ، وأيضاً لا مجال للشيطان أن يدخل في جنّة القيامة ، على عكس ما حدث في جنّة آدم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تعيين محلّ جنّة الخلد حالياً ، فليس من المقدور لأيّ أحد ، لسكوت الآيات والروايات عن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383" w:name="__RefHeading___Toc6012085_1280447820"/>
      <w:bookmarkStart w:id="384" w:name="_Toc135"/>
      <w:bookmarkEnd w:id="383"/>
      <w:r>
        <w:rPr>
          <w:rtl w:val="true"/>
        </w:rPr>
        <w:t xml:space="preserve">نصوص حول عالم البرزخ </w:t>
      </w:r>
      <w:r>
        <w:rPr>
          <w:rtl w:val="true"/>
        </w:rPr>
        <w:t>:</w:t>
      </w:r>
      <w:bookmarkEnd w:id="3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أهمّ النصوص الدالّة على وجود عالم البرزخ؟ وما هي مراحلها؟ </w:t>
      </w:r>
      <w:bookmarkStart w:id="385" w:name="pg16325_368278"/>
    </w:p>
    <w:p>
      <w:pPr>
        <w:pStyle w:val="BookText"/>
        <w:rPr/>
      </w:pPr>
      <w:bookmarkEnd w:id="38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النقلية على وجود عالم البرزخ قد جاءت في الكتاب والسنّة ، فمن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بَرزَخ إلى يَوم يُبعَثون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أمتنا اثنَتَينِ وَأحيَيتَنا اثنَتَين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أُغْرِقُوا فَأُدْخِلُوا نَارًا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فهي متواترة ومتظافرة في كتب الفريقين ، ويمكن الوقوف عليها بمراجعة كتاب بحار الأنوار المجلّد السادس ، والمجامع الحديثية عند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العالم في الفاصل بين هذه الدنيا وعالم القيامة أمر مسلّم عند جميع المسلمين ، ومن ضروريات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w:t>
      </w:r>
      <w:r>
        <w:rPr>
          <w:rFonts w:eastAsia="IRNazanin" w:cs="IRNazanin"/>
          <w:color w:val="111111"/>
          <w:sz w:val="28"/>
          <w:szCs w:val="28"/>
          <w:rtl w:val="true"/>
          <w:lang w:bidi="fa-IR"/>
        </w:rPr>
        <w:t>........ )</w:t>
      </w:r>
    </w:p>
    <w:p>
      <w:pPr>
        <w:pStyle w:val="Heading3"/>
        <w:numPr>
          <w:ilvl w:val="2"/>
          <w:numId w:val="1"/>
        </w:numPr>
        <w:rPr/>
      </w:pPr>
      <w:bookmarkStart w:id="386" w:name="__RefHeading___Toc6012087_1280447820"/>
      <w:bookmarkStart w:id="387" w:name="_Toc136"/>
      <w:bookmarkEnd w:id="386"/>
      <w:r>
        <w:rPr>
          <w:rtl w:val="true"/>
        </w:rPr>
        <w:t xml:space="preserve">غير المسلم قد يدخل الجنّة </w:t>
      </w:r>
      <w:r>
        <w:rPr>
          <w:rtl w:val="true"/>
        </w:rPr>
        <w:t>:</w:t>
      </w:r>
      <w:bookmarkEnd w:id="3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غير المسلم يدخل الجنّة؟ وما هو الدليل؟ </w:t>
      </w:r>
      <w:bookmarkStart w:id="388" w:name="pg16325_368279"/>
    </w:p>
    <w:p>
      <w:pPr>
        <w:pStyle w:val="BookText"/>
        <w:rPr/>
      </w:pPr>
      <w:bookmarkEnd w:id="38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عن أئمّة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الكثير من غير المسلمين وغير الشيعة هم من المستضعفين ، وهم الذين لم يصل لهم الدليل بكماله ووضوحه ، ولم يكن لهم عناد في قبول الحقّ وإتباعه ، وعبّر عنهم بأنّهم من المرجوّين الذين ترجى لهم رحمة ربّ العالمين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89" w:name="__RefHeading___Toc6012089_1280447820"/>
      <w:bookmarkStart w:id="390" w:name="_Toc137"/>
      <w:bookmarkEnd w:id="389"/>
      <w:r>
        <w:rPr>
          <w:rtl w:val="true"/>
        </w:rPr>
        <w:t xml:space="preserve">الجنّ يحشرون مع الإنس في الجنّة والنار </w:t>
      </w:r>
      <w:r>
        <w:rPr>
          <w:rtl w:val="true"/>
        </w:rPr>
        <w:t>:</w:t>
      </w:r>
      <w:bookmarkEnd w:id="3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أنّ الجنّ يحشرون مع الإنس ليحاسبهم اللّه ، والجنّ والإنس مكلّفون بالعبادة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وهذا التكليف ينبني عليه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يحشرون الجنّ على الهيئة التي خُلقوا عليها؟ أم تتبدّل هيئتهم؟ لأنّ الإنسان لا يطيق رؤية الجنّ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الإجابة على سؤالكم ننقل لكم ما ورد في سورة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كَذَّبُواْ بِآيَاتِنَا وَاسْتَكْبَرُواْ عَنْهَا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وَاسْتَكْبَرُواْ عَنْهَا لاَ تُفَتَّحُ لَهُمْ أَبْوَابُ السَّمَاء وَلاَ يَدْخُلُونَ </w:t>
      </w:r>
    </w:p>
    <w:p>
      <w:pPr>
        <w:pStyle w:val="BookText"/>
        <w:rPr/>
      </w:pPr>
      <w:r>
        <w:rPr>
          <w:rFonts w:ascii="Amiri" w:hAnsi="Amiri" w:eastAsia="Amiri" w:cs="Amiri"/>
          <w:color w:val="111111"/>
          <w:sz w:val="28"/>
          <w:sz w:val="28"/>
          <w:szCs w:val="28"/>
          <w:rtl w:val="true"/>
          <w:lang w:bidi="ar-SA"/>
        </w:rPr>
        <w:t xml:space="preserve">الْجَنَّةَ حَتَّى يَلِجَ الْجَمَلُ فِي سَمِّ الْخِيَاطِ وَكَذَلِكَ نَجْزِي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وَمِن فَوْقِهِمْ غَوَاشٍ وَكَذَلِكَ نَجْزِي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لاَ نُكَلِّفُ نَفْسًا إِلاَّ وُسْعَهَا أُوْلَئِكَ أَصْحَابُ الْجَنَّةِ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ادْخُلُواْ فِي أُمَمٍ قَدْ خَلَتْ مِن قَبْلِكُم مِّن الْجِنِّ وَالإِنسِ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نعرف أنّ قسماً من الجنّ والإنس يدخلون في النار ، بسبب استكبارهم وتكذيبهم آيات اللّه ، وتركهم لما كلّفوا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لا فرق للإنسان الداخل في النار أن يرى الجنّ بهيئتهم التي لا تطاق ، أو بهيئة أُخرى تطاق ، لأنّ الإنسان هناك يعيش في أجواء كُلّها لا تطاق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تعذيب وتخويف وحرق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منها رؤيته للجنّ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وَعَمِلُواْ الصَّالِحَاتِ لاَ نُكَلِّفُ نَفْسًا إِلاَّ وُسْعَهَا أُوْلَئِكَ أَصْحَابُ الْجَنَّةِ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نعرف أنّ قسماً من الجنّ والإنس يدخلون في الجنّة ، بسبب إيمانهم بآيات اللّه تعالى وعملهم للصالحات ، وما أوجبه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تعالى قد نزع من صدورهم الغلّ ، ونزع الغلّ في الجنّة تصفية الطباع ، وإسقاط الوساوس ، وإعطاء كُلّ نفس مناها ، ولا يتمنّى أحد 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قلوبهم وطهرت من الحقد والحسد والشحناء ، ولم يكن بينهم إلاّ التعاطف والتراحم والتواد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فلو كانت حالة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 فلابدّ أن هناك نوع من الانسجام والمحبّة بين الجنّ والإنس ، بحيث يمكن التعايش معهم ، والنظر إليهم ، بدون أي خوف وارتباك</w:t>
      </w:r>
      <w:r>
        <w:rPr>
          <w:rFonts w:eastAsia="Amiri" w:cs="Amiri" w:ascii="Amiri" w:hAnsi="Amiri"/>
          <w:color w:val="111111"/>
          <w:sz w:val="28"/>
          <w:szCs w:val="28"/>
          <w:rtl w:val="true"/>
          <w:lang w:bidi="ar-SA"/>
        </w:rPr>
        <w:t xml:space="preserve">. </w:t>
      </w:r>
      <w:bookmarkStart w:id="391" w:name="pg16325_368281"/>
    </w:p>
    <w:p>
      <w:pPr>
        <w:pStyle w:val="BookText"/>
        <w:rPr/>
      </w:pPr>
      <w:bookmarkEnd w:id="391"/>
      <w:r>
        <w:rPr>
          <w:rFonts w:ascii="Amiri" w:hAnsi="Amiri" w:eastAsia="Amiri" w:cs="Amiri"/>
          <w:color w:val="111111"/>
          <w:sz w:val="28"/>
          <w:sz w:val="28"/>
          <w:szCs w:val="28"/>
          <w:rtl w:val="true"/>
          <w:lang w:bidi="ar-SA"/>
        </w:rPr>
        <w:t xml:space="preserve">ثمّ من قال أنّ رؤية الجنّ لا تطاق ، لأنّ منظرهم مخوف مثلاً ، فالجنّ كما يعرّفه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الحيوان مستترون عن أعين البشر لرقّتهم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هندسة </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012091_1280447820"/>
      <w:bookmarkStart w:id="393" w:name="_Toc138"/>
      <w:bookmarkEnd w:id="392"/>
      <w:r>
        <w:rPr>
          <w:rtl w:val="true"/>
        </w:rPr>
        <w:t xml:space="preserve">الحياة في البرزخ </w:t>
      </w:r>
      <w:r>
        <w:rPr>
          <w:rtl w:val="true"/>
        </w:rPr>
        <w:t>:</w:t>
      </w:r>
      <w:bookmarkEnd w:id="3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الإنسان يذهب بعد الموت إلى البرزخ ، فكيف هي الحياة في البرزخ؟ هل هي شبه الجنّة أو ماذا؟ الرجاء أفادتني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فقد قامت قيامته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فالبرزخ هي حياة ونشأة بين الدنيا والآخرة ، والمقصود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قيامته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القيامة الصغرى ، أو فقل أوّل درجات القيامة ، والقيامة الكبرى هي يوم الحشر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والروايات تثبت الحياة في عالم البرزخ ، وتثبت فيه النعيم والعذاب ، فالقبر إمّا روضة من رياض الجنّة ،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اعتقادنا في المسألة في القبر أنّها حقّ لابدّ منها ، فمن أجاب بالصواب فاز بروح وريحان في قبره ، وبجنّة نعيم في الآخرة ، ومن لم يأت بالصواب فله نزل من حميم في قبره ، وتصلية جحيم في الآخرة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عن فرعون وأتباعه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الإمام الصادق عليه‌السلام عندما سُئِلَ عن أرواح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أرواح المؤمنين في حجرات في الجنّة ، يأكلون من طعامها ، ويشربون من شرابها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أقم لنا الساعة لتنجز لنا ما وعدتنا </w:t>
      </w:r>
      <w:r>
        <w:rPr>
          <w:rFonts w:eastAsia="Amiri" w:cs="Amiri" w:ascii="Amiri" w:hAnsi="Amiri"/>
          <w:color w:val="111111"/>
          <w:sz w:val="28"/>
          <w:szCs w:val="28"/>
          <w:rtl w:val="true"/>
          <w:lang w:bidi="ar-SA"/>
        </w:rPr>
        <w:t xml:space="preserve">». </w:t>
      </w:r>
      <w:bookmarkStart w:id="394" w:name="pg16325_368282"/>
    </w:p>
    <w:p>
      <w:pPr>
        <w:pStyle w:val="BookText"/>
        <w:rPr/>
      </w:pPr>
      <w:bookmarkEnd w:id="394"/>
      <w:r>
        <w:rPr>
          <w:rFonts w:ascii="Amiri" w:hAnsi="Amiri" w:eastAsia="Amiri" w:cs="Amiri"/>
          <w:color w:val="111111"/>
          <w:sz w:val="28"/>
          <w:sz w:val="28"/>
          <w:szCs w:val="28"/>
          <w:rtl w:val="true"/>
          <w:lang w:bidi="ar-SA"/>
        </w:rPr>
        <w:t xml:space="preserve">وسُئل عليه‌السلام عن أرواح المشركين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حجرات في النار يأكلون من طعامها ، ويشربون من شرابها ، ويتزاورون فيها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تُقم لنا الساعة ، لتنجز لنا ما وعدتنا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بتمامها على وجود البرزخ بَعد الموت مباشرة ، ونعيم المؤمنين وعذاب الكافرين فيه مستمر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فالبرزخ عالم حائل وحاجز بين الدنيا والآخرة ، وهو أوّل محطّات الرحلة إلى الآخرة ، وهو المنزل الأوّل للإنسان بعد مفارقة الدنيا بالموت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وَرَائِهِم بَرْزَخٌ إِلَى يَوْمِ يُبْعَثُونَ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95" w:name="__RefHeading___Toc6012093_1280447820"/>
      <w:bookmarkStart w:id="396" w:name="_Toc139"/>
      <w:bookmarkEnd w:id="395"/>
      <w:r>
        <w:rPr>
          <w:rtl w:val="true"/>
        </w:rPr>
        <w:t xml:space="preserve">التناسخ عقيدة باطلة </w:t>
      </w:r>
      <w:r>
        <w:rPr>
          <w:rtl w:val="true"/>
        </w:rPr>
        <w:t>:</w:t>
      </w:r>
      <w:bookmarkEnd w:id="3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تعتقد في التناسخ؟ وكيف تبرّر الحالات التي تحدث عند المعتقدين به؟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التناسخ عقيدة باطلة ، ولو فرضنا أنّ بعض الحالات تحدث عند المعتقدين به ، فإنّها لا تدلّ على صحّة المعتقد ، 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لهم رياضات من عبّاد البقر والأوثان ، وما تحدث لهم من حالات ، فإنّها لا تدلّ على صحّة معتقدهم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حسن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012095_1280447820"/>
      <w:bookmarkStart w:id="398" w:name="_Toc140"/>
      <w:bookmarkEnd w:id="397"/>
      <w:r>
        <w:rPr>
          <w:rtl w:val="true"/>
        </w:rPr>
        <w:t xml:space="preserve">الحساب في البرزخ يختلف عمّا هو في الدنيا </w:t>
      </w:r>
      <w:r>
        <w:rPr>
          <w:rtl w:val="true"/>
        </w:rPr>
        <w:t>:</w:t>
      </w:r>
      <w:bookmarkEnd w:id="39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شخصين كان لهما نفس العمر ، كأن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 وكان لهما نفس الأعمال ، أي أنّهما بعد موتهما كان سجل أعمالهما متساوياً ، ولكن الأوّل عاش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والثاني من </w:t>
      </w:r>
      <w:bookmarkStart w:id="399" w:name="pg16325_368283"/>
    </w:p>
    <w:p>
      <w:pPr>
        <w:pStyle w:val="BookText"/>
        <w:rPr/>
      </w:pPr>
      <w:bookmarkEnd w:id="39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الأوّل سوف تكون فترة برزخه أكثر ، فلو كانا معذّبين ، فسوف يكون عذاب الأوّل أكثر من الثاني ، ولو كانا منعّمين فكذلك ، نعيم الأوّل أكثر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المترتّب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يضرّ هذا في العدل الإلهي؟ أرجو الإيضاح المبسّط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المفترض مبنيّ على أنّ الحساب الزماني في البرزخ ويوم الحشر مثل ما عليه في الحياة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الأُخروية لا تقاس بالحياة الدنيوية ، فالنفس بعدما تفارق الجسد في الحياة الدنيوية ، تدخل إلى عالم آخر يختلف من حيث الزمان والمكان وباقي الأُمور الطبيعية ، وهذا الأمر قد أشارت إليه بعض النصوص القرآنية ، والسنّة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لرفع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ما مات تبدأ استحقاقاته ، فيكون في فترة البرزخ حساب بنحو من الأنحاء ، كما يشير إلى ذلك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فقد قامت قيامته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وهي التي تسمّى عند البعض بالقيامة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السويد </w:t>
      </w:r>
      <w:r>
        <w:rPr>
          <w:rFonts w:eastAsia="Amiri" w:cs="Amiri" w:ascii="Amiri" w:hAnsi="Amiri"/>
          <w:color w:val="111111"/>
          <w:sz w:val="28"/>
          <w:szCs w:val="28"/>
          <w:rtl w:val="true"/>
          <w:lang w:bidi="ar-SA"/>
        </w:rPr>
        <w:t>- .... )</w:t>
      </w:r>
    </w:p>
    <w:p>
      <w:pPr>
        <w:pStyle w:val="Heading3"/>
        <w:numPr>
          <w:ilvl w:val="2"/>
          <w:numId w:val="1"/>
        </w:numPr>
        <w:rPr/>
      </w:pPr>
      <w:bookmarkStart w:id="400" w:name="__RefHeading___Toc6012097_1280447820"/>
      <w:bookmarkStart w:id="401" w:name="_Toc141"/>
      <w:bookmarkEnd w:id="400"/>
      <w:r>
        <w:rPr>
          <w:rtl w:val="true"/>
        </w:rPr>
        <w:t xml:space="preserve">وقت موت إبليس </w:t>
      </w:r>
      <w:r>
        <w:rPr>
          <w:rtl w:val="true"/>
        </w:rPr>
        <w:t>:</w:t>
      </w:r>
      <w:bookmarkEnd w:id="4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تكونوا في أتمّ الصحّة والعافية ، وأن يسدّد خطاكم لما هو خير ، ويوفّقكم لإعلاء كلمة الحقّ ، إنّه سميع مجيب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شجّعتموني على أن أسألكم كُلّما احتجت إلى ذلك ، ويا كثرة احتياجاتي ، وأعانكم اللّه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الحقيقة أنا أحاور في كُلّ الأُمور ومع الجميع ، حيث أحاور الشيعة على التمسّك بخطّهم ، وخصوصاً من له ميل للعلمانية ، وحوار مثل هؤلاء أشدّ من غيرهم ، وأحاور أهل السنّة لأثبت لهم أنّ منهج الحقّ ليس منهجهم ، كما وأحاور النصارى ، وأنا دارس جيّد لكتابهم بعهديه القديم والجديد ، كما وأحاور غيرهم ، وبأساليب مختلفة ، كُلّ حسب طريقته أو الطريقة التي تنفع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سادتي الكرام ،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الحوار مع إبليس اللعين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فَأَنظِرْنِي إِلَى يَوْمِ يُبْعَثُونَ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وقد وعده اللّه سبحانه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علمي البسيط أنّ يوم البعث بعد الممات ، أي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ونحن نعلم من الروايات بأنّه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أن يموت الكُلّ ، ولا يبقى إلاّ وجهه الكريم ، ومن بعد ذلك أوّل من يحيه اللّه إسرافيل عليه‌السلام حيث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استشكل عليّ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بقاء إبليس اللعين إلى يوم البعث حسب ظاهر الآية ، وبالتالي يبقى هو مع اللّه ، ونحن نعلم بعد البعث الحساب والكتاب والخلود ، إمّا في الجنّة أو في النار ، ومعنى ذلك أنّ إبليس اللعين سيكون من الخالدين ، ولم يمر بمرحلة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لما نؤمن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يبقى إلى يوم البعث ثمّ يموت بمفرده ، كخصوصية له حيث لا موت بعد البعث ، وقد أعطاه اللّه ما وعده ، وبالتالي يكون قد انتهى كمخلوق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استشكال أكبر حيث سوف لن يعاقب ولن يكون في جهنّم خالداً فيها ، كما خبّرنا بذلك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سادتي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الموضوع ليس موضوع ابتلاء ، ولكن قد ابتلاني اللّه بحبّ المعرفة ، والتأكّد من كُلّ شيء لأزداد علماً</w:t>
      </w:r>
      <w:r>
        <w:rPr>
          <w:rFonts w:eastAsia="Amiri" w:cs="Amiri" w:ascii="Amiri" w:hAnsi="Amiri"/>
          <w:color w:val="111111"/>
          <w:sz w:val="28"/>
          <w:szCs w:val="28"/>
          <w:rtl w:val="true"/>
          <w:lang w:bidi="ar-SA"/>
        </w:rPr>
        <w:t xml:space="preserve">. </w:t>
      </w:r>
      <w:bookmarkStart w:id="402" w:name="pg16325_368285"/>
    </w:p>
    <w:p>
      <w:pPr>
        <w:pStyle w:val="BookText"/>
        <w:rPr/>
      </w:pPr>
      <w:bookmarkEnd w:id="402"/>
      <w:r>
        <w:rPr>
          <w:rFonts w:ascii="Amiri" w:hAnsi="Amiri" w:eastAsia="Amiri" w:cs="Amiri"/>
          <w:color w:val="111111"/>
          <w:sz w:val="28"/>
          <w:sz w:val="28"/>
          <w:szCs w:val="28"/>
          <w:rtl w:val="true"/>
          <w:lang w:bidi="ar-SA"/>
        </w:rPr>
        <w:t>أرجو أن لا أكون قد أطلت عليكم ، هذا وتقبّلوا فائق التقدير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ذو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الإمهال ، وغاية الإمهال ، أي أنّ الشيطان كان يريد الحياة إلى يوم القيامة ، ولكن اللّه تعالى ووفقاً لحكمته أجابه على أصل الإمهال ، ولم يجبه من جهة غايته ، إذ قال تعالى في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فَإِنَّكَ مِنَ الْمُنظَرِينَ إِلَى يَوْمِ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ظهور القائم عليه‌السلام ، أو رجعة الرسول الأعظم صلى‌اللّه‌عليه‌وآله والأئمّة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التفسير يندفع كافّة الإشكالات المذكورة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الروايات تشير إلى أنّ إبليس يموت في النفخة الأُولى ، وفي بعضها الآخر أنّ موته بين النفختين الأُولى والثانية ؛ فحتّى على هذين الاحتمالين يذوق الموت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المقام ونظائره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فلا يشذّ من هذه القاعدة أحد من الإنس والجنّ والملائكة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الشمّري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الهندسة الكهربائية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012099_1280447820"/>
      <w:bookmarkStart w:id="404" w:name="_Toc142"/>
      <w:bookmarkEnd w:id="403"/>
      <w:r>
        <w:rPr>
          <w:rtl w:val="true"/>
        </w:rPr>
        <w:t xml:space="preserve">نوع الأكل يوم الحشر </w:t>
      </w:r>
      <w:r>
        <w:rPr>
          <w:rtl w:val="true"/>
        </w:rPr>
        <w:t>:</w:t>
      </w:r>
      <w:bookmarkEnd w:id="4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لكم بالتسديد الموفّق ، ونرجو الإجابة عن السؤال التالي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الخلائق يوم الحشر يبعثون عراة ، ينتظرون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وبفرض الانتظار أكثر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ماذا يتغذّون هناك؟ وإذا قلنا بالأكل هناك ، كيف يكون توابع الأكل من التخلّي وغيره؟ نسأل اللّه أن تشملنا وإيّاكم شفاعة محمّد وآل محمّد</w:t>
      </w:r>
      <w:r>
        <w:rPr>
          <w:rFonts w:eastAsia="Amiri" w:cs="Amiri" w:ascii="Amiri" w:hAnsi="Amiri"/>
          <w:color w:val="111111"/>
          <w:sz w:val="28"/>
          <w:szCs w:val="28"/>
          <w:rtl w:val="true"/>
          <w:lang w:bidi="ar-SA"/>
        </w:rPr>
        <w:t xml:space="preserve">. </w:t>
      </w:r>
      <w:bookmarkStart w:id="405" w:name="pg16325_368286"/>
    </w:p>
    <w:p>
      <w:pPr>
        <w:pStyle w:val="BookText"/>
        <w:rPr/>
      </w:pPr>
      <w:bookmarkEnd w:id="40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الإمام الباقر عليه‌السلام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تبدّل خبزة نقية يأكل منها الناس حتّى يفرغوا من الحساب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ويمكن أن يكون ذلك الطعام على نحوٍ لا يحوجهم إلى توابع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نشاهده في الجنين في بطن أُمّه ، وورد ذلك في أهل الجنّة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عباس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إعدادية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6012101_1280447820"/>
      <w:bookmarkStart w:id="407" w:name="_Toc143"/>
      <w:bookmarkEnd w:id="406"/>
      <w:r>
        <w:rPr>
          <w:rtl w:val="true"/>
        </w:rPr>
        <w:t xml:space="preserve">حساب عرب الجاهلية </w:t>
      </w:r>
      <w:r>
        <w:rPr>
          <w:rtl w:val="true"/>
        </w:rPr>
        <w:t>:</w:t>
      </w:r>
      <w:bookmarkEnd w:id="4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العرب أيّام الجاهلية لا يعرفون الإسلام ، بل يعبدون الأصنام ، فهل يخلّدون في النار رغم أنّهم كانوا لا يعرفون النار؟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لا يعذّب قوماً حتّى يقيم الحجّة عليهم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وقد وردت بعض الروايات التي تفيد بأنّ الكفّار القاصرين الذين لم تصل إليهم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التوحيد ومعرفة اللّه وما يجب عليهم القيام به من تكاليف في زمانهم ، إذ لكُلّ زمان نبي وشريعة كما نعرف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موكولون في الحكم عليهم في الآخرة إلى اللّه سبحانه ، وعبّرت عنهم هذه الروايات بالمستضعفين والمرجوّين لشمول رحمة الباري لهم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علينا أن نعرف حال أهل الجاهلية ، فلا يمكن أن نجزم بأنّهم لم يعرفوا الجنّة ولا النار ، ولا الحساب ولا العقاب ، كيف وقد كان فيهم من الموحّدين من آباء النبيّ صلى‌اللّه‌عليه‌وآله الذين كانوا على الإبراهيمية أو الحنفية ، الأمر </w:t>
      </w:r>
      <w:bookmarkStart w:id="408" w:name="pg16325_368287"/>
    </w:p>
    <w:p>
      <w:pPr>
        <w:pStyle w:val="BookText"/>
        <w:rPr/>
      </w:pPr>
      <w:bookmarkEnd w:id="408"/>
      <w:r>
        <w:rPr>
          <w:rFonts w:ascii="Amiri" w:hAnsi="Amiri" w:eastAsia="Amiri" w:cs="Amiri"/>
          <w:color w:val="111111"/>
          <w:sz w:val="28"/>
          <w:sz w:val="28"/>
          <w:szCs w:val="28"/>
          <w:rtl w:val="true"/>
          <w:lang w:bidi="ar-SA"/>
        </w:rPr>
        <w:t>الذي يجعلنا نشكّ في عدم معرفتهم وجهلهم بأحكام التوحيد ، وعلى أيّة حال فالتفصيل السابق الذي أوردناه هو الجواب لهذا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6012103_1280447820"/>
      <w:bookmarkStart w:id="410" w:name="_Toc144"/>
      <w:bookmarkEnd w:id="409"/>
      <w:r>
        <w:rPr>
          <w:rtl w:val="true"/>
        </w:rPr>
        <w:t xml:space="preserve">حشر الوحوش فيه </w:t>
      </w:r>
      <w:r>
        <w:rPr>
          <w:rtl w:val="true"/>
        </w:rPr>
        <w:t>:</w:t>
      </w:r>
      <w:bookmarkEnd w:id="4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الوحوش تحشر يوم القيامة؟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الوحوش جمع وحش ، وهو من الحيوان ما لا يتأنس بالإنسان كالسباع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من حيث وقوعها في سياق الآيات الواصفة ليوم القيامة ، أنّ الوحوش محشورة كالإنسان ، ويؤيّده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دَآبَّةٍ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تفصيل حالها بعد الحشر وما يؤول إليه أمرها فلم يرد في كلامه تعالى ، ولا فيما يعتمد عليه من الأخبار ما يكشف عن ذلك ، نعم ربما استفيد من قوله في آية الأنعام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أُمَمٌ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يتّضح به الحال في الجملة ، لا يخفى على الناقد المتدبّر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حشر الوحوش من أشراط الساعة لا ممّا يقع يوم القيامة ، والمراد به خروجها من غاباتها وأكنانها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حشرها موتها ،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تغيّرت الأُمور ، بأن صارت الوحوش التي تشرد في البلاد تجتمع مع الناس ، وذلك أنّ اللّه تعالى يحشر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الوحوش ليوصل إليها ما تستحقه من الأعواض على الآلام التي دخلت عليها ، وينتصف لبعضها من بعض ، فإذا عوّضها اللّه تعالى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دائم ، قال تبقى منعّمة على الأبد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يستحق منقطعاً ، اختلفوا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يديمها اللّه تفضّلاً لئلا يدخل على العوض غم بانقطاعه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بها ما تستحقه من الأعواض جعلها تراباً </w:t>
      </w:r>
      <w:r>
        <w:rPr>
          <w:rFonts w:eastAsia="Amiri" w:cs="Amiri" w:ascii="Amiri" w:hAnsi="Amiri"/>
          <w:color w:val="111111"/>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 واللّه العالم بحقائق الأُمور</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6325_368290"/>
      <w:bookmarkStart w:id="412" w:name="pg16325_368290"/>
      <w:bookmarkEnd w:id="412"/>
    </w:p>
    <w:p>
      <w:pPr>
        <w:pStyle w:val="Heading2"/>
        <w:numPr>
          <w:ilvl w:val="1"/>
          <w:numId w:val="1"/>
        </w:numPr>
        <w:rPr/>
      </w:pPr>
      <w:bookmarkStart w:id="413" w:name="pg16325_368290"/>
      <w:bookmarkStart w:id="414" w:name="__RefHeading___Toc6012105_1280447820"/>
      <w:bookmarkStart w:id="415" w:name="_Toc145"/>
      <w:bookmarkEnd w:id="413"/>
      <w:bookmarkEnd w:id="414"/>
      <w:r>
        <w:rPr>
          <w:rtl w:val="true"/>
        </w:rPr>
        <w:t xml:space="preserve">معاوية بن أبي سفيان </w:t>
      </w:r>
      <w:r>
        <w:rPr>
          <w:rtl w:val="true"/>
        </w:rPr>
        <w:t>:</w:t>
      </w:r>
      <w:bookmarkEnd w:id="415"/>
    </w:p>
    <w:p>
      <w:pPr>
        <w:pStyle w:val="Heading3"/>
        <w:numPr>
          <w:ilvl w:val="2"/>
          <w:numId w:val="1"/>
        </w:numPr>
        <w:rPr/>
      </w:pPr>
      <w:bookmarkStart w:id="416" w:name="__RefHeading___Toc6012107_1280447820"/>
      <w:bookmarkStart w:id="417" w:name="_Toc146"/>
      <w:bookmarkEnd w:id="416"/>
      <w:r>
        <w:rPr>
          <w:rtl w:val="true"/>
        </w:rPr>
        <w:t>اشارة</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418" w:name="__RefHeading___Toc6012109_1280447820"/>
      <w:bookmarkStart w:id="419" w:name="_Toc147"/>
      <w:bookmarkEnd w:id="418"/>
      <w:r>
        <w:rPr>
          <w:rtl w:val="true"/>
        </w:rPr>
        <w:t xml:space="preserve">بعض مثالبه </w:t>
      </w:r>
      <w:r>
        <w:rPr>
          <w:rtl w:val="true"/>
        </w:rPr>
        <w:t>:</w:t>
      </w:r>
      <w:bookmarkEnd w:id="4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على مجهودكم هذا ، وبارك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أمكن ذكر بعض الشيء حول معاوية ، من الأحاديث والروايات من كتب أهل السنّة ، التي تبيّن بعض حقائق كاتب الوحي هذا؟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بعض الروايات الواردة في كتب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مع الصبيان ، فجاء رسول اللّه صلى‌اللّه‌عليه‌وآله فتواريت خلف 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فحطأني حطأة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وادع لي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صلى‌اللّه‌عليه‌وآله صوت رجلين يغنّيان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العاص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أركسهما في الفتنة ركساً ، ودعهما إلى النار دعّاً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يا عمرو وأنت يا مغيرة تعلمان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السائق والراكب ، أحدهما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بلى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420" w:name="pg16325_368291"/>
    </w:p>
    <w:p>
      <w:pPr>
        <w:pStyle w:val="BookText"/>
        <w:rPr/>
      </w:pPr>
      <w:bookmarkEnd w:id="420"/>
      <w:r>
        <w:rPr>
          <w:rFonts w:ascii="Amiri" w:hAnsi="Amiri" w:eastAsia="Amiri" w:cs="Amiri"/>
          <w:color w:val="111111"/>
          <w:sz w:val="28"/>
          <w:sz w:val="28"/>
          <w:szCs w:val="28"/>
          <w:rtl w:val="true"/>
          <w:lang w:bidi="ar-SA"/>
        </w:rPr>
        <w:t>هذا مضافاً إلى ما ورد من أخبار النبيّ صلى‌اللّه‌عليه‌وآله بقتال الناكثين والمارقين والقاسطين ، وأنّ عمّار تقتله الفئة الباغية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012111_1280447820"/>
      <w:bookmarkStart w:id="422" w:name="_Toc148"/>
      <w:bookmarkEnd w:id="421"/>
      <w:r>
        <w:rPr>
          <w:rtl w:val="true"/>
        </w:rPr>
        <w:t xml:space="preserve">كان يسبّ علياً </w:t>
      </w:r>
      <w:r>
        <w:rPr>
          <w:rtl w:val="true"/>
        </w:rPr>
        <w:t>:</w:t>
      </w:r>
      <w:bookmarkEnd w:id="4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دليلكم على أنّ معاوية كان يشتم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مصادر التاريخ والسير مليئة بإثبات هذا المطلب ، حتّى كادت أن تكون متواترة ، ولا ينكر هذا المطلب إلاّ مكابر ، ونحن هنا نقتصر على ذكر روايتين ، علّنا في المستقبل نوفّق لأن نذكر بحثاً مختصراً يجمع أهم مصادر هذا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بن سعد بن أبي وقّاص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معاوية بن أبي سفيان سعداً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صلى‌اللّه‌عليه‌وآله فلن أسبه </w:t>
      </w:r>
      <w:r>
        <w:rPr>
          <w:rFonts w:eastAsia="Amiri" w:cs="Amiri" w:ascii="Amiri" w:hAnsi="Amiri"/>
          <w:color w:val="111111"/>
          <w:sz w:val="28"/>
          <w:szCs w:val="28"/>
          <w:rtl w:val="true"/>
          <w:lang w:bidi="ar-SA"/>
        </w:rPr>
        <w:t xml:space="preserve">... »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سهل بن سعد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 على المدينة رجل من آل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سهل بن سعد فأمره أن يشتم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سهل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تراب </w:t>
      </w:r>
      <w:r>
        <w:rPr>
          <w:rFonts w:eastAsia="Amiri" w:cs="Amiri" w:ascii="Amiri" w:hAnsi="Amiri"/>
          <w:color w:val="111111"/>
          <w:sz w:val="28"/>
          <w:szCs w:val="28"/>
          <w:rtl w:val="true"/>
          <w:lang w:bidi="ar-SA"/>
        </w:rPr>
        <w:t xml:space="preserve">... »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 ... - ..... )</w:t>
      </w:r>
    </w:p>
    <w:p>
      <w:pPr>
        <w:pStyle w:val="Heading3"/>
        <w:numPr>
          <w:ilvl w:val="2"/>
          <w:numId w:val="1"/>
        </w:numPr>
        <w:rPr/>
      </w:pPr>
      <w:bookmarkStart w:id="423" w:name="__RefHeading___Toc6012113_1280447820"/>
      <w:bookmarkStart w:id="424" w:name="_Toc149"/>
      <w:bookmarkEnd w:id="423"/>
      <w:r>
        <w:rPr>
          <w:rtl w:val="true"/>
        </w:rPr>
        <w:t xml:space="preserve">من الطائفة الباغية </w:t>
      </w:r>
      <w:r>
        <w:rPr>
          <w:rtl w:val="true"/>
        </w:rPr>
        <w:t>:</w:t>
      </w:r>
      <w:bookmarkEnd w:id="4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 وله الشكر على ما ألهم ، أفضل الصلاة وأزكى التسليم على خير الخلائق أجمعين ، محمّد وآله الطاهرين ، واللعن الدائم المؤبّد على أعدائهم أجمعين ، إلى قيام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إخوتي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 نقاش بيني وبين أحد الوهّابيين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حديث الرسول الأكرم صلى‌اللّه‌عليه‌وآله الخاصّ بالصحابي الجليل عمّار بن ياسر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وهذا ما حصل في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كتاب اللّه ما معنى البغي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يكتشف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وأصحابه من المؤمنين ، واستدلّ بقول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إخواننا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هو الردّ على هذا الإشكال؟ مع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توضيح بعض النقاط تتوقّف إجابة السؤال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صفة المؤمنين مفهوم كُلّي ينطبق على مصاديق وأفراد كثيرة ، ولا يندرج فرداً أو مصداقاً تحت هذا المفهوم إلاّ بدليل قطعي ، ولا يكفي في دخوله مجرّد الشكّ ، وعليه فلابدّ من وجود دليل على كون معاوية وبعض من حوله من المؤمنين ، حتّى يدخل تحت هذه الآية ، ولا يكفي الشكّ في كونهم مؤمنين ، وهذا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قد أسلم ظاهراً ، وهذا يكفي لإطلاق صفة الإيمان 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غير الإيمان ، فلا يخرج إثبات إيمانه عن احتياجه لدليل ، بل الأدلّة الكثيرة قائمة على عدم إيمانه ونفاقه ، وهي لا تخفى عليكم ، حيث أنّ الإيمان عمل قلبي لا يعرفه إلاّ اللّه والشخص المعني ، وإنّما نستدلّ عليه من تطابق أعمال الفرد مع المعايير الإسلامية ، ومعاوية بعيد عنها كُلّ البعد ، والأمثلة كثيرة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نثبت لمعاوية الإسلام الظاهري مع النفاق فهو منافق ، فيمكن أن يدخل في الآية من هذه الجهة ، لأنّ القرآن سمّى أُناساً كانوا مع النبيّ صلى‌اللّه‌عليه‌وآله </w:t>
      </w:r>
    </w:p>
    <w:p>
      <w:pPr>
        <w:pStyle w:val="BookText"/>
        <w:rPr/>
      </w:pPr>
      <w:r>
        <w:rPr>
          <w:rFonts w:ascii="Amiri" w:hAnsi="Amiri" w:eastAsia="Amiri" w:cs="Amiri"/>
          <w:color w:val="111111"/>
          <w:sz w:val="28"/>
          <w:sz w:val="28"/>
          <w:szCs w:val="28"/>
          <w:rtl w:val="true"/>
          <w:lang w:bidi="ar-SA"/>
        </w:rPr>
        <w:t xml:space="preserve">مؤمنين ، مع أنّ أفعالهم أفعال المنافقين ، فهذا الإطلاق في القرآن إطلاق عام يشمل المؤمنين حقيقة والمنافقين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فَرِيقاً مِّنَ الْمُؤْمِنِينَ لَكَارِهُونَ يُجَادِلُونَكَ فِي الْحَقِّ بَعْدَمَا تَبَيَّنَ كَأَنَّمَا يُسَاقُونَ إِلَى الْمَوْتِ وَهُمْ يَنظُرُونَ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صفة المنافقين بلا خلاف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التنبيه هنا على شيء مهمّ ، وهو التفريق في الكلام بين معاوية بخصوصه مع بعض من 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كمروان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جماعة أهل الشام الذين معه ، فإنّ الغالبية العظمى من أتباعه جهّال خدعوا وهم مسلمون ، قد يكون منهم مخلصون في الدفاع عن الإسلام ، ولكن داءهم الجهل ، وهذا أمر عرفي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الكلام عن الجماعة ككل ، فلا مانع من أن تصفهم بأنّهم مسلمون ، أو مؤمنون بالمعنى العام المشار إليه ، أو حتّى مؤمنون جهّال وغير منافقين ، إذ كانوا يظنّون أنّهم يمثّلون الإسلام الحقيقي ، بما مارسه معاوية عليهم من كذب وإشاعات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الكلام بخصوص معاوية وهؤلاء البعض من أعوانه ، فإنّ الأمر يختلف ، إذ أنّا يمكن أن ننسب إليهم النفاق والكفر بالمعنى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غير كافرين 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مجاهرين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مسلمون على الظاهر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واضح ، فإنّ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تضم بينها المسلم والمؤمن والمنافق ، ولكن عند الخطاب يطلق عليها الصفة التي تنطبق عليها بالظاهر العام ، ولا تنفي هذه الصفة حقيقة الفرد المنضوي تحتها ، وهذا الأمر أيضاً ينطبق على جيش أمير المؤمنين عليه‌السلام ، فإنّ فيهم الخوارج والمنافقين ، وهذا أمر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فيجب التفريق في الكلام على الجماعة بما هم جماعة ، وعلى الأفراد بما هم أفراد ، ومن هنا نفهم كلمات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إخواننا بغوا علينا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نعم هم إخوان بالإسلام بما هم جماعة ككل ، وأحكامهم تختلف عن الكفّار المجاهرين بالكفر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قد أطلقت صفة المؤمنين بالمعنى العام السابق على الطائفتين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بَغَتْ إِحْدَاهُمَا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حدّد رسول اللّه صلى‌اللّه‌عليه‌وآله الطائفة الباغية ، التي تأمرنا الآية بقتالها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فالمقتول في طائفة الحقّ في الجنّة كعمّار ، والمقتول في طائفة البغي في النار ، فعند حدوث البغي حصل التفريق بين الطائفتين وبين موقفيهما ، وهو واضح من الآية ، فما معنى إطلاق لفظة المؤمنين على البغاة بعد ذلك؟ إذ النزاع ليس لفظي ، مع أنّه يخالف المفهوم من الآية ، وجهة المقابلة الموجودة فيها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كالإسلام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واستعملت للإشارة إلى حقائق أُخروية ، ونحن نستعملها كذلك ، فعندما نطلق على شخص أنّه مؤمن ، أي أنّه مصنّف في الناجين يوم القيامة ، فإذا ثبت لنا أنّه في النار ، فلا يكون إطلاق صفة الإيمان عليه إلاّ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ونزاعنا مع القوم ليس بالألفاظ ، وإنّما في المآل الأخروي الذي تدلّ عليه الألفاظ ، وإلاّ فما فائدة أن نطلق عليه مؤمن وهو في النار؟ إلاّ التلاعب بالألفاظ</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عندما نطلق على معاوية أنّه كافر ، نريد به إمّا أنّه كافر بالمعنى الخاصّ المقابل للإيمان الخاصّ ، الذي هو الإيمان بالإمامة ، وهو غير الكافر بالمعنى العام ، أي المجاهر بالكفر المقابل للمسلم ، أو نريد به المنافق ، بل الأصح أنّا نريد به المنافق الذي يعامل معاملة المظهر للإسلام باللسان ، فهو كافر بالباطن</w:t>
      </w:r>
      <w:r>
        <w:rPr>
          <w:rFonts w:eastAsia="Amiri" w:cs="Amiri" w:ascii="Amiri" w:hAnsi="Amiri"/>
          <w:color w:val="111111"/>
          <w:sz w:val="28"/>
          <w:szCs w:val="28"/>
          <w:rtl w:val="true"/>
          <w:lang w:bidi="ar-SA"/>
        </w:rPr>
        <w:t xml:space="preserve">. </w:t>
      </w:r>
      <w:bookmarkStart w:id="425" w:name="pg16325_368295"/>
    </w:p>
    <w:p>
      <w:pPr>
        <w:pStyle w:val="BookText"/>
        <w:rPr/>
      </w:pPr>
      <w:bookmarkEnd w:id="425"/>
      <w:r>
        <w:rPr>
          <w:rFonts w:ascii="Amiri" w:hAnsi="Amiri" w:eastAsia="Amiri" w:cs="Amiri"/>
          <w:color w:val="111111"/>
          <w:sz w:val="28"/>
          <w:sz w:val="28"/>
          <w:szCs w:val="28"/>
          <w:rtl w:val="true"/>
          <w:lang w:bidi="ar-SA"/>
        </w:rPr>
        <w:t>أمّا الفئة العظمى من جيشه ، فإنّا نطلق عليهم مسلمين غير مؤمنين بالإمامة ، فهم ليسوا كفّاراً مجاهرين ، ولكن إذا أُطلق عليهم الكفر يراد به الكافر الخاصّ ، المقابل للإيمان الخاصّ ، ويمكن أن يطلق عليهم مؤمنين بالمعنى العام المشار إليه سابقاً ، الذي يساوي الإسلام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اختلاف جماعتين ربما يكون في شيء لا يخرج عن الإيمان أو الإسلام ، وربما يختلفان في شيء يخرج عنهما ، والآية عامّة شاملة لكلا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علينا التشخيص في تحديد الأمر المختلف عليه ، إذ بعد وقوع القتال وحصول التمايز بينهما بالبغي وعدمه ، نرجع في تحديد صفة كُلّ طائفة بما تعتقد به ، وتخالف الأُخرى عليه ، فإذا كانت طائفة تقاتل وتخالف الأُخرى على شيء يخرج عن الإسلام أو الإيمان ، نسبنا تلك الطائفة بما يناسبها من ذلك ، وهو ما حصل بين طائفة علي عليه‌السلام وطائفة معاوية ، فالخروج على إمام الزمان موبقة تخرج عن الإسلام أو الإيمان على الخلاف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012115_1280447820"/>
      <w:bookmarkStart w:id="427" w:name="_Toc150"/>
      <w:bookmarkEnd w:id="426"/>
      <w:r>
        <w:rPr>
          <w:rtl w:val="true"/>
        </w:rPr>
        <w:t xml:space="preserve">مسلم في الظاهر </w:t>
      </w:r>
      <w:r>
        <w:rPr>
          <w:rtl w:val="true"/>
        </w:rPr>
        <w:t>:</w:t>
      </w:r>
      <w:bookmarkEnd w:id="4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طرح عليّ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معاوية كان مؤمناً قبل الفتنة على الأقل في نظرك أنت؟ أُريد الجواب للتأصيل فقط لا غير ، وبعدها أنا سأكمل ،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 ، فأجابني الزميل المخالف بهذا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علي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في وقت الحرب ، وكما وعدتك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أنّ علياً عليه‌السلام كان يقول لأهل حربه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 نقاتلهم على التكفير لهم ، ولم نقاتلهم على التكفير لنا ، ولكنّا رأينا أنّا على حقّ ، ورأوا أنّهم على حقّ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بدء أمرنا أنّا التقينا بالقوم من أهل الشام ، والظاهر أنّ ربّنا واحد ، ونبيّنا واحد ، ودعوتنا في الإسلام واحدة ، ولا نستزيدهم في الإيمان باللّه والتصديق برسوله ولا يستزيدوننا ، والأمر واحد إلاّ ما اختلفنا فيه من دم عثمان ، ونحن منه براء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عليه‌السلام لم يكن ينسب أحداً من أهل حربه إلى الشرك ولا إلى النفاق ، ولكنّه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إخواننا بغوا علينا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أكره لكم أن تكونوا سبّابين ، ولكنّكم لو وصفتم أعمالهم ، وذكرتم حالهم كان أصوب في القول ، وأبلغ في العذر ، 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أحقن دماءنا ودماءهم ، وأصلح ذات بيننا وبينهم </w:t>
      </w:r>
      <w:r>
        <w:rPr>
          <w:rFonts w:eastAsia="Amiri" w:cs="Amiri" w:ascii="Amiri" w:hAnsi="Amiri"/>
          <w:color w:val="111111"/>
          <w:sz w:val="28"/>
          <w:szCs w:val="28"/>
          <w:rtl w:val="true"/>
          <w:lang w:bidi="ar-SA"/>
        </w:rPr>
        <w:t xml:space="preserve">... »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أذكرك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وبالإضافة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الأحاديث المذكورة ، فما ردّي؟ هل هذه حجّة علينا أنّ الإمام علي عليه‌السلام شهد لمعاوية عليه من اللّه ما يستحق بأنّه مسلم ، فسؤالي هل معاوية كان مسلماً؟</w:t>
      </w:r>
    </w:p>
    <w:p>
      <w:pPr>
        <w:pStyle w:val="BookText"/>
        <w:rPr/>
      </w:pPr>
      <w:r>
        <w:rPr>
          <w:rFonts w:ascii="Amiri" w:hAnsi="Amiri" w:eastAsia="Amiri" w:cs="Amiri"/>
          <w:color w:val="111111"/>
          <w:sz w:val="28"/>
          <w:sz w:val="28"/>
          <w:szCs w:val="28"/>
          <w:rtl w:val="true"/>
          <w:lang w:bidi="ar-SA"/>
        </w:rPr>
        <w:t>أرجو الإفادة والمساعدة ، بارك اللّه بكم ، وجزاكم اللّه ألف خير في الدفاع عن هذا الإسلام المحمّدي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الظاهري لا ننفيه عن أيّ أحد يدّعي الإسلام ، ويتشهّد الشهادتين ، إلاّ أن يأتي بكفر بواح ، أو أنكر معلوماً من الدين بالضرورة عناداً للحقّ ، وتكذيباً للرسول صلى‌اللّه‌عليه‌وآله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لا ننفي إسلام معاوية أو غيره في هذه الدنيا ، وإنّما نعتقد بأنّ من يخالف الحقّ ، ولم يتولّ أهل البيت عليهم‌السلام فهو ليس بمؤمن بالمعنى الأخص في </w:t>
      </w:r>
    </w:p>
    <w:p>
      <w:pPr>
        <w:pStyle w:val="BookText"/>
        <w:rPr/>
      </w:pPr>
      <w:r>
        <w:rPr>
          <w:rFonts w:ascii="Amiri" w:hAnsi="Amiri" w:eastAsia="Amiri" w:cs="Amiri"/>
          <w:color w:val="111111"/>
          <w:sz w:val="28"/>
          <w:sz w:val="28"/>
          <w:szCs w:val="28"/>
          <w:rtl w:val="true"/>
          <w:lang w:bidi="ar-SA"/>
        </w:rPr>
        <w:t>الدنيا ، وليس بمسلم حقيقي عند اللّه في الواقع ، وهو يستحقّ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على ذلك حديث الافتراق ،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وستفترق أُمّتي إلى ثلاث وسبعين فرقة كُلّها في النار إلاّ واحدة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فبيّن النبيّ الأعظم صلى‌اللّه‌عليه‌وآله بأنّ جميع الفرق هي أُمّته الإسلامية ، وتنتسب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 ولكن الفرقة الناجية منها هي واحدة فقط ، فهي المسلمة حقّاً ، وهي المتبعة للحقّ وتستحقّ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المحاربين لأمير المؤمنين عليه‌السلام لا نخرجهم عن الإسلام في هذه الدنيا ، فنجري عليهم حكم الإسلام والمسلمين ، ودليلنا ما ورد من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منكم من يقاتل على تأويل القرآن ، كما قاتلت على تنزيله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وقال عن إسناده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ورجاله رجال الصحيح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أوردت من نصوص عن أئمّتنا عليهم‌السلام فهي تدلّ على ما قدّمنا من إثبات إسلامهم الظاهري ، ولكن لم يثبت نجاتهم في الآخرة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 والآية التي ذكرتها لإثبات إسلامهم ، فقد أثبتنا نحن أيضاً الإسلام الظاهر ، ولا تدلّ على أكثر من ذلك ، وكذلك وصف الإمام عليه‌السلام لهم بأنّهم إخواننا بغوا علينا ، أو أنّهم رأوا أنّهم على حقّ ، فهذه الأوصاف ليست كُلّية ، وتشمل كُلّ فرد فرد ، وإنّما فيهم المنافق وفيهم الفاسق ، وفيهم المعاند وفيهم الجاهل الخ</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وخصوصاً 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ربّنا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الإمام عليه‌السلام يبيّن أيضاً بأنّهم مسلمون ظاهراً ، بل هي تدلّ على بغيهم ، ولو تأمّلت بالآية الكريمة </w:t>
      </w:r>
      <w:bookmarkStart w:id="428" w:name="pg16325_368298"/>
    </w:p>
    <w:p>
      <w:pPr>
        <w:pStyle w:val="BookText"/>
        <w:rPr/>
      </w:pPr>
      <w:bookmarkEnd w:id="428"/>
      <w:r>
        <w:rPr>
          <w:rFonts w:ascii="Amiri" w:hAnsi="Amiri" w:eastAsia="Amiri" w:cs="Amiri"/>
          <w:color w:val="111111"/>
          <w:sz w:val="28"/>
          <w:sz w:val="28"/>
          <w:szCs w:val="28"/>
          <w:rtl w:val="true"/>
          <w:lang w:bidi="ar-SA"/>
        </w:rPr>
        <w:t xml:space="preserve">لما وجدتها تثبت ذلك لهم بعد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فَإِن فَاءتْ فَأَصْلِحُوا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فالآية غير متعرّضة بالمرّة لمن لا يفئ إلى أمر اللّه ، فلا تستطيع إثبات الإيمان لمن أصرّ وبقي على بغيه من خلال هذه الآية ، فهي عليك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ويكفينا لحكمنا هذا بالتفريق بين حالهم في الدنيا وحالهم في الآخرة ما روي عن رسول اللّه صلى‌اللّه‌عليه‌وآله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أيّام الهجرة النبوية الشريفة ، عندما كانوا يبنون المسجد النبوي الشريف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ويح عمّار تقتله الفئة الباغية ، يدعوهم إلى الجنّة ، ويدعونه إلى النار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يا أخي هداك اللّه كيف تجهد نفسك ، وتجعلها في صفّ مَن يدعو إلى النار وتتولاّه ، وتدافع عنه بهذه القوّة ، وتأتي بأحاديث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وعدتك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يا أخي ، ودافع وجاهد عن الحقّ ، وعن الدعاة إلى الجنّة ، وكن معهم ، وجاهد وعاند الدعاة إلى النار ، وكن ضدّهم وتبرأ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الثانوية العامّة </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012117_1280447820"/>
      <w:bookmarkStart w:id="430" w:name="_Toc151"/>
      <w:bookmarkEnd w:id="429"/>
      <w:r>
        <w:rPr>
          <w:rtl w:val="true"/>
        </w:rPr>
        <w:t xml:space="preserve">لم يبك على علي عند شهادته </w:t>
      </w:r>
      <w:r>
        <w:rPr>
          <w:rtl w:val="true"/>
        </w:rPr>
        <w:t>:</w:t>
      </w:r>
      <w:bookmarkEnd w:id="4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عداء معاوية لعلي بن أبي طالب عليه‌السلام كان معروفاً من عدّة روايات من كلا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السنّة يقولون حين جاء خبر مقتل علي بن أبي طالب عليه‌السلام لمعاوية بكى ، فكيف لنا أن نوافق ما بين العداء الذي كان يحمله معاوية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 الذي ذرف من عينيه بعد سماعه مقتله؟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لنا أن نقيم الحجّة على القوم؟ وخاصّة في حال وجود التضارب في الأقوال في مثل هذه الحالة؟ مع المتيقّن منه العداء للإمام ، فما مدى صحّة القول الثاني؟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المذكور نقله ابن عساكر بسند متّصل إلى مغيرة ، ومغيرة هذا هو ابن مقسم الضبي ، وهو بعيد بكثير عن حادثة شهادة الإمام علي عليه‌السلام ، فالخبر إذاً مقطوع السند ، ثمّ أنّ هناك كلام في المغيرة ، فمنهم من وثّقة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يدلّس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الذي نقله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نعي علي بن أبي طالب إلى معاوية ، وهو نائم مع امرأته فاخته بنت قرظة ، فقعد باكياً مسترجعاً ، فقالت له فاخته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بالأمس تطعن عليه واليوم تبكي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أنا أبكي لما فقد الناس من حلمه وعلمه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غضضنا النظر عن السند ، وبحثنا في دلالته لتوصّلنا إلى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معاوية للإمام علي عليه‌السلام بالحلم والعلم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استنكار امرأة معاوية من التناقض في سلوك معاوية من قتاله والبكاء عليه ، ومعنى كلامها أنّ عدائك للإمام عليه عليه‌السلام شديد ، حتّى وصل إلى القتال ، فما معنى بكاءك؟ فيردّ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عند الإمام علي عليه‌السلام من الحلم والعلم يجعل الأعداء تبكي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احتياج الناس إلى الإمام عليه‌السلام ، وافتقارهم له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إقرار معاوية بقتاله لعلي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معاوية كان إشفاقاً على الناس لفقدهم الإمام عليه‌السلام حسب تعليله هو</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وبملاحظة هذه الأُمور ، فإنّ هذا الخبر لا يعطي أيّ دلالة على عدم وجود العداء بين الإمام عليه‌السلام ومعاوية ، بل على العكس من ذلك ، فهو يؤكّد وجود ذلك العداء ، ويظهر فضائل الإمام عليه‌السلام ، ويؤكّد الحجّة على معاوية</w:t>
      </w:r>
      <w:r>
        <w:rPr>
          <w:rFonts w:eastAsia="Amiri" w:cs="Amiri" w:ascii="Amiri" w:hAnsi="Amiri"/>
          <w:color w:val="111111"/>
          <w:sz w:val="28"/>
          <w:szCs w:val="28"/>
          <w:rtl w:val="true"/>
          <w:lang w:bidi="ar-SA"/>
        </w:rPr>
        <w:t xml:space="preserve">. </w:t>
      </w:r>
      <w:bookmarkStart w:id="431" w:name="pg16325_368300"/>
    </w:p>
    <w:p>
      <w:pPr>
        <w:pStyle w:val="BookText"/>
        <w:rPr/>
      </w:pPr>
      <w:bookmarkEnd w:id="4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خرّيجة جامعة </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012119_1280447820"/>
      <w:bookmarkStart w:id="433" w:name="_Toc152"/>
      <w:bookmarkEnd w:id="432"/>
      <w:r>
        <w:rPr>
          <w:rtl w:val="true"/>
        </w:rPr>
        <w:t xml:space="preserve">وصيته ليزيد إن ظفر بالحسين </w:t>
      </w:r>
      <w:r>
        <w:rPr>
          <w:rtl w:val="true"/>
        </w:rPr>
        <w:t>:</w:t>
      </w:r>
      <w:bookmarkEnd w:id="4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رواياتنا وصية معاوية لابنه يزيد ، وكان فيها إشارة إلى معرفة معاوية لحقّ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الحسين فقد عرفت حظّه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لحم رسول اللّه ودمه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لا محالة أنّ أهل العراق سيخرجونه إليهم ، ثمّ يخذلونه ويضيّعونه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ظفرت به فاعرف حقّه ومنزلته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تؤاخذه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لنا به خلطة ورحماً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تناله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يرى منك مكروهاً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 ذلك أم في الروايات مآخذ؟</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نقله من أصحابنا الشيخ الصدوق قدس‌سره </w:t>
      </w:r>
      <w:r>
        <w:rPr>
          <w:rStyle w:val="FootnoteAnchor"/>
          <w:rtl w:val="true"/>
        </w:rPr>
        <w:footnoteReference w:id="564"/>
      </w:r>
      <w:r>
        <w:rPr>
          <w:rFonts w:ascii="Amiri" w:hAnsi="Amiri" w:eastAsia="Amiri" w:cs="Amiri"/>
          <w:color w:val="111111"/>
          <w:sz w:val="28"/>
          <w:sz w:val="28"/>
          <w:szCs w:val="28"/>
          <w:rtl w:val="true"/>
          <w:lang w:bidi="ar-SA"/>
        </w:rPr>
        <w:t>، وفي السند الذي ذكره أفراد مجهولون ، فلهذا لا يمكن الوثوق بصحّة مثل هكذا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بصحّة السند ، فهو يدلّ على مدى الوقاحة لدى يزيد أن أقدم على قتل الحسين عليه‌السلام ، وهو عارف بحقّه ، ويدلّ أيضاً على مدى الدهاء الذي يتمتّع به معاوية الغاصب للخلافة ، والمحارب لأبي الحسين عليهما‌السلام ، العارف بحقّهما وقربهما من رسول اللّه ، والذي يجيز لابنه الظفر بالحسين عليه‌السلام ، ولا يجيز له أن يناله مكروه ، لأنّه يعلم أنّ إلحاق الأذى بالحسين عليه‌السلام سوف يزلزل ملك ابنه ، فهو معلّم لابنه أُسلوباً من أساليب الدهاء ، التي لم يجد الابن ممارستها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وبالتمحيص في شخصية معاوية لا يبدو غريباً أن يصدر منه مثل هكذا وصيّه ، فقد عُرف بالمكر والخداع والدهاء ، وصدور مثل هكذا وصيّة من معاوية لا يعدّ فضيلة له ، بل فيها أكبر إدانة له ، حيث يعلّم ابنه الأساليب المناسبة للتسلّط على المسلمين ، وكبح جماح المعارضين ، وفي تسلّط يزيد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الفاسق الفاجر على المسلمين أكبر ظلامة وقعت على الإسلام والمسلمين ، والتي يتحمّل جزءً كبيراً منها معاوية ، وذلك بتمهيد الطريق أمام ابنه للتسلّط على رقاب المسلمين ، وهذا ما ذكره معاوية في تلك الوصية في غير تلك الأسطر التي ذكرتها</w:t>
      </w:r>
      <w:r>
        <w:rPr>
          <w:rFonts w:eastAsia="Amiri" w:cs="Amiri" w:ascii="Amiri" w:hAnsi="Amiri"/>
          <w:color w:val="111111"/>
          <w:sz w:val="28"/>
          <w:szCs w:val="28"/>
          <w:rtl w:val="true"/>
          <w:lang w:bidi="ar-SA"/>
        </w:rPr>
        <w:t xml:space="preserve">. </w:t>
      </w:r>
      <w:bookmarkStart w:id="434" w:name="pg16325_368302"/>
    </w:p>
    <w:p>
      <w:pPr>
        <w:pStyle w:val="Heading2"/>
        <w:numPr>
          <w:ilvl w:val="1"/>
          <w:numId w:val="1"/>
        </w:numPr>
        <w:rPr/>
      </w:pPr>
      <w:bookmarkStart w:id="435" w:name="__RefHeading___Toc6012121_1280447820"/>
      <w:bookmarkStart w:id="436" w:name="_Toc153"/>
      <w:bookmarkEnd w:id="434"/>
      <w:bookmarkEnd w:id="435"/>
      <w:r>
        <w:rPr>
          <w:rtl w:val="true"/>
        </w:rPr>
        <w:t xml:space="preserve">المعجزة </w:t>
      </w:r>
      <w:r>
        <w:rPr>
          <w:rtl w:val="true"/>
        </w:rPr>
        <w:t>:</w:t>
      </w:r>
      <w:bookmarkEnd w:id="436"/>
    </w:p>
    <w:p>
      <w:pPr>
        <w:pStyle w:val="Heading3"/>
        <w:numPr>
          <w:ilvl w:val="2"/>
          <w:numId w:val="1"/>
        </w:numPr>
        <w:rPr/>
      </w:pPr>
      <w:bookmarkStart w:id="437" w:name="__RefHeading___Toc6012123_1280447820"/>
      <w:bookmarkStart w:id="438" w:name="_Toc154"/>
      <w:bookmarkEnd w:id="437"/>
      <w:r>
        <w:rPr>
          <w:rtl w:val="true"/>
        </w:rPr>
        <w:t>اشارة</w:t>
      </w:r>
      <w:bookmarkEnd w:id="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39" w:name="__RefHeading___Toc6012125_1280447820"/>
      <w:bookmarkStart w:id="440" w:name="_Toc155"/>
      <w:bookmarkEnd w:id="439"/>
      <w:r>
        <w:rPr>
          <w:rtl w:val="true"/>
        </w:rPr>
        <w:t xml:space="preserve">شروطها </w:t>
      </w:r>
      <w:r>
        <w:rPr>
          <w:rtl w:val="true"/>
        </w:rPr>
        <w:t>:</w:t>
      </w:r>
      <w:bookmarkEnd w:id="4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شروط المعجزة؟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 نصّ عبارة الشيخ الطوسي قدس‌سره حول شروط المعجز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والمعجز يدلّ على ما قلناه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خارقاً للعادة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فعل اللّه تعالى أو جارياً مجرى فعله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يتعذّر على الخلق جنسه أو صفته المخصوصة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بالمدّعي على وجه التصديق لدعواه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اعتبرنا كونه خارقاً للعادة لأنّه لو لم يكن كذلك لم يعلم أنّه فعل للتصديق دون أن يكون فعل بمجرى العادة ، ألا ترى أنّه لا يمكن أن يستدلّ بطلوع الشمس من مشرقها على صدق الصادق ، ويمكن بطلوعها من مغربها وذلك لما فيه من خارق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واعتبرنا كونه من فعل اللّه لأنّ المدّعي إذا ادّعى أنّ اللّه يصدّقه بما يفعله ، فيجب أن يكون الفعل الذي قام مقام التصديق من فعل من طلب منه التصديق ، وإلاّ لم يكن دالاً عليه ، وفعل المدّعي كفعل غيره من العباد ، لأنّه لا يدلّ على التصديق ، وإنّما يدلّ فعل من أدّعى عليه التصديق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اعتبرنا أن يكون متعذّراً في جنسه أو صفته ، لأنّا متى لم نعلمه كذلك لم نأمن أن يكون من فعل غير اللّه ، وقد بيّنا لابدّ أن يكون من فعله </w:t>
      </w:r>
      <w:r>
        <w:rPr>
          <w:rFonts w:eastAsia="Amiri" w:cs="Amiri" w:ascii="Amiri" w:hAnsi="Amiri"/>
          <w:color w:val="111111"/>
          <w:sz w:val="28"/>
          <w:szCs w:val="28"/>
          <w:rtl w:val="true"/>
          <w:lang w:bidi="ar-SA"/>
        </w:rPr>
        <w:t xml:space="preserve">... »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441" w:name="pg16325_368303"/>
    </w:p>
    <w:p>
      <w:pPr>
        <w:pStyle w:val="BookText"/>
        <w:rPr/>
      </w:pPr>
      <w:bookmarkEnd w:id="4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442" w:name="__RefHeading___Toc6012127_1280447820"/>
      <w:bookmarkStart w:id="443" w:name="_Toc156"/>
      <w:bookmarkEnd w:id="442"/>
      <w:r>
        <w:rPr>
          <w:rtl w:val="true"/>
        </w:rPr>
        <w:t xml:space="preserve">التمييز بين معجزة النبيّ وغيره </w:t>
      </w:r>
      <w:r>
        <w:rPr>
          <w:rtl w:val="true"/>
        </w:rPr>
        <w:t>:</w:t>
      </w:r>
      <w:bookmarkEnd w:id="4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نفرّق بين معاجز الأنبياء وبين بعض الظواهر الغريبة الصادرة من السحرة ، والمرتاضين ، وأصحاب التنويم المغناطيسي؟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تمييز النبيّ بمعجزته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تظهر منهم بعض الظواهر الخارقة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لا يحتاج في إظهار معجزته إلى تعليم أو تمرين ، بينما يحتاج غيره إلى ذلك ، حتّى يظهر ما هو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المعجزة لا يمكن لغير النبيّ من الإتيان بمثلها ، بينما ظاهرة السحر والشعوذة ، والتنويم المغناطيسي ، ورياضة المرتاض يسهل على الغير 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فبإمكان كُلّ إنسان أن يحوّل من الحبال أشكالاً وهمية تشبه الأفاعي ، حينما يسحر أعين الناس ، إلاّ أنّه يعجز عن أن يلقي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النبيّ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أفعى تلقف ما يؤفك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عادة غير الأنبياء إعلان تحدّيهم للغير في الإتيان بمثل ما أتوا به ، بينما نلاحظ الأنبياء قد قرنوا معجزتهم بالتحدّي على الإتيان بمثل ما أتوا به ، كما تحدّى رسول اللّه صلى‌اللّه‌عليه‌وآله المشركين حينما أظهر معجزة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الساحر والمشعوذ والمرتاض وغيرهم يكون ما يظهر على أيديهم محدّداً بحدود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لطريقة التمرين والرياضة التي تعلّموها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الأنبياء يلبّون طلب الناس في إظهار أيّ معجزة ، ومن دون سابق إعلان في تحديد </w:t>
      </w:r>
      <w:bookmarkStart w:id="444" w:name="pg16325_368304"/>
    </w:p>
    <w:p>
      <w:pPr>
        <w:pStyle w:val="BookText"/>
        <w:rPr/>
      </w:pPr>
      <w:bookmarkEnd w:id="444"/>
      <w:r>
        <w:rPr>
          <w:rFonts w:ascii="Amiri" w:hAnsi="Amiri" w:eastAsia="Amiri" w:cs="Amiri"/>
          <w:color w:val="111111"/>
          <w:sz w:val="28"/>
          <w:sz w:val="28"/>
          <w:szCs w:val="28"/>
          <w:rtl w:val="true"/>
          <w:lang w:bidi="ar-SA"/>
        </w:rPr>
        <w:t>صورة وشكل المعجزة ، التي يريدها الناس منهم ، مع ملاحظة المصلحة في المقام ، كما حدث للنبي صالح عليه‌السلام حينما أخرج لقومه ناقة مع فصيلها ، حينما طالبه قومه بإظهارها كمعجزة لإثبات نبوّته ، ومن دون سبق إنذار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6012129_1280447820"/>
      <w:bookmarkStart w:id="446" w:name="_Toc157"/>
      <w:bookmarkEnd w:id="445"/>
      <w:r>
        <w:rPr>
          <w:rtl w:val="true"/>
        </w:rPr>
        <w:t xml:space="preserve">لازمة لكُلّ نبي </w:t>
      </w:r>
      <w:r>
        <w:rPr>
          <w:rtl w:val="true"/>
        </w:rPr>
        <w:t>:</w:t>
      </w:r>
      <w:bookmarkEnd w:id="4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يحتاج كُلّ نبي إلى معجزة لإثبات نبوّته؟ ومع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عامّة البشر واجب على اللّه تعالى ، وهذا الحكم قطعي قد ثبت بالبراهين الصحيحة ، والأدلّة العقلية الواضحة ، فإنّ البشر محتاجون إلى التكليف في طريق تكاملهم ، وحصولهم على السعادة الكبرى ، والتجارة الرابحة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يكلّفهم اللّه تعالى ، فإمّا أن يكون ذلك لعدم علمه بحاجتهم إلى التكليف ، وهذا جهل يتنزّه عنه المولى عزّ وجلّ ، وإمّا لأنّ اللّه أراد حجبهم عن الوصول إلى كمالاتهم ، وهذا بخل يستحيل على الجواد المطلق ، وإمّا لأنّه أراد تكليفهم فلم يمكنه ذلك ، وهو عجز يمتنع على القادر المطلق ، فلابدّ من تكليف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الضروري أنّ التكليف يحتاج إلى مبلّغ من نوع البشر يوقفهم على خفي التكليف وجليه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الضروري أيضاً أنّ السفارة الإلهية من المناصب العظيمة التي يكثر لها المدّعون ، ويرغب في الحصول عليها الراغبون ، ونتيجة هذا أن يشتبه الصادق بالكاذب ، ويختلط المضلّ بالهادي ، فلابدّ لمدّعي السفارة أن يقيم شاهداً واضحاً يدلّ على صدقه في الدعوى ، وأمانته في التبليغ ، ولا يكون هذا الشاهد من الأفعال العادّية التي يمكن غيره أن يأتي بنظيرها ، فينحصر الطريق بما يخرق النواميس الطبيعية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يكون الإعجاز دليلاً على صدق المدّعي ، لأنّ المعجز فيه خرق للنواميس الطبيعية ، فلا يمكن أن يقع من أحد إلاّ بعناية من اللّه تعالى ، وإقدار منه ، فلو كان مدّعي النبوّة كاذباً في دعواه ، كان إقداره على المعجز من قبل اللّه تعالى إغراء بالجهل ، وإشادة بالباطل ، وذلك محال على الحكيم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ظهرت المعجزة على يده كانت دالّة على صدقه ، وكاشفة عن رضا الحقّ سبحانه بنبوّته</w:t>
      </w:r>
      <w:r>
        <w:rPr>
          <w:rFonts w:eastAsia="Amiri" w:cs="Amiri" w:ascii="Amiri" w:hAnsi="Amiri"/>
          <w:color w:val="111111"/>
          <w:sz w:val="28"/>
          <w:szCs w:val="28"/>
          <w:rtl w:val="true"/>
          <w:lang w:bidi="ar-SA"/>
        </w:rPr>
        <w:t xml:space="preserve">. </w:t>
      </w:r>
      <w:bookmarkStart w:id="447" w:name="pg16325_368306"/>
    </w:p>
    <w:p>
      <w:pPr>
        <w:pStyle w:val="Heading2"/>
        <w:numPr>
          <w:ilvl w:val="1"/>
          <w:numId w:val="1"/>
        </w:numPr>
        <w:rPr/>
      </w:pPr>
      <w:bookmarkStart w:id="448" w:name="__RefHeading___Toc6012131_1280447820"/>
      <w:bookmarkStart w:id="449" w:name="_Toc158"/>
      <w:bookmarkEnd w:id="447"/>
      <w:bookmarkEnd w:id="448"/>
      <w:r>
        <w:rPr>
          <w:rtl w:val="true"/>
        </w:rPr>
        <w:t xml:space="preserve">الملائكة </w:t>
      </w:r>
      <w:r>
        <w:rPr>
          <w:rtl w:val="true"/>
        </w:rPr>
        <w:t>:</w:t>
      </w:r>
      <w:bookmarkEnd w:id="449"/>
    </w:p>
    <w:p>
      <w:pPr>
        <w:pStyle w:val="Heading3"/>
        <w:numPr>
          <w:ilvl w:val="2"/>
          <w:numId w:val="1"/>
        </w:numPr>
        <w:rPr/>
      </w:pPr>
      <w:bookmarkStart w:id="450" w:name="__RefHeading___Toc6012133_1280447820"/>
      <w:bookmarkStart w:id="451" w:name="_Toc159"/>
      <w:bookmarkEnd w:id="450"/>
      <w:r>
        <w:rPr>
          <w:rtl w:val="true"/>
        </w:rPr>
        <w:t>اشارة</w:t>
      </w:r>
      <w:bookmarkEnd w:id="451"/>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52" w:name="__RefHeading___Toc6012135_1280447820"/>
      <w:bookmarkStart w:id="453" w:name="_Toc160"/>
      <w:bookmarkEnd w:id="452"/>
      <w:r>
        <w:rPr>
          <w:rtl w:val="true"/>
        </w:rPr>
        <w:t xml:space="preserve">علمها بأنّ الإنسان يسفك الدماء </w:t>
      </w:r>
      <w:r>
        <w:rPr>
          <w:rtl w:val="true"/>
        </w:rPr>
        <w:t>:</w:t>
      </w:r>
      <w:bookmarkEnd w:id="4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الدِّمَاء </w:t>
      </w:r>
      <w:r>
        <w:rPr>
          <w:rFonts w:eastAsia="Amiri" w:cs="Amiri" w:ascii="Amiri" w:hAnsi="Amiri"/>
          <w:color w:val="111111"/>
          <w:sz w:val="28"/>
          <w:szCs w:val="28"/>
          <w:rtl w:val="true"/>
          <w:lang w:bidi="ar-SA"/>
        </w:rPr>
        <w:t xml:space="preserve">... ) </w:t>
      </w:r>
      <w:r>
        <w:rPr>
          <w:rStyle w:val="FootnoteAnchor"/>
          <w:rtl w:val="true"/>
        </w:rPr>
        <w:footnoteReference w:id="568"/>
      </w:r>
      <w:r>
        <w:rPr>
          <w:rFonts w:ascii="Amiri" w:hAnsi="Amiri" w:eastAsia="Amiri" w:cs="Amiri"/>
          <w:color w:val="111111"/>
          <w:sz w:val="28"/>
          <w:sz w:val="28"/>
          <w:szCs w:val="28"/>
          <w:rtl w:val="true"/>
          <w:lang w:bidi="ar-SA"/>
        </w:rPr>
        <w:t>، فظاهر الآية أنّ الملائكة كانت على علم بما سيقع ، من أين علمت؟ ونلاحظ أنّ الملائكة في ظاهر الآية أبدت اعتراض لمشيئة اللّه ، فكيف نفسّر هذا؟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قد رأوا من قبل ما فعله الجنّ في الأرض من الفساد ، والحديث عن الخلافة الإلهية في الأرض ، وهذه لا تتلائم مع السفك والفساد ، فبتحليلهم الخاصّ كأنّما قالوا في مقام الاستفهام وليس الاعتراض والاستنكار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تجعل فيها خليفة لك ، وهو بطبيعته سوف يسفك الدم ويفسد في الأرض ، كما حدث لأبناء آدم عليه‌السلام؟</w:t>
      </w:r>
    </w:p>
    <w:p>
      <w:pPr>
        <w:pStyle w:val="BookText"/>
        <w:rPr/>
      </w:pPr>
      <w:r>
        <w:rPr>
          <w:rFonts w:ascii="Amiri" w:hAnsi="Amiri" w:eastAsia="Amiri" w:cs="Amiri"/>
          <w:color w:val="111111"/>
          <w:sz w:val="28"/>
          <w:sz w:val="28"/>
          <w:szCs w:val="28"/>
          <w:rtl w:val="true"/>
          <w:lang w:bidi="ar-SA"/>
        </w:rPr>
        <w:t xml:space="preserve">فأجابهم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يعلم غيب السماوات والأرض</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وأجاب السيّد الطباطبائي بجواب 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أَتَجْعَلُ فِيهَا مَن يُفْسِدُ فِيهَا وَيَسْفِكُ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وَنُقَدِّسُ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بأنّهم إنّما فهموا وقوع الإفساد وسفك الدماء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حيث أنّ الموجود الأرضي بما أنّه مادّي مركّب من القوى </w:t>
      </w:r>
    </w:p>
    <w:p>
      <w:pPr>
        <w:pStyle w:val="BookText"/>
        <w:rPr/>
      </w:pPr>
      <w:r>
        <w:rPr>
          <w:rFonts w:ascii="Amiri" w:hAnsi="Amiri" w:eastAsia="Amiri" w:cs="Amiri"/>
          <w:color w:val="111111"/>
          <w:sz w:val="28"/>
          <w:sz w:val="28"/>
          <w:szCs w:val="28"/>
          <w:rtl w:val="true"/>
          <w:lang w:bidi="ar-SA"/>
        </w:rPr>
        <w:t>الغضبية والشهوية ، والدار دار التزاحم ، محدودة الجهات وافرة المزاحمات ، مركباتها في معرض الانحلال ، وانتظاماتها وإصلاحاتها في مظنّة الفساد ومصبّ البطلان ، لا تتمّ الحياة فيها إلاّ بالحياة النوعية ، ولا يكمل البقاء فيها إلاّ بالاجتماع والتعاون ، فلا تخلو من الفساد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ففهموا من هناك أنّ الخلافة المرادة لا تقع في الأرض إلاّ بكثرة من الأفراد ، ونظام اجتماعي بينهم يفضي بالآخرة إلى الفساد والسفك ، والخلافة وهي قيام شيء مقام آخر لا تتمّ إلاّ بكون الخليفة حاكياً للمستخلف في جميع شؤونه الوجودية ، وآثاره وأحكامه وتدابيره بما هو مستخلف ، واللّه سبحانه في وجوده مسمّى بالأسماء الحسنى ، متّصف بالصفات العليا ، من أوصاف الجمال والجلال ، منزّه في نفسه عن النقص ، ومقدّس في فعله عن الشرّ والفساد جلّت عظمته ، والخليفة الأرضي بما هو كذلك لا يليق بالاستخلاف ، ولا يحكي بوجوده المشوب بكُلّ نقص وشين الوجود الإلهي المقدّس المنزّه عن جميع النقائص وكُلّ الأعدام ، فأين التراب وربّ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من الملائكة في مقام تعرف ما جهلوه ، واستيضاح ما أشكل عليهم من أمر هذا الخليفة ، وليس من الاعتراض والخصومة في شيء ، والدليل على ذلك قولهم فيما حكاه اللّه تعالى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أَنتَ الْعَلِيمُ الْحَكِيمُ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حيث صدّر الجملة بأن التعليلية المشعرة بتسلّم مدخولها ، فافهم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فملخّص قولهم يعود إلى أنّ جعل الخلافة إنّما هو لأجل أن يحكى الخليفة مستخلفه بتسبيحه بحمده وتقديسه له بوجوده ، والأرضية لا تدعه بفعل ذلك ، بل تجرّه إلى الفساد والشر ، والغاية من هذا الجعل وهي التسبيح والتقديس بالمعنى الذي مر من الحكاية حاصلة بتسبيحنا بحمدك وتقديسنا لك ، فنحن خلفاؤك أو فاجعلنا خلفاء لك ، فما فائدة جعل هذه الخلافة الأرضية لك؟ فردّ اللّه سبحانه ذلك عليهم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وَعَلَّمَ آدَمَ الأَسْمَاء كُلَّهَا </w:t>
      </w:r>
      <w:r>
        <w:rPr>
          <w:rFonts w:eastAsia="Amiri" w:cs="Amiri" w:ascii="Amiri" w:hAnsi="Amiri"/>
          <w:color w:val="111111"/>
          <w:sz w:val="28"/>
          <w:szCs w:val="28"/>
          <w:rtl w:val="true"/>
          <w:lang w:bidi="ar-SA"/>
        </w:rPr>
        <w:t xml:space="preserve">... )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454" w:name="pg16325_368308"/>
    </w:p>
    <w:p>
      <w:pPr>
        <w:pStyle w:val="BookText"/>
        <w:rPr/>
      </w:pPr>
      <w:bookmarkEnd w:id="4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ياسر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سويسرا </w:t>
      </w:r>
      <w:r>
        <w:rPr>
          <w:rFonts w:eastAsia="Amiri" w:cs="Amiri" w:ascii="Amiri" w:hAnsi="Amiri"/>
          <w:color w:val="111111"/>
          <w:sz w:val="28"/>
          <w:szCs w:val="28"/>
          <w:rtl w:val="true"/>
          <w:lang w:bidi="ar-SA"/>
        </w:rPr>
        <w:t>- .... )</w:t>
      </w:r>
    </w:p>
    <w:p>
      <w:pPr>
        <w:pStyle w:val="Heading3"/>
        <w:numPr>
          <w:ilvl w:val="2"/>
          <w:numId w:val="1"/>
        </w:numPr>
        <w:rPr/>
      </w:pPr>
      <w:bookmarkStart w:id="455" w:name="__RefHeading___Toc6012137_1280447820"/>
      <w:bookmarkStart w:id="456" w:name="_Toc161"/>
      <w:bookmarkEnd w:id="455"/>
      <w:r>
        <w:rPr>
          <w:rtl w:val="true"/>
        </w:rPr>
        <w:t xml:space="preserve">اللّه تعالى غير محتاج لهم </w:t>
      </w:r>
      <w:r>
        <w:rPr>
          <w:rtl w:val="true"/>
        </w:rPr>
        <w:t>:</w:t>
      </w:r>
      <w:bookmarkEnd w:id="4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غير محتاج لأحد ، فلماذا خلق اللّه الملائكة رغم زهده فيهم؟ وفّقكم اللّه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اللّه تعالى للملائكة ليس بسبب الحاجة إلى مراقبة العباد في أعمالهم ، والاستعانة بالملائكة لأُمور خلقه ، بل اللّه أكرم من أن يحتاج إلى أحد من خلقه ، إذ كيف يحتاج إلى مَن هو محتاج إليه؟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قَالُواْ سُبْحَانَكَ لاَ عِلْمَ لَنَا إِلاَّ مَا عَلَّمْتَنَا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دليل على افتقار الملائكة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وعلمه تعالى بما يفعله العباد يدلّ على أنّه غير محتاج إلى الاستعانة بالملائكة ، وقد أشار إلى إحاطته بأعمال عباده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دقائق وتفاصيل أعضائه فضلاً عن خطرات قلبه ، فلا يحتاج إلى أن تعلمه الملائكة بذلك ، بل خلقه للملائكة لا من باب الحاجة بل من جهة أنّ اللّه تعالى قد خلق هذا الكون حسب نظام ومقتضيات وأسباب ، وأراد تعالى أن تجري أُمور هذا الكون بأسبابها ، وفق قوانينه التي خلقها لهذا الكون ، فهذا الكون وما فيه تحت هيمنته وجبروته لا يتخلّف عنه طرفة عين أبداً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عليه‌السلام في دعاء كميل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سيئة أمرت باثباتها الكرام الكاتبين الذين وكّلتهم بحفظ ما يكون منّي ، وجعلتهم شهوداً عليّ مع جوارحي ، وكنت أنت الرقيب عليّ من ورائهم ، والشاهد لما خفي عنهم </w:t>
      </w:r>
      <w:r>
        <w:rPr>
          <w:rFonts w:eastAsia="Amiri" w:cs="Amiri" w:ascii="Amiri" w:hAnsi="Amiri"/>
          <w:color w:val="111111"/>
          <w:sz w:val="28"/>
          <w:szCs w:val="28"/>
          <w:rtl w:val="true"/>
          <w:lang w:bidi="ar-SA"/>
        </w:rPr>
        <w:t xml:space="preserve">...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457" w:name="pg16325_368309"/>
    </w:p>
    <w:p>
      <w:pPr>
        <w:pStyle w:val="BookText"/>
        <w:rPr/>
      </w:pPr>
      <w:bookmarkEnd w:id="457"/>
      <w:r>
        <w:rPr>
          <w:rFonts w:ascii="Amiri" w:hAnsi="Amiri" w:eastAsia="Amiri" w:cs="Amiri"/>
          <w:color w:val="111111"/>
          <w:sz w:val="28"/>
          <w:sz w:val="28"/>
          <w:szCs w:val="28"/>
          <w:rtl w:val="true"/>
          <w:lang w:bidi="ar-SA"/>
        </w:rPr>
        <w:t xml:space="preserve">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يخفى عليهم ما لا يخفى على اللّه تعالى ، فكيف هو يحتاج إليهم ويستعين بهم؟ 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لانتظام الكون وشؤون الخلق ، فخلق الملائكة وكلّفهم بمهام وقضايا هو أعلم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 )</w:t>
      </w:r>
    </w:p>
    <w:p>
      <w:pPr>
        <w:pStyle w:val="Heading3"/>
        <w:numPr>
          <w:ilvl w:val="2"/>
          <w:numId w:val="1"/>
        </w:numPr>
        <w:rPr/>
      </w:pPr>
      <w:bookmarkStart w:id="458" w:name="__RefHeading___Toc6012139_1280447820"/>
      <w:bookmarkStart w:id="459" w:name="_Toc162"/>
      <w:bookmarkEnd w:id="458"/>
      <w:r>
        <w:rPr>
          <w:rtl w:val="true"/>
        </w:rPr>
        <w:t xml:space="preserve">حول نورهم وسجودهم </w:t>
      </w:r>
      <w:r>
        <w:rPr>
          <w:rtl w:val="true"/>
        </w:rPr>
        <w:t>:</w:t>
      </w:r>
      <w:bookmarkEnd w:id="4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التفضّل بالإجابة على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إذا اجتمعت الملائكة يصبح نورهم مساوياً لنور اللّه عزّ وجلّ؟ وهل سجد جميع الملائكة لآدم عليه‌السلام؟ أم جزء منهم؟ أرجو تقبّل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 اللّه تعالى نور أزلي غير مخلوق لا نعرف كنهه ، بينما نور الملائكة نور حادث مخلوق ، وعليه لا يمكن أن نقيس نور من الأنوار بنور اللّه تعالى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سجد جميع الملائكة لآدم عليه‌السلام إلاّ إبليس ، وذلك لصريح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الْمَلآئِكَةُ كُلُّهُمْ أَجْمَعُونَ إِلاَّ إِبْلِيسَ اسْتَكْبَرَ وَكَانَ مِنْ الْكَافِرِينَ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سجود كُلّ الملائكة إلاّ ما استثنته الآية ، وهو إبليس لعنة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6012141_1280447820"/>
      <w:bookmarkStart w:id="461" w:name="_Toc163"/>
      <w:bookmarkEnd w:id="460"/>
      <w:r>
        <w:rPr>
          <w:rtl w:val="true"/>
        </w:rPr>
        <w:t xml:space="preserve">تعقيب على الجواب السابق </w:t>
      </w:r>
      <w:r>
        <w:rPr>
          <w:rtl w:val="true"/>
        </w:rPr>
        <w:t>:</w:t>
      </w:r>
      <w:bookmarkEnd w:id="46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أن أنوّه إلى الأخ سعد الحسيني في سؤاله عن سجود الملائكة لآدم عليه‌السلام ، بعد أن أجاب مركز الأبحاث العقائدية جزاه اللّه تعالى عنّا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لعنه اللّه ليس من الملائكة ، بل هو من الجنّ ، وقد خلقه اللّه تعالى من نار</w:t>
      </w:r>
      <w:r>
        <w:rPr>
          <w:rFonts w:eastAsia="Amiri" w:cs="Amiri" w:ascii="Amiri" w:hAnsi="Amiri"/>
          <w:color w:val="111111"/>
          <w:sz w:val="28"/>
          <w:szCs w:val="28"/>
          <w:rtl w:val="true"/>
          <w:lang w:bidi="ar-SA"/>
        </w:rPr>
        <w:t xml:space="preserve">. </w:t>
      </w:r>
      <w:bookmarkStart w:id="462" w:name="pg16325_368310"/>
    </w:p>
    <w:p>
      <w:pPr>
        <w:pStyle w:val="BookText"/>
        <w:rPr/>
      </w:pPr>
      <w:bookmarkEnd w:id="462"/>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فَفَسَقَ عَنْ أَمْرِ رَبِّهِ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وهذا يدلّ أنّ إبليس لعنه اللّه ليس من الملائكة ، ولكنّه كان عبداً صالحاً ، وقد عصى اللّه تعالى وأصرّ على معصيته ، ولم يستغفر ربّه ولم يتب إليه ، فخرج من رحمة اللّه تعالى ، وهبط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63" w:name="__RefHeading___Toc6012143_1280447820"/>
      <w:bookmarkStart w:id="464" w:name="_Toc164"/>
      <w:bookmarkEnd w:id="463"/>
      <w:r>
        <w:rPr>
          <w:rtl w:val="true"/>
        </w:rPr>
        <w:t xml:space="preserve">وظائفها </w:t>
      </w:r>
      <w:r>
        <w:rPr>
          <w:rtl w:val="true"/>
        </w:rPr>
        <w:t>:</w:t>
      </w:r>
      <w:bookmarkEnd w:id="4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الملائكة؟ ولماذا كلّفهم بمهمّات معيّنة ومحدّدة؟ شاكرين لكم إجابتكم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خلق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تظهر من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لتنفيذ مشيئة اللّه تعالى في خلقه ، فمهمّتهم تلقّي الأوامر من مبدأ الخلق وإيصالها إلى عالم الخلق ، إمّا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كإيصال الوحي إلى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تكويناً في موارد الإرادة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إرادة الباري تعالى ومشيئته غير قابلة للخطأ والزلل ، فلابدّ أن تكون آلاتها وأدواتها مصونة من ذلك ، وهذا معنى عصمة الملائكة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الوظائف والمهمّات التي يتولّونها هي مختلفة وأحياناً متغايرة ، فلابدّ من تقسيم الوظائف والتكاليف بالنظر إلى الأدوار التي خصّصوا للقيام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البعداني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w:t>
      </w:r>
    </w:p>
    <w:p>
      <w:pPr>
        <w:pStyle w:val="Heading3"/>
        <w:numPr>
          <w:ilvl w:val="2"/>
          <w:numId w:val="1"/>
        </w:numPr>
        <w:rPr/>
      </w:pPr>
      <w:bookmarkStart w:id="465" w:name="__RefHeading___Toc6012145_1280447820"/>
      <w:bookmarkStart w:id="466" w:name="_Toc165"/>
      <w:bookmarkEnd w:id="465"/>
      <w:r>
        <w:rPr>
          <w:rtl w:val="true"/>
        </w:rPr>
        <w:t xml:space="preserve">حكمة خلقهم </w:t>
      </w:r>
      <w:r>
        <w:rPr>
          <w:rtl w:val="true"/>
        </w:rPr>
        <w:t>:</w:t>
      </w:r>
      <w:bookmarkEnd w:id="46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الحكمة من خلق اللّه للملائكة؟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الحكم والعلل والأسباب لا يعلمها إلاّ اللّه تعالى ، وعليه لا يمكننا معرفة كُلّ الحكم والعلل ، نعم يمكن أن نعرف بعضها من خلال ما ورد في القرآن الكريم ، والروايات عن النبيّ صلى‌اللّه‌عليه‌وآله وأهل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في القرآن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فَاطِرِ السَّمَاوَاتِ وَالأَرْضِ جَاعِلِ الْمَلآئِكَةِ رُسُلاً أُولِي أَجْنِحَةٍ مَّثْنَى وَثُلاَثَ وَرُبَاعَ يَزِيدُ فِي الْخَلْقِ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إذاً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رسل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الروايات ممّا يفهم منه بعض الحكم فكثير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خلق سبحانه لإسكان سماواته ، وعمارة الصفيح الأعلى من ملكوته ، خلقاً بديعاً من ملائكته ، وملأ بهم فروج فجاجها ، وحشا بهم فتوق أجوائها </w:t>
      </w:r>
      <w:r>
        <w:rPr>
          <w:rFonts w:eastAsia="Amiri" w:cs="Amiri" w:ascii="Amiri" w:hAnsi="Amiri"/>
          <w:color w:val="111111"/>
          <w:sz w:val="28"/>
          <w:szCs w:val="28"/>
          <w:rtl w:val="true"/>
          <w:lang w:bidi="ar-SA"/>
        </w:rPr>
        <w:t xml:space="preserve">... »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لملائكة اللّه في السماوات أكثر من عدد التراب في الأرض ، وما في السماء موضع قدم إلاّ وفيها ملك يسبّحه ويقدّسه ، ولا في الأرض شجرة ولا مدر إلاّ وفيها ملك موكّل بها </w:t>
      </w:r>
      <w:r>
        <w:rPr>
          <w:rFonts w:eastAsia="Amiri" w:cs="Amiri" w:ascii="Amiri" w:hAnsi="Amiri"/>
          <w:color w:val="111111"/>
          <w:sz w:val="28"/>
          <w:szCs w:val="28"/>
          <w:rtl w:val="true"/>
          <w:lang w:bidi="ar-SA"/>
        </w:rPr>
        <w:t xml:space="preserve">... »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وملائكة خلقتهم وأسكنتهم سماواتك ، فليس فيهم فترة ، ولا عندهم غفلة ، ولا فيهم معصية ، هم أعلم خلقك بك ، وأخوف خلقك منك ، وأقرب خلقك إليك ، وأعملهم بطاعتك ، لا يغشاهم نوم العيون ، ولا سهو العقول ، ولا فترة الأبدان ، لم يسكنوا الأصلاب ، ولم تتضمّنهم الأرحام ، ولم تخلقهم من ماء مهين ، أنشأتهم إنشاءً ، فأسكنتهم سماواتك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فتق ما بين السماوات العلا ، فملأهن أطواراً من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سجود لا يركعون ، وركوع لا ينتصبون ، وصافّون لا </w:t>
      </w:r>
    </w:p>
    <w:p>
      <w:pPr>
        <w:pStyle w:val="BookText"/>
        <w:rPr/>
      </w:pPr>
      <w:r>
        <w:rPr>
          <w:rFonts w:ascii="Amiri" w:hAnsi="Amiri" w:eastAsia="Amiri" w:cs="Amiri"/>
          <w:color w:val="111111"/>
          <w:sz w:val="28"/>
          <w:sz w:val="28"/>
          <w:szCs w:val="28"/>
          <w:rtl w:val="true"/>
          <w:lang w:bidi="ar-SA"/>
        </w:rPr>
        <w:t>يتزايلون ، ومسبّحون لا يسأمون ، لا يغشاهم نوم العيون ، ولا سهو العقول ، ولا فترة الأبدان ، ولا غفلة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أمناء على وحيه ، وألسنة إلى رسله ، ومختلفون بقضائه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الحفظة لعباده ، والسدنة لأبواب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الثابتة في الأرضيين السفلى أقدامهم ، والمارقة من السماء العليا أعناقهم ، والخارجة من الأقطار أركانهم ، والمناسبة لقوائم العرش أكتافهم ، ناكسة دونه أبصارهم ، متلفعون تحته بأجنحتهم ، مضروبة بينهم وبين من دونهم حُجب العزّة وأستار القدرة ، لا يتوّهمون ربّهم بالتصوير ، ولا يجرون عليه صفات المصنوعين ، ولا يحدّونه بالأماكن ، ولا يشيرون إليه بالنظائر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حملة العرش وكُلّ ملك مقرّب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وحملة عرشك الذين لا يفترون من تسبيحك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ورسلك من الملائكة إلى أهل الأرض بمكروه ، ما ينزل من البلاء ، ومحبوب الرخاء ، والسفرة الكرام البررة ، والحفظة الكرام الكاتبين ، وملك الموت وأعوانه ، ومنكر ونكير ، ومبشّر وبشير ، ورومان فتّان القبور ، والطائفين بالبيت المعمور ، ومالك والخزنة ، ورضوان وسدنة الجنان ، والذين لا يعصون اللّه ما أمرهم ، ويفعلون ما يؤمرون ، والذين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 والزبانية الذين إذا 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خُذُوهُ فَغُلُّوهُ ثُمَّ الْجَحِيمَ صَلُّوهُ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ابتدروه سراعاً ولم ينظروه ، ومن أوهمنا ذكره ، ولم نعلم مكانه منك ، وبأيّ أمر وكّلته ، وسكّان الهواء والأرض والماء </w:t>
      </w:r>
      <w:r>
        <w:rPr>
          <w:rFonts w:eastAsia="Amiri" w:cs="Amiri" w:ascii="Amiri" w:hAnsi="Amiri"/>
          <w:color w:val="111111"/>
          <w:sz w:val="28"/>
          <w:szCs w:val="28"/>
          <w:rtl w:val="true"/>
          <w:lang w:bidi="ar-SA"/>
        </w:rPr>
        <w:t xml:space="preserve">... »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أن نعرف الحكمة من خلقهم من خلال أعمالهم التي وكّلوا بها ، والصفات التي يحملوها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موجودات مكرّمون ، هم وسائط بينه تعالى وبين العالم المشهود ، فما من حادثة أو واقعة صغيرة أو كبيرة إلاّ وللملائكة فيها شأن ، وعليها ملك موكّل ، أو ملائكة موكّلون بحسب ما فيها من الجهة أو الجهات ، وليس لهم في ذلك شأن ، إلاّ إجراء الأمر الإلهي في مجراه ، أو تقريره في مستقرّه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يعصون اللّه فيما أمرهم به ، فليست لهم نفسية مستقلّة ، ذات إرادة مستقلّة ، تريد شيئاً غير ما أراد اللّه سبحانه ، فلا يستقلّون بعمل ، ولا يغيّرون أمراً حملهم اللّه إيّاه ، بتحريف أو زيادة أو نقصان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مراتب مختلفة علوّاً ودنواً ، فبعضهم فوق بعض ، وبعضهم دون بعض ، فمنهم آمر مطاع ، ومنهم مأمور مطيع لأمره ، والآمر منهم آمر بأمر اللّه حامل له إلى المأمور ، والمأمور مأمور بأمر اللّه مطيع له ، فليس لهم من أنفسهم شيء البتة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مَاذَا قَالَ رَبُّكُمْ قَالُوا الْحَقَّ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غير مغلوبين ، لأنّهم إنّما يعملون بأمر اللّه وإرادته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لِيُعْجِزَهُ مِن شَيْءٍ فِي السَّمَاوَاتِ وَلاَ فِي الأَرْضِ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غَالِبٌ عَلَى أَمْرِهِ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467" w:name="pg16325_368314"/>
    </w:p>
    <w:p>
      <w:pPr>
        <w:pStyle w:val="BookText"/>
        <w:rPr/>
      </w:pPr>
      <w:bookmarkEnd w:id="467"/>
      <w:r>
        <w:rPr>
          <w:rFonts w:ascii="Amiri" w:hAnsi="Amiri" w:eastAsia="Amiri" w:cs="Amiri"/>
          <w:color w:val="111111"/>
          <w:sz w:val="28"/>
          <w:sz w:val="28"/>
          <w:szCs w:val="28"/>
          <w:rtl w:val="true"/>
          <w:lang w:bidi="ar-SA"/>
        </w:rPr>
        <w:t>إذاً ، فهم وسائط بينه تعالى وبين الأشياء ، بدءاً وعوداً على ما يعطيه القرآن الكريم ، بمعنى أنّهم أسباب للحوادث ، فوق الأسباب المادّية في العالم المشهود ، قبل حلول الموت والانتقال إلى نشأة الآخرة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ظهور آيات الموت ، وقبض الروح ، وإجراء السؤال ، وثواب القبر وعذابه ، وإماتة الكُلّ بنفخ الصور وإحيائهم بذلك ، والحشر ، وإعطاء الكتاب ، ووضع الموازين والحساب ، والسوق إلى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فوساطتهم فيها غني عن البيان ، والآيات الدالّة على ذلك كثيرة ، لا حاجة إلى إيرادها ، والأخبار المأثورة فيها عن النبيّ صلى‌اللّه‌عليه‌وآله وأئمّة أهل البيت عليهم‌السلام فوق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وساطتهم في مرحلة التشريع ، من النزول بالوحي ، ودفع الشياطين عن المداخلة فيه ، وتسديد النبيّ ، وتأييد المؤمنين ، وتطهيرهم بالاستغفار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ياسر الجبوري </w:t>
      </w:r>
      <w:r>
        <w:rPr>
          <w:rFonts w:eastAsia="Amiri" w:cs="Amiri" w:ascii="Amiri" w:hAnsi="Amiri"/>
          <w:color w:val="111111"/>
          <w:sz w:val="28"/>
          <w:szCs w:val="28"/>
          <w:rtl w:val="true"/>
          <w:lang w:bidi="ar-SA"/>
        </w:rPr>
        <w:t>- ... - ..... )</w:t>
      </w:r>
    </w:p>
    <w:p>
      <w:pPr>
        <w:pStyle w:val="Heading3"/>
        <w:numPr>
          <w:ilvl w:val="2"/>
          <w:numId w:val="1"/>
        </w:numPr>
        <w:rPr/>
      </w:pPr>
      <w:bookmarkStart w:id="468" w:name="__RefHeading___Toc6012147_1280447820"/>
      <w:bookmarkStart w:id="469" w:name="_Toc166"/>
      <w:bookmarkEnd w:id="468"/>
      <w:r>
        <w:rPr>
          <w:rtl w:val="true"/>
        </w:rPr>
        <w:t xml:space="preserve">أيضاً يموتون </w:t>
      </w:r>
      <w:r>
        <w:rPr>
          <w:rtl w:val="true"/>
        </w:rPr>
        <w:t>:</w:t>
      </w:r>
      <w:bookmarkEnd w:id="4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أيّام مرّ عليّ تساؤل حول الملائكة ، ولكنّني لم أجد الجواب لهذا السؤال ، أرجو منكم إرشادنا للجواب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الملائكة تموت؟ وإن كانت لا تموت فما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وَيَبْقَى وَجْهُ رَبِّكَ ذُو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يميت ويفني كُلّ ما خلق ، لكي يبرهن قدرته على فناء كُلّ شيء ، أرجو الإجابة مع جزيل الشكر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الحرّ العاملي بإسناده عن أبي المغرا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عليه‌السلام نعزيه بإسماعيل ، فترحّم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نعى إلى نبيه صلى‌اللّه‌عليه‌وآله نفسه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w:t>
      </w:r>
    </w:p>
    <w:p>
      <w:pPr>
        <w:pStyle w:val="BookText"/>
        <w:rPr/>
      </w:pPr>
      <w:r>
        <w:rPr>
          <w:rFonts w:ascii="Amiri" w:hAnsi="Amiri" w:eastAsia="Amiri" w:cs="Amiri"/>
          <w:color w:val="111111"/>
          <w:sz w:val="28"/>
          <w:sz w:val="28"/>
          <w:szCs w:val="28"/>
          <w:rtl w:val="true"/>
          <w:lang w:bidi="ar-SA"/>
        </w:rPr>
        <w:t xml:space="preserve">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ذَآئِقَةُ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أنشأ يحدّث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يموت أهل الأرض حتّى لا يبقى أحد ، ثمّ يموت أهل السماء حتّى لا يبقى أحد ، إلاّ ملك الموت ، وحملة العرش ، وجبرائيل ، وميكائيل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فيجيء ملك الموت حتّى يقوم بين يدي اللّه عزّ وجلّ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يبق إلاّ ملك الموت ، وحملة العرش وجبرائيل وميكائيل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لجبرائيل وميكائيل فليموتا ، 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رسوليك وأمينيك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على كُلّ نفس فيها الروح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يجيء ملك الموت حتّى يقف بين يدي اللّه عزّ وجلّ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يبق إلاّ ملك الموت ، وحملة العرش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لحملة العرش فليموتوا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يجيء مكتئباً حزيناً لا يرفع رأسه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يبق إلاّ ملك الموت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يا ملك الموت ، ثمّ يأخذ الأرض بيمينه والسماوات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كانوا يدّعون معي شريكاً؟ أين الذين كانوا يجعلون معي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 بموجب هذه الرواية والروايات الأُخرى الواردة في ذيل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ذَآئِقَةُ الْمَوْتِ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أنّ الملائكة أيضاً تموت</w:t>
      </w:r>
      <w:r>
        <w:rPr>
          <w:rFonts w:eastAsia="Amiri" w:cs="Amiri" w:ascii="Amiri" w:hAnsi="Amiri"/>
          <w:color w:val="111111"/>
          <w:sz w:val="28"/>
          <w:szCs w:val="28"/>
          <w:rtl w:val="true"/>
          <w:lang w:bidi="ar-SA"/>
        </w:rPr>
        <w:t xml:space="preserve">. </w:t>
      </w:r>
      <w:bookmarkStart w:id="470" w:name="pg16325_368316"/>
    </w:p>
    <w:p>
      <w:pPr>
        <w:pStyle w:val="Heading2"/>
        <w:numPr>
          <w:ilvl w:val="1"/>
          <w:numId w:val="1"/>
        </w:numPr>
        <w:rPr/>
      </w:pPr>
      <w:bookmarkStart w:id="471" w:name="__RefHeading___Toc6012149_1280447820"/>
      <w:bookmarkStart w:id="472" w:name="_Toc167"/>
      <w:bookmarkEnd w:id="470"/>
      <w:bookmarkEnd w:id="471"/>
      <w:r>
        <w:rPr>
          <w:rtl w:val="true"/>
        </w:rPr>
        <w:t xml:space="preserve">النبوّة والأنبياء </w:t>
      </w:r>
      <w:r>
        <w:rPr>
          <w:rtl w:val="true"/>
        </w:rPr>
        <w:t>:</w:t>
      </w:r>
      <w:bookmarkEnd w:id="472"/>
    </w:p>
    <w:p>
      <w:pPr>
        <w:pStyle w:val="Heading3"/>
        <w:numPr>
          <w:ilvl w:val="2"/>
          <w:numId w:val="1"/>
        </w:numPr>
        <w:rPr/>
      </w:pPr>
      <w:bookmarkStart w:id="473" w:name="__RefHeading___Toc6012151_1280447820"/>
      <w:bookmarkStart w:id="474" w:name="_Toc168"/>
      <w:bookmarkEnd w:id="473"/>
      <w:r>
        <w:rPr>
          <w:rtl w:val="true"/>
        </w:rPr>
        <w:t>اشارة</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 )</w:t>
      </w:r>
    </w:p>
    <w:p>
      <w:pPr>
        <w:pStyle w:val="Heading3"/>
        <w:numPr>
          <w:ilvl w:val="2"/>
          <w:numId w:val="1"/>
        </w:numPr>
        <w:rPr/>
      </w:pPr>
      <w:bookmarkStart w:id="475" w:name="__RefHeading___Toc6012153_1280447820"/>
      <w:bookmarkStart w:id="476" w:name="_Toc169"/>
      <w:bookmarkEnd w:id="475"/>
      <w:r>
        <w:rPr>
          <w:rtl w:val="true"/>
        </w:rPr>
        <w:t xml:space="preserve">من صفات النبوّة السلامة من العاهات </w:t>
      </w:r>
      <w:r>
        <w:rPr>
          <w:rtl w:val="true"/>
        </w:rPr>
        <w:t>:</w:t>
      </w:r>
      <w:bookmarkEnd w:id="4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لكم جهودكم ونتمنّى لكم كُلّ خير وصلاح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سؤال نتمنّى الإجابة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اختيار الأنبياء والأئمّة عليهم‌السلام السلامة من العاهات والأمراض المعدية ، فلماذا شاء اللّه تعالى أن يبلى النبيّ أيوب بالأمراض المعدية؟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جاء في القرآن الكريم فهو تعاليم لنا ، لا تعاليم لأُمّة موسى أو عيسى أو أيوب أو سليمان أو داود عليهم‌السلام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صنع بأيوب عليه‌السلام ما صنع ، لكي يدلّ على شيء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يدفع عن أنبيائه وأوليائه كافّة مكاره الدنيا ، وحتّى أنّه لا يمنع عنهم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فَلِمَ تَقْتُلُونَ أَنبِيَاء اللّهِ مِن قَبْلُ إِن كُنتُم مُّؤْمِنِينَ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وَكُفْرِهِم بَآيَاتِ اللّهِ وَقَتْلِهِمُ الأَنْبِيَاء بِغَيْرِ حَقًّ وَقَوْلِهِمْ قُلُوبُنَا غُلْفٌ بَلْ طَبَعَ اللّهُ عَلَيْهَا بِكُفْرِهِمْ فَلاَ يُؤْمِنُونَ إِلاَّ قَلِيلاً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أَفَكُلَّمَا جَاءكُمْ رَسُولٌ بِمَا لاَ تَهْوَى أَنفُسُكُمُ اسْتَكْبَرْتُمْ فَفَرِيقاً كَذَّبْتُمْ وَفَرِيقاً تَقْتُلُونَ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التأكيد في الآيات الكريمة يعطي بأنّ اللّه تعالى لا يعصم نبيه عصمة مادّية ، نعم اللّه تعالى يعصم نبيّه عصمة معنوية ، يعني لا يرضى بهوان رسوله ، ولا بهوان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ابتلى أيوب عليه‌السلام حيث يمتحن صبره ، فعندما تحوّل إلى نوع من الاستهانة نادى أيوب ربّه ، فأجابه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عَبْدَنَا أَيُّوبَ إِذْ نَادَى رَبَّهُ أَنِّي مَسَّنِيَ الشَّيْطَانُ بِنُصْبٍ وَعَذَابٍ ارْكُضْ بِرِجْلِكَ هَذَا مُغْتَسَلٌ بَارِدٌ وَشَرَابٌ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يَحْيَى وَأَصْلَحْنَا لَهُ زَوْجَهُ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 رسل اللّه تعالى لهم مسؤوليتان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ما شرّعه اللّه لعباده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الأُمّة ، ولابدّ لها نوع من الخصائص والامتيازات التي بها تنقاد الأُمّة ، وإلاّ لا تنقاد الأُمّة إلى عالم بعلمه ، وإنّما تنقاد لعالم يتمكّن من جعل علمه مركز قوّة وسيطرة عقلية لا مادّية على من يؤمنون بعلمه ، فالأنبياء والأئمّة عليهم‌السلام حيث أنّ مسؤوليتهم الثانية أنّهم قادة أُممهم ، فلابدّ وأن تتوفّر فيهم المزايا والخصائص التي أن توفّرت في قائد تنقاد له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أجمل الخلق ، لكن يشترط في حقّه أن لا يكون سيء الخلق والخُلق ، فالعاهات إن كانت عاهات لا تمسّ كرامة النبيّ والولي فيصابون بها ، فالنبيّ والولي يصابون بالحمّى ، لأنّ الحمّى والرمد وأمثال ذلك لا تشمئزّ منه النفوس ، وأمّا البتور مثلاً أو الجروح ، فهذه حيث النفوس تشمئزّ منها ، فاللّه تعالى يجنّب رسوله أو وليّه منها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المسألة تملّك قلوب من ينقادون إليه ، والناس اعتادوا أن تكون نظرتهم الحسّية مدخلاً للطاعة</w:t>
      </w:r>
      <w:r>
        <w:rPr>
          <w:rFonts w:eastAsia="Amiri" w:cs="Amiri" w:ascii="Amiri" w:hAnsi="Amiri"/>
          <w:color w:val="111111"/>
          <w:sz w:val="28"/>
          <w:szCs w:val="28"/>
          <w:rtl w:val="true"/>
          <w:lang w:bidi="ar-SA"/>
        </w:rPr>
        <w:t xml:space="preserve">. </w:t>
      </w:r>
      <w:bookmarkStart w:id="477" w:name="pg16325_368318"/>
    </w:p>
    <w:p>
      <w:pPr>
        <w:pStyle w:val="BookText"/>
        <w:rPr/>
      </w:pPr>
      <w:bookmarkEnd w:id="477"/>
      <w:r>
        <w:rPr>
          <w:rFonts w:ascii="Amiri" w:hAnsi="Amiri" w:eastAsia="Amiri" w:cs="Amiri"/>
          <w:color w:val="111111"/>
          <w:sz w:val="28"/>
          <w:sz w:val="28"/>
          <w:szCs w:val="28"/>
          <w:rtl w:val="true"/>
          <w:lang w:bidi="ar-SA"/>
        </w:rPr>
        <w:t xml:space="preserve">فمن هذه الناحية العاهات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عاهات لا تشمئزّ منها النفوس إن أُصيب بها واحد منهم ، وإنّما يعالجونه ويأتون لزيارته ، وعاهات تشمئزّ منها النفوس ، فاللّه تعالى لا يجنّب رسوله من كُلّ مرض وعاهة وحمّى ورمد وأمثال ذلك ، وأمّا الطاعون والبثور والأمراض المعدية ، أو الأمراض التي توجب سوء المنظر ، فاللّه تعالى يجنّب وليّه ونبيّه ، لأنّه جعل له مسؤولية قيادة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 )</w:t>
      </w:r>
    </w:p>
    <w:p>
      <w:pPr>
        <w:pStyle w:val="Heading3"/>
        <w:numPr>
          <w:ilvl w:val="2"/>
          <w:numId w:val="1"/>
        </w:numPr>
        <w:rPr/>
      </w:pPr>
      <w:bookmarkStart w:id="478" w:name="__RefHeading___Toc6012155_1280447820"/>
      <w:bookmarkStart w:id="479" w:name="_Toc170"/>
      <w:bookmarkEnd w:id="478"/>
      <w:r>
        <w:rPr>
          <w:rtl w:val="true"/>
        </w:rPr>
        <w:t xml:space="preserve">إدريس ومعجزته </w:t>
      </w:r>
      <w:r>
        <w:rPr>
          <w:rtl w:val="true"/>
        </w:rPr>
        <w:t>:</w:t>
      </w:r>
      <w:bookmarkEnd w:id="4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عن سيّدنا إدريس؟ ولماذا سمّي بهذا الاسم؟ وما هي معجزته؟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إدريس كان نبيّاً من أنبياء اللّه تعالى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إدريس لكثرة درسه الكتب ، وهو أوّل من خطّ بالقلم ، وكان خيّاطاً ، وأوّل من خاط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علّمه النجوم والحساب وعلم الهيئة ، وكان ذلك معجزة 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أحمد الدشتي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80" w:name="__RefHeading___Toc6012157_1280447820"/>
      <w:bookmarkStart w:id="481" w:name="_Toc171"/>
      <w:bookmarkEnd w:id="480"/>
      <w:r>
        <w:rPr>
          <w:rtl w:val="true"/>
        </w:rPr>
        <w:t xml:space="preserve">المقصود بالأسباط </w:t>
      </w:r>
      <w:r>
        <w:rPr>
          <w:rtl w:val="true"/>
        </w:rPr>
        <w:t>:</w:t>
      </w:r>
      <w:bookmarkEnd w:id="48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كلمة الأسباط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وَإْسْحَقَ وَيَعْقُوبَ </w:t>
      </w:r>
      <w:bookmarkStart w:id="482" w:name="pg16325_368319"/>
    </w:p>
    <w:p>
      <w:pPr>
        <w:pStyle w:val="BookText"/>
        <w:rPr/>
      </w:pPr>
      <w:bookmarkEnd w:id="482"/>
      <w:r>
        <w:rPr>
          <w:rFonts w:ascii="Amiri" w:hAnsi="Amiri" w:eastAsia="Amiri" w:cs="Amiri"/>
          <w:color w:val="111111"/>
          <w:sz w:val="28"/>
          <w:sz w:val="28"/>
          <w:szCs w:val="28"/>
          <w:rtl w:val="true"/>
          <w:lang w:bidi="ar-SA"/>
        </w:rPr>
        <w:t xml:space="preserve">وَالأَسْبَاطِ وَعِيسَى وَأَيُّوبَ وَيُونُسَ وَهَارُونَ وَسُلَيْمَانَ وَآتَيْنَا دَاوُودَ زَبُورًا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فمن هم الأسباط؟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الأسباط هم أنبياء أُنزل عليهم الوحي من ذرّية يعقوب عليه‌السلام ، أو من أسباط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كداود وسليمان ويونس وأيوب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أرسلهم اللّه تعالى لإتمام الحجّة على الناس ، ببيان ما ينفعهم وما يضرّهم في أخراهم ودنياهم ، لئلا يكون للناس على اللّه حجّة بعد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012159_1280447820"/>
      <w:bookmarkStart w:id="484" w:name="_Toc172"/>
      <w:bookmarkEnd w:id="483"/>
      <w:r>
        <w:rPr>
          <w:rtl w:val="true"/>
        </w:rPr>
        <w:t xml:space="preserve">عيسى ونفخ الروح </w:t>
      </w:r>
      <w:r>
        <w:rPr>
          <w:rtl w:val="true"/>
        </w:rPr>
        <w:t>:</w:t>
      </w:r>
      <w:bookmarkEnd w:id="4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البديهي أن يوجد الولد بواسطة الأب والأمّ ، ولكن المسيحيين يعتقدون بأنّ المسيح هو ابن اللّه ، وذلك لوجود الأمّ دون الأب ، ولأنّ اللّه هو الذي نفخ في روح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سماحتكم توضيح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المألوفة لولادة المولود عند البشر هي ولادته من أبٍ وأُمّ ، وهذا ممّا لا خلاف فيه ؛ إنّما الكلام في أنّ هذه الطريقة هل هي من مقوّمات وجود الإنسان؟ أي أنّ الإنسان بما هو إنسان هل تتوقّف ماهية وجوده على كيفية ولادته؟</w:t>
      </w:r>
    </w:p>
    <w:p>
      <w:pPr>
        <w:pStyle w:val="BookText"/>
        <w:rPr/>
      </w:pPr>
      <w:r>
        <w:rPr>
          <w:rFonts w:ascii="Amiri" w:hAnsi="Amiri" w:eastAsia="Amiri" w:cs="Amiri"/>
          <w:color w:val="111111"/>
          <w:sz w:val="28"/>
          <w:sz w:val="28"/>
          <w:szCs w:val="28"/>
          <w:rtl w:val="true"/>
          <w:lang w:bidi="ar-SA"/>
        </w:rPr>
        <w:t xml:space="preserve">والجواب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ولادة الإنسان لا ترتبط بموضوع تعنونه وتشخّصه ، بل إنّ كيفية الولادة هي طريق الوصول إلى عالم الدنيا فحسب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ننكر أنّ الأسلوب المتعارف هو الولادة من أب وأُمّ ، ولكن إذا اقتضت المصلحة الإلهية في موردٍ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كإظهار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هذه الكيفية بشكل آخر فلا مانع منه ، فلا يستغرب من ولادة المسيح عليه‌السلام من دون أب لأجل إظهار المعجزة التكوينية لله تعالى في هكذا خلقه ، ثمّ تأييد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bookmarkStart w:id="485" w:name="pg16325_368320"/>
    </w:p>
    <w:p>
      <w:pPr>
        <w:pStyle w:val="BookText"/>
        <w:rPr/>
      </w:pPr>
      <w:bookmarkEnd w:id="485"/>
      <w:r>
        <w:rPr>
          <w:rFonts w:ascii="Amiri" w:hAnsi="Amiri" w:eastAsia="Amiri" w:cs="Amiri"/>
          <w:color w:val="111111"/>
          <w:sz w:val="28"/>
          <w:sz w:val="28"/>
          <w:szCs w:val="28"/>
          <w:rtl w:val="true"/>
          <w:lang w:bidi="ar-SA"/>
        </w:rPr>
        <w:t>بها ؛ وهذا الأمر قد حدث مسبقاً عند خلق آدم عليه‌السلام وحوّاء من غير أب ولا أُمّ ، فلا يستبعد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النفخ في المقام ، فهي عبارة عن إيجاد الحياة ليس إلاّ ، وعليه فإنّ النفخ الذي صدر من اللّه تعالى في الحقيقة هو إلقاء الروح البشري عند مريم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ويدلّنا على هذا المعنى استعمالات كلمة النفخ في الموارد المشابهة في القرآن الكريم ،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إذ ليس المقصود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الباري تعالى قطع قطعةً من روحه ووهبها لمخلوقه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أنّه تعالى أعطى ومنح الوجود لهذا المخلوق ، وإضافة الروح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تشريفية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لنا أن 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عملية النفخ موجبة لإسناد المولود إلى اللّه ، فالأولى أن ينسب آدم عليه‌السلام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وَتَعَالَى عَمَّا يَصِفُونَ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012161_1280447820"/>
      <w:bookmarkStart w:id="487" w:name="_Toc173"/>
      <w:bookmarkEnd w:id="486"/>
      <w:r>
        <w:rPr>
          <w:rtl w:val="true"/>
        </w:rPr>
        <w:t xml:space="preserve">التفاضل بين الأنبياء موجود </w:t>
      </w:r>
      <w:r>
        <w:rPr>
          <w:rtl w:val="true"/>
        </w:rPr>
        <w:t>:</w:t>
      </w:r>
      <w:bookmarkEnd w:id="4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القطعي على أفضلية الأنبياء على بعضهم ، رغم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وَمَلآئِكَتِهِ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آمَنَّا بِاللّهِ وَمَآ أُنزِلَ إِلَيْنَا وَمَا أُنزِلَ إِلَى إِبْرَاهِيمَ وَإِسْمَاعِيلَ وَإِسْحَقَ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هذه الآية فتفضّل الأنبياء على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بوجود تفضيل إلهي واقع بين الأنبياء عليهم‌السلام ، ففيهم من هو أفضل ، وفيهم من هو مفضّل عليه ، وللجميع فضل ، فإنّ الرسالة في نفسها فضيلة ، وهي مشتركة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صرّحت بوجود اختلاف في علوّ مقاماتهم ، وتفاوت درجاتهم ، مع اتحادهم في أصل الفضل وهو الرسالة ، واجتماعهم في مجمع الكمال وهو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وَمَلآئِكَتِهِ وَكُتُبِهِ وَرُسُلِهِ لاَ نُفَرِّقُ بَيْنَ أَحَدٍ مِّن 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فلا يدلّ على عدم تفضيل اللّه تعالى بعض الأنبياء على البعض الآخر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لسان حال المؤمنين ، فالمؤمنون كُلّ منهم آمن باللّه تعالى ، وبملائكته وبكتبه وبرسله ، لا يفرّقون بين أحد من الرسل ، بخلاف اليهود فإنّهم فرّقوا بين موسى وبين عيسى ومحمّد صلى‌اللّه‌عليه‌وآله ، وبخلاف النصارى فإنّهم فرّقوا بين موسى وعيسى وبين محمّد ، فانشعبوا شعباً وتحزّبوا أحزاباً ، مع أنّ اللّه تعالى خلقهم أُمّة واحدة على الفطرة ، وعدم تفريق المؤمنين بين الرسل لا يدلّ على عدم وجود تفاضل بين الرسل عند اللّه تعالى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هذا الكلام يأتي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وَمَآ أُنزِلَ إِلَيْنَا وَمَا أُنزِلَ إِلَى إِبْرَاهِيمَ وَإِسْمَاعِيلَ وَإِسْحَقَ وَيَعْقُوبَ وَالأسْبَاطِ وَمَا أُوتِيَ </w:t>
      </w:r>
      <w:bookmarkStart w:id="488" w:name="pg16325_368322"/>
    </w:p>
    <w:p>
      <w:pPr>
        <w:pStyle w:val="BookText"/>
        <w:rPr/>
      </w:pPr>
      <w:bookmarkEnd w:id="488"/>
      <w:r>
        <w:rPr>
          <w:rFonts w:ascii="Amiri" w:hAnsi="Amiri" w:eastAsia="Amiri" w:cs="Amiri"/>
          <w:color w:val="111111"/>
          <w:sz w:val="28"/>
          <w:sz w:val="28"/>
          <w:szCs w:val="28"/>
          <w:rtl w:val="true"/>
          <w:lang w:bidi="ar-SA"/>
        </w:rPr>
        <w:t xml:space="preserve">مُوسَى وَعِيسَى وَمَا أُوتِيَ النَّبِيُّونَ مِن رَّبِّهِمْ لاَ نُفَرِّقُ بَيْنَ أَحَدٍ مِّنْهُمْ وَنَحْنُ لَهُ مُسْلِمُونَ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المباركة في صدد بيان جواب المؤمنين لليهود والنصارى ، وأنّهم لا يفرّقون بين أحد من الأنبياء ، فيؤمنون ببعض ولا يؤمنون بالبعض الآخر ، وإنّما يعتقدون بجميعهم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89" w:name="__RefHeading___Toc6012163_1280447820"/>
      <w:bookmarkStart w:id="490" w:name="_Toc174"/>
      <w:bookmarkEnd w:id="489"/>
      <w:r>
        <w:rPr>
          <w:rtl w:val="true"/>
        </w:rPr>
        <w:t xml:space="preserve">دانيال وجرجيس نبيّان </w:t>
      </w:r>
      <w:r>
        <w:rPr>
          <w:rtl w:val="true"/>
        </w:rPr>
        <w:t>:</w:t>
      </w:r>
      <w:bookmarkEnd w:id="4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النبيّ دانيال؟ وهل هناك نبي اسمه جرجيس؟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دانيال عليه‌السلام نبيّاً مبعوثاً في بني إسرائيل ، حينما كانوا أسرى بيد بخت النصر في بابل ، إذ يظهر من بعض الآثار والأخبار أنّ بخت النصر قد أغار على أورشليم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ونهبها ، وأجلى أهلها إلى بابل 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عذّبه بخت النصر في بادئ الأمر ، وثمّ بعد الوقوف على غزارة علمه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بتعبيره الرؤيا الخاصّة ببخت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سراحه ، وخفّف عن اليهود بسببه ، ولكن هو عليه‌السلام قد قبض في تلك الأيّام بعدما بشّر قومه بعودتهم إلى وطنهم ، بيد من يبيد حكم بخت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دفن عليه‌السلام في مدينة شوش في محافظة خوزستان الإيرانية ، ومضجعه معروف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دانيال عليه‌السلام قد لاقى نبيّ اللّه داود عليه‌السلام في وقتٍ ما ، وعلى ضوء ما ذكرنا ، فلابدّ أن يكون هذا اللقاء قبل نبوّة دانيال عليه‌السلام بفترة غير وجيزة ، وعليه يجب أن نلتزم بأنّ دانيال عليه‌السلام كان من المعمّرين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جرجيس عليه‌السلام ، فقد جاء ذكره في عداد الأنبياء عليهم‌السلام في موارد كثيرة </w:t>
      </w:r>
      <w:r>
        <w:rPr>
          <w:rStyle w:val="FootnoteAnchor"/>
          <w:rtl w:val="true"/>
        </w:rPr>
        <w:footnoteReference w:id="609"/>
      </w:r>
      <w:r>
        <w:rPr>
          <w:rFonts w:ascii="Amiri" w:hAnsi="Amiri" w:eastAsia="Amiri" w:cs="Amiri"/>
          <w:color w:val="111111"/>
          <w:sz w:val="28"/>
          <w:sz w:val="28"/>
          <w:szCs w:val="28"/>
          <w:rtl w:val="true"/>
          <w:lang w:bidi="ar-SA"/>
        </w:rPr>
        <w:t xml:space="preserve">، وأنّه بعث إلى ملك بالشام كان يعبد الأصنام فردعه عنها فلم </w:t>
      </w:r>
      <w:bookmarkStart w:id="491" w:name="pg16325_368323"/>
    </w:p>
    <w:p>
      <w:pPr>
        <w:pStyle w:val="BookText"/>
        <w:rPr/>
      </w:pPr>
      <w:bookmarkEnd w:id="491"/>
      <w:r>
        <w:rPr>
          <w:rFonts w:ascii="Amiri" w:hAnsi="Amiri" w:eastAsia="Amiri" w:cs="Amiri"/>
          <w:color w:val="111111"/>
          <w:sz w:val="28"/>
          <w:sz w:val="28"/>
          <w:szCs w:val="28"/>
          <w:rtl w:val="true"/>
          <w:lang w:bidi="ar-SA"/>
        </w:rPr>
        <w:t>يرتدع ، بل وحبس جرجيس عليه‌السلام وعذّبه بشتّى الطرق ، وظهرت منه عليه‌السلام في هذه الفترة معاجز وكرامات ، أدّت إلى اعتقاد جماعة كثيرة من الناس ، وحتّى من حاشية الملك المذكور بنبوّته ورسالته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92" w:name="__RefHeading___Toc6012165_1280447820"/>
      <w:bookmarkStart w:id="493" w:name="_Toc175"/>
      <w:bookmarkEnd w:id="492"/>
      <w:r>
        <w:rPr>
          <w:rtl w:val="true"/>
        </w:rPr>
        <w:t xml:space="preserve">عدم اشتراط النبوّة بعمر خاصّ </w:t>
      </w:r>
      <w:r>
        <w:rPr>
          <w:rtl w:val="true"/>
        </w:rPr>
        <w:t>:</w:t>
      </w:r>
      <w:bookmarkEnd w:id="4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عليهم‌السلام لا يصبحون أنبياء إلاّ إذا أصبحوا أعمارهم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الرسول الأعظم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معجزاتهم عليهم‌السلام قبل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النبيّ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ينطبق ذلك على الأئمّة عليهم‌السلام ، فهل شروط الإمامة مغايرة لشروط النبوّة؟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شرائط النبوّة التخصيص بعمر خاصّ ، أضف إلى ذلك فإنّ شرائط النبوّة لا تتحد في جميعها مع شرائط الإمامة ، فإن بينهما اتحاد واختلاف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 ... - ..... )</w:t>
      </w:r>
    </w:p>
    <w:p>
      <w:pPr>
        <w:pStyle w:val="Heading3"/>
        <w:numPr>
          <w:ilvl w:val="2"/>
          <w:numId w:val="1"/>
        </w:numPr>
        <w:rPr/>
      </w:pPr>
      <w:bookmarkStart w:id="494" w:name="__RefHeading___Toc6012167_1280447820"/>
      <w:bookmarkStart w:id="495" w:name="_Toc176"/>
      <w:bookmarkEnd w:id="494"/>
      <w:r>
        <w:rPr>
          <w:rtl w:val="true"/>
        </w:rPr>
        <w:t xml:space="preserve">تعليق على الجواب السابق وجوابه </w:t>
      </w:r>
      <w:r>
        <w:rPr>
          <w:rtl w:val="true"/>
        </w:rPr>
        <w:t>:</w:t>
      </w:r>
      <w:bookmarkEnd w:id="4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قلتم في 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شرائط النبوّة التخصيص بعمر خاصّ ، ولكن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إِلاَّ رِجَالاً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تثبت أنّ من شروط الأنبياء عليهم‌السلام هي الرجولة ، ولكن ما هو العمر المقصود هنا؟ واللّه ولي التوفيق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كان ليس من شرائط النبوّة التخصيص بعمر خاصّ ، والجواب لا يوحي إلى نفي أي شرط ، بل بالنسبة إلى العمر لا يوجد أيّ دليل يحدّد الأنبياء بعمر معيّن</w:t>
      </w:r>
      <w:r>
        <w:rPr>
          <w:rFonts w:eastAsia="Amiri" w:cs="Amiri" w:ascii="Amiri" w:hAnsi="Amiri"/>
          <w:color w:val="111111"/>
          <w:sz w:val="28"/>
          <w:szCs w:val="28"/>
          <w:rtl w:val="true"/>
          <w:lang w:bidi="ar-SA"/>
        </w:rPr>
        <w:t xml:space="preserve">. </w:t>
      </w:r>
      <w:bookmarkStart w:id="496" w:name="pg16325_368324"/>
    </w:p>
    <w:p>
      <w:pPr>
        <w:pStyle w:val="BookText"/>
        <w:rPr/>
      </w:pPr>
      <w:bookmarkEnd w:id="4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 ... - ..... )</w:t>
      </w:r>
    </w:p>
    <w:p>
      <w:pPr>
        <w:pStyle w:val="Heading3"/>
        <w:numPr>
          <w:ilvl w:val="2"/>
          <w:numId w:val="1"/>
        </w:numPr>
        <w:rPr/>
      </w:pPr>
      <w:bookmarkStart w:id="497" w:name="__RefHeading___Toc6012169_1280447820"/>
      <w:bookmarkStart w:id="498" w:name="_Toc177"/>
      <w:bookmarkEnd w:id="497"/>
      <w:r>
        <w:rPr>
          <w:rtl w:val="true"/>
        </w:rPr>
        <w:t xml:space="preserve">رواية ضرب موسى لملك الموت ضعيفة </w:t>
      </w:r>
      <w:r>
        <w:rPr>
          <w:rtl w:val="true"/>
        </w:rPr>
        <w:t>:</w:t>
      </w:r>
      <w:bookmarkEnd w:id="4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جهودكم الطيّبة ، ووفّقكم لنصرة أهل بيت النبوّة ومعدن الرسالة ، أمّا بعد ، لدي سؤال أرجو أن أحصل على الإجابة الشافية منكم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صحيح أنّ رواية ضرب النبيّ موسى عليه‌السلام لملك الموت حتّى فقأ عينه صحيحة عند علماء الشيعة؟ حسب ما ذكر لي أحد المناقشين من أهل السنّة في المصادر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لئالى الأخبار ، الأنوار النعمانية ، المحجّة البيضاء ، البرهان ، بحار الأنوار ، وفّقكم اللّه لما يحبّه ويرضاه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الأحاديث المذكورة هي أحاديث ضعيفة غير معتمدة ، منقولة من كتب متأخّرة ، أُلّفت بعد القرن العاشر الهجري ، وكما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رواية في مصادر الحديث عند الشيعة لا يعني أن تكون صحيحة ويجب العمل بها ، فكيف وأن ما ذكر موجود في مصادر متأخّرة ، وفي بعضها كالمحجّة البيضاء فإنّها منقولة عن مصادر أهل السنّة ، وعلى المدّعي أنّ الشيعة تعمل بهذه الروايات وتعتقد بها إثبات هذا المدّعى بالدليل ، ووفقاً على مباني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ساجواني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499" w:name="__RefHeading___Toc6012171_1280447820"/>
      <w:bookmarkStart w:id="500" w:name="_Toc178"/>
      <w:bookmarkEnd w:id="499"/>
      <w:r>
        <w:rPr>
          <w:rtl w:val="true"/>
        </w:rPr>
        <w:t xml:space="preserve">حكمة ذكر النبيّ موسى أكثر من غيره </w:t>
      </w:r>
      <w:r>
        <w:rPr>
          <w:rtl w:val="true"/>
        </w:rPr>
        <w:t>:</w:t>
      </w:r>
      <w:bookmarkEnd w:id="5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من ذكر قصّة نبي اللّه موسى عليه‌السلام في القرآن الكريم أكثر من باقي الأنبياء عليهم‌السلام؟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ذكر قصّة موسى عليه‌السلام في القرآن الكريم أكثر من باقي الأنبياء ، وذلك لما في عهد موسى عليه‌السلام من قضايا كثيرة تكون عبراً ودروساً ، ولكون قومه اليهود الذين أتمّ اللّه عليهم الحجّة أبوا إلاّ عتواً واستكباراً ، ومراحل التدرّج مع اليهود ومحاولات الهداية لهم ، فكانت نبوّة موسى عليه‌السلام مليئة بالحوادث والإثارات التي يمكن أن يستلهم منها الكثير من الدروس</w:t>
      </w:r>
      <w:r>
        <w:rPr>
          <w:rFonts w:eastAsia="Amiri" w:cs="Amiri" w:ascii="Amiri" w:hAnsi="Amiri"/>
          <w:color w:val="111111"/>
          <w:sz w:val="28"/>
          <w:szCs w:val="28"/>
          <w:rtl w:val="true"/>
          <w:lang w:bidi="ar-SA"/>
        </w:rPr>
        <w:t xml:space="preserve">. </w:t>
      </w:r>
      <w:bookmarkStart w:id="501" w:name="pg16325_368325"/>
    </w:p>
    <w:p>
      <w:pPr>
        <w:pStyle w:val="BookText"/>
        <w:rPr/>
      </w:pPr>
      <w:bookmarkEnd w:id="5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02" w:name="__RefHeading___Toc6012173_1280447820"/>
      <w:bookmarkStart w:id="503" w:name="_Toc179"/>
      <w:bookmarkEnd w:id="502"/>
      <w:r>
        <w:rPr>
          <w:rtl w:val="true"/>
        </w:rPr>
        <w:t xml:space="preserve">نوح الأب الثاني للبشرية </w:t>
      </w:r>
      <w:r>
        <w:rPr>
          <w:rtl w:val="true"/>
        </w:rPr>
        <w:t>:</w:t>
      </w:r>
      <w:bookmarkEnd w:id="5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لقّب نبي اللّه نوح عليه‌السلام بأنّه ثاني أب للبشرية بعد آدم عليه‌السلام؟ ألم يكن في السفينة معه بشر غيره؟ وألف سلام لكم وتحية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أنّ البشرية بعد نوح عليه‌السلام تكوّنت من نسله ، وأنّ الآخرين الموجودين في السفينة قد انقرضوا فيما بعد ، ولكن توجد رواية في تفسير القمّي لهذه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 آدم عليه‌السلام بالعموم لم يكونوا من ولد نوح بعد الطوفان </w:t>
      </w:r>
      <w:r>
        <w:rPr>
          <w:rStyle w:val="FootnoteAnchor"/>
          <w:rtl w:val="true"/>
        </w:rPr>
        <w:footnoteReference w:id="612"/>
      </w:r>
      <w:r>
        <w:rPr>
          <w:rFonts w:ascii="Amiri" w:hAnsi="Amiri" w:eastAsia="Amiri" w:cs="Amiri"/>
          <w:color w:val="111111"/>
          <w:sz w:val="28"/>
          <w:sz w:val="28"/>
          <w:szCs w:val="28"/>
          <w:rtl w:val="true"/>
          <w:lang w:bidi="ar-SA"/>
        </w:rPr>
        <w:t>، بل أنّ الآية بصدد حصر المؤمنين من ولد آدم عليه‌السلام في عقب نوح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لقب الأب الثاني للبشرية ، لا يمكن التأكّد عليه إلاّ من باب المجاز والتوسّع في الكلمة ، وعلى أيّ حال فالأمر سهل ، كما لا يخفى على المتأمّل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معهد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012175_1280447820"/>
      <w:bookmarkStart w:id="505" w:name="_Toc180"/>
      <w:bookmarkEnd w:id="504"/>
      <w:r>
        <w:rPr>
          <w:rtl w:val="true"/>
        </w:rPr>
        <w:t xml:space="preserve">حكمة منع آدم الأكل من الشجرة </w:t>
      </w:r>
      <w:r>
        <w:rPr>
          <w:rtl w:val="true"/>
        </w:rPr>
        <w:t>:</w:t>
      </w:r>
      <w:bookmarkEnd w:id="5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نشكركم على فكرة طرح الأسئلة ، 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من منع اللّه تعالى آدم عليه‌السلام من الأكل من تلك الشجرة؟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في آدم عليه‌السلام ، وفي هذا الموضوع بالذات ، تشير إلى وجود نوع من اختبار خاصّ ، وفتنة من نوع خاصّ مغاير للاختبار والفتنة الدنيوية ، وفيه إشارة إلى ما ستؤول إليه البشرية من بعد آدم ، وما ستبتلي به من الامتحان والاختبار</w:t>
      </w:r>
      <w:r>
        <w:rPr>
          <w:rFonts w:eastAsia="Amiri" w:cs="Amiri" w:ascii="Amiri" w:hAnsi="Amiri"/>
          <w:color w:val="111111"/>
          <w:sz w:val="28"/>
          <w:szCs w:val="28"/>
          <w:rtl w:val="true"/>
          <w:lang w:bidi="ar-SA"/>
        </w:rPr>
        <w:t xml:space="preserve">. </w:t>
      </w:r>
      <w:bookmarkStart w:id="506" w:name="pg16325_368326"/>
    </w:p>
    <w:p>
      <w:pPr>
        <w:pStyle w:val="BookText"/>
        <w:rPr/>
      </w:pPr>
      <w:bookmarkEnd w:id="506"/>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لاَ يَفْتِنَنَّكُمُ الشَّيْطَانُ كَمَا أَخْرَجَ أَبَوَيْكُم مِّنَ الْجَنَّةِ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وَمُلْكٍ لاَّ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فَبَدَتْ لَهُمَا سَوْآتُهُمَا وَطَفِقَا يَخْصِفَانِ عَلَيْهِمَا مِن وَرَقِ الْجَنَّةِ 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تشاهد بوضوح مسألة الامتحان ووسوسة الشيطان والاختبار ، وفي آخر الآيات ينجرّ الامتحان ليشمل الجميع من ذرّيته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أن استطعنا أن نتوصّل إلى حكمة وعلّة هذا المنع من أكل الشجرة ، الذي يعود إلى الامتحان والاختبار ، وإلاّ فإنّه ربما لم نتوصّل إلى سبب وحكمة بعض الأعمال ، وليس من الواجب أن يتّضح سبب وحكمة كُلّ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كيمياء </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6012177_1280447820"/>
      <w:bookmarkStart w:id="508" w:name="_Toc181"/>
      <w:bookmarkEnd w:id="507"/>
      <w:r>
        <w:rPr>
          <w:rtl w:val="true"/>
        </w:rPr>
        <w:t xml:space="preserve">أجساد المعصومين لا تبلى </w:t>
      </w:r>
      <w:r>
        <w:rPr>
          <w:rtl w:val="true"/>
        </w:rPr>
        <w:t>:</w:t>
      </w:r>
      <w:bookmarkEnd w:id="50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سيرة مولانا أبي محمّد الحسن العسكري عليه‌السلام ، قصّة الراهب النصراني ، والاستسقاء متوسّلاً بعظم لأحد الأنبياء عليهم‌السلام ، فكيف يتّفق هذا مع المشهور من أنّ الأجساد الشريفة للأنبياء والأئمّة عليهم‌السلام ، وكذا الشهداء </w:t>
      </w:r>
      <w:bookmarkStart w:id="509" w:name="pg16325_368327"/>
    </w:p>
    <w:p>
      <w:pPr>
        <w:pStyle w:val="BookText"/>
        <w:rPr/>
      </w:pPr>
      <w:bookmarkEnd w:id="509"/>
      <w:r>
        <w:rPr>
          <w:rFonts w:ascii="Amiri" w:hAnsi="Amiri" w:eastAsia="Amiri" w:cs="Amiri"/>
          <w:color w:val="111111"/>
          <w:sz w:val="28"/>
          <w:sz w:val="28"/>
          <w:szCs w:val="28"/>
          <w:rtl w:val="true"/>
          <w:lang w:bidi="ar-SA"/>
        </w:rPr>
        <w:t>والصالحين لا تبلى ، ولا ينتابها الفناء كرامة لهم؟ أفيدونا 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وردت في جُلّ الكتب التي دوّنت في مجال الحديث والسيرة </w:t>
      </w:r>
      <w:r>
        <w:rPr>
          <w:rStyle w:val="FootnoteAnchor"/>
          <w:rtl w:val="true"/>
        </w:rPr>
        <w:footnoteReference w:id="615"/>
      </w:r>
      <w:r>
        <w:rPr>
          <w:rFonts w:ascii="Amiri" w:hAnsi="Amiri" w:eastAsia="Amiri" w:cs="Amiri"/>
          <w:color w:val="111111"/>
          <w:sz w:val="28"/>
          <w:sz w:val="28"/>
          <w:szCs w:val="28"/>
          <w:rtl w:val="true"/>
          <w:lang w:bidi="ar-SA"/>
        </w:rPr>
        <w:t>، ممّا يبعث الاطمئان في النفس بحدوثها ؛ وفي نفس الوقت لا معارضة بينها وبين الاعتقاد بعدم فناء أجساد الأنبياء والأولياء عليهم‌السلام ، إذ بناءً على هذه الرواية فإنّ رجلاً أخذ عظماً من عظام النبيّ صلى‌اللّه‌عليه‌وآله ، فلا يبعد أن يكون اقتطعه وفصله عن جسده الشريف ، وليس في الحديث إشارة إلى تفسّخ الجسد ، وانفصال العظام وتجزئتها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6012179_1280447820"/>
      <w:bookmarkStart w:id="511" w:name="_Toc182"/>
      <w:bookmarkEnd w:id="510"/>
      <w:r>
        <w:rPr>
          <w:rtl w:val="true"/>
        </w:rPr>
        <w:t xml:space="preserve">الحجّة ما بين عيسى ومحمّد </w:t>
      </w:r>
      <w:r>
        <w:rPr>
          <w:rtl w:val="true"/>
        </w:rPr>
        <w:t>:</w:t>
      </w:r>
      <w:bookmarkEnd w:id="5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اعتقاداتنا الأساسية 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 لكن من زمن عيسى عليه‌السلام إلى النبيّ صلى‌اللّه‌عليه‌وآله ، هل كانت الأرض من دون حجّة؟ أو كان هناك أنبياء موجودين؟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عقيدتنا بأنّ الأرض لا تخلو من الحجّة ممّا لا شبهة فيه عقلاً ونقلاً ، والأدلّة الواضحة هي قائمة على هذا المدّعى ، كما لا يخفى على المتتبع في هذا المجال ، ولكن لا نعتقد أنّ هؤلاء الحجج كانوا كُلّهم أنبياء ، بل أنّ بعضهم كانوا أوصياء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الفترة ما بين عيسى عليه‌السلام والنبيّ محمّد صلى‌اللّه‌عليه‌وآله فقد تشير بعض الروايات إلى وجود بعض الأوصياء بل وحتّى الأنبياء ، فمثلاً ينقل الشيخ الصدوق قدس‌سره أنّ بين نبيّنا صلى‌اللّه‌عليه‌وآله وبين عيسى عليه‌السلام أنبياء وأئمّة مستورون خائفون ، منهم خالد بن سنان العبسي ، نبي لا يدفعه دافع ولا ينكره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بين مبعثه ومبعث نبيّنا محمّد صلى‌اللّه‌عليه‌وآله خمسون سنة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512" w:name="pg16325_368328"/>
    </w:p>
    <w:p>
      <w:pPr>
        <w:pStyle w:val="BookText"/>
        <w:rPr/>
      </w:pPr>
      <w:bookmarkEnd w:id="512"/>
      <w:r>
        <w:rPr>
          <w:rFonts w:ascii="Amiri" w:hAnsi="Amiri" w:eastAsia="Amiri" w:cs="Amiri"/>
          <w:color w:val="111111"/>
          <w:sz w:val="28"/>
          <w:sz w:val="28"/>
          <w:szCs w:val="28"/>
          <w:rtl w:val="true"/>
          <w:lang w:bidi="ar-SA"/>
        </w:rPr>
        <w:t xml:space="preserve">ويؤيّده ما ورد في كتب أهل السنّة بوجود أربعة من الأنبياء في هذه الفترة ، منهم خالد المذكور </w:t>
      </w:r>
      <w:r>
        <w:rPr>
          <w:rStyle w:val="FootnoteAnchor"/>
          <w:rtl w:val="true"/>
        </w:rPr>
        <w:footnoteReference w:id="617"/>
      </w:r>
      <w:r>
        <w:rPr>
          <w:rFonts w:ascii="Amiri" w:hAnsi="Amiri" w:eastAsia="Amiri" w:cs="Amiri"/>
          <w:color w:val="111111"/>
          <w:sz w:val="28"/>
          <w:sz w:val="28"/>
          <w:szCs w:val="28"/>
          <w:rtl w:val="true"/>
          <w:lang w:bidi="ar-SA"/>
        </w:rPr>
        <w:t xml:space="preserve">، وقد ورد في بعض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كان من الأوصياء في هذه الفترة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13" w:name="__RefHeading___Toc6012181_1280447820"/>
      <w:bookmarkStart w:id="514" w:name="_Toc183"/>
      <w:bookmarkEnd w:id="513"/>
      <w:r>
        <w:rPr>
          <w:rtl w:val="true"/>
        </w:rPr>
        <w:t xml:space="preserve">الفرق بين النبيّ والرسول </w:t>
      </w:r>
      <w:r>
        <w:rPr>
          <w:rtl w:val="true"/>
        </w:rPr>
        <w:t>:</w:t>
      </w:r>
      <w:bookmarkEnd w:id="5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فرق جوهري بين النبيّ والرسول؟ أم أنّ النبيّ هو ذاته الرسول؟ الرجاء التفصيل مع ذكر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العلماء في تعريف النبيّ والرسول ، وبيان الفرق بينهما ، ولكن الحقّ أنّ الرسول أعلى رتبةً من النبيّ ، إذ هو يحمل رسالةً إلى من بعث إليه ، وأمّا النبيّ فلا يتحمّل هداية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الاثنان متّفقان في مسألة نزول الوحي إليهما ، ولكن النبيّ يأتيه الوحي في المنام ، والرسول يرى جبرائيل ، ويتلقّى الوحي معاينةً ومشافهةً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سهل ، إذ قد تجتمع لبعضهم الرتبتان معاً ، كنبيّنا صلى‌اللّه‌عليه‌وآله وإبراهيم عليه‌السلام ، ومن جانب قد يستعمل كثيراً التعبير بأحدهما مكان الآخر مسامحةً وعنايةً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عباس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15" w:name="__RefHeading___Toc6012183_1280447820"/>
      <w:bookmarkStart w:id="516" w:name="_Toc184"/>
      <w:bookmarkEnd w:id="515"/>
      <w:r>
        <w:rPr>
          <w:rtl w:val="true"/>
        </w:rPr>
        <w:t xml:space="preserve">يأجوج ومأجوج </w:t>
      </w:r>
      <w:r>
        <w:rPr>
          <w:rtl w:val="true"/>
        </w:rPr>
        <w:t>:</w:t>
      </w:r>
      <w:bookmarkEnd w:id="51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أسألكم ، هل هناك موضوع يحكي عن يأجوج ومأجوج في موقعكم ، فقد بحثت فيه ولم أجد ، وشكراً لكم</w:t>
      </w:r>
      <w:r>
        <w:rPr>
          <w:rFonts w:eastAsia="Amiri" w:cs="Amiri" w:ascii="Amiri" w:hAnsi="Amiri"/>
          <w:color w:val="111111"/>
          <w:sz w:val="28"/>
          <w:szCs w:val="28"/>
          <w:rtl w:val="true"/>
          <w:lang w:bidi="ar-SA"/>
        </w:rPr>
        <w:t xml:space="preserve">. </w:t>
      </w:r>
      <w:bookmarkStart w:id="517" w:name="pg16325_368329"/>
    </w:p>
    <w:p>
      <w:pPr>
        <w:pStyle w:val="BookText"/>
        <w:rPr/>
      </w:pPr>
      <w:bookmarkEnd w:id="51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الأخبار الغريبة في وصف يأجوج ومأجوج نحن اعرضنا عنها ، واكتفينا بنقل الأخبار المقبولة نوعاً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فيأجوج ومأجوج أُمّتان ، وهم من أولاد آدم وحوّاء ، وهو قول أكثر العلماء ، ويشهد له قول الإمام الهادي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من ولد يافث بن نوح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صلى‌اللّه‌عليه‌وآله عن يأجوج ومأجوج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يأجوج أُمّة ، ومأجوج أُمّة ، كُلّ أُمّة أربعمائة أُمّة ، لا يموت الرجل منهم حتّى ينظر إلى ألف ذكر من صلبه ، كُلّ قد حمل السلاح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والمروي أنّهم أقوام وحشية غير متمدّنين ، بل يعيشون كالبهائم ، وقد أشار القرآن إلى أنّهم قوم مفسدون في الأرض ، وقيل من فسادهم أنّهم كانوا يخرجون فيقتلون ، ويأكلون لحومهم ودوابهم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يخرجون أيّام الربيع ، فلا يدعون شيئاً أخضر إلاّ أكلوه ، ولا يابساً إلاّ احتملوه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إنّهم يتميّزون عن باقي الأقوام بكثرة العدد ، كما في الخبر عن الرسول صلى‌اللّه‌عليه‌وآله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وإنّهم من الأقوام الذين يقاتلون عيسى بن مريم عليه‌السلام بعد خروجه ، فيغلبهم عليه‌السلام ويكون ذلك بين يدي الساعة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012185_1280447820"/>
      <w:bookmarkStart w:id="519" w:name="_Toc185"/>
      <w:bookmarkEnd w:id="518"/>
      <w:r>
        <w:rPr>
          <w:rtl w:val="true"/>
        </w:rPr>
        <w:t xml:space="preserve">علّة تكليم موسى </w:t>
      </w:r>
      <w:r>
        <w:rPr>
          <w:rtl w:val="true"/>
        </w:rPr>
        <w:t>:</w:t>
      </w:r>
      <w:bookmarkEnd w:id="51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النبيّ موسى عليه‌السلام هو الذي كلّمه اللّه تعالى؟ </w:t>
      </w:r>
      <w:bookmarkStart w:id="520" w:name="pg16325_368330"/>
    </w:p>
    <w:p>
      <w:pPr>
        <w:pStyle w:val="BookText"/>
        <w:rPr/>
      </w:pPr>
      <w:bookmarkEnd w:id="52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الشيخ الصدوق روايتين عن العلّة التي من أجلها اصطفى اللّه تعالى موسى لكلامه دون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 وجلّ إلى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لما اصطفيتك لكلامي دون خلقي؟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قلّبت عبادي ظهراً لبطن ، فلم أجد فيهم أحداً أذلّ لي منك نفساً ، يا موسى إنّك إذا صلّيت وضعت خدّيك على التراب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عليه‌السلام احتبس عنه الوحي أربعين أو ثلاثين صباحاً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على جبل بالشام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كنت حبست عنّي وحيك وكلامك لذنوب بني إسرائيل ، فغفرانك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عمران ، أتدري لم اصطفيتك لوحي وكلامي دون خلقي؟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يا 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أطلعت إلى خلقي إطلاعة ، فلم أجد في خلقي أشدّ تواضعاً لي منك ، فمن ثمّ خصصتك بوحي وكلامي من بين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لم ينفتل حتّى يلصق خدّه الأيمن بالأرض والأيسر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العلل ، وقد تكون هناك علل أُخرى ، لا يعلمها إلاّ اللّه والراسخون في العلم ، بالإضافة إلى أنّ مثل هذه الأُمور لا يسأل عنها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يُسْأَلُ عَمَّا يَفْعَلُ وَهُمْ يُسْأَلُونَ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6012187_1280447820"/>
      <w:bookmarkStart w:id="522" w:name="_Toc186"/>
      <w:bookmarkEnd w:id="521"/>
      <w:r>
        <w:rPr>
          <w:rtl w:val="true"/>
        </w:rPr>
        <w:t xml:space="preserve">اصطفاء الأنبياء </w:t>
      </w:r>
      <w:r>
        <w:rPr>
          <w:rtl w:val="true"/>
        </w:rPr>
        <w:t>:</w:t>
      </w:r>
      <w:bookmarkEnd w:id="52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اصطفاء واختيار الأنبياء عليهم‌السلام؟ وفي أيّ مرحلة يتمّ ذلك؟ </w:t>
      </w:r>
      <w:bookmarkStart w:id="523" w:name="pg16325_368331"/>
    </w:p>
    <w:p>
      <w:pPr>
        <w:pStyle w:val="BookText"/>
        <w:rPr/>
      </w:pPr>
      <w:bookmarkEnd w:id="52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منطلق علمه الذاتي والأزلي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بأنّ الأنبياء عليهم‌السلام سيصلون بجدّهم وجهدهم في عالم الدنيا إلى المرتبة القصوى بين الممكنات ، بعد إعطائهم الخيار والاختيار من جانب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كان يعلم بوفاء الأنبياء عليهم‌السلام في عالم الوجود بكافّة المتطلّبات التي تؤهّلهم لهذا المنصب الإلهي ، وعليه فأعطاهم تلك المرتبة السامية بسبب علمه المسبق على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كافّة المواهب المعطاة هي ناتجة ومكافئة على سلوكهم وسيرتهم عليهم‌السلام في الدنيا ، وإن أُعطيت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النظرية قابلة للتأييد بنصوص روائية ، وعلى سبيل المثال ورد في فقرات من دعاء الندبة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على ما جرى به قضاؤك في أوليائك ، الذين استخلصتهم لنفسك ودينك ، إذ اخترت لهم جزيل ما عندك من النعيم المقيم ، الذي لا زوال له ولا اضمحلال ، بعد أن شرطت عليهم الزهد في درجات هذه الدنيا الدنية ، وزخرفها وزبرجها ، فشرطوا لك ذلك ، وعلمت منهم الوفاء به ، فقبلتهم وقرّبتهم </w:t>
      </w:r>
      <w:r>
        <w:rPr>
          <w:rFonts w:eastAsia="Amiri" w:cs="Amiri" w:ascii="Amiri" w:hAnsi="Amiri"/>
          <w:color w:val="111111"/>
          <w:sz w:val="28"/>
          <w:szCs w:val="28"/>
          <w:rtl w:val="true"/>
          <w:lang w:bidi="ar-SA"/>
        </w:rPr>
        <w:t xml:space="preserve">... »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الفضائل والميزات التكوينية والتشريعية للأنبياء عليهم‌السلام بأجمعها هي حصيلة الجهود والمتاعب التي تحمّلوها في سبيل نشر الدين والعقيدة ، وتبليغ الوحي وزعامة الأُمّة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6012189_1280447820"/>
      <w:bookmarkStart w:id="525" w:name="_Toc187"/>
      <w:bookmarkEnd w:id="524"/>
      <w:r>
        <w:rPr>
          <w:rtl w:val="true"/>
        </w:rPr>
        <w:t xml:space="preserve">تمنّي مريم لا ينافي التسليم </w:t>
      </w:r>
      <w:r>
        <w:rPr>
          <w:rtl w:val="true"/>
        </w:rPr>
        <w:t>:</w:t>
      </w:r>
      <w:bookmarkEnd w:id="52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حول السيّدة مريم العذراء عليها‌السلام حين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مِتُّ قَبْلَ هَذَا وَكُنتُ نَسْيًا مَّنسِيًّا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كيف نوفّق بين هذا وبين رضاها بقضاء اللّه وقدره؟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عليها‌السلام حينما تمنّت الموت لم تتمنّه رفضاً منها للقضاء الإلهي وإنكاراًً له ، بل كان ذلك منها استحياءً من قومها ، وخوفاً من اتهامهم لها ، إنّه حقّاً موقف عصيب وأمر شديد ، فمريم كانت امرأة معروفة بالعفّة والصلاح والمكانة العالية ، إذا بها فجأة تحمل وتلد من غير زوج ، ماذا تقول لهم؟ وهل يصدّقونها في دعواها؟ أنّه لهذا تمنّت الموت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يتنافى مع التسليم للقضاء الإلهي ، أنّه تماماً نظير موقف الإمام الحسين عليه‌السلام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صبراً على قضائك ، ولا معبود سواك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ولكنّه في نفس الوقت كان قلبه يعتصر ألماً لعياله وأطفاله ، بل ولأهل الكوفة المقاتلين له ، حيث يدخلون النار بسبب قتالهم له ، بل إنّ جدّه الرسول الأكرم صلى‌اللّه‌عليه‌وآله الذي هو المصداق البارز للراضي بقضاء اللّه تعالى ، كان يتألّم لقومه ويحزن من إيذائهم له ،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أُوذي نبيّ مثل ما أُوذيت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إنّه كما لا منافاة بين هذا وذاك في حقّ النبيّ صلى‌اللّه‌عليه‌وآله والإمام الحسين عليه‌السلام ، وكذلك لا منافاة بينهما في حقّ مريم عليها‌السلام</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6325_368334"/>
      <w:bookmarkStart w:id="527" w:name="pg16325_368334"/>
      <w:bookmarkEnd w:id="527"/>
    </w:p>
    <w:p>
      <w:pPr>
        <w:pStyle w:val="Heading2"/>
        <w:numPr>
          <w:ilvl w:val="1"/>
          <w:numId w:val="1"/>
        </w:numPr>
        <w:rPr/>
      </w:pPr>
      <w:bookmarkStart w:id="528" w:name="pg16325_368334"/>
      <w:bookmarkStart w:id="529" w:name="__RefHeading___Toc6012191_1280447820"/>
      <w:bookmarkStart w:id="530" w:name="_Toc188"/>
      <w:bookmarkEnd w:id="528"/>
      <w:bookmarkEnd w:id="529"/>
      <w:r>
        <w:rPr>
          <w:rtl w:val="true"/>
        </w:rPr>
        <w:t xml:space="preserve">النبي محمّد صلى‌اللّه‌عليه‌وآله </w:t>
      </w:r>
      <w:r>
        <w:rPr>
          <w:rtl w:val="true"/>
        </w:rPr>
        <w:t>:</w:t>
      </w:r>
      <w:bookmarkEnd w:id="530"/>
    </w:p>
    <w:p>
      <w:pPr>
        <w:pStyle w:val="Heading3"/>
        <w:numPr>
          <w:ilvl w:val="2"/>
          <w:numId w:val="1"/>
        </w:numPr>
        <w:rPr/>
      </w:pPr>
      <w:bookmarkStart w:id="531" w:name="__RefHeading___Toc6012193_1280447820"/>
      <w:bookmarkStart w:id="532" w:name="_Toc189"/>
      <w:bookmarkEnd w:id="531"/>
      <w:r>
        <w:rPr>
          <w:rtl w:val="true"/>
        </w:rPr>
        <w:t>اشارة</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6012195_1280447820"/>
      <w:bookmarkStart w:id="534" w:name="_Toc190"/>
      <w:bookmarkEnd w:id="533"/>
      <w:r>
        <w:rPr>
          <w:rtl w:val="true"/>
        </w:rPr>
        <w:t xml:space="preserve">وآية عبس وتولّى </w:t>
      </w:r>
      <w:r>
        <w:rPr>
          <w:rtl w:val="true"/>
        </w:rPr>
        <w:t>:</w:t>
      </w:r>
      <w:bookmarkEnd w:id="5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أبناء العامّة في هذه القضية أنّها نزلت في النبيّ صلى‌اللّه‌عليه‌وآله ، واعتمدوا في ذلك على أحاديث ضعيفة السند ، لأنّها تنتهي إلى من لم يدرك هذه القضية أصلاً ، لأنّه أمّا كان حينها طفلاً ، أو لم يكن ولد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أهل البيت عليهم‌السلام أنّها نزلت في رجل من بني أُمية </w:t>
      </w:r>
      <w:r>
        <w:rPr>
          <w:rStyle w:val="FootnoteAnchor"/>
          <w:rtl w:val="true"/>
        </w:rPr>
        <w:footnoteReference w:id="632"/>
      </w:r>
      <w:r>
        <w:rPr>
          <w:rFonts w:ascii="Amiri" w:hAnsi="Amiri" w:eastAsia="Amiri" w:cs="Amiri"/>
          <w:color w:val="111111"/>
          <w:sz w:val="28"/>
          <w:sz w:val="28"/>
          <w:szCs w:val="28"/>
          <w:rtl w:val="true"/>
          <w:lang w:bidi="ar-SA"/>
        </w:rPr>
        <w:t xml:space="preserve">، والقرائن أيضاً تدلّ على أنّها بعيدة عن ساحة رسول اللّه صلى‌اللّه‌عليه‌وآله ، وذلك أنّ الآية تصف المعاتب بصفات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يتصدّى للأغنياء لغناهم ، ويتلهّى عن الفقراء لفقرهم ، وهذه الصفات بعيدة عن سجايا نبيّنا الأكرم ، إذ هو الذي وصفه اللّه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بِالْمُؤْمِنِينَ رَؤُوفٌ رَّحِيمٌ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عن نبيّه في سورة القلم التي نزلت قبل سورة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فكيف يصدر عنه صلى‌اللّه‌عليه‌وآله هذا الأمر المنافي للأخلاق ، </w:t>
      </w:r>
    </w:p>
    <w:p>
      <w:pPr>
        <w:pStyle w:val="BookText"/>
        <w:rPr/>
      </w:pPr>
      <w:r>
        <w:rPr>
          <w:rFonts w:ascii="Amiri" w:hAnsi="Amiri" w:eastAsia="Amiri" w:cs="Amiri"/>
          <w:color w:val="111111"/>
          <w:sz w:val="28"/>
          <w:sz w:val="28"/>
          <w:szCs w:val="28"/>
          <w:rtl w:val="true"/>
          <w:lang w:bidi="ar-SA"/>
        </w:rPr>
        <w:t xml:space="preserve">ولقد نزلت آية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قبل سورة عبس بسنتين ، فهل نسي الرسول ذلك ، وإذا كان نسي فما الذي يؤمننا من أن لا يكون قد نسي غير ذلك أيضاً؟ وفي قوله تعالى عن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يتمعّن هذه الآيات يجد أنّها خبر محض ، ولم يُصرّح فيها بالمخبر عنه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ليس الخطاب فيها لرسول اللّه صلى‌اللّه‌عليه‌وآله ، وإنّما هو التفات من الغيبة إلى الخطاب مع العابس نفسه ، فالآية في ظاهرها لا تدلّ أنّها فيمن نزلت ، وإنّما يفسّرها 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الثقل الثاني الذي به نعتصم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عنهم أنّها نزلت في رجل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إذا رأى عبد اللّه بن أُمّ مكتوم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مرحباً ، لا واللّه لا يعاتبني اللّه فيك أبداً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وكان يريد الرسول بذلك التعريض بمن صدر منه ذلك في حقّ ابن أُمّ مكتوم ، كأنّه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لا أعاملك كما عاملك فلان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فمدلول الآية يكون كالتالي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التفات من الغيبة إلى الخطاب مع العابس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العابس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لأهداف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شخص آخر ممّن هو في المجلس كالنبيّ صلى‌اللّه‌عليه‌وآله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وَهُوَ يَخْشَى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لأهداف دنيوية</w:t>
      </w:r>
      <w:r>
        <w:rPr>
          <w:rFonts w:eastAsia="Amiri" w:cs="Amiri" w:ascii="Amiri" w:hAnsi="Amiri"/>
          <w:color w:val="111111"/>
          <w:sz w:val="28"/>
          <w:szCs w:val="28"/>
          <w:rtl w:val="true"/>
          <w:lang w:bidi="ar-SA"/>
        </w:rPr>
        <w:t xml:space="preserve">. </w:t>
      </w:r>
      <w:bookmarkStart w:id="535" w:name="pg16325_368336"/>
    </w:p>
    <w:p>
      <w:pPr>
        <w:pStyle w:val="BookText"/>
        <w:rPr/>
      </w:pPr>
      <w:bookmarkEnd w:id="535"/>
      <w:r>
        <w:rPr>
          <w:rFonts w:ascii="Amiri" w:hAnsi="Amiri" w:eastAsia="Amiri" w:cs="Amiri"/>
          <w:color w:val="111111"/>
          <w:sz w:val="28"/>
          <w:sz w:val="28"/>
          <w:szCs w:val="28"/>
          <w:rtl w:val="true"/>
          <w:lang w:bidi="ar-SA"/>
        </w:rPr>
        <w:t xml:space="preserve">هذا ولكن الأيدي غير الأمينة قد حرّفت هذا الموقف ، لتدافع عن بني أُمية غفلة منها أن ذلك يكون سبب ليتشبّث به المخالفون للإطاحة بمكانة رسول اللّه صلى‌اللّه‌عليه‌وآله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يوسف التوبلاني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36" w:name="__RefHeading___Toc6012197_1280447820"/>
      <w:bookmarkStart w:id="537" w:name="_Toc191"/>
      <w:bookmarkEnd w:id="536"/>
      <w:r>
        <w:rPr>
          <w:rtl w:val="true"/>
        </w:rPr>
        <w:t xml:space="preserve">استشهاده مسموماً </w:t>
      </w:r>
      <w:r>
        <w:rPr>
          <w:rtl w:val="true"/>
        </w:rPr>
        <w:t>:</w:t>
      </w:r>
      <w:bookmarkEnd w:id="5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ما ينقل من أنّ الرسول الأعظم صلى‌اللّه‌عليه‌وآله استشهد مسموماً ، وما المصادر الذي تؤيّد ذلك؟ وهل تتّفقون مع ما قدّمه الكاتب المعاصر نجاح الطائي من تحقيقات تاريخية في اغتيالات الصدر الإسلامي الأوّل؟ دمتم موفّقين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استشهاد النبيّ صلى‌اللّه‌عليه‌وآله مسموماً أورده الشيخ الصدوق قدس‌سره ، وعدّه من عقائد الشيعة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اعتقادنا في النبيّ أنّه سُمّ في غزوة خيبر ، فما زالت هذه الأكلة تعاوده حتّى قطعت أبهره فمات منها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وقد أخبر النبيّ والأئمّة أنّهم مقتولون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يقتلوا فقد كذبهم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بعض القدماء من علمائنا الأبرار لم تثبت عندهم شهادة النبيّ بالسمّ ، وذلك يعود للاختلاف في المبنى ، حيث أنّ مبناهم في الأحكام والموضوعات لا يتمّ إلاّ بالأخبار المتواترة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النبيّ بالسمّ ، أو العمومات الدالّة على شهادة جميع المعصومين ، لم ترد بها الأخبار المتواترة التي توجب القطع ، بل وردت بها أخبار تورث الظنّ القوي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ورود الأخبار الكثيرة الدالّة عموماً على هذا الأمر ، والأخبار المخصوصة الدالّة على شهادة أكثرهم ، وكيفيتها كما سيأتي في أبواب تواريخ وفاتهم عليهم‌السلام ، لا سبيل إلى الحكم بردّه ، وكونه من </w:t>
      </w:r>
      <w:bookmarkStart w:id="538" w:name="pg16325_368337"/>
    </w:p>
    <w:p>
      <w:pPr>
        <w:pStyle w:val="BookText"/>
        <w:rPr/>
      </w:pPr>
      <w:bookmarkEnd w:id="538"/>
      <w:r>
        <w:rPr>
          <w:rFonts w:ascii="Amiri" w:hAnsi="Amiri" w:eastAsia="Amiri" w:cs="Amiri"/>
          <w:color w:val="111111"/>
          <w:sz w:val="28"/>
          <w:sz w:val="28"/>
          <w:szCs w:val="28"/>
          <w:rtl w:val="true"/>
          <w:lang w:bidi="ar-SA"/>
        </w:rPr>
        <w:t xml:space="preserve">الأرجاف ، نعم ليس فيمن سوى أمير المؤمنين ، وفاطمة والحسن والحسين ، وموسى بن جعفر ، وعلي بن موسى عليهم‌السلام أخبار متواترة توجب القطع بوقوعه ، بل إنّما تورث الظنّ القوي بذلك ، ولم يقم دليل على نفيه ، وقرائن أحوالهم وأحوال مخالفيهم شاهدة بذلك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سؤالك عن التحقيقات التاريخية في اغتيالات الصدر الأوّل ، فهي أيضاً تبقى في دائرة الاحتمال ، لعدم وجود دليل قطعي على إثباتها أو نفيها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 - ..... )</w:t>
      </w:r>
    </w:p>
    <w:p>
      <w:pPr>
        <w:pStyle w:val="Heading3"/>
        <w:numPr>
          <w:ilvl w:val="2"/>
          <w:numId w:val="1"/>
        </w:numPr>
        <w:rPr/>
      </w:pPr>
      <w:bookmarkStart w:id="539" w:name="__RefHeading___Toc6012199_1280447820"/>
      <w:bookmarkStart w:id="540" w:name="_Toc192"/>
      <w:bookmarkEnd w:id="539"/>
      <w:r>
        <w:rPr>
          <w:rtl w:val="true"/>
        </w:rPr>
        <w:t xml:space="preserve">لا يتأثّر بالسحر </w:t>
      </w:r>
      <w:r>
        <w:rPr>
          <w:rtl w:val="true"/>
        </w:rPr>
        <w:t>:</w:t>
      </w:r>
      <w:bookmarkEnd w:id="5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بعض المذاهب تعتقد بأنّ النبيّ قد سحر في فترة من فترات حياته ، فما رأيكم في هكذا اعتقاد؟ وما ردّكم عليهم؟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المجامع الحديثية من الفريقين ما يشعر بوقوع السحر </w:t>
      </w:r>
      <w:r>
        <w:rPr>
          <w:rStyle w:val="FootnoteAnchor"/>
          <w:rtl w:val="true"/>
        </w:rPr>
        <w:footnoteReference w:id="643"/>
      </w:r>
      <w:r>
        <w:rPr>
          <w:rFonts w:ascii="Amiri" w:hAnsi="Amiri" w:eastAsia="Amiri" w:cs="Amiri"/>
          <w:color w:val="111111"/>
          <w:sz w:val="28"/>
          <w:sz w:val="28"/>
          <w:szCs w:val="28"/>
          <w:rtl w:val="true"/>
          <w:lang w:bidi="ar-SA"/>
        </w:rPr>
        <w:t xml:space="preserve">، ولكنّ الصحيح أنّ السحر لا يؤثّر في نفوس الأنبياء 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والمحقّقون من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عقلاً ، بأنّه صلى‌اللّه‌عليه‌وآله في فترة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تصرّفاته غير لائقة بالإنسان العادي ، فكيف وهو نبي؟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يعتبره القرآن من تقوّلات الكفّار والمعاندين في سبيل عدم الرضوخ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الظَّالِمُونَ إِن تَتَّبِعُونَ إِلاَّ رَجُلاً مَّسْحُورًا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فِرْعَونُ إِنِّي لأَظُنُّكَ يَا مُوسَى مَسْحُورًا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الظَّالِمُونَ إِن تَتَّبِعُونَ إِلاَّ رَجُلاً مَّسْحُورًا انظُرْ كَيْفَ ضَرَبُوا لَكَ الأَمْثَالَ فَضَلُّوا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541" w:name="pg16325_368338"/>
    </w:p>
    <w:p>
      <w:pPr>
        <w:pStyle w:val="BookText"/>
        <w:rPr/>
      </w:pPr>
      <w:bookmarkEnd w:id="541"/>
      <w:r>
        <w:rPr>
          <w:rFonts w:ascii="Amiri" w:hAnsi="Amiri" w:eastAsia="Amiri" w:cs="Amiri"/>
          <w:color w:val="111111"/>
          <w:sz w:val="28"/>
          <w:sz w:val="28"/>
          <w:szCs w:val="28"/>
          <w:rtl w:val="true"/>
          <w:lang w:bidi="ar-SA"/>
        </w:rPr>
        <w:t>وعليه فلابدّ من تأويل الأحاديث الواردة في هذا المجال بما لا ينافي المسلّمات ، أو طرحها من الأساس باعتبار ضعف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نقطة لابأس بالإشارة إليها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الشيعية في هذا الموضوع تدلّ فقط على محاولة بعض اليهود لسحر النبيّ صلى‌اللّه‌عليه‌وآله ، وليس فيها دلالة على تأثير ذلك السحر في نفسه الكريمة صلى‌اللّه‌عليه‌وآله ، بل وفيها دلالة على صدق نبّوته ، إذ أنّه صلى‌اللّه‌عليه‌وآله اطّلع على هذا التمويه بإخبار من اللّه تعالى ، فأمر باستخراج السحر من مكان خاصّ ، فكان كما أخبر هو صلى‌اللّه‌عليه‌وآله ، وهذه القضية أصبحت تأييداً آخر لنبوّته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 فإنّ في روايات أهل السنّة في هذا المجال ما يأباه العقل والنقل ، ويردّه حتّى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بالصراحة ، فتأويلها أو رفع اليد عنها أحرى وأجدر من طرح الأدلّة العقلية والنقلية بهذا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42" w:name="__RefHeading___Toc6012201_1280447820"/>
      <w:bookmarkStart w:id="543" w:name="_Toc193"/>
      <w:bookmarkEnd w:id="542"/>
      <w:r>
        <w:rPr>
          <w:rtl w:val="true"/>
        </w:rPr>
        <w:t xml:space="preserve">من اختصاصاته الزواج بأكثر من أربع نساء </w:t>
      </w:r>
      <w:r>
        <w:rPr>
          <w:rtl w:val="true"/>
        </w:rPr>
        <w:t>:</w:t>
      </w:r>
      <w:bookmarkEnd w:id="5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الزواج بالمرأة الخامسة مع وجود أربع زوجات في ذمّة الرجل يعتبر غير جائز ، فما هو وجه الاستثناء بالنسبة للرسول الأعظم صلى‌اللّه‌عليه‌وآله؟ إذ بلغ عدد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زوجات دائمات؟</w:t>
      </w:r>
    </w:p>
    <w:p>
      <w:pPr>
        <w:pStyle w:val="BookText"/>
        <w:rPr/>
      </w:pPr>
      <w:r>
        <w:rPr>
          <w:rFonts w:ascii="Amiri" w:hAnsi="Amiri" w:eastAsia="Amiri" w:cs="Amiri"/>
          <w:color w:val="111111"/>
          <w:sz w:val="28"/>
          <w:sz w:val="28"/>
          <w:szCs w:val="28"/>
          <w:rtl w:val="true"/>
          <w:lang w:bidi="ar-SA"/>
        </w:rPr>
        <w:t>أليس من الأحرى بالرسول صلى‌اللّه‌عليه‌وآله أن يلتزم بالحكم القرآني لعدد الزوجات ، وهو قدوة العالمين؟ هل السبب السياسي للزواجات هو كاف لتسويغ هذا الحكم؟ والحالة الاستثنائية له صلى‌اللّه‌عليه‌وآله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هذا هو السبب وغيره من الأسباب الاجتماعية أو النفسية ، أو غيرها من مسوّغات هذه الحالة الاستثنائية ، فلماذا لم ينزل فيها قرآن؟ مع علمنا بحكم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544" w:name="pg16325_368339"/>
    </w:p>
    <w:p>
      <w:pPr>
        <w:pStyle w:val="BookText"/>
        <w:rPr/>
      </w:pPr>
      <w:bookmarkEnd w:id="54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أحكام شرعية خاصّة برسول اللّه صلى‌اللّه‌عليه‌وآله لمصالح وأسباب وحِكم لا يعلمها إلاّ اللّه ورسوله ، ومن تلك الأحكام ، له أن يتزوّج أكثر من أربع زوجات بعقد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أنّ الأحكام الشرعية التي جاء بها رسول اللّه صلى‌اللّه‌عليه‌وآله لعموم المسلمين ، عليهم أن يتبعوه فيها ويطيعوه ، أمّا الأحكام الشرعية الخاصّة به فليس عليهم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6012203_1280447820"/>
      <w:bookmarkStart w:id="546" w:name="_Toc194"/>
      <w:bookmarkEnd w:id="545"/>
      <w:r>
        <w:rPr>
          <w:rtl w:val="true"/>
        </w:rPr>
        <w:t xml:space="preserve">ليس له أُخوة </w:t>
      </w:r>
      <w:r>
        <w:rPr>
          <w:rtl w:val="true"/>
        </w:rPr>
        <w:t>:</w:t>
      </w:r>
      <w:bookmarkEnd w:id="5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الرسول صلى‌اللّه‌عليه‌وآله عنده إخوة؟ وما أسماؤهم؟ وأتمنّى أن تكون الإجابة سريعة ، واللّه يعطيكم العافية ، وشكراً على هذا الموقع الممتاز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لرسول اللّه صلى‌اللّه‌عليه‌وآله إخوة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في حديث المؤاخاة الذي رواه جماعة من أعلام السنّة في أنّ علي بن أبي طالب عليه‌السلام أخو رسول اللّه صلى‌اللّه‌عليه‌وآله ، بل نفسه كما ورد في آية المباهلة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 )</w:t>
      </w:r>
    </w:p>
    <w:p>
      <w:pPr>
        <w:pStyle w:val="Heading3"/>
        <w:numPr>
          <w:ilvl w:val="2"/>
          <w:numId w:val="1"/>
        </w:numPr>
        <w:rPr/>
      </w:pPr>
      <w:bookmarkStart w:id="547" w:name="__RefHeading___Toc6012205_1280447820"/>
      <w:bookmarkStart w:id="548" w:name="_Toc195"/>
      <w:bookmarkEnd w:id="547"/>
      <w:r>
        <w:rPr>
          <w:rtl w:val="true"/>
        </w:rPr>
        <w:t xml:space="preserve">لا يحتاج إلى اجتهاد </w:t>
      </w:r>
      <w:r>
        <w:rPr>
          <w:rtl w:val="true"/>
        </w:rPr>
        <w:t>:</w:t>
      </w:r>
      <w:bookmarkEnd w:id="5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أطرح على حضرتكم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نقول بعدم وقوع الاجتهاد من النبيّ صلى‌اللّه‌عليه‌وآله ، فلماذا لم يقع الاجتهاد منه صلى‌اللّه‌عليه‌وآله مع أنّه معصوم ، والمعصوم لا يخطأ؟</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الاجتهاد الممنوع وقوعه من النبيّ صلى‌اللّه‌عليه‌وآله هو العمل بالظنّ في الأحكام الشرعية ، وبما أنّ النبيّ صلى‌اللّه‌عليه‌وآله متّصل بالوحي وعنده العلم التام بالأحكام الواقعية ، فحينئذ لا يحتاج إلى اجتهاد وإلى عمل بالظنّ</w:t>
      </w:r>
      <w:r>
        <w:rPr>
          <w:rFonts w:eastAsia="Amiri" w:cs="Amiri" w:ascii="Amiri" w:hAnsi="Amiri"/>
          <w:color w:val="111111"/>
          <w:sz w:val="28"/>
          <w:szCs w:val="28"/>
          <w:rtl w:val="true"/>
          <w:lang w:bidi="ar-SA"/>
        </w:rPr>
        <w:t xml:space="preserve">. </w:t>
      </w:r>
      <w:bookmarkStart w:id="549" w:name="pg16325_368340"/>
    </w:p>
    <w:p>
      <w:pPr>
        <w:pStyle w:val="BookText"/>
        <w:rPr/>
      </w:pPr>
      <w:bookmarkEnd w:id="5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50" w:name="__RefHeading___Toc6012207_1280447820"/>
      <w:bookmarkStart w:id="551" w:name="_Toc196"/>
      <w:bookmarkEnd w:id="550"/>
      <w:r>
        <w:rPr>
          <w:rtl w:val="true"/>
        </w:rPr>
        <w:t xml:space="preserve">ابنته الوحيدة فاطمة </w:t>
      </w:r>
      <w:r>
        <w:rPr>
          <w:rtl w:val="true"/>
        </w:rPr>
        <w:t>:</w:t>
      </w:r>
      <w:bookmarkEnd w:id="5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الرسول صلى‌اللّه‌عليه‌وآله لم يكن لديه من البنات إلاّ السيّدة فاطمة الزهراء عليها‌السلام؟ وأنّ باقي البنات هنّ ربيباته ، وبنات السيّدة خديجة عليها‌السلام؟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في عدد بنات رسول اللّه صلى‌اللّه‌عليه‌وآله ، والقول الحقّ هو ما عليه شيعة أهل البيت عليهم‌السلام تبعاً لأئمّتهم عليهم‌السلام ، وأهل البيت أدرى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لرسول اللّه صلى‌اللّه‌عليه‌وآله بنتاً غير فاطمة الزهراء عليها‌السلام ، وأمّا رقية وزينب فهما ابنتي هالة أُخت خديجة ، حيث تكفّلهما رسول اللّه صلى‌اللّه‌عليه‌وآله بعد وفاة هالة وهما طفلتان ، وليستا هما بنات خديجة عليها‌السلام ، لأنّ خديجة تزوّجت من رسول اللّه صلى‌اللّه‌عليه‌وآله وهي عذراء ، ولم تلد له من البنات إلاّ فاطمة عليها‌السلام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52" w:name="__RefHeading___Toc6012209_1280447820"/>
      <w:bookmarkStart w:id="553" w:name="_Toc197"/>
      <w:bookmarkEnd w:id="552"/>
      <w:r>
        <w:rPr>
          <w:rtl w:val="true"/>
        </w:rPr>
        <w:t xml:space="preserve">تعقيب على الجواب السابق </w:t>
      </w:r>
      <w:r>
        <w:rPr>
          <w:rtl w:val="true"/>
        </w:rPr>
        <w:t>:</w:t>
      </w:r>
      <w:bookmarkEnd w:id="553"/>
    </w:p>
    <w:p>
      <w:pPr>
        <w:pStyle w:val="BookText"/>
        <w:rPr/>
      </w:pPr>
      <w:r>
        <w:rPr>
          <w:rFonts w:ascii="Amiri" w:hAnsi="Amiri" w:eastAsia="Amiri" w:cs="Amiri"/>
          <w:color w:val="111111"/>
          <w:sz w:val="28"/>
          <w:sz w:val="28"/>
          <w:szCs w:val="28"/>
          <w:rtl w:val="true"/>
          <w:lang w:bidi="ar-SA"/>
        </w:rPr>
        <w:t xml:space="preserve">قالت فاطمة الزهراء عليها‌السلام في خطبتها الشهيرة أمام الغاصبين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تعزوه وتعرفوه تجدوه أبي دون آبائكم وأنا ابنته دون نسائكم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على أنّ رسول اللّه صلى‌اللّه‌عليه‌وآله لم يكن له بنات غيرها عليها‌السلام ، ودليل على أنّ عمر لم يتزوّج بنات رسول اللّه ، وشكراً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السيّد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012211_1280447820"/>
      <w:bookmarkStart w:id="555" w:name="_Toc198"/>
      <w:bookmarkEnd w:id="554"/>
      <w:r>
        <w:rPr>
          <w:rtl w:val="true"/>
        </w:rPr>
        <w:t xml:space="preserve">على الأكثر مات مسموماً </w:t>
      </w:r>
      <w:r>
        <w:rPr>
          <w:rtl w:val="true"/>
        </w:rPr>
        <w:t>:</w:t>
      </w:r>
      <w:bookmarkEnd w:id="55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أطرح إلى حضرتكم سؤال ، وهو يتعلّق بنبي الرحمة النبيّ محمّد صلى‌اللّه‌عليه‌وآله باختلاف وتعدّد الروايات ، بعضها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مات مسموماً من </w:t>
      </w:r>
    </w:p>
    <w:p>
      <w:pPr>
        <w:pStyle w:val="BookText"/>
        <w:rPr/>
      </w:pPr>
      <w:r>
        <w:rPr>
          <w:rFonts w:ascii="Amiri" w:hAnsi="Amiri" w:eastAsia="Amiri" w:cs="Amiri"/>
          <w:color w:val="111111"/>
          <w:sz w:val="28"/>
          <w:sz w:val="28"/>
          <w:szCs w:val="28"/>
          <w:rtl w:val="true"/>
          <w:lang w:bidi="ar-SA"/>
        </w:rPr>
        <w:t xml:space="preserve">امرأة يهودية ، وبعضها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طبيعي ، وسؤالي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موت النبيّ محمّد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تؤكّد أنّ النبيّ استشهد في أثر السمّ الذي قدّم له بعد غزوة خيبر </w:t>
      </w:r>
      <w:r>
        <w:rPr>
          <w:rStyle w:val="FootnoteAnchor"/>
          <w:rtl w:val="true"/>
        </w:rPr>
        <w:footnoteReference w:id="651"/>
      </w:r>
      <w:r>
        <w:rPr>
          <w:rFonts w:ascii="Amiri" w:hAnsi="Amiri" w:eastAsia="Amiri" w:cs="Amiri"/>
          <w:color w:val="111111"/>
          <w:sz w:val="28"/>
          <w:sz w:val="28"/>
          <w:szCs w:val="28"/>
          <w:rtl w:val="true"/>
          <w:lang w:bidi="ar-SA"/>
        </w:rPr>
        <w:t xml:space="preserve">، وهذا ممّا يدلّ عليه الدليل النقلي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منّا إلاّ مقتول أو مسموم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وكما عليه الشيخ الصدوق قدس‌سره </w:t>
      </w:r>
      <w:r>
        <w:rPr>
          <w:rStyle w:val="FootnoteAnchor"/>
          <w:rtl w:val="true"/>
        </w:rPr>
        <w:footnoteReference w:id="653"/>
      </w:r>
      <w:r>
        <w:rPr>
          <w:rFonts w:ascii="Amiri" w:hAnsi="Amiri" w:eastAsia="Amiri" w:cs="Amiri"/>
          <w:color w:val="111111"/>
          <w:sz w:val="28"/>
          <w:sz w:val="28"/>
          <w:szCs w:val="28"/>
          <w:rtl w:val="true"/>
          <w:lang w:bidi="ar-SA"/>
        </w:rPr>
        <w:t>، وأكثر علمائنا الأبرار ، وإن كان بعضهم لا يرتضي بهذا القول بنحو الإطلاق ، بل يرى أنّ الشهادة ثابتة في حقّ بعضهم عليهم‌السلام ، لعدم توفّر شرط تواتر الخبر عنده ، وإن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الدليل العقلي بأنّ المعصوم عليه‌السلام بما هو عارف بمنافع ومضارّ الأشياء فلا يتناول ضرراً جسيماً على حدّ التهلكة على نفسه ؛ وعليه فلا مناص من الالتزام بأنّ موته لا يكون كالمتعارف بين باقي الناس ، بل هو نتيجة مؤامرة تحاك عليه فتنجرّ إلى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اختلاف في منشأ السمّ ، فالمعروف أنّه من امرأة يهودية ، ولكن بعض الروايات الخاصّة لا توافق هذا الرأي ، بل ترى أنّ عملية دسّ السم كانت من عمل الآخرين ، ممّن لم تكن مصلحة في إظهار أساميهم لعلاقاتهم الوثيقة بالحكم السائد بعد النبيّ صلى‌اللّه‌عليه‌وآله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تشير قصّة اللدود إلى هذا المطلب ، فإنّ النبيّ صلى‌اللّه‌عليه‌وآله بعدما نهى أن يلدوه في مرضه ، أفاق وعلم بلدودهم فاعترض عليهم ، وأمر أن يلد كُلّ من كان في البيت من الرجال والنساء</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وهذا يثير التساؤل ، فهل كان </w:t>
      </w:r>
      <w:bookmarkStart w:id="556" w:name="pg16325_368342"/>
    </w:p>
    <w:p>
      <w:pPr>
        <w:pStyle w:val="BookText"/>
        <w:rPr/>
      </w:pPr>
      <w:bookmarkEnd w:id="556"/>
      <w:r>
        <w:rPr>
          <w:rFonts w:ascii="Amiri" w:hAnsi="Amiri" w:eastAsia="Amiri" w:cs="Amiri"/>
          <w:color w:val="111111"/>
          <w:sz w:val="28"/>
          <w:sz w:val="28"/>
          <w:szCs w:val="28"/>
          <w:rtl w:val="true"/>
          <w:lang w:bidi="ar-SA"/>
        </w:rPr>
        <w:t>النبيّ صلى‌اللّه‌عليه‌وآله على علم مسبق من الموضوع؟ وشكّ في مؤامرة داخل بيته ، فأمرهم بتناول اللدود ، أم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012213_1280447820"/>
      <w:bookmarkStart w:id="558" w:name="_Toc199"/>
      <w:bookmarkEnd w:id="557"/>
      <w:r>
        <w:rPr>
          <w:rtl w:val="true"/>
        </w:rPr>
        <w:t xml:space="preserve">تعليق على الجواب السابق وجوابه </w:t>
      </w:r>
      <w:r>
        <w:rPr>
          <w:rtl w:val="true"/>
        </w:rPr>
        <w:t>:</w:t>
      </w:r>
      <w:bookmarkEnd w:id="5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ماذا قصدتم من اللدود؟ وبأنّه صلى‌اللّه‌عليه‌وآله أمر بأن يلد كُلّ من كان في البيت من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اللدود هو نوع من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عجينة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لمن أُصيب بداء ذات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صلى‌اللّه‌عليه‌وآله لمّا أحسّ بأنّه أُعطي هذا الدواء ، أمر بأن يُعطى لكُلّ من كان في البيت من الرجال والنساء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ريما الجزيري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59" w:name="__RefHeading___Toc6012215_1280447820"/>
      <w:bookmarkStart w:id="560" w:name="_Toc200"/>
      <w:bookmarkEnd w:id="559"/>
      <w:r>
        <w:rPr>
          <w:rtl w:val="true"/>
        </w:rPr>
        <w:t xml:space="preserve">أزواجه وسبب زواجه منهنّ </w:t>
      </w:r>
      <w:r>
        <w:rPr>
          <w:rtl w:val="true"/>
        </w:rPr>
        <w:t>:</w:t>
      </w:r>
      <w:bookmarkEnd w:id="5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صلى‌اللّه‌عليه‌وآله والأئمّة عليهم‌السلام كانوا يتزوّجون في الحروب ، فأنا أُريد أن أعرف لماذا كانوا يفعلون ذلك؟ مع العلم أنّ البعض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يستغنون عن الزوجات ، وكيف ذلك وهم قد ارتقوا إلى مرحلة أعلى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قصد النبيّ صلى‌اللّه‌عليه‌وآله بزواجه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مصاهرة من تقوى بهم شوكته ويشتدّ بهم أزره ، وقصد في حالات أُخرى منح عطفه وحنانه ورعايته لبعض الأرامل والمنكوبات ، ممّن ترمّلن أو نكبن بسبب الإسلام وحروبه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قائمة بزوجات النبيّ صلى‌اللّه‌عليه‌وآله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النبيّ صلى‌اللّه‌عليه‌وآله وهي في الأربعين من العمر ، والنبيّ صلى‌اللّه‌عليه‌وآله يعيش الخامسة والعشرين من حياته ، معرفة منه صلى‌اللّه‌عليه‌وآله بها ، فأصبحت المؤمنة الأُولى برسالته صلى‌اللّه‌عليه‌وآله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أرملة توفّي زوجها المسلم في مكّة قبل الهجرة ، فخلّفها محنتي الوحدة والترمّل في تلك الظروف العصيبة ، فتزوّجها النبيّ صلى‌اللّه‌عليه‌وآله تقديراً لها ولزوجها ، وحفظاً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النبيّ صلى‌اللّه‌عليه‌وآله وهي صغيرة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يعرفها رسول اللّه صلى‌اللّه‌عليه‌وآله تخدم الاسلام والمسلمين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حفصة بنت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زوجها متأثّراً بجراحات غزوة بدر ، واستدعى أبوها زواجها من عثمان وأبي بكر فأبيا ، فتزوّجها الرسول صلى‌اللّه‌عليه‌وآله </w:t>
      </w:r>
      <w:r>
        <w:rPr>
          <w:rStyle w:val="FootnoteAnchor"/>
          <w:rtl w:val="true"/>
        </w:rPr>
        <w:footnoteReference w:id="656"/>
      </w:r>
      <w:r>
        <w:rPr>
          <w:rFonts w:ascii="Amiri" w:hAnsi="Amiri" w:eastAsia="Amiri" w:cs="Amiri"/>
          <w:color w:val="111111"/>
          <w:sz w:val="28"/>
          <w:sz w:val="28"/>
          <w:szCs w:val="28"/>
          <w:rtl w:val="true"/>
          <w:lang w:bidi="ar-SA"/>
        </w:rPr>
        <w:t>تقديراً لمواقف زوجها ، ولنفس المصالح التي كانت في زواج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قبل النبيّ صلى‌اللّه‌عليه‌وآله مرّتين ، واستشهد زوجها الثاني يوم بدر ، فتزوّجها النبيّ صلى‌اللّه‌عليه‌وآله تكريماً لها وتقديراً له ؛ ولم تمكث في دار النبيّ صلى‌اللّه‌عليه‌وآله سوى ثمانية أشهر حتّى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زوجها أثر جراحات غزوة أُحد فيما بعد ، وخلّف أولاداً له منها ، فتزوّجها النبيّ صلى‌اللّه‌عليه‌وآله تكريماً لزوجها وإشفاقاً عليها ورعايةً لأطفالها ، مضافاً إلى أنّ زوجها الشهيد كان ابن عمّة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عمّة النبيّ صلى‌اللّه‌عليه‌وآله ، طلّقها زيد بن حارثة بعد أن كان قد زوجّه النبيّ صلى‌اللّه‌عليه‌وآله بها ، فتزوّجها الرسول صلى‌اللّه‌عليه‌وآله ، لأنّ زيد كان في الماضي قد تبنّاه النبيّ صلى‌اللّه‌عليه‌وآله ، وعرف بزيد بن محمّد إلى أن 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فنسب إلى أبيه الحقيقي حارثة ، فأراد النبيّ صلى‌اللّه‌عليه‌وآله من زواجه هذا أن يظهر الحكم الشرعي في جواز الزواج مع مطلّقة الابن غير الحقيقي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 وهي بنت سيّد بني المصطلق ، وعلى أثر زواج النبيّ صلى‌اللّه‌عليه‌وآله بها بادر المسلمون بإطلاق سراح كُلّ أسرى هذه القبيلة ، باعتبارهم أصهار الرسول صلى‌اللّه‌عليه‌وآله</w:t>
      </w:r>
      <w:r>
        <w:rPr>
          <w:rFonts w:eastAsia="Amiri" w:cs="Amiri" w:ascii="Amiri" w:hAnsi="Amiri"/>
          <w:color w:val="111111"/>
          <w:sz w:val="28"/>
          <w:szCs w:val="28"/>
          <w:rtl w:val="true"/>
          <w:lang w:bidi="ar-SA"/>
        </w:rPr>
        <w:t xml:space="preserve">. </w:t>
      </w:r>
      <w:bookmarkStart w:id="561" w:name="pg16325_368344"/>
    </w:p>
    <w:p>
      <w:pPr>
        <w:pStyle w:val="BookText"/>
        <w:rPr/>
      </w:pPr>
      <w:bookmarkEnd w:id="56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صفية بنت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مرّتين من أبناء قومها اليهود ، وأُسرت في خيبر ، فتزوّجها إكراماً للأُسارى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حبيبة بنت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مع زوجها المسلم إلى الحبشة مع من هاجر آنذاك ، وهناك ارتدّ زوجها ، فلم تطاوعه في ارتداده ، بل بقيت على غربتها محافظة على دينها ، فتزّوجها النبيّ صلى‌اللّه‌عليه‌وآله تقديراً لمواقفها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أرملة ، لها من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 وهبت نفسها للرسول صلى‌اللّه‌عليه‌وآله طالبة من أن يجعلها إحدى زوجاته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كجارية إلى النبيّ صلى‌اللّه‌عليه‌وآله من جانب مقوقس صاحب الإسكندرية ، عندما بعث النبيّ صلى‌اللّه‌عليه‌وآله كتاباً إليه يدعوه إلى الإسلام ، فتقبّلها الرسول صلى‌اللّه‌عليه‌وآله ، فأنجبت إبراهيم عليه‌السلام ، وكان هذا سبباً لجعلها من أُمّهات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غُزَية ، كانت متزوّجة من قبل ، ولها ولد يسمّى شريكاً ، ثمّ بعدها وهبت نفسها للنبي صلى‌اللّه‌عليه‌وآله لتكون إحدى أُمّهات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كندة ، وأهداها أبو أسيد الساعدي للنبي صلى‌اللّه‌عليه‌وآله ، فوليت عائشة وحفصة مشطها وإصلاح أمرها ، ثمّ إنّها عندما رأت النبيّ صلى‌اللّه‌عليه‌وآله تعوّذت باللّه منه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لقّنتاها عائشة وحفصة تدبيراً للخلاص منها ، حتّى لا تصبح شريكة أُخرى في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صلى‌اللّه‌عليه‌وآله عنها وأمر بالساعدي أن يلحقها بأهلها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هذا كان لمصلحة الإسلام لا المصلحة الشخصية كما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زوجات الأئمّة عليهم‌السلام مطلقاً ، أو في بعض الحروب ، أو المقاطع الزمنية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البلوشي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62" w:name="__RefHeading___Toc6012217_1280447820"/>
      <w:bookmarkStart w:id="563" w:name="_Toc201"/>
      <w:bookmarkEnd w:id="562"/>
      <w:r>
        <w:rPr>
          <w:rtl w:val="true"/>
        </w:rPr>
        <w:t xml:space="preserve">أسباب ونتائج هجرته </w:t>
      </w:r>
      <w:r>
        <w:rPr>
          <w:rtl w:val="true"/>
        </w:rPr>
        <w:t>:</w:t>
      </w:r>
      <w:bookmarkEnd w:id="56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النبوية ، أسبابها ونتائجها؟ </w:t>
      </w:r>
      <w:bookmarkStart w:id="564" w:name="pg16325_368345"/>
    </w:p>
    <w:p>
      <w:pPr>
        <w:pStyle w:val="BookText"/>
        <w:rPr/>
      </w:pPr>
      <w:bookmarkEnd w:id="56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الرئيسي لهجرة نبينا محمّد صلى‌اللّه‌عليه‌وآله من مكّة إلى المدينة هو إفشال المؤامرة التي حاكتها قريش لقتله صلى‌اللّه‌عليه‌وآله ، وبالتالي إنهاء دعوته إلى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أخبر اللّه تعالى نبيّه بهذه المؤامرة عن طريق الوحي ، ونزل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صلى‌اللّه‌عليه‌وآله أمير المؤمنين علياً عليه‌السلام بالمبيت على فراشه ، بعد أن أخبره بمكر قريش ، ثمّ خرج النبيّ صلى‌اللّه‌عليه‌وآله في الليل ، وهو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نتائج هذه الهجرة المباركة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الدولة الإسلامية الكبرى ، ومن ثمّ دعوة الناس إلى الإسلام ، وأيضاً القيام بالمؤاخاة بين المهاجرين والأنصار ، وزرع روح المحبّة والإيمان والأُخوّة الإسلامية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012219_1280447820"/>
      <w:bookmarkStart w:id="566" w:name="_Toc202"/>
      <w:bookmarkEnd w:id="565"/>
      <w:r>
        <w:rPr>
          <w:rtl w:val="true"/>
        </w:rPr>
        <w:t xml:space="preserve">لم يكن جبرائيل أعلم منه </w:t>
      </w:r>
      <w:r>
        <w:rPr>
          <w:rtl w:val="true"/>
        </w:rPr>
        <w:t>:</w:t>
      </w:r>
      <w:bookmarkEnd w:id="5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الأعلمية تعني الأفضلية؟ ومن كان أعلم رسول اللّه صلى‌اللّه‌عليه‌وآله أم جبرائيل عليه‌السلام؟ وكيف؟</w:t>
      </w:r>
    </w:p>
    <w:p>
      <w:pPr>
        <w:pStyle w:val="BookText"/>
        <w:rPr/>
      </w:pPr>
      <w:r>
        <w:rPr>
          <w:rFonts w:ascii="Amiri" w:hAnsi="Amiri" w:eastAsia="Amiri" w:cs="Amiri"/>
          <w:color w:val="111111"/>
          <w:sz w:val="28"/>
          <w:sz w:val="28"/>
          <w:szCs w:val="28"/>
          <w:rtl w:val="true"/>
          <w:lang w:bidi="ar-SA"/>
        </w:rPr>
        <w:t>إنّ مثل هذه الأسئلة تطرح من أناس يريدون أن يثبتوا أنّ خلافة أبي بكر صحيحة لا غبار عليها ، حيث أنّ جبرائيل عليه‌السلام هو من علّم رسول اللّه صلى‌اللّه‌عليه‌وآله ، ورسول اللّه صلى‌اللّه‌عليه‌وآله خير منه ، فكيف الردّ على مثل هذا الكلام؟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نسلّم بأنّ علم جبرائيل عليه‌السلام كان أكثر من علم رسول اللّه صلى‌اللّه‌عليه‌وآله ، بل غاية ما في الأمر هو أنّ جبرائيل عليه‌السلام كان رسولاً ، وحاملاً للوحي المنزّل على </w:t>
      </w:r>
      <w:bookmarkStart w:id="567" w:name="pg16325_368346"/>
    </w:p>
    <w:p>
      <w:pPr>
        <w:pStyle w:val="BookText"/>
        <w:rPr/>
      </w:pPr>
      <w:bookmarkEnd w:id="567"/>
      <w:r>
        <w:rPr>
          <w:rFonts w:ascii="Amiri" w:hAnsi="Amiri" w:eastAsia="Amiri" w:cs="Amiri"/>
          <w:color w:val="111111"/>
          <w:sz w:val="28"/>
          <w:sz w:val="28"/>
          <w:szCs w:val="28"/>
          <w:rtl w:val="true"/>
          <w:lang w:bidi="ar-SA"/>
        </w:rPr>
        <w:t>النبيّ صلى‌اللّه‌عليه‌وآله ، بما أعطاه اللّه من دورٍ في إيصال كلامه تعالى إلى الأنبياء عليهم‌السلام ، أفهل ترى أنّ هذا بمعنى أعلميّته من الأنبياء عليهم‌السلام؟ هل هناك قاعدة علمية أو شرعية أو عرفية تدلّ على أعلمية الرسول من المرسل إليه؟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صلى‌اللّه‌عليه‌وآله كان يتّصل أحياناً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معونة جبرائيل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بمبدأ الوحي ، وكانت هذه الحالة تعرف عند الأصحاب ، ويميّزونها عن اتّصاله بجبرائيل عليه‌السلام ، وهذا يعني إمكانية أخذه صلى‌اللّه‌عليه‌وآله العلم من الباري تعالى ، حيث لا يعلم به جبرائيل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أمعنّا النظر في الأخبار التي تدلّ على أفضلية خلقه صلى‌اللّه‌عليه‌وآله عن جميع المخلوقات ، التي توجد في كتب الفريقين ، نستنتج بأنّ الكون بأسره باستثناء وجود الباري تعالى يستفيض نور وجوده من فيض وجود الرسول الأعظم صلى‌اللّه‌عليه‌وآله ، وعليه هل يبقى توهّم أنّ جبرائيل عليه‌السلام كان أعلم منه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تشبّث بعضهم بهذه الموهومات لإثبات خلافة فلان ، لا ناتج له إلاّ الحرمان من الحقّ ، جعلنا اللّه وإيّاهم من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6012221_1280447820"/>
      <w:bookmarkStart w:id="569" w:name="_Toc203"/>
      <w:bookmarkEnd w:id="568"/>
      <w:r>
        <w:rPr>
          <w:rtl w:val="true"/>
        </w:rPr>
        <w:t xml:space="preserve">موقفه من أسرى بدر </w:t>
      </w:r>
      <w:r>
        <w:rPr>
          <w:rtl w:val="true"/>
        </w:rPr>
        <w:t>:</w:t>
      </w:r>
      <w:bookmarkEnd w:id="5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تفسير الآية الشريفة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حَتَّى يُثْخِنَ فِي الأَرْضِ </w:t>
      </w:r>
      <w:r>
        <w:rPr>
          <w:rFonts w:eastAsia="Amiri" w:cs="Amiri" w:ascii="Amiri" w:hAnsi="Amiri"/>
          <w:color w:val="111111"/>
          <w:sz w:val="28"/>
          <w:szCs w:val="28"/>
          <w:rtl w:val="true"/>
          <w:lang w:bidi="ar-SA"/>
        </w:rPr>
        <w:t xml:space="preserve">... ) </w:t>
      </w:r>
      <w:r>
        <w:rPr>
          <w:rStyle w:val="FootnoteAnchor"/>
          <w:rtl w:val="true"/>
        </w:rPr>
        <w:footnoteReference w:id="661"/>
      </w:r>
      <w:r>
        <w:rPr>
          <w:rFonts w:ascii="Amiri" w:hAnsi="Amiri" w:eastAsia="Amiri" w:cs="Amiri"/>
          <w:color w:val="111111"/>
          <w:sz w:val="28"/>
          <w:sz w:val="28"/>
          <w:szCs w:val="28"/>
          <w:rtl w:val="true"/>
          <w:lang w:bidi="ar-SA"/>
        </w:rPr>
        <w:t xml:space="preserve">بالإضافة إلى الردّ الذي نردّ به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أصاب في هذه الواقعة ، حيث كان يريد أن يقتل الخصم ، والرسول أراد أن يبقيهم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التاريخية التي نطمئنّ بصحّتها 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صلى‌اللّه‌عليه‌وآله كان رأيه أن يقتل أسرى معركة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لأجل إصرار بعض </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قتلهم وأخذ الفداء منهم ، قرّر صلى‌اللّه‌عليه‌وآله أن يأخذ منهم الفداء ، بعد أن أخبر أصحابه بأنّ نتيجة أخذ الفداء هو أن يقتل في العام القابل من المسلمين بعدد الأسرى ، فقبلوا ذلك ، وتحقّق ما أوعدهم به صلى‌اللّه‌عليه‌وآله في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ما جاء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نزل على النبيّ صلى‌اللّه‌عليه‌وآله يوم بدر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 اللّه قد كره ما صنع قومك ، من أخذهم الأسارى ، وقد أمرك أن تخيّرهم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يقدّموا فتضرب أعناقهم ، وبين أن يأخذوا الفداء على أن يقتل منهم عدتهم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صلى‌اللّه‌عليه‌وآله ذلك 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عشائرنا وإخواننا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تشير إلى أنّ الذين قالوا ذلك هم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نأخذ فداءهم ، فنقوى به على عدوّنا ، ويستشهد منّا عدّتهم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تقدّم يدلّ على أنّ تخييرهم هذا إنّما كان بعد تأكيدهم على رغبتهم في أخذ الفداء ، وظهور إصرارهم عليه ، فأباح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نجد روايات أُخرى تقرّر عكس ما ذكر آنفاً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صلى‌اللّه‌عليه‌وآله مال إلى رأي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أخذ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عمر رفض ذلك ، وكان رأيه هو قتلهم ، فنزل القرآن بمخالفته وموافقة عمر ، وهذا غير صحيح ، لأنّ بعض علماء السنّة نصّ على أنّ النبيّ صلى‌اللّه‌عليه‌وآله مال إلى القتل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الأُسرى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بعثنا إلى أبي بكر ، فإنّه أوصل قريش لأرحامنا ، ولا نعلم أحداً آثر عند محمّد منه ؛ فبعثوا إلى أبي بكر فأتاهم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إنّ فينا الآباء والأبناء ، والأخوان والعمومة ، وبني العمّ ، وأبعدنا قريب ، فكلّم صاحبك يمن علينا أو يفادينا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w:t>
      </w:r>
    </w:p>
    <w:p>
      <w:pPr>
        <w:pStyle w:val="BookText"/>
        <w:rPr/>
      </w:pPr>
      <w:r>
        <w:rPr>
          <w:rFonts w:ascii="Amiri" w:hAnsi="Amiri" w:eastAsia="Amiri" w:cs="Amiri"/>
          <w:color w:val="111111"/>
          <w:sz w:val="28"/>
          <w:sz w:val="28"/>
          <w:szCs w:val="28"/>
          <w:rtl w:val="true"/>
          <w:lang w:bidi="ar-SA"/>
        </w:rPr>
        <w:t xml:space="preserve">آلوكم إن شاء اللّه خيراً ، ثمّ انصرف إلى النبيّ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وهذا دليل على أنّ النبيّ صلى‌اللّه‌عليه‌وآله لم يرض بأخذ الفداء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بما ذكروه معناه تكذيب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لا يبقى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اللّه تعالى للناس بإطاعة الرسول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حتّى إذا امتثلوا الأمر الإلهي وأطاعوه يؤنّبهم ، ثمّ يتهدّدهم ، لقد كان يجب أن يتوجّه التأنيب والتهديد للرسول ، والمدح والثناء لهم ، لأنّهم عملوا بوظيفتهم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الإشارة على الرسول بالفداء لا تستوجب عقاباً ، إذ غاية ما هناك أنّهم قد اختاروا غير الأصلح ، وعليه فلابدّ أن يكون ثمّة أمر آخر قد استحقوا العقاب لمخالفته ، وهو أنّهم حين أصرّوا على أخذ الفداء قد أصرّوا على مخالفة الرسول ، والتعلّق بعرض الحياة الدنيا في مقابل إرادة اللّه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تُرِيدُونَ عَرَضَ الدُّنْيَا وَاللّهُ يُرِيدُ الآخِرَةَ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النبيّ صلى‌اللّه‌عليه‌وآله لهم بصورة صريحة ، إذ لا عقاب قبل البيان ثمّ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تكرّم وتفضّل عليهم ، وغفر لهم هذه المخالفة ، وأباح لهم أخذ الفداء تأليفاً لهم ، على ما فيه من عواقب وخيمة ، وقد بلغ من حبّهم لعرض الدنيا أنّهم قبلوا بهذه العواقب أيضاً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يكون إصرار بعض المهاجرين على أخذ الفداء ، يرجع إلى أنّهم قد صعب عليهم قتل صناديد قريش ، حيث كانت تربطهم بهم صداقات ومصالح ووشائج رحم ، وقد استهوى موقفهم هذا جماعة من البسطاء والسذّج من سائر المسلمين الحاضرين</w:t>
      </w:r>
      <w:r>
        <w:rPr>
          <w:rFonts w:eastAsia="Amiri" w:cs="Amiri" w:ascii="Amiri" w:hAnsi="Amiri"/>
          <w:color w:val="111111"/>
          <w:sz w:val="28"/>
          <w:szCs w:val="28"/>
          <w:rtl w:val="true"/>
          <w:lang w:bidi="ar-SA"/>
        </w:rPr>
        <w:t xml:space="preserve">. </w:t>
      </w:r>
      <w:bookmarkStart w:id="570" w:name="pg16325_368349"/>
    </w:p>
    <w:p>
      <w:pPr>
        <w:pStyle w:val="BookText"/>
        <w:rPr/>
      </w:pPr>
      <w:bookmarkEnd w:id="570"/>
      <w:r>
        <w:rPr>
          <w:rFonts w:ascii="Amiri" w:hAnsi="Amiri" w:eastAsia="Amiri" w:cs="Amiri"/>
          <w:color w:val="111111"/>
          <w:sz w:val="28"/>
          <w:sz w:val="28"/>
          <w:szCs w:val="28"/>
          <w:rtl w:val="true"/>
          <w:lang w:bidi="ar-SA"/>
        </w:rPr>
        <w:t xml:space="preserve">فهذا التعاطف مع المشركين من قبل البعض ، ثمّ حبّ الحصول على المال ، قد جعلهم يستحقّون العذاب العظيم ، الذي إنّما يترتّب على سوء النيّات ، وعلى الإصرار على مخالفة الرسول ، والنفاق في المواقف والأقوال والحركات ، لاسيّما مع وجود رأي يطالب بقتل بني هاشم ، الذين أخرجهم المشركون كُرهاً ، ونهى الرسول صلى‌اللّه‌عليه‌وآله عن قتلهم ، مع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يشترك من قوم عمر أحد في حرب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71" w:name="__RefHeading___Toc6012223_1280447820"/>
      <w:bookmarkStart w:id="572" w:name="_Toc204"/>
      <w:bookmarkEnd w:id="571"/>
      <w:r>
        <w:rPr>
          <w:rtl w:val="true"/>
        </w:rPr>
        <w:t xml:space="preserve">كونه أُمّياً لا يعدّ منقصة </w:t>
      </w:r>
      <w:r>
        <w:rPr>
          <w:rtl w:val="true"/>
        </w:rPr>
        <w:t>:</w:t>
      </w:r>
      <w:bookmarkEnd w:id="5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نعتقد بعصمة الرسول صلى‌اللّه‌عليه‌وآله ، ونعتبره أكمل خلق اللّه ، والمعروف عنه صلى‌اللّه‌عليه‌وآله أنّه كان أُمّياً لا يقرأ ولا يكتب ، فهل تعتبر هذه منقصة في كمال الرسول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القراءة لدى الإنسان العادي لعلّها تعدّ نقصاً ، إذ أنّ القراءة والكتابة الرافد الثقافي الطبيعي لدينا نحن ، أمّا علم النبيّ صلى‌اللّه‌عليه‌وآله وعلم المعصومين عليهم‌السلام فهو علم حضوري لدنّي لا علاقة له بالاكتساب العلمي ، وليس للقراءة والكتابة من أثر في ذلك ،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الحكمة من كونه صلى‌اللّه‌عليه‌وآله أُمّياً ، لكي لا يتاح للمشركين من إثارة تهمهم وشبهاتهم حول القرآن ، وأنّه من صنع البشر ، وأنّ محمّداً هو الذي كتبه وألّفه ، فإذا علموا أنّه صلى‌اللّه‌عليه‌وآله أُمّياً ، علموا أنّ ذلك إيحاء أو إعجازاً ، وليس ليد البشر من دخل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البعض نفوا كون النبيّ صلى‌اللّه‌عليه‌وآله أُمّياً ، أي لا يقرأ ولا يكتب ، وأنّه سيحتاج إلى من يكتب له ، والنبيّ صلى‌اللّه‌عليه‌وآله أفضل الخلق فلا يحتاج إلى مَن هو دونه ، وفسّروا أنّ الأُمّي نسبةً إلى أُمّ القرى ، أي مكّة</w:t>
      </w:r>
      <w:r>
        <w:rPr>
          <w:rFonts w:eastAsia="Amiri" w:cs="Amiri" w:ascii="Amiri" w:hAnsi="Amiri"/>
          <w:color w:val="111111"/>
          <w:sz w:val="28"/>
          <w:szCs w:val="28"/>
          <w:rtl w:val="true"/>
          <w:lang w:bidi="ar-SA"/>
        </w:rPr>
        <w:t xml:space="preserve">. </w:t>
      </w:r>
      <w:bookmarkStart w:id="573" w:name="pg16325_368350"/>
    </w:p>
    <w:p>
      <w:pPr>
        <w:pStyle w:val="BookText"/>
        <w:rPr/>
      </w:pPr>
      <w:bookmarkEnd w:id="5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74" w:name="__RefHeading___Toc6012225_1280447820"/>
      <w:bookmarkStart w:id="575" w:name="_Toc205"/>
      <w:bookmarkEnd w:id="574"/>
      <w:r>
        <w:rPr>
          <w:rtl w:val="true"/>
        </w:rPr>
        <w:t xml:space="preserve">هو والأئمّة سواء في رتبة الإمامة </w:t>
      </w:r>
      <w:r>
        <w:rPr>
          <w:rtl w:val="true"/>
        </w:rPr>
        <w:t>:</w:t>
      </w:r>
      <w:bookmarkEnd w:id="5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النبيّ صلى‌اللّه‌عليه‌وآله والأئمّة عليهم‌السلام في مرتبة واحدة؟ وهل يجوز أن نساوي بين النبيّ وأحد من الخلق؟</w:t>
      </w:r>
    </w:p>
    <w:p>
      <w:pPr>
        <w:pStyle w:val="BookText"/>
        <w:rPr/>
      </w:pPr>
      <w:r>
        <w:rPr>
          <w:rFonts w:ascii="Amiri" w:hAnsi="Amiri" w:eastAsia="Amiri" w:cs="Amiri"/>
          <w:color w:val="111111"/>
          <w:sz w:val="28"/>
          <w:sz w:val="28"/>
          <w:szCs w:val="28"/>
          <w:rtl w:val="true"/>
          <w:lang w:bidi="ar-SA"/>
        </w:rPr>
        <w:t xml:space="preserve">وما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هذه بعض الأسئلة احتاج الردّ عليها لو سمحتم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محمّد صلى‌اللّه‌عليه‌وآله له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النبوّة ، من حيث رسالته ونزول الوحي عليه كان له مرتبة النبوّة ، ومقام الإمامة ، من حيث قيادته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الأئمّة المعصومين عليهم‌السلام فلهم مرتبة الإمامة ، بما أنّهم قد جاء النصّ بخلافتهم عن رسول اللّه صلى‌اللّه‌عليه‌وآله ، ولكن ليسوا أنبياء لأنّهم لم يأتوا بدين جديد ، ولم يأتهم الوحي برسالة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الإمامة ، ويمتاز عنهم النبيّ صلى‌اللّه‌عليه‌وآله بمقام النبوّة والرسالة ، نعم ، هم يتساوون أيضاً في مرتبة العصمة ، بما أنّها صفة ملحوظة في كلا الرتبتين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الآية ، فإنّها تشير وتؤيّد الأخلاق الحسنة والممتازة عند الرسول الأعظم صلى‌اللّه‌عليه‌وآله ، كما سجّل ذلك سيرته وحياته وتحمّله للمتاعب والمصاعب في سبيل تبليغ رسالته ، فكان خُلُقه العظيم في كُلّ ذلك ، هو الذي دعا الناس أن يحوموا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76" w:name="__RefHeading___Toc6012227_1280447820"/>
      <w:bookmarkStart w:id="577" w:name="_Toc206"/>
      <w:bookmarkEnd w:id="576"/>
      <w:r>
        <w:rPr>
          <w:rtl w:val="true"/>
        </w:rPr>
        <w:t xml:space="preserve">تعليق على الجواب السابق وجوابه </w:t>
      </w:r>
      <w:r>
        <w:rPr>
          <w:rtl w:val="true"/>
        </w:rPr>
        <w:t>:</w:t>
      </w:r>
      <w:bookmarkEnd w:id="57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نوفّق بين كلامكم هذا ، وبين أنّ دعاء النبيّ مستجاب حتماً؟ </w:t>
      </w:r>
    </w:p>
    <w:p>
      <w:pPr>
        <w:pStyle w:val="BookText"/>
        <w:rPr/>
      </w:pPr>
      <w:r>
        <w:rPr>
          <w:rFonts w:ascii="Amiri" w:hAnsi="Amiri" w:eastAsia="Amiri" w:cs="Amiri"/>
          <w:color w:val="111111"/>
          <w:sz w:val="28"/>
          <w:sz w:val="28"/>
          <w:szCs w:val="28"/>
          <w:rtl w:val="true"/>
          <w:lang w:bidi="ar-SA"/>
        </w:rPr>
        <w:t xml:space="preserve">أنّ دأب النبيّ صلى‌اللّه‌عليه‌وآله أن يسعى لما فيه صلاح أُمّته وهدايتهم ، فهو يبذل لهم النُصح والموعظة الحسنة ، ومن ثمّ يدعو لهم بالهداية ، راجياً أن يهتدوا وأن لا يضلّوا ، وهذا من خُلقه الكريم ، فهو يأمل أن يهتدي بعضهم إلى الحقّ ، لذا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لقومي فإنّهم لا يعلمون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لا يعني أنّ اللّه قد غفر لهم ، فقد بقوا على كفرهم وضلالهم ، بل أراد أن يترفّع الدعاء عليهم وإصابتهم بالسوء فلعلّهم يرجعون ، حتّى أنّ اللّه تعالى مدحه على كريم أدبه وحسن خُلقه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دأب الأنبياء ، كذلك فإنّ إبراهيم حاول هداية قومه وأن لا يصيبهم السوء ، وكان يحلم عنهم ، حتّى وصفه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لأوَّاهٌ حَلِيمٌ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فهو يتأسّف على قومه لما سيصيبهم من سوء بسبب جهلهم وغيّهم ، هذا هو خُلق الأنبياء ، وقد مثّل رسول اللّه صلى‌اللّه‌عليه‌وآله أروع أدبهم ، وكريم أخلاقهم ، وأمل في هداية قومه إلقاءً للحجّة عليهم ، وهذا لا يعني أنّهم سوف يهتدون فعلاً ، بل فيهم من بقي على كفره ، ومنهم من زاغ إلى النفاق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دعاؤه لأهل عمان فلا نعلم مصدر ذلك ، وإن صحّ فإنّ نفس الكلام يأتي في أنّ رسول اللّه صلى‌اللّه‌عليه‌وآله يتنزّه عن الدعاء على قومه ، ويدأب في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كلامكم جميل ، ولكن كيف نوفّق بين هذا وبين أنّ دعاء النبيّ مستجاب حتماً؟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النبيّ صلى‌اللّه‌عليه‌وآله مستجاب حتماً ، والتوفيق يكون بأنّ المراد ليس جميع القوم أو جميع أهل عمان ، بل ما يصدق أن يسمّى قوماً ، فإنّ الكلام تارة يراد منه الجميع ، وأُخرى يراد المجموع ، والفرق بينهما أنّ في الأوّل لا يتحقّق إلاّ بشموله لجميع الأفراد ، وفي الثاني يتحقّق ببعضهم ، ممّا يصدق عليه اسم القوم أو جماعة من أهل عمان</w:t>
      </w:r>
      <w:r>
        <w:rPr>
          <w:rFonts w:eastAsia="Amiri" w:cs="Amiri" w:ascii="Amiri" w:hAnsi="Amiri"/>
          <w:color w:val="111111"/>
          <w:sz w:val="28"/>
          <w:szCs w:val="28"/>
          <w:rtl w:val="true"/>
          <w:lang w:bidi="ar-SA"/>
        </w:rPr>
        <w:t xml:space="preserve">. </w:t>
      </w:r>
      <w:bookmarkStart w:id="578" w:name="pg16325_368352"/>
    </w:p>
    <w:p>
      <w:pPr>
        <w:pStyle w:val="BookText"/>
        <w:rPr/>
      </w:pPr>
      <w:bookmarkEnd w:id="578"/>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فرد يحبّ الخير والهداية لجميع البشرية ، فكيف برسول اللّه صلى‌اللّه‌عليه‌وآله؟ فإنّه قطعاً يحبّ الهداية للجميع ، وهذا الحبّ ظهر على صيغة الدعاء ، فليس المراد منه الطلب الحقيقي ، بل المراد منه إظهار هذا الحبّ لجميع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6012229_1280447820"/>
      <w:bookmarkStart w:id="580" w:name="_Toc207"/>
      <w:bookmarkEnd w:id="579"/>
      <w:r>
        <w:rPr>
          <w:rtl w:val="true"/>
        </w:rPr>
        <w:t xml:space="preserve">كان يرقص بأكمامه في روايات أهل السنّة </w:t>
      </w:r>
      <w:r>
        <w:rPr>
          <w:rtl w:val="true"/>
        </w:rPr>
        <w:t>:</w:t>
      </w:r>
      <w:bookmarkEnd w:id="5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رواية في كتب الحديث لدى 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رسول اللّه يرقص بأكمامه حين دخوله للمدينة ، وحين غناء النساء والصبيان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طلع البدر علينا من ثنيّات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عبارة الرقص بالأكمام في نقل العلاّمة الحلّي عن أهل السنّة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يؤيّد هذا الموضوع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الفضل بن روزبهان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مجال نقضه كلام العلاّمة لم يردّ هذا المطلب ، الأمر الذي يورث الاطمئنان في النفس بأنّ الحديث كان موجوداً في بعض مصادر أهل السنّة ، وإن حذفته بعض الأيادي الأثيمة دفاعاً عن 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6012231_1280447820"/>
      <w:bookmarkStart w:id="582" w:name="_Toc208"/>
      <w:bookmarkEnd w:id="581"/>
      <w:r>
        <w:rPr>
          <w:rtl w:val="true"/>
        </w:rPr>
        <w:t xml:space="preserve">لم يكن خائفاً عند نزول الوحي عليه </w:t>
      </w:r>
      <w:r>
        <w:rPr>
          <w:rtl w:val="true"/>
        </w:rPr>
        <w:t>:</w:t>
      </w:r>
      <w:bookmarkEnd w:id="5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نردّ على روايات العامّة في بدء نزول الوحي؟ التي تصوّر النبيّ بأنّه خائف ، وأنّ جبرائيل عصره ثلاث مرّات ، وأنّ ورقة بن نوفل أو نسطور أو بحيرا أو عداس أو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نبّأوه بنبوّته؟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العلم أنّ بعض العامّة يبرّرون عصر جبرائيل لمحمّد كان بدافع إعطائه قوّة إيمانية وجسدية ، أو أنّه يريد إخباره بأنّه في يقظة لا في منام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والأقوال التي ذكرتها معظمها ضعيفة السند والدلالة ، أمّا سنداً فيجب أن يراجع في كُلّ مورد حتّى يتبيّن وهن الأسانيد التي يعتمدون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 فلا تنطبق على الموازين العقلية والنقلية القطعية ، ولا تنسجم مع أُصول العقيدة ، إذ كيف يكون النبيّ صلى‌اللّه‌عليه‌وآله خائفاً من أمر إيجابي ، وكأنّه لم يعرّف بالوحي ، بل أتاه دفعةً ومن غير مقدّمة؟ أو هل يعقل أن لا يعرف النبيّ الوحي بنفسه؟ وساعده الآخرون في تعريفه؟ وكأنّما الآخرون كانوا أولى منه في معرفة الوحي ، نعوذ باللّه ، هذه هي تساؤلات ونقوض لابدّ من اعتبارها على رأي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الحلّ ، فيجب علينا أن نعتقد أنّ الرسول الأعظم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أشرف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في معرفة شؤون الوحي وأطواره ، وكيفية نزوله إلى أيّ شخص وجهة تعينه ، وإلاّ لتوقّفت مصداقية نبوّته على الآخرين ، وحتّى في موارد توسيط جبرائيل عليه‌السلام يعتقد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كان بإمكانه الاتصال بمبدأ الوحي والكون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موارد متعدّدة من نزول الوحي المباشر التي نقلتها مصادر معتبرة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نزول جبرائيل كان من باب إظهار عظمة الوحي ، كما ورد في تنزيل بعض السور والآيات من السماء بمعية الآلاف من الملائكة ، لبيان جلالتها وعظمتها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الفرق بين هذه الأقوال غير الصحيحة في كتب العامّة ، وبين ما ورد في هذا المجال عند الشيعة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يخف رسول اللّه صلى‌اللّه‌عليه‌وآله فيما يأتيه من قبل اللّه أن يكون ذلك ممّا ينزغ به الشيطان؟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اتخذ عبداً رسولاً أنزل عليه السكينة والوقار ، فكان الذي يأتيه من قبل اللّه مثل الذي يراه بعينه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583" w:name="pg16325_368354"/>
    </w:p>
    <w:p>
      <w:pPr>
        <w:pStyle w:val="BookText"/>
        <w:rPr/>
      </w:pPr>
      <w:bookmarkEnd w:id="5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84" w:name="__RefHeading___Toc6012233_1280447820"/>
      <w:bookmarkStart w:id="585" w:name="_Toc209"/>
      <w:bookmarkEnd w:id="584"/>
      <w:r>
        <w:rPr>
          <w:rtl w:val="true"/>
        </w:rPr>
        <w:t xml:space="preserve">هو الصادر الأوّل </w:t>
      </w:r>
      <w:r>
        <w:rPr>
          <w:rtl w:val="true"/>
        </w:rPr>
        <w:t>:</w:t>
      </w:r>
      <w:bookmarkEnd w:id="5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يقال بأنّ نبيّنا محمّد صلى‌اللّه‌عليه‌وآله هو الصادر الأوّل ، فالسؤال المنطقي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هو دون غيره؟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قابليته هي التي أهلّته لذلك المقام ، فالسؤال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لم يكن شيئاً قبل ذلك؟</w:t>
      </w:r>
    </w:p>
    <w:p>
      <w:pPr>
        <w:pStyle w:val="BookText"/>
        <w:rPr/>
      </w:pPr>
      <w:r>
        <w:rPr>
          <w:rFonts w:ascii="Amiri" w:hAnsi="Amiri" w:eastAsia="Amiri" w:cs="Amiri"/>
          <w:color w:val="111111"/>
          <w:sz w:val="28"/>
          <w:sz w:val="28"/>
          <w:szCs w:val="28"/>
          <w:rtl w:val="true"/>
          <w:lang w:bidi="ar-SA"/>
        </w:rPr>
        <w:t>فالعبارة هذه يُفهم منها أنّه كان موجوداً قبل الخلقة ، فنرجو منكم توضيح هذا المطلب ، ولكم خالص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يجاب على سؤالكم بنحوين كُلّ منهما يصلح أن يكون جواباً مستقلاً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منطلق علمه الذاتي والأزلي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بأنّ الرسول صلى‌اللّه‌عليه‌وآله سيصل بجدّه وجهده في عالم الدنيا إلى المرتبة القصوى بين الممكنات ، بعد إعطائه الخيار والاختيار من جانب الباري تعالى ، فعلم اللّه تعالى وإن كان مقدّماً ولكن التطبيق كان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كان يعلم بوفاء نبيّنا صلى‌اللّه‌عليه‌وآله في عالم الوجود بكافّة المتطلّبات التي تؤهّله لهذا المنصب الإلهي ، وعليه فأعطاه تلك المرتبة السامية بسبب علمه المسبق على الإعطاء ، 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كافّة المواهب المعطاة هي ناتجة ومكافئة على سلوك وسيرة النبيّ صلى‌اللّه‌عليه‌وآله في الدنيا ، وإن أُعطيت من قبل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النظرية قابلة للتأييد بنصوص روائية ، وعلى سبيل المثال ورد في فقرات من دعاء الندبة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على ما جرى به قضاؤك في أوليائك ، الذين استخلصتهم لنفسك ودينك ، إذ اخترت لهم جزيل ما عندك من النعيم المقيم ، الذي لا زوال له ولا اضمحلال ، بعد أن شرطت عليهم </w:t>
      </w:r>
    </w:p>
    <w:p>
      <w:pPr>
        <w:pStyle w:val="BookText"/>
        <w:rPr/>
      </w:pPr>
      <w:r>
        <w:rPr>
          <w:rFonts w:ascii="Amiri" w:hAnsi="Amiri" w:eastAsia="Amiri" w:cs="Amiri"/>
          <w:color w:val="111111"/>
          <w:sz w:val="28"/>
          <w:sz w:val="28"/>
          <w:szCs w:val="28"/>
          <w:rtl w:val="true"/>
          <w:lang w:bidi="ar-SA"/>
        </w:rPr>
        <w:t xml:space="preserve">الزهد في درجات هذه الدنيا الدنية ، وزخرفها وزبرجها ، فشرطوا لك ذلك ، وعلمت منهم الوفاء به ، فقبلتهم وقرّبتهم </w:t>
      </w:r>
      <w:r>
        <w:rPr>
          <w:rFonts w:eastAsia="Amiri" w:cs="Amiri" w:ascii="Amiri" w:hAnsi="Amiri"/>
          <w:color w:val="111111"/>
          <w:sz w:val="28"/>
          <w:szCs w:val="28"/>
          <w:rtl w:val="true"/>
          <w:lang w:bidi="ar-SA"/>
        </w:rPr>
        <w:t xml:space="preserve">... »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الفضائل والميزات التكوينية والتشريعية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 هي حصيلة الجهود والمتاعب التي تحمّلها الرسول صلى‌اللّه‌عليه‌وآله في سبيل نشر الدين والعقيدة ، وتبليغ الوحي وزعامة الأُمّة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بدء الخلق وفي أوانه ، عندما تعلّقت الإرادة التكوينية لله تعالى بإنشاء الممكنات ، جاء النور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أُخرى الصادر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 مخلوق له سمة الخلافة عن الخالق في عالم الخلق ، وهذا هو الفيض الأوّل الصادر إلى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لابأس بالإشارة إلى أنّ العلاقة بين الممكن والواجب أمر ضروري عقلاً ونقلاً ، فيجب أن تكون رابطة الفيض مستمرة بين الخالق والمخلوق بنحو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ضوء ما ذكرنا ، فإنّ المخلوق الأوّل يجب أن تتوفّر فيه الميزات العالية التكوينية والتشريعية لنيل هذه الرتبة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الاستخلاف والنيابة عن اللّه تعالى في دائرة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الحكمة الإلهية كانت تقتضي ولا تزال بأن يصدّر الأفضل حتّى تكون متابعة الآخرين له ينسجم مع القواعد العقلية في طريق الكمال والرقي ، وهذا النور الأوّل والمخلوق الممتاز قد سمّي وتعيّن بأنّه محمّد صلى‌اللّه‌عليه‌وآله ، لا أنّ نبيّنا قد حصل على هذه المكانة في أوّل الخلق ، بل أنّ الصادر الأوّل المميّز قد لقّب وتعنون بأنّه هو الرسول الأعظم أشرف الكائنات محمّد صلى‌اللّه‌عليه‌وآله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جواب التوهّم المذكور ، إذ لم يكن يوجد أيّ ممكن عند نقطة بدء الخلق حتّى يتوهّم الانحياز والتمييز لمخلوق دون آخر ، بل أنّ </w:t>
      </w:r>
      <w:bookmarkStart w:id="586" w:name="pg16325_368356"/>
    </w:p>
    <w:p>
      <w:pPr>
        <w:pStyle w:val="BookText"/>
        <w:rPr/>
      </w:pPr>
      <w:bookmarkEnd w:id="586"/>
      <w:r>
        <w:rPr>
          <w:rFonts w:ascii="Amiri" w:hAnsi="Amiri" w:eastAsia="Amiri" w:cs="Amiri"/>
          <w:color w:val="111111"/>
          <w:sz w:val="28"/>
          <w:sz w:val="28"/>
          <w:szCs w:val="28"/>
          <w:rtl w:val="true"/>
          <w:lang w:bidi="ar-SA"/>
        </w:rPr>
        <w:t>الوجود الأوّل قد تعنون وسمّي بأنّه محمّد صلى‌اللّه‌عليه‌وآله ، ومن الملاحظ أنّه عند خلقه لم يكن هناك مخلوق آخر يوازيه ، حتّى يفرض أنّه صلى‌اللّه‌عليه‌وآله قد أعطي ما كان بالإمكان أن يعطي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دقيقة وواضحة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المرتبة العليا والوحيدة لعالم الممكنات خلق وسمّي محمّداً صلى‌اللّه‌عليه‌وآله ، لا أنّ التسمية والتعنون سبق إعطاء هذه المكانة السامية ، وفي الواقع أنّ النبيّ صلى‌اللّه‌عليه‌وآله هو رمز المُثل والقيم الإلهية بشكل مجسّم في عالم الخلق ، والنموذج الحيّ الوحيد لكافّة الايجابيات في عالم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أيضاً قابل للتأييد بنصوص روائية كثيرة موجودة في مجامعنا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النظريتين لا تتعارضان فيما بينهما ، بل نتمكّن من الجمع بينهما كما هو واضح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أحمد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87" w:name="__RefHeading___Toc6012235_1280447820"/>
      <w:bookmarkStart w:id="588" w:name="_Toc210"/>
      <w:bookmarkEnd w:id="587"/>
      <w:r>
        <w:rPr>
          <w:rtl w:val="true"/>
        </w:rPr>
        <w:t xml:space="preserve">علماء السنّة القائلين بعدم نزول </w:t>
      </w:r>
      <w:r>
        <w:rPr>
          <w:rtl w:val="true"/>
        </w:rPr>
        <w:t xml:space="preserve">( </w:t>
      </w:r>
      <w:r>
        <w:rPr>
          <w:rtl w:val="true"/>
        </w:rPr>
        <w:t xml:space="preserve">عَبَسَ </w:t>
      </w:r>
      <w:r>
        <w:rPr>
          <w:rtl w:val="true"/>
        </w:rPr>
        <w:t xml:space="preserve">) </w:t>
      </w:r>
      <w:r>
        <w:rPr>
          <w:rtl w:val="true"/>
        </w:rPr>
        <w:t xml:space="preserve">فيه </w:t>
      </w:r>
      <w:r>
        <w:rPr>
          <w:rtl w:val="true"/>
        </w:rPr>
        <w:t>:</w:t>
      </w:r>
      <w:bookmarkEnd w:id="5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أهل السنّة يفسّرون الآيات الأُولى 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الرسول الأكرم صلى‌اللّه‌عليه‌وآله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صلى‌اللّه‌عليه‌وآله هو الذي عبس بوجهه وولّى عن ابن أُمّ مكتوم إلى نهاية الحادثة التي يروونها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مرادي من حضرتكم الغالية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جميع أهل السنّة يقولون بهذا القول؟ وإذا وجد من يقول بخلاف هذا القول ، الرجاء منكم إرشادي إلى المصدر إن أمكن ، هذا ودمتم مسدّدين إن شاء اللّه لكُلّ خير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جملة من كبار علماء السنّة ومفسّريهم ، لا يسلّم أنّ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إلى النبيّ صلى‌اللّه‌عليه‌وآله ، لأنّه ليس من صفات النبيّ صلى‌اللّه‌عليه‌وآله العبوسة ، من هؤلاء </w:t>
      </w:r>
      <w:r>
        <w:rPr>
          <w:rFonts w:eastAsia="Amiri" w:cs="Amiri" w:ascii="Amiri" w:hAnsi="Amiri"/>
          <w:color w:val="111111"/>
          <w:sz w:val="28"/>
          <w:szCs w:val="28"/>
          <w:rtl w:val="true"/>
          <w:lang w:bidi="ar-SA"/>
        </w:rPr>
        <w:t xml:space="preserve">: </w:t>
      </w:r>
      <w:bookmarkStart w:id="589" w:name="pg16325_368357"/>
    </w:p>
    <w:p>
      <w:pPr>
        <w:pStyle w:val="BookText"/>
        <w:rPr/>
      </w:pPr>
      <w:bookmarkEnd w:id="58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عصمة الأنبياء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اليحصبي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الشفا بتعريف حقوق المصطفى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البرهان في علوم القرآن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الصالحي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سبل الهدى والرشاد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6012237_1280447820"/>
      <w:bookmarkStart w:id="591" w:name="_Toc211"/>
      <w:bookmarkEnd w:id="590"/>
      <w:r>
        <w:rPr>
          <w:rtl w:val="true"/>
        </w:rPr>
        <w:t xml:space="preserve">بحث مفصّل في شأن نزول </w:t>
      </w:r>
      <w:r>
        <w:rPr>
          <w:rtl w:val="true"/>
        </w:rPr>
        <w:t xml:space="preserve">( </w:t>
      </w:r>
      <w:r>
        <w:rPr>
          <w:rtl w:val="true"/>
        </w:rPr>
        <w:t xml:space="preserve">عَبَسَ وَتَوَلَّى </w:t>
      </w:r>
      <w:r>
        <w:rPr>
          <w:rtl w:val="true"/>
        </w:rPr>
        <w:t>) :</w:t>
      </w:r>
      <w:bookmarkEnd w:id="591"/>
    </w:p>
    <w:p>
      <w:pPr>
        <w:pStyle w:val="Heading4"/>
        <w:numPr>
          <w:ilvl w:val="3"/>
          <w:numId w:val="1"/>
        </w:numPr>
        <w:rPr/>
      </w:pPr>
      <w:bookmarkStart w:id="592" w:name="__RefHeading___Toc6012239_1280447820"/>
      <w:bookmarkStart w:id="593" w:name="_Toc212"/>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جوابكم الكريم عن مسألة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دخلت في مناقشة مع أحد المشايخ السنّة ، وطلب منّي شيئاً تفصيلاً عن الموضوع ، فهل تستطيعون أن تساعدوني على هذا ، ولكم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بحث هذه المسألة بشكل مفصّل المحقّق السيّد جعفر مرتضى العاملي في كتابه الصحيح من سيرة النبيّ الأعظم صلى‌اللّه‌عليه‌وآله ، ننقل لكم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المؤرّخون بعد قضية الغرانيق ، القضية التي نزلت لأجلها سورة عبس وتولّى المكّية ، والتي نزلت بعد 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 يتكلّم مع بعض زعماء قريش ، ذوي الجاه والمال ، فجاءه عبد اللّه 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يستقرئ النبيّ صلى‌اللّه‌عليه‌وآله آية من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علّمني ممّا علّمك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عنه رسول اللّه صلى‌اللّه‌عليه‌وآله وعبس في وجهه وتولّى ، وكره كلامه ، وأقبل على أُولئك الذين كان صلى‌اللّه‌عليه‌وآله قد طمع في إسلامهم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كره مجيء ابن أُمّ مكتوم ، وقال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أتباعه العميان والسفلة والعبيد ، فعبس صلى‌اللّه‌عليه‌وآله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ذلك الزعيم لم يكن يعلم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قريشاً لم تكن قد صرّحت بذلك وأعلنته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رؤي رسول اللّه صلى‌اللّه‌عليه‌وآله بعد هذه الآية متصدّياً لغني ، ولا معرضاً عن فقير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رسول اللّه صلى‌اللّه‌عليه‌وآله كتم شيئاً من الوحي ، كتم هذا عن نفسه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تفسير قرآن آخر لغير الشيعة ؛ فإنّك تجد فيه الروايات المختلفة التي تصبّ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زيد يؤكّد بكلامه هذا على مدى قبح هذا الأمر ، وعلى مدى صراحة الرسول صلى‌اللّه‌عليه‌وآله ، حتّى إنّه لم يكتم هذا الأمر ، رغم شدّة قبحه وشناعته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أجمع المفسّرون ، وأهل الحديث ، باستثناء شيعة أهل البيت عليهم‌السلام على أصل القضية المشار إليها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قضية مفتعلة ، لا يمكن أن تصحّ ، وذلك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أسانيدها ، لأنّها تنتهي إلى عائشة ، وأنس ، وابن عباس من الصحابة ، وهؤلاء لم يدرك أحد منهم هذه القضية أصلاً ، لأنّه إمّا كان حينها طفلاً ، أو لم يكن ولد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إلى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أبا مالك الأشجعي ، المشهور بالرواية وتفسير القرآن ، وهو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 وابن زيد ، والضحّاك ، ومجاهد ، وقتادة ، وهؤلاء جميعاً من التابعين ، فالرواية مقطوعة لا تقوم بها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نصوصها حتّى ما ورد منها عن راوٍ واحد ، فعن عائشة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عنده رجل من عظماء المشركين ، وفي أُخرى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 وفي ثالثة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فيه ناس من وجوه قريش ، منهم أبو جهل ، وعتبة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صلى‌اللّه‌عليه‌وآله كان يناجي عتبة ، وعمّه العباس ، وأبا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التفسير المنسوب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العباس ، وأُمية بن خلف ، وصفوان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خلف ، وفي 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صنديد من صناديد قريش ، وفي 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 وأُمية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عدا عن تناقض الروايات مع بعضها البعض في ذلك ، وفي نقل ما جرى ، وفي نصّ كلام الرسول صلى‌اللّه‌عليه‌وآله ، ونصّ كلام ابن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بهذا القدر ، ومن أراد المزيد فعليه بالمراجعة والمقارنة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الآيات المدّعى نزولها في هذه المناسبة ، هو أنّه كان من عادة هذا الشخص وطبعه وسجيّته وخُلقه أن يتصدّى للغني ويهتم به ، ولو كان كافراً ، ويتلهّى عن الفقير ولا يبالي به أن يتزكّى ، ولو كان مسلماً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لم يكن من صفات وسجايا نبيّنا الأكرم صلى‌اللّه‌عليه‌وآله ، ولا من طبعه وخُلقه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العبوس في وجه الفقير ، والإعراض عنه ، لم يكن من صفاته صلى‌اللّه‌عليه‌وآله حتّى مع أعدائه ، فكيف بالمؤمنين من أصحابه وأودّائه ، وهو الذي وصفه اللّه تعالى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بِالْمُؤْمِنِينَ رَؤُوفٌ رَّحِيمٌ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كان من عادته صلى‌اللّه‌عليه‌وآله مجالسة الفقراء ، والاهتمام بهم ، حتّى ساء ذلك أهل الشرف والجاه ، وشقّ عليهم ، وطالبه الملأ من قريش بأن يبعد هؤلاء عنه ليتّبعوه ، وأشار عليه عمر بطردهم ،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قد نزلت قبل الهجرة إلى الحبشة لوجود ابن مسعود في الرواية ، أو حين بلوغهم أمر الهدنة ، ورجوعهم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إشكال أن ذكر عمر في هذا المقام في غير محلّه ، لأنّه لم يكن قد أسلم حينئذٍ ، لأنّه إنّما أسلم قبل الهجرة إلى المدينة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اللّه تعالى قد وصف نبيّه في سورة القلم التي نزلت قبل سورة عبس وتولّى بأنّه على خُلق عظيم ، فإذا كان كذلك ، فكيف يصدر عنه هذا الأمر المنافي للأخلاق ، والموجب للعتاب واللوم منه تعالى لنبيّه صلى‌اللّه‌عليه‌وآله ، فهل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بحقيقة أخلاق نبيّه؟ أم أنّه يعلم بذلك لكنّه قال هذا لحكمة ولمصلحة اقتضت ذلك؟ نعوذ باللّه من الغواية ، عن طريق الحقّ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في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وهذا لا يناسب أن يخاطب به النبيّ صلى‌اللّه‌عليه‌وآله ، لأنّه مبعوث لدعوة الناس وتزكيتهم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يكون ذلك عليه مع أنّه هو مهمّته الأُولى والأخيرة ، ولا شيء غيره ، ألم يقل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 عَلَيْهِمْ </w:t>
      </w:r>
    </w:p>
    <w:p>
      <w:pPr>
        <w:pStyle w:val="BookText"/>
        <w:rPr/>
      </w:pPr>
      <w:r>
        <w:rPr>
          <w:rFonts w:ascii="Amiri" w:hAnsi="Amiri" w:eastAsia="Amiri" w:cs="Amiri"/>
          <w:color w:val="111111"/>
          <w:sz w:val="28"/>
          <w:sz w:val="28"/>
          <w:szCs w:val="28"/>
          <w:rtl w:val="true"/>
          <w:lang w:bidi="ar-SA"/>
        </w:rPr>
        <w:t xml:space="preserve">آيَاتِهِ وَيُزَكِّيهِمْ وَيُعَلِّمُهُمُ الْكِتَابَ وَالْحِكْمَةَ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فكيف يغريه بترك الحرص على تزكية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آية الإنذار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 وَاخْفِضْ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قبل سورة عبس بسنتين ، فهل نسي صلى‌اللّه‌عليه‌وآله أنّه مأمور بخفض الجناح لمن اتبعه؟ وإذا كان نسي ، فما الذي يؤمّننا من أن لا يكون قد نسي غير ذلك أيضاً؟ وإذا لم يكن قد نسي ، فلماذا يتعمّد أن يعصي هذا الأمر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الآية ما يدلّ على أنّها خطاب للنبي صلى‌اللّه‌عليه‌وآله ، بل اللّه سبحانه يخبر عن رجل ما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اللّه تعالى بالخطاب إلى ذلك العابس نفسه وخاطبه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الملاك في التفضيل وعدمه ليس هو الغنى والفقر ، وإنّما هو الأعمال الصالحة ، والسجايا الحسنة ، والفضائل الرفيعة ، وهذا حكم عقلي وجاء به الدين الحنيف ، فكيف جاز له صلى‌اللّه‌عليه‌وآله أن يخالف ذلك ، ويميّز الكافر لما له من وجاهة على المؤمن </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فعل ذلك لأنّه يرجو إسلامه ، وعلى أمل أن يتقوّى به الدين ، وهذا أمر حسن ، لأنّه في طريق الدين وفي سبيله ، لا يصحّ لأنّه يخالف صريح الآيات التي تنصّ على أنّ الذمّ له كان لأجل أنّه يتصدّى لذاك الغني لغناه ، ويتلهّى عن الفقير لفقره ، ولو صحّ هذا ، فقد كان اللازم أن يفيض القرآن في مدحه وإطرائه على غيرته لدينه ، وتحمّسه لرسالته ؛ فلماذا هذا الذمّ والتقريع إذن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البعض 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القول بأنّ الآية خطاب كُلّي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كان إذا رأى فقيراً تأذّى وأعرض عنه</w:t>
      </w:r>
      <w:r>
        <w:rPr>
          <w:rFonts w:eastAsia="Amiri" w:cs="Amiri" w:ascii="Amiri" w:hAnsi="Amiri"/>
          <w:color w:val="111111"/>
          <w:sz w:val="28"/>
          <w:szCs w:val="28"/>
          <w:rtl w:val="true"/>
          <w:lang w:bidi="ar-SA"/>
        </w:rPr>
        <w:t xml:space="preserve">. </w:t>
      </w:r>
      <w:bookmarkStart w:id="594" w:name="pg16325_368362"/>
    </w:p>
    <w:p>
      <w:pPr>
        <w:pStyle w:val="BookText"/>
        <w:rPr/>
      </w:pPr>
      <w:bookmarkEnd w:id="594"/>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يخالف القصّة التي ذكروها من كونها قضية في واقعة واحدة لم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هو الإعراض عن مطلق الفقير ؛ فلماذا جاء التنصيص على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أنّه قد كان من عادة النبيّ صلى‌اللّه‌عليه‌وآله ذلك؟</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012241_1280447820"/>
      <w:bookmarkStart w:id="596" w:name="_Toc213"/>
      <w:bookmarkEnd w:id="595"/>
      <w:r>
        <w:rPr>
          <w:rtl w:val="true"/>
        </w:rPr>
        <w:t xml:space="preserve">المذنب رجل آخر </w:t>
      </w:r>
      <w:r>
        <w:rPr>
          <w:rtl w:val="true"/>
        </w:rPr>
        <w:t>:</w:t>
      </w:r>
      <w:bookmarkEnd w:id="596"/>
    </w:p>
    <w:p>
      <w:pPr>
        <w:pStyle w:val="BookText"/>
        <w:rPr/>
      </w:pPr>
      <w:r>
        <w:rPr>
          <w:rFonts w:ascii="Amiri" w:hAnsi="Amiri" w:eastAsia="Amiri" w:cs="Amiri"/>
          <w:color w:val="111111"/>
          <w:sz w:val="28"/>
          <w:sz w:val="28"/>
          <w:szCs w:val="28"/>
          <w:rtl w:val="true"/>
          <w:lang w:bidi="ar-SA"/>
        </w:rPr>
        <w:t xml:space="preserve">فيتّضح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بالآيات شخص آخر غير النبيّ صلى‌اللّه‌عليه‌وآله ، 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جعفر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إذا رأى عبد اللّه بن أُمّ مكتوم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مرحباً ، واللّه لا يعاتبني اللّه فيك أبداً ، وكان يصنع به من اللطف حتّى يكف عن النبيّ صلى‌اللّه‌عليه‌وآله ممّا كان يفعل به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تشير إلى أنّ اللّه تعالى لم يعاتب نبيّه في شأن ابن أُمّ مكتوم ، بل فيها تعريض بذلك الرجل الذي ارتكب في حقّ ابن أُمّ مكتوم تلك المخالفة ، 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الرواية نفي قاطع حتّى لإمكان صدور مثل ذلك عنه صلى‌اللّه‌عليه‌وآله ، بحيث يستحقّ العتاب والتوبيخ ؛ إذ لا معنى لهذا النفي لو كان اللّه تعالى قد عاتبه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الأيدي غير الأمينة قد حرّفت هذه الكلمة ؛ فادعت أنّه صلى‌اللّه‌عليه‌وآله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بمن عاتبني فيه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فلتراجع كتب التفسير ، كالدرّ المنثور وغيره ، والصحيح هو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وجوابه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المقصود بالآيات شخصاً آخر ؛ فما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التصدّي والتلهّي من قبل من يهمّه هذا الدين ؛ فيتصدّى لهذا ، ويتلهّى عن ذاك</w:t>
      </w:r>
      <w:r>
        <w:rPr>
          <w:rFonts w:eastAsia="Amiri" w:cs="Amiri" w:ascii="Amiri" w:hAnsi="Amiri"/>
          <w:color w:val="111111"/>
          <w:sz w:val="28"/>
          <w:szCs w:val="28"/>
          <w:rtl w:val="true"/>
          <w:lang w:bidi="ar-SA"/>
        </w:rPr>
        <w:t xml:space="preserve">. </w:t>
      </w:r>
      <w:bookmarkStart w:id="597" w:name="pg16325_368363"/>
    </w:p>
    <w:p>
      <w:pPr>
        <w:pStyle w:val="BookText"/>
        <w:rPr/>
      </w:pPr>
      <w:bookmarkEnd w:id="597"/>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الآيات ما يدلّ على أنّ التصدّي كان لأجل الدعوة إلى اللّه أو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التصدّي كان لأهداف أُخرى دنيوية ، ككسب الصداقة أو الجاه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أنّه يزكّى على يد المخاطب ، بل هو أعم من ذلك ، فيشمل التزكّي على يد غيره ممّن هم في المجلس ، كالنبيّ صلى‌اللّه‌عليه‌وآله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التصدّي لأجل الدعوة ، فإنّ ذلك ليس محصوراً به صلى‌اللّه‌عليه‌وآله ؛ 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غيره كان يتصدّى لذلك أيضاً ، وأسلم البعض على يديه لو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تقدّم ، فإنّ الظاهر هو أنّ الرواية الصحيحة ، هي ما جاء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نزلت في رجل من بني أُمية كان عند النبيّ صلى‌اللّه‌عليه‌وآله ؛ فجاءه ابن أُمّ مكتوم ، فلمّا رآه تقذّر منه ، وجمع نفسه ، وعبس في وجهه ، وأعرض بوجهه عنه ، فحكى اللّه سبحانه ذلك ، وأنكره عليه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في الآيات لم يوجّه أوّلاً إلى ذلك الرجل ؛ بل تكلّم اللّه سبحانه عنه بصورة الحكاية عن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عبس وتولّى ، أن جاءه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إليه بالخطاب ، فقال له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 ويمكن أن يكون الخطاب في الآيات أوّلاً للنبي صلى‌اللّه‌عليه‌وآله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 ، والأوّل أقرب ، وألطف ذوقاً</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012243_1280447820"/>
      <w:bookmarkStart w:id="599" w:name="_Toc214"/>
      <w:bookmarkEnd w:id="598"/>
      <w:r>
        <w:rPr>
          <w:rtl w:val="true"/>
        </w:rPr>
        <w:t xml:space="preserve">اتهام عثمان </w:t>
      </w:r>
      <w:r>
        <w:rPr>
          <w:rtl w:val="true"/>
        </w:rPr>
        <w:t>:</w:t>
      </w:r>
      <w:bookmarkEnd w:id="59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الروايات تتّهم عثمان بهذه القضية ، وأنّه هو الذي جرى له ذلك مع ابن أُمّ مكتوم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600" w:name="pg16325_368364"/>
    </w:p>
    <w:p>
      <w:pPr>
        <w:pStyle w:val="BookText"/>
        <w:rPr/>
      </w:pPr>
      <w:bookmarkEnd w:id="600"/>
      <w:r>
        <w:rPr>
          <w:rFonts w:ascii="Amiri" w:hAnsi="Amiri" w:eastAsia="Amiri" w:cs="Amiri"/>
          <w:color w:val="111111"/>
          <w:sz w:val="28"/>
          <w:sz w:val="28"/>
          <w:szCs w:val="28"/>
          <w:rtl w:val="true"/>
          <w:lang w:bidi="ar-SA"/>
        </w:rPr>
        <w:t>ولكنّنا نشكّ في هذا الأمر ، لأنّ عثمان قد هاجر إلى الحبشة مع من هاجر ، فمن أين جاء عثمان إلى مكّة ، وجرى منه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من ثلاثين رجلاً قد عادوا إلى مكّة بعد شهرين من هجرتهم كما تقدّم ، وكان عثمان منهم ، ثمّ عاد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أمر اتهام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نجد في عثمان بعض الصفات التي تنسجم مع مدلول الآية ، كما يشهد له قضيّته مع عمّار حين بناء المسجد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بني أُمية لأهون بكثير من اتهام النبيّ المعصوم ، الذي لا يمكن أن يصدر منه أمر كهذا على الإطلاق ، وإن كان يهون على البعض اتهام النبيّ صلى‌اللّه‌عليه‌وآله بها أو بغيرها ، شريطة أن تبقى ساحة قدس غيره منزّهة وبريئة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6012245_1280447820"/>
      <w:bookmarkStart w:id="602" w:name="_Toc215"/>
      <w:bookmarkEnd w:id="601"/>
      <w:r>
        <w:rPr>
          <w:rtl w:val="true"/>
        </w:rPr>
        <w:t xml:space="preserve">تاريخ هذه القضية </w:t>
      </w:r>
      <w:r>
        <w:rPr>
          <w:rtl w:val="true"/>
        </w:rPr>
        <w:t>:</w:t>
      </w:r>
      <w:bookmarkEnd w:id="602"/>
    </w:p>
    <w:p>
      <w:pPr>
        <w:pStyle w:val="BookText"/>
        <w:rPr/>
      </w:pPr>
      <w:r>
        <w:rPr>
          <w:rFonts w:ascii="Amiri" w:hAnsi="Amiri" w:eastAsia="Amiri" w:cs="Amiri"/>
          <w:color w:val="111111"/>
          <w:sz w:val="28"/>
          <w:sz w:val="28"/>
          <w:szCs w:val="28"/>
          <w:rtl w:val="true"/>
          <w:lang w:bidi="ar-SA"/>
        </w:rPr>
        <w:t xml:space="preserve">ونسجّل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على ذكر المؤرّخين لرواية ابن مكتوم ، ونزول سورة عبس بعد قضية الغرانيق ؛ فإنّ الظاهر هو أنّ هذه القضية قد حصلت قبل الهجرة إلى الحبشة ، لأنّ عثمان كان قد هاجر إلى الحبشة قبل قضية الغرانيق بشهرين كما يقولون ، إلاّ أن يكون عثمان قد عاد إلى مكّة مع من عاد ، بعد أن سمعوا بقضية الغرانيق كما يدّعون</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012247_1280447820"/>
      <w:bookmarkStart w:id="604" w:name="_Toc216"/>
      <w:bookmarkEnd w:id="603"/>
      <w:r>
        <w:rPr>
          <w:rtl w:val="true"/>
        </w:rPr>
        <w:t xml:space="preserve">أعداء الإسلام وهذه القضية </w:t>
      </w:r>
      <w:r>
        <w:rPr>
          <w:rtl w:val="true"/>
        </w:rPr>
        <w:t>:</w:t>
      </w:r>
      <w:bookmarkEnd w:id="604"/>
    </w:p>
    <w:p>
      <w:pPr>
        <w:pStyle w:val="BookText"/>
        <w:rPr/>
      </w:pPr>
      <w:r>
        <w:rPr>
          <w:rFonts w:ascii="Amiri" w:hAnsi="Amiri" w:eastAsia="Amiri" w:cs="Amiri"/>
          <w:color w:val="111111"/>
          <w:sz w:val="28"/>
          <w:sz w:val="28"/>
          <w:szCs w:val="28"/>
          <w:rtl w:val="true"/>
          <w:lang w:bidi="ar-SA"/>
        </w:rPr>
        <w:t xml:space="preserve">وممّا تجدر الإشارة إليه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المسيحيين الحاقدين قد حاول أن يتّخذ من قضية عبس وتولّى وسيلة للطعن في قدسية نبيّنا الأعظم صلى‌اللّه‌عليه‌وآله ، ولكن اللّه يأبى إلاّ أن يتمّ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نحن قد أثبتنا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أكاذيب وأباطيل ما أنزل اللّه بها من سلطان</w:t>
      </w:r>
      <w:r>
        <w:rPr>
          <w:rFonts w:eastAsia="Amiri" w:cs="Amiri" w:ascii="Amiri" w:hAnsi="Amiri"/>
          <w:color w:val="111111"/>
          <w:sz w:val="28"/>
          <w:szCs w:val="28"/>
          <w:rtl w:val="true"/>
          <w:lang w:bidi="ar-SA"/>
        </w:rPr>
        <w:t xml:space="preserve">. </w:t>
      </w:r>
      <w:bookmarkStart w:id="605" w:name="pg16325_368365"/>
    </w:p>
    <w:p>
      <w:pPr>
        <w:pStyle w:val="BookText"/>
        <w:rPr/>
      </w:pPr>
      <w:bookmarkEnd w:id="6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النصار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606" w:name="__RefHeading___Toc6012249_1280447820"/>
      <w:bookmarkStart w:id="607" w:name="_Toc217"/>
      <w:bookmarkEnd w:id="606"/>
      <w:r>
        <w:rPr>
          <w:rtl w:val="true"/>
        </w:rPr>
        <w:t xml:space="preserve">تأخير نزول الوحي عليه لا يدلّ على عدم عصمته </w:t>
      </w:r>
      <w:r>
        <w:rPr>
          <w:rtl w:val="true"/>
        </w:rPr>
        <w:t>:</w:t>
      </w:r>
      <w:bookmarkEnd w:id="6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أخطأ عدّة مرّات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معصوم من كُلّ زلل ، وإن كان كذلك ما هو تفسيركم للروايات التي فسّرت نزول سورة الكهف؟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لم يقل إن شاء اللّه ، وانقطع عنه الوحي عدّة أيّام؟ أليس في هذا زلل؟ يرجى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العصمة هي الابتعاد عن كُلّ خطأ وزلّة ، وهذا المعنى ثابت ومسلّم بالنسبة إلى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مورد السؤال فلا يدلّ على صدور معصية أو خطأ تمس جانب العصمة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ما تدلّ الروايات الواردة في هذا المجال هو الإشارة إلى الجانب التأديبي والأخلاقي بالنسبة إلى الأُمّة ، أي يعطي الفرد المسلم درساً لكي لا يستقل في كافّة تصرّفاته عن مبدأ الوجود ، وقد ورد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أدّبني ربّي فأحسنَ تأديبي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أنّه يحتمل قوياً أن يكون في تأخّر الوحي فترة وجيزة مصالح أُخرى ، من اختبار المؤمنين وغيره ، وهذا الأمر كان له نظير في الأُمم السابقة ، فقد ذكر القرآن الكريم تأخير نزول النصر على نبي من الأنبياء ، إلى 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تأخير نزول الأمر الإلهي أيّ محذور عقلي أو شرعي ، حتّى يكون إشكالاً وإيراداً على عصمة الأنبياء عليهم‌السلام</w:t>
      </w:r>
      <w:r>
        <w:rPr>
          <w:rFonts w:eastAsia="Amiri" w:cs="Amiri" w:ascii="Amiri" w:hAnsi="Amiri"/>
          <w:color w:val="111111"/>
          <w:sz w:val="28"/>
          <w:szCs w:val="28"/>
          <w:rtl w:val="true"/>
          <w:lang w:bidi="ar-SA"/>
        </w:rPr>
        <w:t xml:space="preserve">. </w:t>
      </w:r>
      <w:bookmarkStart w:id="608" w:name="pg16325_368366"/>
    </w:p>
    <w:p>
      <w:pPr>
        <w:pStyle w:val="BookText"/>
        <w:rPr/>
      </w:pPr>
      <w:bookmarkEnd w:id="6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012251_1280447820"/>
      <w:bookmarkStart w:id="610" w:name="_Toc218"/>
      <w:bookmarkEnd w:id="609"/>
      <w:r>
        <w:rPr>
          <w:rtl w:val="true"/>
        </w:rPr>
        <w:t xml:space="preserve">لماذا ختمت به الرسالات مع أنّ العلم يتطوّر </w:t>
      </w:r>
      <w:r>
        <w:rPr>
          <w:rtl w:val="true"/>
        </w:rPr>
        <w:t>:</w:t>
      </w:r>
      <w:bookmarkEnd w:id="6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ختم اللّه الرسالات السماوية برسالة النبيّ صلى‌اللّه‌عليه‌وآله؟ على الرغم من أنّ العلم ما زال يتطوّر؟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أنّ اللّه بعث الأنبياء والرسل بعلم الطبّ أو العلوم المادّية من الهندسة والتكنولوجيا ، وإنّما بعثهم لإيصال أوامر اللّه ونواهيه للبشرية ، ليكونوا الواسطة بين اللّه وبين خلقه ، وعلى هذا فلا مانع من ختم الرسالة بالنبيّ محمّد صلى‌اللّه‌عليه‌وآله ، على الرغم من أنّ العلم ما زال يتطوّر ، فإنّ النبيّ صلى‌اللّه‌عليه‌وآله وإن كان يعلم هذه العلوم بتعليم إلهي ، ولكنّه لم يبعث لهذا الفرض ، لذا لا نجده كان يستعمل هذه العلوم إلاّ في موارد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يبعث اللّه الأنبياء ليعلّموا الناس الطبّ أو النجارة أو الزراعة أو تطوير العلوم ، وإنّما بعثه ليكون واسطة بينه وبين الخلق في إيصال أوامر اللّه ونواهيه للبشرية ، لعبادة ربّ العالمين وعدم الخروج عن طاعته تعالى ، وبذلك تتمّ الحجّة ويكون الثواب والعقاب ، وفي إجراء أوامر اللّه ونواهيه تطبيق للعدل الإلهي في الكرة الأرضية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6012253_1280447820"/>
      <w:bookmarkStart w:id="612" w:name="_Toc219"/>
      <w:bookmarkEnd w:id="611"/>
      <w:r>
        <w:rPr>
          <w:rtl w:val="true"/>
        </w:rPr>
        <w:t xml:space="preserve">الجمع بين كون آباءه موحّدون وتسمية عبد المطلب ابنه بعبد العزى </w:t>
      </w:r>
      <w:r>
        <w:rPr>
          <w:rtl w:val="true"/>
        </w:rPr>
        <w:t>:</w:t>
      </w:r>
      <w:bookmarkEnd w:id="6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عن هذا الموقع وعن جهودكم الجليلة ، عندي سؤال حيّرني ، وأرجو أن أجد عندكم ج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آباء النبيّ صلى‌اللّه‌عليه‌وآله من آدم عليه‌السلام موحّدون ، ومن البعيد جدّاً أن يختار اللّه تعالى الأنبياء من نطف غير طاهرة قد دنّستها الأرجاس ، فما علّة تسمية عبد المطلب لابنه المعروف بأبي لهب بعبد العزّى؟ حفظكم اللّه ، والسلام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أن نعرفه قبل الخوض في التسمية ومشروعيتها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أدلّة عديدة نؤمن بها بأنّ آباء الأنبياء والأئمّة عليهم‌السلام موحّدون مؤمنون ، وهم من أصلح وأفضل أهل زمانهم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أَبِيكُمْ إِبْرَاهِيمَ هُوَ سَمَّاكُمُ الْمُسْلِمينَ مِن قَبْلُ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أحاديث كثيرة تتضمّن هذه المعاني ، فنذكر منها اختصاراً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جرير الطبري الشيعي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قذفنا في صلب آدم ، ثمّ أخرجنا إلى أصلاب الآباء وأرحام الأُمّهات ، لا يصيبنا نجس الشرك ، ولا سفاح الكفر ، يسعد بنا قوم ، ويشقى بنا آخرون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قريش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إبراهيم الثاني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قصّته المشهورة ، وقوله العظيم في وجه أبرهة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للبيت ربٌّ يحميه ، واستسقائه بالنبيّ صلى‌اللّه‌عليه‌وآله عند الجدب والمجاعة ، وتوجّهه إلى الكعبة ، والتوجّه والتوسّل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الإمامية على أنّ آباء رسول اللّه صلى‌اللّه‌عليه‌وآله من لدن آدم إلى عبد اللّه بن عبد المطلب مؤمنون باللّه عزّ وجلّ موحّدون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في ذلك بالقرآن والأخبار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يَرَاكَ حِينَ تَقُومُ وَتَقَلُّبَكَ فِي السَّاجِدِينَ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ينقلني من أصلاب الطاهرين إلى أرحام المطهّرات ، حتّى أخرجني في عالمكم هذا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بإسناده عن الإمام 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عبد أبي ولا جدّي عبد المطلب ولا هاشم ولا عبد مناف صنماً 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كانوا يعبدون؟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يصلّون إلى البيت على دين إبراهيم عليه‌السلام متمسّكين به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أهل السنّة في تفاسيرهم ما يدعم صلاحهم ومدحهم ، ونقتصر على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السيوطي عن 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صلى‌اللّه‌عليه‌وآله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أين كنت وآدم في الجنّة؟ فتبسّم حتّى بدت نواجذه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يلتقِ أبواي قطّ على سفاح ، لم يزلِ اللّه ينقلني من الأصلاب الطيّبة إلى الأرحام الطاهرة ، مصفّى مهذّباً ، لا تتشعّب شعبتان إلاّ كنت في خيرهما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هذه المقدّمة والتسليم بها ، ينبغي علينا إحسان الظنّ بهم ، وتأويل بعض الأسماء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عنهم ، خصوصاً أنّ أبا لهب هذا من الكفّار ، وليس والداً للنبي صلى‌اللّه‌عليه‌وآله ، ولا للأئمّة عليهم‌السلام ،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الأسماء عند العرب من أقسام الألفاظ المرتجلة التي لا تدلّ فيها الألفاظ على معانيها بل على مسمّياتها ، ومنها أسماء الأعلام والبلدان والآلات والأدوات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مَن سمّى ابنه جميلاً لا يجعله بهذه التسمية جميلاً واقعاً ، بل قد يكون غيرَ جميلٍ واقعاً ، ومن سمّى ابنه عبد اللّه قد يكون عدّواً لله ، فلم يدلّ الاسم على مسمّاه وهكذا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مختصّة بالآلهة في أصل وضعها في اللغة العربية ، فإنّها تعني العزيزة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العزيزة ، وليس عبداً بمعنى العبادة ، كما في عبد المطلب نفسه</w:t>
      </w:r>
      <w:r>
        <w:rPr>
          <w:rFonts w:eastAsia="Amiri" w:cs="Amiri" w:ascii="Amiri" w:hAnsi="Amiri"/>
          <w:color w:val="111111"/>
          <w:sz w:val="28"/>
          <w:szCs w:val="28"/>
          <w:rtl w:val="true"/>
          <w:lang w:bidi="ar-SA"/>
        </w:rPr>
        <w:t xml:space="preserve">. </w:t>
      </w:r>
      <w:bookmarkStart w:id="613" w:name="pg16325_368369"/>
    </w:p>
    <w:p>
      <w:pPr>
        <w:pStyle w:val="BookText"/>
        <w:rPr/>
      </w:pPr>
      <w:bookmarkEnd w:id="613"/>
      <w:r>
        <w:rPr>
          <w:rFonts w:ascii="Amiri" w:hAnsi="Amiri" w:eastAsia="Amiri" w:cs="Amiri"/>
          <w:color w:val="111111"/>
          <w:sz w:val="28"/>
          <w:sz w:val="28"/>
          <w:szCs w:val="28"/>
          <w:rtl w:val="true"/>
          <w:lang w:bidi="ar-SA"/>
        </w:rPr>
        <w:t>وكذلك تسمية هذا الابن من بين أبنائه السبعة بهذه التسمية ، لها دلالتها على علم عبد المطلب بجحده وكفره بالرسالة العظيمة في مستقبله ، ويدعم هذا الرأي تسمية عدو اللّه أبي لهب بعبد العزّى ، وتسمية أبي رسول اللّه صلى‌اللّه‌عليه‌وآله بعبد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علمه وفعله في هاتين التسميتين ناتجة عن المداراة والمصلحة والتقية ، مع ذلك المجتمع القبلي الجاهلي الظالم ، فلولا هذه التغطية بعبد العزّى ، والتي قد يقصد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وظاهرها اعترافه بآلهتهم كما كان أبو طالب يفعل ذلك معهم حمايةً للرسول صلى‌اللّه‌عليه‌وآله ، لما استطاع التسمية بعبد اللّه والحفاظ عليه وعلى نفسه من هؤلاء المشركين ، ليكون نبيّنا صلى‌اللّه‌عليه‌وآله بأبهى صورة ، وأجمل الأسماء وأحبّها إلى اللّه تعالى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الميّاحي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6012255_1280447820"/>
      <w:bookmarkStart w:id="615" w:name="_Toc220"/>
      <w:bookmarkEnd w:id="614"/>
      <w:r>
        <w:rPr>
          <w:rtl w:val="true"/>
        </w:rPr>
        <w:t xml:space="preserve">قضية زوجة زيد </w:t>
      </w:r>
      <w:r>
        <w:rPr>
          <w:rtl w:val="true"/>
        </w:rPr>
        <w:t>:</w:t>
      </w:r>
      <w:bookmarkEnd w:id="6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أدامكم اللّه ووفّقكم لكُلّ خير ، وسدّد خطاكم لنصرة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عليكم ما يتعرّض له المذهب الحقّ ، مذهب أهل البيت عليهم‌السلام من حملات مسعورة ، خصوصاً في هذه الأيّام التي أصبحت فيها عقائد الشيعة ونظرياتهم وآراؤهم تلقى الترحيب والقبول من 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ومساهمة منّا في دفع الشبهات التي يتشبّث بها المخالفون ، وتنطلي على العامّة أحياناً ، نرجو مساعدتنا في إيضاح ما يحتاج إلى التوضيح في أُمورنا العقائدية ، التي نرغب في الحصول عليها من المصادر الموثوقة ، لكي تكون إجاباتنا شافية كافية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وسؤالي هو حول موقف علمائنا ورأيهم في الرواية الواردة في عيون أخبار الرضا عليه‌السلام ، عن علي بن محمّد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سأل الإمام الرضا عليه‌السلام </w:t>
      </w:r>
    </w:p>
    <w:p>
      <w:pPr>
        <w:pStyle w:val="BookText"/>
        <w:rPr/>
      </w:pPr>
      <w:r>
        <w:rPr>
          <w:rFonts w:ascii="Amiri" w:hAnsi="Amiri" w:eastAsia="Amiri" w:cs="Amiri"/>
          <w:color w:val="111111"/>
          <w:sz w:val="28"/>
          <w:sz w:val="28"/>
          <w:szCs w:val="28"/>
          <w:rtl w:val="true"/>
          <w:lang w:bidi="ar-SA"/>
        </w:rPr>
        <w:t xml:space="preserve">مجموعة من الأسئلة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تَقُولُ لِلَّذِي أَنْعَمَ اللّهُ عَلَيْهِ </w:t>
      </w:r>
      <w:r>
        <w:rPr>
          <w:rFonts w:eastAsia="Amiri" w:cs="Amiri" w:ascii="Amiri" w:hAnsi="Amiri"/>
          <w:color w:val="111111"/>
          <w:sz w:val="28"/>
          <w:szCs w:val="28"/>
          <w:rtl w:val="true"/>
          <w:lang w:bidi="ar-SA"/>
        </w:rPr>
        <w:t xml:space="preserve">... )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الإمام الرضا عليه‌السلام 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قصد دار زيد بن حارثة بن شراحيل الكلبي في أمر أراده ، فرأى امرأته تغتسل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خلقك </w:t>
      </w:r>
      <w:r>
        <w:rPr>
          <w:rFonts w:eastAsia="Amiri" w:cs="Amiri" w:ascii="Amiri" w:hAnsi="Amiri"/>
          <w:color w:val="111111"/>
          <w:sz w:val="28"/>
          <w:szCs w:val="28"/>
          <w:rtl w:val="true"/>
          <w:lang w:bidi="ar-SA"/>
        </w:rPr>
        <w:t xml:space="preserve">... » </w:t>
      </w:r>
      <w:r>
        <w:rPr>
          <w:rStyle w:val="FootnoteAnchor"/>
          <w:rtl w:val="true"/>
        </w:rPr>
        <w:footnoteReference w:id="703"/>
      </w:r>
      <w:r>
        <w:rPr>
          <w:rFonts w:ascii="Amiri" w:hAnsi="Amiri" w:eastAsia="Amiri" w:cs="Amiri"/>
          <w:color w:val="111111"/>
          <w:sz w:val="28"/>
          <w:sz w:val="28"/>
          <w:szCs w:val="28"/>
          <w:rtl w:val="true"/>
          <w:lang w:bidi="ar-SA"/>
        </w:rPr>
        <w:t>، وما في هذا الخبر من إساءة لرسول اللّه صلى‌اللّه‌عليه‌وآله؟ تقبّل اللّه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المؤسف تسامح البعض في تعابيره بشكل يمنح الأعداء حرّية الطعن في مقام النبوّة ، في الوقت الذي يمكن أن يفهم من القرائن الموجودة في نفس الآية ، وسبب نزولها وتاريخ النزول ، والأمر ليس بشكل معقّد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زيداً كان عبداً للنبي صلى‌اللّه‌عليه‌وآله واعتقه ، وكان ابناً له بالتبنّي ، وكان الابن بالتبنّي طبقاً للسنّة الجاهلية يتمتّع بكُلّ أحكام الابن الحقيقي ، ومن جملتها حرمة الزواج بزوجة الابن المتبنّى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البداية خطب النبيّ صلى‌اللّه‌عليه‌وآله ابنة عمّته زينب لزيد ، ولكنّها رفضت لأنّها كانت ترى أنّ موقعها الاجتماعي أعلى من زيد ، فنزلت الآية الكريمة تهدّد مخالفة اللّه سبحانه ورسوله بقولها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فرضخت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المقصود من وراء ذلك كسر سنّة جاهلية ، تقتضي بأنّ المؤمن ليس كفواً للمؤمنة ، ولكن لم يستمر الزواج طويلاً لحدوث خلاف بين الزوجين ، فصمّم زيد على طلاقها ، وصمّم النبيّ صلى‌اللّه‌عليه‌وآله بدوره جبراً لخاطر زينب أن يتزوّج بها ، إذا ما طلّقها زيد ، ليحقّق إلى جنب ذلك هدفاً آخر ، وهو هدم سنّة جاهلية أُخرى ، ويوضّح جواز الزواج بزوجة الابن المتبنّى المطلّقة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النبيّ صلى‌اللّه‌عليه‌وآله خاف إبراز ما أضمره ، خشية من المجتمع وسننه الباطلة ، فطلب منه اللّه سبحانه أن لا يخشى الناس ممّا صمّم عليه ، بل عليه أن يخشى </w:t>
      </w:r>
    </w:p>
    <w:p>
      <w:pPr>
        <w:pStyle w:val="BookText"/>
        <w:rPr/>
      </w:pPr>
      <w:r>
        <w:rPr>
          <w:rFonts w:ascii="Amiri" w:hAnsi="Amiri" w:eastAsia="Amiri" w:cs="Amiri"/>
          <w:color w:val="111111"/>
          <w:sz w:val="28"/>
          <w:sz w:val="28"/>
          <w:szCs w:val="28"/>
          <w:rtl w:val="true"/>
          <w:lang w:bidi="ar-SA"/>
        </w:rPr>
        <w:t>اللّه وحده ، وعلى هذا نفهم أنّ هدف النبيّ صلى‌اللّه‌عليه‌وآله هدف نبيل ، قصد من ورائه هدم سنّتين جاهليتين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التهمة الموجّهة إلى النبيّ صلى‌اللّه‌عليه‌وآله صحيحة ، وأنّه كان يعجبه جمال زينب ، فلماذا لم يخطبها في البداية لنفسه؟ وهي ابنة عمّته ، بل خطبها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كان النبيّ صلى‌اللّه‌عليه‌وآله يمنع زيداً من طلاق زينب؟ في حين أنّ المناسب على تقدير رغبته في جمالها عدم تشجيعه على إبقاء الزوجية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w:t>
      </w:r>
      <w:r>
        <w:rPr>
          <w:rFonts w:eastAsia="Amiri" w:cs="Amiri" w:ascii="Amiri" w:hAnsi="Amiri"/>
          <w:color w:val="111111"/>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القرآن أوضح الهدف من الزواج المذكور ، وأنّه ليس جمال زينب ، بل هو شيء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فِي أَزْوَاجِ أَدْعِيَائِهِمْ إِذَا قَضَوْا مِنْهُنَّ وَطَرًا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جاء في عيون أخبار الرضا عليه‌السلام ، فلا نرى اشتماله على قدح في مقام النبوّة ، لأنّ الرواية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قصد دار زيد بن حارثة بن شراحيل الكلبي في أمر أراده ، فرأى امرأته تغتسل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خلقك أن يتّخذ له ولداً ، يحتاج إلى هذا التطهير والاغتسال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والقدح المتصوّر هو من إحدى جهتين ، فهو أمّا من جهة أنّ النبيّ صلى‌اللّه‌عليه‌وآله رآها تغتسل ، ولكن من الواضح أنّ الرواية لم تقل رآها عارية ، وإنّما المقصود رآها مشغولة بالغسل ، والمناسب أن تكون مستورة ، أو من جهة أنّ النبيّ صلى‌اللّه‌عليه‌وآله عبّر بما يوحي بتأثير جمالها عليه ، ولكن يردّه أنّ النبيّ صلى‌اللّه‌عليه‌وآله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جمالك ، وإنّما نزّه اللّه سبحانه من مقالة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اتخذ بنات ، إنّه كيف يتّخذ بنتاً وهي تحتاج إلى التطهير والاغتسال؟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علمائنا بظاهر القرآن ، وأنّه هو الحجّة ، ولم يعيروا للرواية أهمّية ، وبعضهم أزرى بمثل هذه الرواية في كتب العامّة ، ووافق من أبطلها </w:t>
      </w:r>
    </w:p>
    <w:p>
      <w:pPr>
        <w:pStyle w:val="BookText"/>
        <w:rPr/>
      </w:pPr>
      <w:r>
        <w:rPr>
          <w:rFonts w:ascii="Amiri" w:hAnsi="Amiri" w:eastAsia="Amiri" w:cs="Amiri"/>
          <w:color w:val="111111"/>
          <w:sz w:val="28"/>
          <w:sz w:val="28"/>
          <w:szCs w:val="28"/>
          <w:rtl w:val="true"/>
          <w:lang w:bidi="ar-SA"/>
        </w:rPr>
        <w:t>منهم ، كالفخر الرازي والآلوسي ، نعم لم يتعرّضوا لهذه الرواية ، أو ما في معناها من كتبنا بالخصوص ، إلاّ من قال منهم أنّها قد تكون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الشبهة ، وبهذا الحجم إنّما سعّر نارها المستشرقون ، وإن كان لها أصل في روايات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ذكر ابن الأثير في تاريخه ، والطبري في تاريخه أيضاً ، مثل هذه الرواية ، وقد وردت أيضاً من جانبنا ، فضلاً عما ذكرت في رواية قبل الرواية المعنية في نفس الكتاب ، وأيضاً بأكثر من رواية في تفسير القمّي ، وأوردها المجلسي في البحار ، والحويزي في نور الثقلين ، والصافي في تفسيره وغيرهما فراجع ، فإنّ للرواية بهذا المضمون أسانيد أُخرى غير هذا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ذكرت لك أنّ لهذه الروايات أسانيد أُخرى ، وعن عدّة من الأئمّة ، وليست منحصرة بهذا السند حتّى يكفينا تضعيفه ، ولكن مع ذلك نتكلّم في أسانيدها ومتنها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وردت بسندين مرّة عن طريق علي بن الجهم ، وأنّ السائل هو المأمون ، وأُخرى في الرواية التي قبلها أنّ السائل كان علي بن الجهم نفسه ، نقلها أبو الصلت الهروي ، وهذه الرواية بالخصوص تخلو ممّا ورد في رواية علي بن الجهم من رؤية النبيّ صلى‌اللّه‌عليه‌وآله لزينب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الرواية المتضمّنة لرؤية النبيّ صلى‌اللّه‌عليه‌وآله لزينب بأسانيد أُخرى في تفسير القمّي ، ولنا في تفسير القمّي وتوثيق رجاله بحث نخالف فيه رأي السيّد الخوئي في معجم رجال الحديث ، لا يسع المجال هنا لبسطه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قد يكون من الصعب التفصّي عن الرواية بالطعن في السند ، لأنّك كما تعرف ستدعم الروايات بعضها بعضاً ، فقد يقال على رواية علي بن الجهم أنّه تابعه فلان وفلان ، وبعضهم لا يروي إلاّ عن ثقة ، مثل ابن أبي عمير فلاحظ</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الجمع بين الروايات ، ومعارضة متونها مع بعضها ، فإنّ إحداها لا تذكر الرؤية والبقية الأُخرى ، وأن اتفق مضمونها على حدوث الرؤية </w:t>
      </w:r>
      <w:bookmarkStart w:id="616" w:name="pg16325_368373"/>
    </w:p>
    <w:p>
      <w:pPr>
        <w:pStyle w:val="BookText"/>
        <w:rPr/>
      </w:pPr>
      <w:bookmarkEnd w:id="616"/>
      <w:r>
        <w:rPr>
          <w:rFonts w:ascii="Amiri" w:hAnsi="Amiri" w:eastAsia="Amiri" w:cs="Amiri"/>
          <w:color w:val="111111"/>
          <w:sz w:val="28"/>
          <w:sz w:val="28"/>
          <w:szCs w:val="28"/>
          <w:rtl w:val="true"/>
          <w:lang w:bidi="ar-SA"/>
        </w:rPr>
        <w:t>من النبيّ صلى‌اللّه‌عليه‌وآله لزينب ، ولكن الكيفية التي رآها النبيّ صلى‌اللّه‌عليه‌وآله عليها متضاربة جدّاً فيها ، وأحسنها ما في رواية علي بن الجهم ، إذ فيه تنزيهاً للنبي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بعض علمائنا هذه الرواية على التقية ، وذلك لمقام المأمون ، وحضور علماء العامّة في المجلس ، ومنهم نفس علي بن الجهم ، فحملوا جواب الإمام تنزيلاً على ما ذكره العامّة في كتبهم ، إذ في أحد الروايات يطرح السائل أقوال علماء العامّة في المسألة ، ثمّ يجيبه عليها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الشيخ الصدوق قدس‌سره في تعليقه على الرواية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طريق علي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لا يعني بالغريب المصطلح المتداول في علم الحديث ، من أنّه لا متابع له ، وإنّما غريب من جهة رواية علي ابن الجهم الناصبي له ، وقد ذكر الجزائري في قصص الأنبياء قول الصدوق بصيغة أُخرى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علّق عليه بأنّه ليس عجيباً ، فإنّ اللّه يجري الحقّ في بعض الأحيان على لسان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6012257_1280447820"/>
      <w:bookmarkStart w:id="618" w:name="_Toc221"/>
      <w:bookmarkEnd w:id="617"/>
      <w:r>
        <w:rPr>
          <w:rtl w:val="true"/>
        </w:rPr>
        <w:t xml:space="preserve">سهوه في الصلاة غير صحيح </w:t>
      </w:r>
      <w:r>
        <w:rPr>
          <w:rtl w:val="true"/>
        </w:rPr>
        <w:t>:</w:t>
      </w:r>
      <w:bookmarkEnd w:id="6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السهو في هذا الحديث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حديث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التقية في الرواية ، كما أشار إليه الشيخ وغيره ، لكثرة الأدلّة العقلية والنقلية على استحالة السهو عليه مطلقاً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يحمل على التقية؟ وكيف نعرف أيّهما قاله الإمام تقية؟ إنّ التقية تستلزم إظهار خلاف المعتقد ، والوقوع في الأخطاء والذنوب ، ومن ثمّ يقلّد الأتباع الأئمّة ، لقد جمع الشيعة في هذا المعتقد بين المتناقضات ، فإمّا أن يقولوا بالعصمة ، وإمّا أن يقولوا بالتقية ، أمّا الجمع بين الاثنين فهو تناقض واضح وبيّن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العاملي ينقل كثرة الأدلّة العقلية والنقلية على استحالة السهو عليه مطلقاً ، فالمجلسي نفسه ينقل كثرة الأدلّة على صدور السهو عن الأئمّة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المسألة في غاية الإشكال ، لدلالة كثير من الأخبار والآيات على صدور السهو عنهم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بابويه وغيره من شيعة القرن الرابع يعتبرون الردّ لهذه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سهو النبيّ صلى‌اللّه‌عليه‌وآله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إلى إبطال 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بابويه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جاز أن تردّ الأخبار الواردة في هذا المعنى لجاز أن تردّ جميع الأخبار ، وفي ردّها إبطال الدين والشريعة ، وأنا احتسب الأجر في تصنيف كتاب منفرد في إثبات سهو النبيّ صلى‌اللّه‌عليه‌وآله والردّ على منكريه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الاعتقاد بأنّ الأئمّة يسهون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جميع الشيعة ، ونرى في كتابات شيعية معاصرة أُخرى نقل إجماع الشيعة على نفي السهو عنهم </w:t>
      </w:r>
      <w:r>
        <w:rPr>
          <w:rStyle w:val="FootnoteAnchor"/>
          <w:rtl w:val="true"/>
        </w:rPr>
        <w:footnoteReference w:id="710"/>
      </w:r>
      <w:r>
        <w:rPr>
          <w:rFonts w:ascii="Amiri" w:hAnsi="Amiri" w:eastAsia="Amiri" w:cs="Amiri"/>
          <w:color w:val="111111"/>
          <w:sz w:val="28"/>
          <w:sz w:val="28"/>
          <w:szCs w:val="28"/>
          <w:rtl w:val="true"/>
          <w:lang w:bidi="ar-SA"/>
        </w:rPr>
        <w:t>، وأنّ ذلك من ضرورات مذهب التشيّع فمن نصدّق؟ ومن هو الذي يعبّر عن مذهب الشيعة؟</w:t>
      </w:r>
    </w:p>
    <w:p>
      <w:pPr>
        <w:pStyle w:val="BookText"/>
        <w:rPr/>
      </w:pPr>
      <w:r>
        <w:rPr>
          <w:rFonts w:ascii="Amiri" w:hAnsi="Amiri" w:eastAsia="Amiri" w:cs="Amiri"/>
          <w:color w:val="111111"/>
          <w:sz w:val="28"/>
          <w:sz w:val="28"/>
          <w:szCs w:val="28"/>
          <w:rtl w:val="true"/>
          <w:lang w:bidi="ar-SA"/>
        </w:rPr>
        <w:t xml:space="preserve">وأخيراً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العصمة هو الموافق لنصوص الكتاب ، فكلّ هذه الآيات التي تفيد وجود ذنوب وتوبة ومعصية ونسيان كُلّها تؤيّد عقيدة أهل السنّة ولله الحمد ، فمن تلك النصوص في كتب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سواد الكوفة قوماً يزعمون أنّ النبيّ صلى‌اللّه‌عليه‌وآله لم يقع عليه السهو في صلاته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لعنهم اللّه ، أنّ الذي لا يسهو هو اللّه الذي لا إله إلاّ هو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نصوص كثيرة في كتبكم تفيد أنّ الأئمّة يستغفرون اللّه ويعترفون بالمعصية ، بل إنّ علمائكم المتقدّمين كانوا يلعنون من نفى السهو عن النبيّ صلى‌اللّه‌عليه‌وآله ، وأنت ترى أنّه بذلك يلعن المظفّر ومن وافقه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ابن بابويه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الغلاة والمفوضة لعنهم اللّه ينكرون سهو النبيّ صلى‌اللّه‌عليه‌وآله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أن يسهو عليه‌السلام في الصلاة لجاز أن يسهو في التبليغ ، لأنّ الصلاة فريضة كما أنّ التبليغ عليه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سهو النبيّ صلى‌اللّه‌عليه‌وآله كسهونا ، لأنّ سهوه من اللّه عزّ وجلّ ، وإنّما أسهاه ليعلم أنّه بشر مخلوق ، فلا يتّخذ ربّاً معبوداً دونه ، وليعلم الناس بسهوه حكم السهو متى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محمّد بن الحسن بن أحمد بن الوليد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درجة في الغلوّ نفي السهو عن النبيّ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يظنّ ظانّ أنّ نفي العصمة على الصورة الإمامية فيه تنقيص من شأن الأنبياء؟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الصواب هو أن تعتقد فيما دلّت عليه نصوص الكتاب ، ولاشكّ أنّ الغلوّ في أي أمر لا يعدّ أمراً محموداً بل هو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عليهم‌السلام إن أخطأوا فإنّهم سرعان ما يتوبون ، ويكونون بعد الذنب خيراً منهم قبل الذنب ، إذ بدّل اللّه سيّئاتهم حسنات ، واللّه تعالى يحبّ التوّابين العائدين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عندنا بالدليل القاطع أنّ النبيّ صلى‌اللّه‌عليه‌وآله يستحيل عليه السهو مطلقاً ، فإنّ كُلّ الروايات التي ظاهرها يوحي إلى نسبة السهو للنبي صلى‌اللّه‌عليه‌وآله يجب أن تأوّل إلى ما يتوافق مع الدليل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الدليل القاطع عقلياً أو نقلياً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حمل الشيخ الحرّ العاملي قدس‌سره الروايات على التقية ، وهذا هو أحد الوجوه العلمية لتأويل تلك الروايات ، التي تتعارض مع الدليل القاطع ، وهناك وجوه أُخرى لرفع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معرفة ما قاله الإمام تقية ، فيكون بعدّة أُمور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الخبر مع الأدلّة القاطعة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قرائن داخلية أو خارجية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موافقة الأخبار لروايات أهل المذاهب التي يُتّقى منها في زمن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تناقض في البين ، إذ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نعتقد بالعصمة ونعتقد أيضاً بالتقية ، والعمل على أساس التقية لا يقدح بالعصمة ، وليس العمل بالتقية يستلزم الوقوع في الخطأ ، بل هو رخصة أجازها الشارع المقدّس ، بل العمل على التقية في بعض الأحيان واجب لا يجوز مخالفته ، وبالحقيقة أنّ تصوّر الملازمة بين القول بالتقية ونفي العصمة ما هو إلاّ وهم من الأوهام ، وإلاّ فبيّن لنا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يعبّر عن رأي مذهب الشيعة هو العالم الذي يأتي بدليل ، ويبطل جميع الأدلّة التي تتعارض مع دليله ، ونحن ممّن لا نعرف الحقّ بالرجال ، ولكن نعرف الرجال بالحقّ ، ولا يقبل قول أيّ عالم إذا تعارض مع الدليل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البحار الذي تنقل عبارته ، وإن ذكر تلك العبارة ، إلاّ أنّه أيضاً ممّن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هذا فأعلم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فيما اختاره أصحابنا من تنزيه الأنبياء والأئمّة عليهم‌السلام من كُلّ ذنب ودناءة ومنقصة قبل النبوّة وبعدها قول أئمّتنا عليهم‌السلام بذلك المعلوم لنا قطعاً ، بإجماع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تأييده بالنصوص المتظافرة ، حتّى صار ذلك من قبيل الضروريات في مذهب الإمامية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الإسهاء الذي يريد ابن بابويه إثباته للرسول لم يرتضه من جاء بعده من العلماء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منزّه حتّى عن الإسهاء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السهو عن النبيّ صلى‌اللّه‌عليه‌وآله حتّى بذلك المعنى ، وعدم الاعتداد بالروايات التي تنسب السهو للنبي صلى‌اللّه‌عليه‌وآله ، وذلك لوجوه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معارضة لظاهر القرآن الدالّ على أنّ النبيّ صلى‌اللّه‌عليه‌وآله مصون عن السهو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فَضْلُ اللّهِ عَلَيْكَ وَرَحْمَتُهُ لَهَمَّت طَّآئِفَةٌ مُّنْهُمْ أَن يُضِلُّوكَ وَمَا يُضِلُّونَ إِلاَّ أَنفُسَهُمْ وَمَا يَضُرُّونَكَ مِن شَيْءٍ وَأَنزَلَ اللّهُ </w:t>
      </w:r>
    </w:p>
    <w:p>
      <w:pPr>
        <w:pStyle w:val="BookText"/>
        <w:rPr/>
      </w:pPr>
      <w:r>
        <w:rPr>
          <w:rFonts w:ascii="Amiri" w:hAnsi="Amiri" w:eastAsia="Amiri" w:cs="Amiri"/>
          <w:color w:val="111111"/>
          <w:sz w:val="28"/>
          <w:sz w:val="28"/>
          <w:szCs w:val="28"/>
          <w:rtl w:val="true"/>
          <w:lang w:bidi="ar-SA"/>
        </w:rPr>
        <w:t xml:space="preserve">عَلَيْكَ الْكِتَابَ وَالْحِكْمَةَ وَعَلَّمَكَ مَا لَمْ تَكُنْ تَعْلَمُ وَكَانَ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معارضة لأحاديث كثيرة تدلّ على صيانة النبيّ عن السهو ، وقد جمعها المحدّث الحرّ العاملي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بالمعلوم من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روته الإمامية من أخبار السهو ، أكثر أسانيده ضعيفة ، وأمّا النقي منها فخبر واحد لا يصحّ الاعتماد عليه في باب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معارضة للأدلّة العقلية ،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الوثوق فرع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ثقة الناس بالأنبياء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حصول الغرض من بعثتهم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رهن الاعتقاد بصحّة مقالهم وسلامة أفعالهم ، وهذا بدوره فرع كونهم معصومين عن الخلاف والعصيان في السرّ والعلن عمداً وسهواً ، من غير فرق بين معصية وأُخرى ، ولا بين فترة من فترات حياتهم وأُخرى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الهدف العام الذي بُعث لأجله الأنبياء هو تزكية الناس وتربيتهم ، وأنّ التربية عن طريق الوعظ والإرشاد وأن كانت مؤثّرة ، إلاّ أنّ تأثير التربية بالعمل أشدّ وأعمق وآكد ، وذلك أنّ التطابق بين مرحلتي القول والفعل هو العامل الرئيسي في إذعان الآخرين بأحقّية تعاليم المصلح والمربّي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هناك انفكاك بينهما لأنفضّ الناس من حول النبيّ أو الرسول ، وفقدت دعوته أيّ أثر في القلوب ، ولأجل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الأصل التربوي يجرّنا إلى القول بأنّ التربية الكاملة المتوخّاة من بعثة الأنبياء ، وترسيخها في نفوس المتربّين لا تحصل إلاّ بمطابقة أعمالهم لأقوالهم ، فليس هناك مجال لمخالفة أعمالهم لأقوالهم حتّى على سبيل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رجعنا إلى الروايات التي رواها أصحاب الصحاح ، فمع غض النظر عن إسنادها ، فإنّها مضطربة جدّاً في متونها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الذي يقوله صاحب صراط الحقّ لا يقدح به خروج بعض العلماء المعروفي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وشيخه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محقّق في محلّه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الإمام الرضا عليه‌السلام لو سلّمنا بصحّة سندها ، فهي من أخبار آحاد ، ولا يمكن الاعتماد عليها في باب الأُصول كما عرفت ، ولتعارضها دلالة مع عشرات الأدلّة التي تشير إلى خلاف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العصيان قد يأتي بمعنى خلاف الأولى ، فإنّه يسمّى عصياناً وسيّئة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والروايات والنصوص التي تنسب الذنب والمعصية إليهم عليهم‌السلام ، هي أمّا أنّها لا تدلّ على ما يقدح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فهمك القاصر يوحي لك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الروايات لا يعتمد عليها لضعف أو إرسال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وجود رواية أو روايتين ، فلا يمكن الاعتماد عليها ، وتُترك الأدلّة العقلية والنقلية القاطعة الكثيرة الدالّة على مطلق عصمتهم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المتقدّمون الذين تذكرهم ، ما هم إلاّ ابن بابويه ، وشيخه محمّد بن الحسن ، وشذوذ اثنين لا يخرق الإجماع الذي عليه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قول ابن بابويه بسهو النبيّ صلى‌اللّه‌عليه‌وآله علماء عصره ومن جاء بعده ، فالحرّ العاملي يردّ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واستحالة السهو على المعصوم مطلقاً متّفق عليه من الإمامية ، لم يخالف فيه إلاّ ابن بابويه ، وهو أولى بالسهو من النبيّ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تلميذ ابن بابويه الشيخ المفيد يردّ على أُستاذه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خالف في هذا ، وقال بجواز وقوع السهو والنسيان عن المعصوم ، هو الشيخ الصدوق أبو جعفر </w:t>
      </w:r>
      <w:bookmarkStart w:id="619" w:name="pg16325_368379"/>
    </w:p>
    <w:p>
      <w:pPr>
        <w:pStyle w:val="BookText"/>
        <w:rPr/>
      </w:pPr>
      <w:bookmarkEnd w:id="619"/>
      <w:r>
        <w:rPr>
          <w:rFonts w:ascii="Amiri" w:hAnsi="Amiri" w:eastAsia="Amiri" w:cs="Amiri"/>
          <w:color w:val="111111"/>
          <w:sz w:val="28"/>
          <w:sz w:val="28"/>
          <w:szCs w:val="28"/>
          <w:rtl w:val="true"/>
          <w:lang w:bidi="ar-SA"/>
        </w:rPr>
        <w:t xml:space="preserve">ابن بابويه القمّي قدس‌سره ، فإنّه نظراً إلى ظاهر بعض روايات واردة في ذلك ، كالخبر المروي عن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 من نفى السهو عنهم هم الغلاة والمفوّضة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ومحقّقو أهل النظر من الإمامية ذهبوا إلى نفي وقوع السهو في أُمور الدين عنهم ، لما دلّ على ذلك من الأدلّة القطعية عقلاً ونقلاً ، والأدلّة الدالّة على عصمتهم </w:t>
      </w:r>
      <w:r>
        <w:rPr>
          <w:rFonts w:eastAsia="Amiri" w:cs="Amiri" w:ascii="Amiri" w:hAnsi="Amiri"/>
          <w:color w:val="111111"/>
          <w:sz w:val="28"/>
          <w:szCs w:val="28"/>
          <w:rtl w:val="true"/>
          <w:lang w:bidi="ar-SA"/>
        </w:rPr>
        <w:t xml:space="preserve">... »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أنّه ألّف رسالة في عدم سهو النبيّ صلى‌اللّه‌عليه‌وآله ، وذكر فيها وهو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العلماء المتقدّمين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هذا الحديث في الحكم على النبيّ صلى‌اللّه‌عليه‌وآله بالغلط والنقص ، وارتفاع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لناقص العقل ، ضعيف الرأي ، قريب إلى ذوي الآفات المسقطة عنهم التكليف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هي عقيدتنا منذ ذلك الزمن ، وليس هنا أيّ تحوّل كما تدّعي ، وليس هنا أيّ غلوّ سوى ما ينسبه ابن بابويه وشيخه ، وقد ردّ عليهم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تلك ، حتّى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أن يكون كُلّ من منع السهو على النبيّ صلى‌اللّه‌عليه‌وآله في جميع ما عددناه من الشرع ، غالياً كما زعم المتهوّر في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النافي عن النبيّ صلى‌اللّه‌عليه‌وآله السهو غال ، وخارج عن حد الاقتصاد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6012259_1280447820"/>
      <w:bookmarkStart w:id="621" w:name="_Toc222"/>
      <w:bookmarkEnd w:id="620"/>
      <w:r>
        <w:rPr>
          <w:rtl w:val="true"/>
        </w:rPr>
        <w:t xml:space="preserve">لم يحرّم على نفسه ما هو حرام </w:t>
      </w:r>
      <w:r>
        <w:rPr>
          <w:rtl w:val="true"/>
        </w:rPr>
        <w:t>:</w:t>
      </w:r>
      <w:bookmarkEnd w:id="6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بعلمنا أنّ الرسول الأكرم صلى‌اللّه‌عليه‌وآله معصوم ، فلا يحرّم ولا يحلّل إلاّ من عند اللّه ، فما هو تفسيركم للآية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 </w:t>
      </w:r>
      <w:r>
        <w:rPr>
          <w:rStyle w:val="FootnoteAnchor"/>
          <w:rtl w:val="true"/>
        </w:rPr>
        <w:footnoteReference w:id="720"/>
      </w:r>
      <w:r>
        <w:rPr>
          <w:rFonts w:ascii="Amiri" w:hAnsi="Amiri" w:eastAsia="Amiri" w:cs="Amiri"/>
          <w:color w:val="111111"/>
          <w:sz w:val="28"/>
          <w:sz w:val="28"/>
          <w:szCs w:val="28"/>
          <w:rtl w:val="true"/>
          <w:lang w:bidi="ar-SA"/>
        </w:rPr>
        <w:t>، أفيدوني ، ودمتم سالمين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الجواب بعد بيان عدّة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بالتحريم هنا أنّ الرسول صلى‌اللّه‌عليه‌وآله شرّع على نفسه الحرمة ، مقابل ما شرّع اللّه له من الحلّية ، فهذا ما لم يكن ، بل يعني أنّه منع على نفسه ما هو حلال له ، وأوجبه بالحلف ، وهذا ليس تشريعاً ولا قبيحاً ، فإنّ تحريم المرء ما هو حلال له بسبب من الأسباب ، أو لغير سبب ليس حراماً ، ولا من جملة الذنوب ، مع أنّه قد يقال لتارك النَفل لِمَ لَمْ تفعله مع كونه نفلاً؟</w:t>
      </w:r>
    </w:p>
    <w:p>
      <w:pPr>
        <w:pStyle w:val="BookText"/>
        <w:rPr/>
      </w:pPr>
      <w:r>
        <w:rPr>
          <w:rFonts w:ascii="Amiri" w:hAnsi="Amiri" w:eastAsia="Amiri" w:cs="Amiri"/>
          <w:color w:val="111111"/>
          <w:sz w:val="28"/>
          <w:sz w:val="28"/>
          <w:szCs w:val="28"/>
          <w:rtl w:val="true"/>
          <w:lang w:bidi="ar-SA"/>
        </w:rPr>
        <w:t xml:space="preserve">وبقرينة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تَبْتَغِي مَرْضَاتَ 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الرسول صلى‌اللّه‌عليه‌وآله قام بعمل ممّا أحلّ اللّه له ، فآذاه بعض أزواجه وضيقن عليه ، وألجأنه بسبيل إرضائهن على أن يحلف لهن بتركه وعدم فعله بعد ذلك ، والمسؤولية في هذا تتوجّه إليهن في الحقيقة ، فهن من حملنه على ما ليست لهن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إِلَى اللّهِ فَقَدْ صَغَتْ قُلُوبُكُمَا وَإِن تَظَاهَرَا عَلَيْهِ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ويومئ إلى ذلك أنّ اللّه تعالى حين أمر نبيّه أن يتحلّل من يمينه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فَرَضَ اللّهُ لَكُمْ تَحِلَّةَ أَيْمَانِكُمْ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ختمها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مَوْلاَكُمْ وَهُوَ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تشعر بالنصرة له صلى‌اللّه‌عليه‌وآله ، وبيان علم اللّه وحكمته التي كانت وراء أمره 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الوارد في الخبر ، 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صلى‌اللّه‌عليه‌وآله كان في بيت حفصة في نوبتها فاستأذنته في الذهاب إلى بيت أبيها لحاجة ، فأذن لها ، فلمّا ذهبت أرسل إلى جاريته مارية القبطية فكانت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عادت حفصة ووجدتها خاصمته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أذنت لي من أجل هذا ، أدخلت أمَتك بيتي ، ثمّ وقعت عليها في يومي ، وعلى فراشي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لي حرمة وحقّاً؟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هي جاريتي؟ قد أحلّ اللّه ذلك لي ، اسكتي فهو حرام عليّ </w:t>
      </w:r>
      <w:r>
        <w:rPr>
          <w:rFonts w:eastAsia="Amiri" w:cs="Amiri" w:ascii="Amiri" w:hAnsi="Amiri"/>
          <w:color w:val="111111"/>
          <w:sz w:val="28"/>
          <w:szCs w:val="28"/>
          <w:rtl w:val="true"/>
          <w:lang w:bidi="ar-SA"/>
        </w:rPr>
        <w:t xml:space="preserve">... »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ويبدو أنّ أُخريات ظاهرن حفصة ومنهنّ عائشة ، ولم يرضين حتّى حلف على عدم مقاربته لمارية بعد ذلك ، وحين أنزل اللّه سورة التحريم ، ومع تكريمه له في مخاطبته بلقب النبوّة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مشوب بالعتاب ، ولذلك فإنّه حين تحلّل من يمينه طلّق حفصة ، وهجر نساءه سبعة وعشرين يوماً ، وسكن في مشربة 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آية التخيير له في نسائه ، وبهذا يتّضح لك أنّ لا منافاة بين الخطاب في هذه الآية وبين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ورد في القرآن الكريم ممّا ظاهره عتاب أو لوم للنبي صلى‌اللّه‌عليه‌وآله ، فهو محمول على مخالفة الأولى من حيث المصلحة الواقعية ، شخصية أو اجتماعية ، حزبية أو سياسية ، أو ما يشبه ذلك ، وليس على المخالفة الشرعية أو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ممّا خوطب به الرسول صلى‌اللّه‌عليه‌وآله في القرآن ممّا لا يناسب مقامه ، أو ما هو مفروض فيه كرسول ، علماً وتوحيداً وعصمةً لا يقصد به الرسول صلى‌اللّه‌عليه‌وآله نفسه وإنّما الناس ، ولذلك ورد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بعث نبيّه بإياك أعني واسمعي يا جارة ، فالمخاطبة للنبي صلى‌اللّه‌عليه‌وآله والمعنى للناس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في الأمثلة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مَعَ اللّهِ إِلَهًا آخَرَ فَتُلْقَى فِي جَهَنَّمَ مَلُومًا مَّدْحُورًا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اتَّقِ اللّهَ وَلاَ تُطِعِ الْكَافِرِينَ وَالْمُنَافِقِينَ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فهما ممّا لا يمكن أن يصدرا عنه بحكم علمه وعصمته ، وقوله تعالى على سبيل الإخبار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لأَخَذْنَا مِنْهُ بِالْيَمِينِ 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فإنّ القصد فيها أن يعلم الناس أنّه لا يمكن أن يفعل ذلك لا تجويز المنقول عليه حاشاه</w:t>
      </w:r>
      <w:r>
        <w:rPr>
          <w:rFonts w:eastAsia="Amiri" w:cs="Amiri" w:ascii="Amiri" w:hAnsi="Amiri"/>
          <w:color w:val="111111"/>
          <w:sz w:val="28"/>
          <w:szCs w:val="28"/>
          <w:rtl w:val="true"/>
          <w:lang w:bidi="ar-SA"/>
        </w:rPr>
        <w:t xml:space="preserve">. </w:t>
      </w:r>
      <w:bookmarkStart w:id="622" w:name="pg16325_368382"/>
    </w:p>
    <w:p>
      <w:pPr>
        <w:pStyle w:val="BookText"/>
        <w:rPr/>
      </w:pPr>
      <w:bookmarkEnd w:id="6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حبيب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6012261_1280447820"/>
      <w:bookmarkStart w:id="624" w:name="_Toc223"/>
      <w:bookmarkEnd w:id="623"/>
      <w:r>
        <w:rPr>
          <w:rtl w:val="true"/>
        </w:rPr>
        <w:t xml:space="preserve">ما ينطق عن الهوى فيما يتعلّق بالوحي </w:t>
      </w:r>
      <w:r>
        <w:rPr>
          <w:rtl w:val="true"/>
        </w:rPr>
        <w:t>:</w:t>
      </w:r>
      <w:bookmarkEnd w:id="6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يدور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الرسول الأعظم صلى‌اللّه‌عليه‌وآله كُلّ ما يلفظه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يقوم بأمر معيّن من باب اجتهاد شخصي وليس وحي ، مع وجود العصمة فلا يقع في الخطأ ، فهل هذا ممكن؟ أم أنّ ما يصدر من النبيّ من كلمة أو حركة كان وحياً وأمراً إلهياً؟ رجاءً التوضيح مع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مقصود الآية الكريمة مطلق الأقوال الصادرة من النبيّ صلى‌اللّه‌عليه‌وآله ، بل خصوص ما من شأنه الارتباط بالوحي ، فإذا قال صلى‌اللّه‌عليه‌وآله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 الباب أو أغلقها مثلاً ، فليس شأن مثل هذا الارتباط بالوحي ، فلا يكون مشمولاً للآية الكريمة ، أمّا إذا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آتوني بكتاب اكتب لكم كتاباً لن تضلّوا بعده أبداً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فحيث أنّ المناسب لمثله الارتباط بالوحي ، فيكون مشمولاً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عن القرينة على تخصيص الآية الكريمة بما ذكر؟ إنّ القرينة نفس التعبير الوارد فيها ، 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فما يرتبط بالوحي لا ينطق به عن 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6012263_1280447820"/>
      <w:bookmarkStart w:id="626" w:name="_Toc224"/>
      <w:bookmarkEnd w:id="625"/>
      <w:r>
        <w:rPr>
          <w:rtl w:val="true"/>
        </w:rPr>
        <w:t xml:space="preserve">العفو عن تركه الأولى </w:t>
      </w:r>
      <w:r>
        <w:rPr>
          <w:rtl w:val="true"/>
        </w:rPr>
        <w:t>:</w:t>
      </w:r>
      <w:bookmarkEnd w:id="62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الْكَاذِبِينَ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نلاحظ الخطاب موجّه لرسولنا الكريم صلى‌اللّه‌عليه‌وآله ، هل معناه ترك الأولى؟ أو ليس من ذلك شيء؟ </w:t>
      </w:r>
    </w:p>
    <w:p>
      <w:pPr>
        <w:pStyle w:val="BookText"/>
        <w:rPr/>
      </w:pPr>
      <w:r>
        <w:rPr>
          <w:rFonts w:ascii="Amiri" w:hAnsi="Amiri" w:eastAsia="Amiri" w:cs="Amiri"/>
          <w:color w:val="111111"/>
          <w:sz w:val="28"/>
          <w:sz w:val="28"/>
          <w:szCs w:val="28"/>
          <w:rtl w:val="true"/>
          <w:lang w:bidi="ar-SA"/>
        </w:rPr>
        <w:t xml:space="preserve">وإنّ كان ليس للرسول صلى‌اللّه‌عليه‌وآله ، هل يعني اللّه تعالى عفا عن المنافقين ، كما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وهل النبيّ صلى‌اللّه‌عليه‌وآله لم يأذن لهم؟ ومنهم الذين أذن لهم؟ أي من هو الشخص الذي أذن لشخص آخر؟</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لِمَ تُحَرِّمُ مَا أَحَلَّ اللّهُ لَكَ تَبْتَغِي مَرْضَاتَ أَزْوَاجِكَ وَاللّهُ غَفُورٌ رَّحِيمٌ قَدْ فَرَضَ اللّهُ لَكُمْ تَحِلَّةَ أَيْمَانِكُمْ وَاللّهُ مَوْلاَكُمْ وَهُوَ الْعَلِيمُ الْحَكِيمُ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هذا عتب؟ ونرجو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يعني هناك ذنب ولو أولى؟ واللّه تعالى غفر له؟ وما معنى الرحمة هذه؟ والمعروف ضدّها غضب والعياذ باللّه؟ والرسول صلى‌اللّه‌عليه‌وآله معصوم ورحمة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فَرَضَ اللّهُ لَكُمْ تَحِلَّةَ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يعني هناك ذنب والعياذ باللّه؟ وإن لم يكن ذلك لماذا فرض اللّه تحلّة الإيمان؟ وهلاّ ضربتم لنا مثالاً في حياتنا؟ إن لم يكن ذنب وجب علينا تحلّة الإيمان؟ على العموم أنا مؤمن أنّ الرسول صلى‌اللّه‌عليه‌وآله معصوم من كُلّ ذنب ، وكذلك الأئمّة عليهم‌السلام ، ولكن أُريد توضيحاً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في البداية أنّ نعرف المضمون الإجمالي للآية الكريمة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المنافقين جاء إلى النبيّ صلى‌اللّه‌عليه‌وآله في غزوة تبوك ، وأخذ ببيان بعض الأعذار الواهية في تركه الخروج للغزوة ، وكان النبيّ صلى‌اللّه‌عليه‌وآله يعرف أن أعذارهم باطلة ، وأنّهم لا يريدون الخروج رأساً ، وأنّ استنادهم إلى تلك الأعذار ليس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النبيّ صلى‌اللّه‌عليه‌وآله كان يعلم أنّه حتّى لو لم يأذن لهم يتركون الحرب ، وينكشفون آنذاك لجميع المسلمين ، وحيث أنّ النبيّ صلى‌اللّه‌عليه‌وآله عرف واقع الحال أذن لهم ، ونزلت الآية لتقول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لم تأذن لهم لانكشف حالهم إلى جميع المسلمين بسرعة ، فالمسألة مسألة عتاب على ترك الأولى ، أي أنّ الأولى له كان هو عدم الأذن لهم ، حتّى ينكشف حالهم للجميع بسرعة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فالخطاب إذاً موجّه إلى النبيّ صلى‌اللّه‌عليه‌وآله وليس إلى المنافقين ، والعفو المذكور عفو عن ترك الأولى</w:t>
      </w:r>
      <w:r>
        <w:rPr>
          <w:rFonts w:eastAsia="Amiri" w:cs="Amiri" w:ascii="Amiri" w:hAnsi="Amiri"/>
          <w:color w:val="111111"/>
          <w:sz w:val="28"/>
          <w:szCs w:val="28"/>
          <w:rtl w:val="true"/>
          <w:lang w:bidi="ar-SA"/>
        </w:rPr>
        <w:t xml:space="preserve">. </w:t>
      </w:r>
      <w:bookmarkStart w:id="627" w:name="pg16325_368384"/>
    </w:p>
    <w:p>
      <w:pPr>
        <w:pStyle w:val="BookText"/>
        <w:rPr/>
      </w:pPr>
      <w:bookmarkEnd w:id="627"/>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جاء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عتاباً وتوبيخاً ، بل هو عطف وإشفاق ، نظير أن يقال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تتعب نفسك إلى هذا الحدِّ من دون نتيجة تعادل أتعابك ، فالآية الكريمة كأنّها 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تتعب نفسك بإلزامها بترك ذلك الطعام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العسل الذي كانت تقدّمه إليه زوجته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لترضي بذلك بعض أزواجك ، يعني حفصة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رجوعه إلى حفصة وعائشة ، أي أنّه سبحانه يغفر لهما ما صدر منهما من إيذاء النبيّ صلى‌اللّه‌عليه‌وآله ، حيث طلب من حفصة أن لا تخبر أحداً بأنّه أكل عسلاً في بيت زينب ، ولكنّها أفشت سرَّ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فَرَضَ اللّهُ لَكُمْ تَحِلَّةَ أَيْمَانِكُمْ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صدد بيان طريق لتخليص النبيّ صلى‌اللّه‌عليه‌وآله نفسه من القسم ، الذي الزم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حلف صلى‌اللّه‌عليه‌وآله على ترك تناول العسل ، الذي كانت تقدّمه إليه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أنّه سبحانه قد شرَّع ما يمكن به تخليص النفس من القسم ، وهو دفع الكفّارة ، فالمقصود من تحلّة إيمانكم هو الكفّارة التي يحلُّ بها الحالف حلفه ، وهذا لا يدلّ على صدور ذنب من النبيّ صلى‌اللّه‌عليه‌وآله ، بل على صدور القسم منه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يوسف البيومي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وحوزة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012265_1280447820"/>
      <w:bookmarkStart w:id="629" w:name="_Toc225"/>
      <w:bookmarkEnd w:id="628"/>
      <w:r>
        <w:rPr>
          <w:rtl w:val="true"/>
        </w:rPr>
        <w:t xml:space="preserve">قصّة الإفك </w:t>
      </w:r>
      <w:r>
        <w:rPr>
          <w:rtl w:val="true"/>
        </w:rPr>
        <w:t>:</w:t>
      </w:r>
      <w:bookmarkEnd w:id="6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تذكروا تفاصيل قصّة الإفك ، وكيف حدثت ، برأي علمائنا الأبرار؟ ولكم الأجر والثواب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القصّة حسب ما ورد في رواياتنا عن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القبط أهدى إلى رسول اللّه صلى‌اللّه‌عليه‌وآله غلاماً يدعى جريج ، وجارية تدعى مارية القبطية ، فأسلما وحسن إسلامهما</w:t>
      </w:r>
      <w:r>
        <w:rPr>
          <w:rFonts w:eastAsia="Amiri" w:cs="Amiri" w:ascii="Amiri" w:hAnsi="Amiri"/>
          <w:color w:val="111111"/>
          <w:sz w:val="28"/>
          <w:szCs w:val="28"/>
          <w:rtl w:val="true"/>
          <w:lang w:bidi="ar-SA"/>
        </w:rPr>
        <w:t xml:space="preserve">. </w:t>
      </w:r>
      <w:bookmarkStart w:id="630" w:name="pg16325_368385"/>
    </w:p>
    <w:p>
      <w:pPr>
        <w:pStyle w:val="BookText"/>
        <w:rPr/>
      </w:pPr>
      <w:bookmarkEnd w:id="630"/>
      <w:r>
        <w:rPr>
          <w:rFonts w:ascii="Amiri" w:hAnsi="Amiri" w:eastAsia="Amiri" w:cs="Amiri"/>
          <w:color w:val="111111"/>
          <w:sz w:val="28"/>
          <w:sz w:val="28"/>
          <w:szCs w:val="28"/>
          <w:rtl w:val="true"/>
          <w:lang w:bidi="ar-SA"/>
        </w:rPr>
        <w:t xml:space="preserve">فضمّ الرسول صلى‌اللّه‌عليه‌وآله الجارية إليه ، فولدت له إبراهيم ، فكان يحبّهما حبّاً شديداً ، وأصبح حبّه سبباً لحسد عائشة وحفصة ، حتّى قالتا مع أبويهما للرسول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ليس بابنك؟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ولد الغلام جريج ، ونحن نشهد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علم الرسول صلى‌اللّه‌عليه‌وآله بكذب الشهادة والتهمة ، لما كان يلهمه من أثر في النفوس ، أراد أن يظهر الأمر ويبيّن الحقيقة لأصحابه ، فأمر الإمام علي عليه‌السلام أن يذهب ويقتل الغلام جريجاً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 لك أنّ الأمر على غير ما قيل فلا تتعرّض له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الإمام علي عليه‌السلام إلى جريج شاهراً سيفه ، ففرّ جريج من خوفه ، وتسلّق شجرة ، فتبعه عليه‌السلام فأهوى جريج بنفسه على الأرض ، فانحسر ثوبه عن رجليه ، فبان لعلي عليه‌السلام أنّه ممسوح ، فأتى به الرسول صلى‌اللّه‌عليه‌وآله وعرض عليه ما رأى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الرسول صلى‌اللّه‌عليه‌وآله أصحابه ، فشاهدوا الغلام ، وانكشف أمرهم وبطلت تهمتهم ، فجاءوا إليه صلى‌اللّه‌عليه‌وآله يطلبون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الآيات بتبرئة الجارية مارية وجريج عن التهمة ، التي اتهما بها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يوسف البيومي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وحوزة </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6012267_1280447820"/>
      <w:bookmarkStart w:id="632" w:name="_Toc226"/>
      <w:bookmarkEnd w:id="631"/>
      <w:r>
        <w:rPr>
          <w:rtl w:val="true"/>
        </w:rPr>
        <w:t xml:space="preserve">له قرين </w:t>
      </w:r>
      <w:r>
        <w:rPr>
          <w:rtl w:val="true"/>
        </w:rPr>
        <w:t>:</w:t>
      </w:r>
      <w:bookmarkEnd w:id="6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القرين؟ وهل صحيح أنّ النبيّ كان عنده قرين؟ ولكم الأجر والثواب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القرين هو الصاحب ، أو الشيء الملازم للإنسان ، كعمله وفعله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أي كان له </w:t>
      </w:r>
      <w:bookmarkStart w:id="633" w:name="pg16325_368386"/>
    </w:p>
    <w:p>
      <w:pPr>
        <w:pStyle w:val="BookText"/>
        <w:rPr/>
      </w:pPr>
      <w:bookmarkEnd w:id="633"/>
      <w:r>
        <w:rPr>
          <w:rFonts w:ascii="Amiri" w:hAnsi="Amiri" w:eastAsia="Amiri" w:cs="Amiri"/>
          <w:color w:val="111111"/>
          <w:sz w:val="28"/>
          <w:sz w:val="28"/>
          <w:szCs w:val="28"/>
          <w:rtl w:val="true"/>
          <w:lang w:bidi="ar-SA"/>
        </w:rPr>
        <w:t xml:space="preserve">مصاحب لا يفارقه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لقيس بن عاصم وهو يعظه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لابدّ لك يا قيس من قرين ، يدفن معك وهو حيّ ، وتدفن معه وأنت ميّت ، فإن كان كريماً أكرمك ، وإن كان لئيماً أسلمك ، ثمّ لا يحشر إلاّ معك ، ولا تبعث إلاّ معه ، ولا تسأل إلاّ عنه ، فلا تجعله إلاّ صالحاً ، فإنّه إن صلح آنست به ، وإن فسد لا تستوحش إلاّ منه ، وهو فعلك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منكم من أحد إلاّ وقد وكّل به قرين من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ولكنّ اللّه أعانني عليه 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أحمد والطبراني والبزّار ، ورجاله رجال الصحيح غير قابوس بن أبي ظبيان ، وقد وثّق على ضعفه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إلاّ جعل معه قرين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أنا إلاّ أنّ اللّه أعانني عليه فأسلم ، فلا يأمرني إلاّ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وفيه أبو حماد المفضّل بن صدقة ، وهو ضعيف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إنسان إذاً له قرين من الشياطين أو من الجنّ ، أي مصاحب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الطبّ </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6012269_1280447820"/>
      <w:bookmarkStart w:id="635" w:name="_Toc227"/>
      <w:bookmarkEnd w:id="634"/>
      <w:r>
        <w:rPr>
          <w:rtl w:val="true"/>
        </w:rPr>
        <w:t xml:space="preserve">الحقيقة النبوية </w:t>
      </w:r>
      <w:r>
        <w:rPr>
          <w:rtl w:val="true"/>
        </w:rPr>
        <w:t>:</w:t>
      </w:r>
      <w:bookmarkEnd w:id="63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كان لي عدّة تساؤلات تعربد في عرصات فكري القاصر ، وعقلي الضئيل العاجز ، ترجو هدوءً لها وسكوناً ، والحديث </w:t>
      </w:r>
    </w:p>
    <w:p>
      <w:pPr>
        <w:pStyle w:val="BookText"/>
        <w:rPr/>
      </w:pPr>
      <w:r>
        <w:rPr>
          <w:rFonts w:ascii="Amiri" w:hAnsi="Amiri" w:eastAsia="Amiri" w:cs="Amiri"/>
          <w:color w:val="111111"/>
          <w:sz w:val="28"/>
          <w:sz w:val="28"/>
          <w:szCs w:val="28"/>
          <w:rtl w:val="true"/>
          <w:lang w:bidi="ar-SA"/>
        </w:rPr>
        <w:t>بخصوص أسرار محمّد وآله الطاهرين ، وبالأخص زعيم أهل البيت الأمير الأقدس عليه‌السلام ، وعن حقيقته المعمّى أمرها في مراتب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وترددت كثيراً في أن أكتب إليكم كلامي هذا ، لولا أنّني وجدت العديد من الأسئلة لأخوة الولاية ، تعرّضت لهذا الموضوع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ولئن كانت أقل تعمّقاً من تعرّضي هذا ، بل ربما كان السائل يسأل بقصد التكذيب والطعن ، مرتدياً في سؤاله زيّ الموالي المتشيّع ، ووجدت أنّكم قد جاوبتم عليهم بما هو خير جواب ، يحمل في طيّاته هدي أهل البيت وجوهرية كلامه ، الذي ينهل منه كُلّ على حسب علمه ، ويردّه كُلّ امرؤ فيشب منه على قدر ظمئه ، ولا تحجب عن دارها سائل مهما كان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أنّ السكوت عن طلب حقّ لي على نفسي من طلب العلم من مقرّكم يكون طاعةً للشيطان ، وتكاسل عن تلبية نداء الرحمن ، وعلى كُلّ حال فإنّنا قد تشرّفنا بمجرّد طرح سؤالنا ، وقراءتكم لاستفسارنا ، سواء أتانا جوابكم أو حجبتموه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سيّد الكونين ونبراس نشأة العالمين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نبيّك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الحقيقة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أساطين الحكمة والإشراق وجهابذة العرفان والتحقيق ، قد أشاروا إلى غير ذلك ، وخصوصاً الشيخ الأكبر ، ملاّ هادي السبزواري ، وعليه حكم ابن العربي ، فالعقل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المبدعات ، وأكثرهم قبولاً لنور الحقيقة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 ملاّ هادي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العقل الأوّل هو أوّل المبدعات أيضاً ، والحقيقة المحمّدية هي برزخ البرازخ ، والنفس الرحماني ، والرحمة التي وسعت كُلّ شيء ، ووجه اللّه الباقي بعد فناء كُلّ شيء ، والوجود المطلق القائم بقيومية الوجود الحقّ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يتّفق مع الآخر مع الاختلاف في أنّ ابن العربي يقرّر أنّ الحقيقة المحمّدية ، أو الوجود المطلق هو الموصوف بالاستواء على العرش الرحماني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يتّضح أنّه يعني أنّ العرش هو القلم الأعلى ، وهذا يروق لي في النظر كثيراً جدّاً ، وأيضاً أنّ برزخ البرازخ عند ابن العربي ، أو أوّل البرازخ هي النفس الكُلّية ، ويبقى تناقض ظاهري واضح نرجو تفسيره الباطني الثاقب ، ونرجو جوابه عندكم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النقطة تحت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الحقيقة جميعاً على سرّ النقطة ، وإن اختلفت أقوالهم مع ثبات معناها ، فعند الشيخ الأكبر هي الموجودات كُلّها ، وعند ملاّ هادي هي الإمكان ، وكلاهما شيء واحد ، وكلاهما حقيقة الأمير ، وأنّ الباء بشكلها ونقطتها تمثّل خلافة العقل الكُلّي ، أو الإنسان الكامل عن الألف المحتجبة المنطوي نورها في نور الباء المظلمة بذاتها ، والمنوّرة بنور ربّها ، نعني خلافة الإنسان الكامل عن الذات الإلهية في مرتبتها الواحدية ، ونأتي للإشكال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هادي قدس‌سره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الوجود المطلق الذي أشرنا إليه من قبل هو صنع اللّه وكلامه ، وكلمة كن المشار إليها في الآية الشهيرة ، والمشار إليها في كلام أصل طوبى ، وحقيقة سدرة المنتهى ، الأمير الأقدس صلى‌اللّه‌عليه‌وآله ، إنّما كلامه سبحانه فعله ، ولو كان قديماً لكان إلها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العقل الصريح والبرهان الصحيح يدلّنا على التثليث الآمر والأمر والمؤتمر ، والصانع والصنع والمصنوع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يعني الوجود الحقّ هو الصانع ، والوجود المطلق هو الصنع ، والوجود المقيّد هو الصنعة ، وتتبادر إلى الأذهان عند ذكر هذه الكلمات ، فتحضر بوجودٍ لا ينكر وشهودٍ لا يستر ، قولة الأمير الشهيرة جدّاً لابن الآكلة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صنائعُ ربّنا والناسُ بعد صنائعٌ لنا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تلحق بها أقواله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واللّه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العرش ، وأنا الكرسي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كُلّه إشارة إلى الوجود المطلق ، الذي هو صنع اللّه </w:t>
      </w:r>
    </w:p>
    <w:p>
      <w:pPr>
        <w:pStyle w:val="BookText"/>
        <w:rPr/>
      </w:pPr>
      <w:r>
        <w:rPr>
          <w:rFonts w:ascii="Amiri" w:hAnsi="Amiri" w:eastAsia="Amiri" w:cs="Amiri"/>
          <w:color w:val="111111"/>
          <w:sz w:val="28"/>
          <w:sz w:val="28"/>
          <w:szCs w:val="28"/>
          <w:rtl w:val="true"/>
          <w:lang w:bidi="ar-SA"/>
        </w:rPr>
        <w:t xml:space="preserve">وكلامه ، وأيضاً روي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الأسماءُ الحسنى </w:t>
      </w:r>
      <w:r>
        <w:rPr>
          <w:rFonts w:eastAsia="Amiri" w:cs="Amiri" w:ascii="Amiri" w:hAnsi="Amiri"/>
          <w:color w:val="111111"/>
          <w:sz w:val="28"/>
          <w:szCs w:val="28"/>
          <w:rtl w:val="true"/>
          <w:lang w:bidi="ar-SA"/>
        </w:rPr>
        <w:t xml:space="preserve">... » </w:t>
      </w:r>
      <w:r>
        <w:rPr>
          <w:rStyle w:val="FootnoteAnchor"/>
          <w:rtl w:val="true"/>
        </w:rPr>
        <w:footnoteReference w:id="742"/>
      </w:r>
      <w:r>
        <w:rPr>
          <w:rFonts w:ascii="Amiri" w:hAnsi="Amiri" w:eastAsia="Amiri" w:cs="Amiri"/>
          <w:color w:val="111111"/>
          <w:sz w:val="28"/>
          <w:sz w:val="28"/>
          <w:szCs w:val="28"/>
          <w:rtl w:val="true"/>
          <w:lang w:bidi="ar-SA"/>
        </w:rPr>
        <w:t>، وهي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يطرح نفسه لدينا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يتّفق السابق مع اللاحق؟ إنّ مرتبة علي عليه‌السلام في مراتب الوجود ، وإن كانت عمى أمرها بعض الشيء أو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الكثير من العلماء كادوا أن يصرّحون بها ، أمثال ابن العربي في فتوحاته ، وكثير من شعراء أهل البيت المؤيّدين بروح القدس ، بشهادة سيّد الكونين في حديثه لحسّان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كاظم الأزري ، وعبد الباقي الغمري ، بل ومن ليسوا أصلاً من أهل الولاية ، كالحكيم الفاضل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علمائنا الكرام ، فالإمام الخميني كاد أن يصرّح بها في مصباح هدايته ، إن لم يكن قد صرّح بها بالفعل ، مستنداً إلى أحد أقوال أبيه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مرّة أُخرى ، وننتظر جوابكم على أحرّ من الجمر ، كيف يصحّ الإطلاق على العقل الكُلّي أنّه الحقيقة المحمّدية ، وأنّه كلام اللّه وأسمائه ، ووجهه الباقي ، وأنّه الرحمة التي وسعت كُلّ شيء ، وكُلّ ما أسلفناه من قبل رغم اختلاف المرتبة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من جهة الخلافة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السيّد الخميني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الكامل هو خليفة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عين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أدين به ، وما دفعني للسؤال سوى بغية الطمأنينة على محصول فكري وبحثي ، وعندنا في مصر تعرفون الحال ، لا حوزات ولا يحزنون ، بل لا كتب أصلاً ، والرجوع إليكم أمثل ، وأكثر طمأنينة لبالي بدلاً من الخوض هكذا بلا دليل أو مرشد ، ومن ليس له شيخ فشيخه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ودمتم سالمين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أنّ الوجود المطلق في حقيقته كمفهومه ، له مراتب وتجلّيات ، وهذه التجلّيات إذ لوحظت باعتبار اتصالها ، بل اتحادها بالوجود </w:t>
      </w:r>
    </w:p>
    <w:p>
      <w:pPr>
        <w:pStyle w:val="BookText"/>
        <w:rPr/>
      </w:pPr>
      <w:r>
        <w:rPr>
          <w:rFonts w:ascii="Amiri" w:hAnsi="Amiri" w:eastAsia="Amiri" w:cs="Amiri"/>
          <w:color w:val="111111"/>
          <w:sz w:val="28"/>
          <w:sz w:val="28"/>
          <w:szCs w:val="28"/>
          <w:rtl w:val="true"/>
          <w:lang w:bidi="ar-SA"/>
        </w:rPr>
        <w:t>المطلق فهي عينه ، وتلك التجلّيات مع كونها عينه يغايره بلحاظات ، وهذه اللحاظات لا تشكّل قيوداً ، إنّما هي عبارة عن اتصال النفوس بعد تحرّرها من علائق الجهل بالرياضة ، أو بالجذب إلى الأعلى لاستفادته بنور هدى هاديه ، فعليه هذه اللحاظات أشبه شيء بالمعاني الحرفية لا تقيد تلك التجلّيات ، ولا يمكن أن تصبح عناوينها بل هي نحو استنارة من تلك التجلّيات التي أمكن الاتصال بها 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التجلّيات على وحدتها من حيث المبدأ تبدو في عين الممكن متكثّرة ، وكُلّ واحد منها يحمل في طيّاته ما هو أوسع من هذا الكون المرئي المحسوس ، فكثرة تلك التجلّيات وسعتها تؤكّد الوحدة التي نشأت منها ، فالعلم واللوح والعرش والكرسي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التفصيليات الواردة في العلم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متّحدة بفيض الفيّاض المطلق ، ومن هذا المنطلق كانت الحقيقة المحمّدية والولاية العلوية السامية فكان التجلّي ، وكان الفعل الكُلّي لسعته وإحاطته ، والتعبير عن هذه الذوات بالخلافة ، كما وجد في تعبيرات بعضهم ، إنّما هو نظراً إلى الوظائف التي أُنيطت بها باعتبارها تجلّيات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إن حاول أحد الوصول إلى حقائق هذه المعاني ، فالطريق إليها مخيف ، محاط بمزال الأقدام ، فهو بين الرقي المطلق وبين الانحطاط المطلق ، لأنّ الوصول إلى كنه تلك التجلّيات لا يمكن باستعانة الألفاظ ، وإنّما كما قال سيّد الشهداء عليه‌السلام 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ما أقربك منّي ، وأبعدني عنك ، وما أرأفك بي ، فما الذي يحجبني عنك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أنا أتوسّل إليك بفقري إليك ، وكيف أتوسّل إليك بما هو محال أن يصل إليك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والمحال أنّ الوصول التي تلك المعاني إنّما يتمّ بطريق الجذب ، والتعبيرات لا توصله بل تبعد وتضطرب وتختلف ، لأنّها تقصر عن أداء الواقع ، وعن الإرشاد </w:t>
      </w:r>
    </w:p>
    <w:p>
      <w:pPr>
        <w:pStyle w:val="BookText"/>
        <w:rPr/>
      </w:pPr>
      <w:r>
        <w:rPr>
          <w:rFonts w:ascii="Amiri" w:hAnsi="Amiri" w:eastAsia="Amiri" w:cs="Amiri"/>
          <w:color w:val="111111"/>
          <w:sz w:val="28"/>
          <w:sz w:val="28"/>
          <w:szCs w:val="28"/>
          <w:rtl w:val="true"/>
          <w:lang w:bidi="ar-SA"/>
        </w:rPr>
        <w:t>إلى الحقيقة ، ولذلك لن تجد اثنين اتفقا على التعبير إلاّ نادراً ، بل لعلّك تجد شخصاً واحداً تعبّر تارة بشيء ، وبنحو وأُخرى بشيء آخر ونحو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تجد شمس العارفين وقدوة الموحّدين بعد المعصومين يقول في بعض أرجوزته في مدح النبيّ الأعظم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التجلّي التام والمجلى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الحدث سلطان القدم</w:t>
      </w:r>
    </w:p>
    <w:p>
      <w:pPr>
        <w:pStyle w:val="BookText"/>
        <w:rPr/>
      </w:pPr>
      <w:r>
        <w:rPr>
          <w:rFonts w:ascii="Amiri" w:hAnsi="Amiri" w:eastAsia="Amiri" w:cs="Amiri"/>
          <w:color w:val="111111"/>
          <w:sz w:val="28"/>
          <w:sz w:val="28"/>
          <w:szCs w:val="28"/>
          <w:rtl w:val="true"/>
          <w:lang w:bidi="ar-SA"/>
        </w:rPr>
        <w:t xml:space="preserve">أبو العقول والنفوس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القوى وصورة الصور</w:t>
      </w:r>
    </w:p>
    <w:p>
      <w:pPr>
        <w:pStyle w:val="BookText"/>
        <w:rPr/>
      </w:pPr>
      <w:r>
        <w:rPr>
          <w:rFonts w:ascii="Amiri" w:hAnsi="Amiri" w:eastAsia="Amiri" w:cs="Amiri"/>
          <w:color w:val="111111"/>
          <w:sz w:val="28"/>
          <w:sz w:val="28"/>
          <w:szCs w:val="28"/>
          <w:rtl w:val="true"/>
          <w:lang w:bidi="ar-SA"/>
        </w:rPr>
        <w:t xml:space="preserve">ولوح ألواح مجامع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قلم الأقدام أو أعلى القلم</w:t>
      </w:r>
    </w:p>
    <w:p>
      <w:pPr>
        <w:pStyle w:val="BookText"/>
        <w:rPr/>
      </w:pPr>
      <w:r>
        <w:rPr>
          <w:rFonts w:ascii="Amiri" w:hAnsi="Amiri" w:eastAsia="Amiri" w:cs="Amiri"/>
          <w:color w:val="111111"/>
          <w:sz w:val="28"/>
          <w:sz w:val="28"/>
          <w:szCs w:val="28"/>
          <w:rtl w:val="true"/>
          <w:lang w:bidi="ar-SA"/>
        </w:rPr>
        <w:t xml:space="preserve">أصل الأُصول فهو علّة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العقول فهو أوّل الأوّل</w:t>
      </w:r>
    </w:p>
    <w:p>
      <w:pPr>
        <w:pStyle w:val="BookText"/>
        <w:rPr/>
      </w:pPr>
      <w:r>
        <w:rPr>
          <w:rFonts w:ascii="Amiri" w:hAnsi="Amiri" w:eastAsia="Amiri" w:cs="Amiri"/>
          <w:color w:val="111111"/>
          <w:sz w:val="28"/>
          <w:sz w:val="28"/>
          <w:szCs w:val="28"/>
          <w:rtl w:val="true"/>
          <w:lang w:bidi="ar-SA"/>
        </w:rPr>
        <w:t xml:space="preserve">حقيقة الحقائق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وجوهر الجواهر العلوية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ويقول في ضمن ما وصف به الإمام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سما في عالم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كواكب السماء</w:t>
      </w:r>
    </w:p>
    <w:p>
      <w:pPr>
        <w:pStyle w:val="BookText"/>
        <w:rPr/>
      </w:pPr>
      <w:r>
        <w:rPr>
          <w:rFonts w:ascii="Amiri" w:hAnsi="Amiri" w:eastAsia="Amiri" w:cs="Amiri"/>
          <w:color w:val="111111"/>
          <w:sz w:val="28"/>
          <w:sz w:val="28"/>
          <w:szCs w:val="28"/>
          <w:rtl w:val="true"/>
          <w:lang w:bidi="ar-SA"/>
        </w:rPr>
        <w:t xml:space="preserve">اسم به سيدفع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أبرمه القضاء</w:t>
      </w:r>
    </w:p>
    <w:p>
      <w:pPr>
        <w:pStyle w:val="BookText"/>
        <w:rPr/>
      </w:pPr>
      <w:r>
        <w:rPr>
          <w:rFonts w:ascii="Amiri" w:hAnsi="Amiri" w:eastAsia="Amiri" w:cs="Amiri"/>
          <w:color w:val="111111"/>
          <w:sz w:val="28"/>
          <w:sz w:val="28"/>
          <w:szCs w:val="28"/>
          <w:rtl w:val="true"/>
          <w:lang w:bidi="ar-SA"/>
        </w:rPr>
        <w:t xml:space="preserve">اسم به أورقت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به أينعت الثمار</w:t>
      </w:r>
    </w:p>
    <w:p>
      <w:pPr>
        <w:pStyle w:val="BookText"/>
        <w:rPr/>
      </w:pPr>
      <w:r>
        <w:rPr>
          <w:rFonts w:ascii="Amiri" w:hAnsi="Amiri" w:eastAsia="Amiri" w:cs="Amiri"/>
          <w:color w:val="111111"/>
          <w:sz w:val="28"/>
          <w:sz w:val="28"/>
          <w:szCs w:val="28"/>
          <w:rtl w:val="true"/>
          <w:lang w:bidi="ar-SA"/>
        </w:rPr>
        <w:t xml:space="preserve">وقامت السبع العلى بلا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علي فهو خير معتمد </w:t>
      </w:r>
      <w:r>
        <w:rPr>
          <w:rStyle w:val="FootnoteAnchor"/>
          <w:rtl w:val="true"/>
        </w:rPr>
        <w:footnoteReference w:id="74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ترى أنّ التعبير أن أراد به الإنسان الكشف والتعبير عن الحقيقة انزلق القلم وتطفّل اللسان ، ولذلك الخير في حقّ المحدد ، أمّا الاكتفاء بما يحصل عليه بالمنقول ، وأمّا إتباع من يجذبه ويعرج به إلى العلا وهو أن نجا وحصل على بغيته ، وأن حفظ من السقطة والزلّة ، فليصمت ولا ينطق ببنت شفه ، فإن فعل فلا يعدم في معظم الأحوال</w:t>
      </w:r>
      <w:r>
        <w:rPr>
          <w:rFonts w:eastAsia="Amiri" w:cs="Amiri" w:ascii="Amiri" w:hAnsi="Amiri"/>
          <w:color w:val="111111"/>
          <w:sz w:val="28"/>
          <w:szCs w:val="28"/>
          <w:rtl w:val="true"/>
          <w:lang w:bidi="ar-SA"/>
        </w:rPr>
        <w:t xml:space="preserve">. </w:t>
      </w:r>
      <w:bookmarkStart w:id="636" w:name="pg16325_368392"/>
    </w:p>
    <w:p>
      <w:pPr>
        <w:pStyle w:val="BookText"/>
        <w:rPr/>
      </w:pPr>
      <w:bookmarkEnd w:id="6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6012271_1280447820"/>
      <w:bookmarkStart w:id="638" w:name="_Toc228"/>
      <w:bookmarkEnd w:id="637"/>
      <w:r>
        <w:rPr>
          <w:rtl w:val="true"/>
        </w:rPr>
        <w:t xml:space="preserve">( </w:t>
      </w:r>
      <w:r>
        <w:rPr>
          <w:rtl w:val="true"/>
        </w:rPr>
        <w:t xml:space="preserve">وَتَقَلُّبَكَ فِي السَّاجِدِينَ </w:t>
      </w:r>
      <w:r>
        <w:rPr>
          <w:rtl w:val="true"/>
        </w:rPr>
        <w:t>) :</w:t>
      </w:r>
      <w:bookmarkEnd w:id="6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ما تفسير ما جاء في القرآن عن أب إبراهيم ، وكذلك آدم وداود وسليمان ، وذي النون وموسى؟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تصرّفك في المصلّين بالركوع والسجود والقيام والقعود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ابن عباس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إنّه أخرجك من نبي إلى نبي حين أخرجك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يراك حين تصلّي وحدك ، وحين تصلّي في جماعة ، وقال قوم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تقلّبه من آدم إلى أبيه عبد اللّه في ظهور الموحّدين ، لم يكن فيهم من يسجد لغير اللّه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 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نسلّم بإيمان آباء النبيّ صلى‌اللّه‌عليه‌وآله إلى إبراهيم عليه‌السلام ، ولكن كيف بالنسبة إلى أب إبراهيم عليه‌السلام ، وقد نصّ القرآن الكريم على كفره؟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حجر العسقلاني يدّعي إجماع المؤرّخين على أنّ آزر لم يكن أبا لإبراهيم عليه‌السلام ، وإنّما كان عمّه أو جدّه لأُمّه على اختلاف النقل ، واسم أبيه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تارخ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639" w:name="pg16325_368393"/>
    </w:p>
    <w:p>
      <w:pPr>
        <w:pStyle w:val="BookText"/>
        <w:rPr/>
      </w:pPr>
      <w:bookmarkEnd w:id="639"/>
      <w:r>
        <w:rPr>
          <w:rFonts w:ascii="Amiri" w:hAnsi="Amiri" w:eastAsia="Amiri" w:cs="Amiri"/>
          <w:color w:val="111111"/>
          <w:sz w:val="28"/>
          <w:sz w:val="28"/>
          <w:szCs w:val="28"/>
          <w:rtl w:val="true"/>
          <w:lang w:bidi="ar-SA"/>
        </w:rPr>
        <w:t xml:space="preserve">وإنّما أُطلق عليه لفظ الأب توسّعاً وتجوّزاً ، وهذا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ثمّ عدّ فيهم إسماعيل ، وليس من آبائه ، ولكنّه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يثبت أنّ أباء النبيّ صلى‌اللّه‌عليه‌وآله من بعد إبراهيم إلى آدم عليهم‌السلام موحّدون أيضاً ، وأمّا آدم عليه‌السلام فلا أب له حتّى نبحث عن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داود وسليمان وذي النون وموسى عليهم‌السلام ، فالمفروض أنّ آباءهم إلى آدم عليه‌السلام موحّدون كذلك ، لأنّه من البعيد جدّاً أن يختار اللّه تعالى الأنبياء من نطف غير طاهرة قد دنّستها الأرجاس ، مع أنّ المفروض أنّ النبيّ عليه‌السلام لابدّ أن يكون أكمل وأفضل الناس في زمانه من جميع الجهات حتّى من جهة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حبيب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6012273_1280447820"/>
      <w:bookmarkStart w:id="641" w:name="_Toc229"/>
      <w:bookmarkEnd w:id="640"/>
      <w:r>
        <w:rPr>
          <w:rtl w:val="true"/>
        </w:rPr>
        <w:t xml:space="preserve">كان يعلم قبل نبوّته أنّه سيكون نبيّاً </w:t>
      </w:r>
      <w:r>
        <w:rPr>
          <w:rtl w:val="true"/>
        </w:rPr>
        <w:t>:</w:t>
      </w:r>
      <w:bookmarkEnd w:id="6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الرسول الأعظم صلى‌اللّه‌عليه‌وآله كان يعلم من قبل أنّه نبي؟ أم من بعد نزول الرسالة؟ وهل كان معصوماً قبل البعثة؟ وإذا كان معصوماً ، فهل كان معصوم على دين عيسى عليه‌السلام؟ أو إبراهيم الحنيف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فرق المسلمين ممّن يعتقد أنّ الرسول الأعظم صلى‌اللّه‌عليه‌وآله لم يكن يعرف قبل البعثة أنّه نبي ، أو سوف يكون نبيّاً ، ولذلك حسب روايات هؤلاء خاف من الملك حين رآه أوّل مرّة ، وأخذته زوجته إلى ورقة بن نوفل ، ولكن الحقّ عند الإمامية أنّه كان نبيّاً ، ولم يخلق عارياً عن العلم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كان اللازم عليه بأمر من اللّه الصمت ، وعدم الإعلان إلى حين ما يأمره اللّه سبحانه به ، وهكذا حصل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كان يعمل على طبق أيّة شريعة؟ فمسألة طرحت في الكتب الأُصولية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كالعدّة للشيخ الطوسي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فعلاً طريق إلى </w:t>
      </w:r>
      <w:bookmarkStart w:id="642" w:name="pg16325_368394"/>
    </w:p>
    <w:p>
      <w:pPr>
        <w:pStyle w:val="BookText"/>
        <w:rPr/>
      </w:pPr>
      <w:bookmarkEnd w:id="642"/>
      <w:r>
        <w:rPr>
          <w:rFonts w:ascii="Amiri" w:hAnsi="Amiri" w:eastAsia="Amiri" w:cs="Amiri"/>
          <w:color w:val="111111"/>
          <w:sz w:val="28"/>
          <w:sz w:val="28"/>
          <w:szCs w:val="28"/>
          <w:rtl w:val="true"/>
          <w:lang w:bidi="ar-SA"/>
        </w:rPr>
        <w:t>إحراز ذلك ، والذي نعتقده أنّه كان يعمل على طبق ما أراد اللّه سبحانه منه ، وأفضلية شريعته يرجّح احتمال كونه يعمل بهذه الشريعة الغرّاء ، ولا ينافي ذلك تأخّر نزول القرآن ، فإنّ الأحكام الشرعية ليست كُلّها موضّحة في القرآن دائماً ، عرفها النبيّ الأعظم بطريق الوحي والإلهام ، ولم ينقطع الاتصال بينه وبين اللّه سبحانه طرفة عين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6012275_1280447820"/>
      <w:bookmarkStart w:id="644" w:name="_Toc230"/>
      <w:bookmarkEnd w:id="643"/>
      <w:r>
        <w:rPr>
          <w:rtl w:val="true"/>
        </w:rPr>
        <w:t xml:space="preserve">يجوز له أن يقتل من يشاء في مكّة </w:t>
      </w:r>
      <w:r>
        <w:rPr>
          <w:rtl w:val="true"/>
        </w:rPr>
        <w:t>:</w:t>
      </w:r>
      <w:bookmarkEnd w:id="6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النبيّ صلى‌اللّه‌عليه‌وآله في فتح مكّة أمر المسلمين بقتل المشركين ، حتّى ولو تعلّقوا بأستار الكعبة ، ومن ثمّ عفا عنهم عندما دخل مكّة ، فلماذا غيّر النبيّ صلى‌اللّه‌عليه‌وآله رأيه؟ ألا يعد رأيه الأوّلي انتهاك لحرمات الكعبة؟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آمن رسول اللّه صلى‌اللّه‌عليه‌وآله من تعلّق بأستار الكعبة ، واستثنى من ذلك نفر قليل هدر دمهم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 بن سبابة ، وابن أخطل ، وابن أبي سرح ، وقينتان وغيرهم ، وهؤلاء لم يعف عنهم النبيّ صلى‌اللّه‌عليه‌وآله ، وقد أجارت 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منهم ، فآجرهم النبيّ لإجارتها لهم ، ولمكانتها من علي عليه‌السلام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استأمن لامرأتين فأمنهما الرسول صلى‌اللّه‌عليه‌وآله ، واستأمن عثمان لأبي سرح فأمنه النبيّ صلى‌اللّه‌عليه‌وآله ، والنبيّ لم يغيّر رأيه فيهم ، لأنّهم كانوا ممّن يستحقّون القتل ، ولا يستحقّون العفو ، ولا يمكن التغاضي عن الأفعال الشنيعة التي كانوا يعملونها ، حتّى أنّه عاتب المسلمين من عدم قتلهم لأبي سرح ، لما جاء به عثمان ، وتأخّر النبيّ صلى‌اللّه‌عليه‌وآله عن قبول الأمان له ، وعندما لم يبادر إلى قتله أحد آمنه الرسول صلى‌اللّه‌عليه‌وآله ، فإنّ من خُلقه أن لا يردّ طلب طالب ، ويقبل إجارة المستجير</w:t>
      </w:r>
      <w:r>
        <w:rPr>
          <w:rFonts w:eastAsia="Amiri" w:cs="Amiri" w:ascii="Amiri" w:hAnsi="Amiri"/>
          <w:color w:val="111111"/>
          <w:sz w:val="28"/>
          <w:szCs w:val="28"/>
          <w:rtl w:val="true"/>
          <w:lang w:bidi="ar-SA"/>
        </w:rPr>
        <w:t xml:space="preserve">. </w:t>
      </w:r>
      <w:bookmarkStart w:id="645" w:name="pg16325_368395"/>
    </w:p>
    <w:p>
      <w:pPr>
        <w:pStyle w:val="BookText"/>
        <w:rPr/>
      </w:pPr>
      <w:bookmarkEnd w:id="645"/>
      <w:r>
        <w:rPr>
          <w:rFonts w:ascii="Amiri" w:hAnsi="Amiri" w:eastAsia="Amiri" w:cs="Amiri"/>
          <w:color w:val="111111"/>
          <w:sz w:val="28"/>
          <w:sz w:val="28"/>
          <w:szCs w:val="28"/>
          <w:rtl w:val="true"/>
          <w:lang w:bidi="ar-SA"/>
        </w:rPr>
        <w:t xml:space="preserve">ثمّ إنّ ما فعله النبيّ صلى‌اللّه‌عليه‌وآله من مختصّاته ، ولا يجوز لأحد غيره ، وعلى هذا الأساس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أي وأنت محلّ بهذا البلد ، وهو ضدّ المحرم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حلال لك قتل من رأيت به من الكفّار ، وذلك حين أمر بالقتال يوم فتح مكّة ، فأحلّها اللّه له ، حتّى قاتل وقتل ، وقد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لأحد قبلي ، ولا يحلّ لأحد من بعدي ، ولم يحلّ لي إلاّ ساعة من 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ومجاهد وقتادة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وعد من اللّه لنبيّه صلى‌اللّه‌عليه‌وآله أن يحلّ له مكّة حتّى يقاتل فيها ، ويفتحها على يده ، ويكون بها حلاً ، يصنع بها ما يريد من القتل والأسر ، وقد فعل سبحانه ذلك ، فدخلها غلبة وكُرهاً ، وقتل ابن أخطل وهو متعلّق بأستار الكعبة ، ومقيس بن سبابة وغيرهما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6012277_1280447820"/>
      <w:bookmarkStart w:id="647" w:name="_Toc231"/>
      <w:bookmarkEnd w:id="646"/>
      <w:r>
        <w:rPr>
          <w:rtl w:val="true"/>
        </w:rPr>
        <w:t xml:space="preserve">زينب ورقية ربيبتاه </w:t>
      </w:r>
      <w:r>
        <w:rPr>
          <w:rtl w:val="true"/>
        </w:rPr>
        <w:t>:</w:t>
      </w:r>
      <w:bookmarkEnd w:id="6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أحد الأدعية النهارية الخاصّة بشهر رمضان المبارك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رقية بنت نبيّك ، والعن من آذى نبيّك فيها ، اللّهم صلّ على أُمّ كلثوم بنت نبيّك ، والعن من آذى نبيّك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العلم أن عميد المنبر الحسيني الشيخ الدكتور أحمد الوائلي يقول في إحدى محاضراته في تفسير سورة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بنت للنبي صلى‌اللّه‌عليه‌وآله إلاّ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زينب ورقية فهما ربائب لرسول اللّه صلى‌اللّه‌عليه‌وآله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بأُمّ كلثوم فقد عبّر عنها الدكتور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المحقّقين يشكّك في وجودها ، وقد اخترعت اختراع لتصبح كلمة ذو النورين ، والسؤال هو التالي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لنا أن نوفّق بين ما ورد في الدعاء وبين قول الدكتور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عرف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جزافاً؟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هذا الدعاء من قول المعصوم عليه‌السلام؟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كلام الدكتور صحيح ألا يعد ذلك جرحاً في صيام الفرد؟</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لعدم تمكّني من تقديم تأريخ المحاضرة ، حيث كانت مأخوذة من القسم العربي براديو الجمهورية الإسلامية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الآخر أنّ ذلك الدعاء وارد في كتيب لبعض أدعية الشهر الكريم دون توضيح اسم الدعاء الواردة به تلك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من العلي القدير أن يسدّد خطاكم في إظهار المذهب الحقّ ، وردّ الشبهات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الجواب بعد بيان 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قاله الشيخ الوائلي راجع إلى الروايات التي تقول أنّه كانت لخديجة بنت خويلد من أُمّها أُخت يقال لها هالة ، لديها ابنتين هما زينب ورقية ، وقد ضمّت خديجة أُختها هالة مع تلك الاثنتين لها ، لأنّها كانت فقيرة ، وقد نسبت تلك الابنتان إلى الرسول صلى‌اللّه‌عليه‌وآله لأنّه هو الذي ربّاهما ، وقد كانت عادة أهل الجاهلية أن يسمّون الربيب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فالأدعية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تنسب الابنتان إلى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تأوّل ، وتحمل على أنّ المراد منها ليس الابن بالمعنى الحقيقي ، بل الابن بمعنى الربيب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 هذا الدعاء كُلّ عن الشيخ المفيد في المقنعة ، والشيخ الطوسي في مصباح المتهجّد ، وتهذيب الأحكام ، ولم ينسباه إلى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نفهم من كلامك أنّ كلام الدكتور إذا كان صحيحاً يعني أنّ الدعاء كاذب ، والكذب على اللّه ورسوله في نهار شهر رمضان من المفطّرات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كلام الشيخ الوائلي صحيحاً بناءً على صحّة تلك الأخبار ، إلاّ أنّه يبقى الدعاء صحيحاً ، لأنّه قابل للتأويل ، وكما عرفت من أنّ المقصود بالابن في الدعاء هو الربيب</w:t>
      </w:r>
      <w:r>
        <w:rPr>
          <w:rFonts w:eastAsia="Amiri" w:cs="Amiri" w:ascii="Amiri" w:hAnsi="Amiri"/>
          <w:color w:val="111111"/>
          <w:sz w:val="28"/>
          <w:szCs w:val="28"/>
          <w:rtl w:val="true"/>
          <w:lang w:bidi="ar-SA"/>
        </w:rPr>
        <w:t xml:space="preserve">. </w:t>
      </w:r>
      <w:bookmarkStart w:id="648" w:name="pg16325_368397"/>
    </w:p>
    <w:p>
      <w:pPr>
        <w:pStyle w:val="BookText"/>
        <w:rPr/>
      </w:pPr>
      <w:bookmarkEnd w:id="648"/>
      <w:r>
        <w:rPr>
          <w:rFonts w:ascii="Amiri" w:hAnsi="Amiri" w:eastAsia="Amiri" w:cs="Amiri"/>
          <w:color w:val="111111"/>
          <w:sz w:val="28"/>
          <w:sz w:val="28"/>
          <w:szCs w:val="28"/>
          <w:rtl w:val="true"/>
          <w:lang w:bidi="ar-SA"/>
        </w:rPr>
        <w:t>هذا بالإضافة إلى أنّ الذي يقدح في صحّة الصيام هو الكذب على اللّه ورسوله والأئمّة ، والقول عنهم بشيء لم يقولوه ، أمّا الدعاء بدعاء منسوب إليهم في بعض الكتب ، فالعهدة فيه على من أورده في كتابه هو لا يدّعي صحّته مطلقاً ، فضلاً عن أنّ الدعاء قابل للتأويل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فزينب ورقية هما ربيبتا رسول اللّه صلى‌اللّه‌عليه‌وآله والذي يرجّح هذا القول الكثير من الحقائق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إنّما تزوّجت رسول اللّه صلى‌اللّه‌عليه‌وآله قبل البعثة بعشر أو ثلاث أو خمس سنوات ، فكيف تكون رقية وزينب قد ولدتا من خديجة ، وتزوّجتا قبل البعثة؟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بعضهم ينصّ على أنّه قد صحّ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رقية كانت أصغر من الكُلّ حتّى من فاطمة عليها‌السلام ، لكن هذا يناقض ما هو معروف من أنّها تزوّجت في الجاهلية من ابن أبي لهب ، ثمّ جاء الإسلام ففارقهما ، وهذا يدلّل على عدم صحّة الأخبار التي تنسب ولادتها من النبيّ صلى‌اللّه‌عليه‌وآله بعد فاطمة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ولدت وعمر النبيّ صلى‌اللّه‌عليه‌وآله ثلاثين سنة ، وتزوّجها أبو العاص بن الربيع قبل البعثة ، وولدت 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وأمامة ، وأمامة أسلمت حيث أسلمت أُمّها أوّل البعثة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معقول ، فإنّه لا يمكن لبنت في العاشرة أن تتزوّج ، ويولد لها بنت وتكبر تلك البنت حتّى تسلم مع أُمّها في أوّل البعثة ، وأُمّها لا تزال في العاشرة من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سالم الشمّاع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6012279_1280447820"/>
      <w:bookmarkStart w:id="650" w:name="_Toc232"/>
      <w:bookmarkEnd w:id="649"/>
      <w:r>
        <w:rPr>
          <w:rtl w:val="true"/>
        </w:rPr>
        <w:t xml:space="preserve">حقيقته </w:t>
      </w:r>
      <w:r>
        <w:rPr>
          <w:rtl w:val="true"/>
        </w:rPr>
        <w:t>:</w:t>
      </w:r>
      <w:bookmarkEnd w:id="65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الحقيقة المحمّدية؟ وفّقتم لكُلّ خير</w:t>
      </w:r>
      <w:r>
        <w:rPr>
          <w:rFonts w:eastAsia="Amiri" w:cs="Amiri" w:ascii="Amiri" w:hAnsi="Amiri"/>
          <w:color w:val="111111"/>
          <w:sz w:val="28"/>
          <w:szCs w:val="28"/>
          <w:rtl w:val="true"/>
          <w:lang w:bidi="ar-SA"/>
        </w:rPr>
        <w:t xml:space="preserve">. </w:t>
      </w:r>
      <w:bookmarkStart w:id="651" w:name="pg16325_368398"/>
    </w:p>
    <w:p>
      <w:pPr>
        <w:pStyle w:val="BookText"/>
        <w:rPr/>
      </w:pPr>
      <w:bookmarkEnd w:id="651"/>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 الإنسان العادي عاجز عن معرفة حقيقته ، فكيف به أن يعرف حقيقة غيره ، ولاسيّما حقيقة سيّد الرسل صلى‌اللّه‌عليه‌وآله ، 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ما عرف اللّه حقّ معرفته غيري وغيرك ، وما عرفك حقّ معرفتك غير اللّه وغيري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ما عرف اللّه إلاّ أنا وأنت ، ولا عرفني إلاّ اللّه وأنت ، ولا عرفك إلاّ اللّه وأنا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فكيف يمكن أن نعرف الحقيقة المحمّدية؟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012281_1280447820"/>
      <w:bookmarkStart w:id="653" w:name="_Toc233"/>
      <w:bookmarkEnd w:id="652"/>
      <w:r>
        <w:rPr>
          <w:rtl w:val="true"/>
        </w:rPr>
        <w:t xml:space="preserve">سمّى المنافقين </w:t>
      </w:r>
      <w:r>
        <w:rPr>
          <w:rtl w:val="true"/>
        </w:rPr>
        <w:t>:</w:t>
      </w:r>
      <w:bookmarkEnd w:id="6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أسألكم عن ليلة العقبة ، حين قام مجموعة من المنافقين بمحاولة اغتيال النبيّ صلى‌اللّه‌عليه‌وآله ، من هؤلاء القوم اللذين أرادوا اغتيال النبيّ؟ ولماذا أغلب الروايات المروية عن حذيفة أو غيره تقول فلان وفلان ، ولا تذكر الأسماء صراحة؟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المجموعة التي تآمرت على تنفير ناقة النبيّ صلى‌اللّه‌عليه‌وآله عند العقبة كانوا أربعة عشر شخصاًً ، وصفوا بالنفاق ، وقد عرفهم حذيفة من رواحلهم لأنّهم كانوا ملثّمين ، وعرّفه النبيّ صلى‌اللّه‌عليه‌وآله بأسمائهم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سر رسول اللّه صلى‌اللّه‌عليه‌وآله في المنافقين لم يعلمهم أحد إلاّ حذيفة ، أعلمه بهم رسول اللّه صلى‌اللّه‌عليه‌وآله ، وسأله عمر أفي عمّالي أحد من المنافقين؟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أذكره ،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فعزله ، فكأنّما دلّ عليه ، وكان عمر إذا مات ميّت يسأل عن حذيفة ، فإن حضر الصلاة عليه صلّى عليه عمر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الطفيل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بين رجل من أهل العقبة وبين حذيفة بعض ما يكون بين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كم كان أصحاب العقبة؟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له القوم أخبره إذ 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نخبر أنّهم أربعة عشر ، فإن كنت منهم فقد كان القوم خمسة عشر ، وأشهد باللّه أنّ اثني عشر منهم حرب لله ولرسوله في الحياة الدنيا ويوم يقوم الأشهاد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عمّاراً سئل عن أبي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فيه قولاً عظيماً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البرنس الأسود ، ثمّ كلح كلوحاً علمت أنّه كان ليلة العقبة بين ذلك الرهط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نجا حكيم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مع عمّار فجاء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ألست أخاك؟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إلاّ أنّي سمعت رسول اللّه صلى‌اللّه‌عليه‌وآله يلعنك ليلة الجبل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استغفر لي ،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اللعن ولم أشهد الاستغفار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صلى‌اللّه‌عليه‌وآله خطبة ،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فيكم منافقين فمن سمّيت فليقم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فلان ، قم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سمّى ستة وثلاثين رجلاً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فيكم أو منكم فاتقوا اللّه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ممّا سبق أنّ النبيّ صلى‌اللّه‌عليه‌وآله سمّاهم وغيرهم من المنافقين ، إلاّ أنّ التعتيم الإعلامي الرسمي كنّى عن الأسماء بفلان وفلان ، وكذلك فيما روي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أصحابي اثنا عشر منافقاً ، فيهم ثمانية لا يدخلون الجنّة ، ولا يجدون ريحها حتّى يلج الجمل في سم الخياط ، ثمانية منهم تكفيهم الدبيلة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وأربعة لم احفظ ما قال شعبة فيهم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654" w:name="pg16325_368400"/>
    </w:p>
    <w:p>
      <w:pPr>
        <w:pStyle w:val="BookText"/>
        <w:rPr/>
      </w:pPr>
      <w:bookmarkEnd w:id="654"/>
      <w:r>
        <w:rPr>
          <w:rFonts w:ascii="Amiri" w:hAnsi="Amiri" w:eastAsia="Amiri" w:cs="Amiri"/>
          <w:color w:val="111111"/>
          <w:sz w:val="28"/>
          <w:sz w:val="28"/>
          <w:szCs w:val="28"/>
          <w:rtl w:val="true"/>
          <w:lang w:bidi="ar-SA"/>
        </w:rPr>
        <w:t>وعلى ذلك شواهد كثيرة طمست فيها حقائق تاريخية حفاظاً على شخوص الحاكمين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655" w:name="__RefHeading___Toc6012283_1280447820"/>
      <w:bookmarkStart w:id="656" w:name="_Toc234"/>
      <w:bookmarkEnd w:id="655"/>
      <w:r>
        <w:rPr>
          <w:rtl w:val="true"/>
        </w:rPr>
        <w:t xml:space="preserve">حاشاه أن يتبوّل قائماً </w:t>
      </w:r>
      <w:r>
        <w:rPr>
          <w:rtl w:val="true"/>
        </w:rPr>
        <w:t>:</w:t>
      </w:r>
      <w:bookmarkEnd w:id="6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الإمام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يطلي فيبول وهو قائم؟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فما مدى صحّة هذه الرواية؟ كما أنّ أهل السنّة يزعمون بأنّ الرسول صلى‌اللّه‌عليه‌وآله قد بال قائماً ، أليس في ذلك انتقاص له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ثبتت عصمة الأنبياء عليهم‌السلام بدليلي العقل والنقل ، ومن مراتب العصمة أن لا تحصل من الأنبياء أُمور توجب النفرة منهم ، لأنّ ذلك ينافي الغرض من بعثتهم ، وهو إبلاغ الرسالات السماوية بواسطتهم إلى الناس ، ومن ذلك مسألة البول قائماً التي توجب النفر من فاعلها ، وقلّة مروءته بين الناس ، والتي لا نتصوّر نحن البشر العادّيون أنّ أحداً من الناس المحترمين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ذوي الشأن والسمو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يذكر ابن قدامة عن أبي مسعود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الجفاء أن تبول وأنت قائم ، وكان سعد بن إبراهيم لا يجيز شهادة من بال قائماً ،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حدّثكم أنّ رسول اللّه صلى‌اللّه‌عليه‌وآله كان يبول قائماً فلا تصدّقوه ، ما كان يبول إلاّ قاعداً ،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أصحّ شيء في الباب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المنقولة فهي تدلّ على الجواز لا على رجحان الفعل ، وموردها مورد المعذور عن القعود للتبوّل لوجود علّة ، وهي الطلاء من النورة ، مع أنّ الكلام في نسبة ذلك إلى النبيّ صلى‌اللّه‌عليه‌وآله ، وأنّه ينافي المروءة لا في جواز الفعل منّا ، فالرواية أجنبية عن محلّ الكلام</w:t>
      </w:r>
      <w:r>
        <w:rPr>
          <w:rFonts w:eastAsia="Amiri" w:cs="Amiri" w:ascii="Amiri" w:hAnsi="Amiri"/>
          <w:color w:val="111111"/>
          <w:sz w:val="28"/>
          <w:szCs w:val="28"/>
          <w:rtl w:val="true"/>
          <w:lang w:bidi="ar-SA"/>
        </w:rPr>
        <w:t xml:space="preserve">. </w:t>
      </w:r>
      <w:bookmarkStart w:id="657" w:name="pg16325_368401"/>
    </w:p>
    <w:p>
      <w:pPr>
        <w:pStyle w:val="BookText"/>
        <w:rPr/>
      </w:pPr>
      <w:bookmarkEnd w:id="657"/>
      <w:r>
        <w:rPr>
          <w:rFonts w:ascii="Amiri" w:hAnsi="Amiri" w:eastAsia="Amiri" w:cs="Amiri"/>
          <w:color w:val="111111"/>
          <w:sz w:val="28"/>
          <w:sz w:val="28"/>
          <w:szCs w:val="28"/>
          <w:rtl w:val="true"/>
          <w:lang w:bidi="ar-SA"/>
        </w:rPr>
        <w:t>أعاذنا اللّه من زلل الأقدام وزيغ الأفهام ، وأعاننا على ديننا ، وفهم عقيدتنا بجاه محمّد وآله الطيّبين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6012285_1280447820"/>
      <w:bookmarkStart w:id="659" w:name="_Toc235"/>
      <w:bookmarkEnd w:id="658"/>
      <w:r>
        <w:rPr>
          <w:rtl w:val="true"/>
        </w:rPr>
        <w:t xml:space="preserve">عوتب عتاب تشريف لا ذنب </w:t>
      </w:r>
      <w:r>
        <w:rPr>
          <w:rtl w:val="true"/>
        </w:rPr>
        <w:t>:</w:t>
      </w:r>
      <w:bookmarkEnd w:id="6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إبراهيم بسند صحيح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هذه الآية في أمير المؤمنين عليه‌السلام ، وبلال ، وعثمان بن مظعون ، فأمّا أمير المؤمنين عليه‌السلام فحلف أن لا ينام بالليل أبداً ، وأمّا بلال فإنّه حلف أن لا يفطر بالنهار أبداً ، وأمّا عثمان بن مظعون فإنّه حلف أن لا ينكح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امرأة عثمان على عائشة وكانت امرأة جميلة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معطّلة؟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أتزيّن؟ فو اللّه ما قاربني زوجي منذ كذا وكذا ، فإنّه قد ترهّب ، ولبس المسوح ، وزهد في الدنيا ، فلمّا دخل رسول اللّه صلى‌اللّه‌عليه‌وآله أخبرته عائشة بذلك ، فخرج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الناس ، فصعد المنبر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يحرّمون على أنفسهم الطيّبات؟ ألا إنّي أنام بالليل ، وأنكح ، وأفطر بالنهار ،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هؤلاء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فقد حلفنا على ذلك ، فانزل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w:t>
      </w:r>
      <w:r>
        <w:rPr>
          <w:rFonts w:eastAsia="Amiri" w:cs="Amiri" w:ascii="Amiri" w:hAnsi="Amiri"/>
          <w:color w:val="111111"/>
          <w:sz w:val="28"/>
          <w:szCs w:val="28"/>
          <w:rtl w:val="true"/>
          <w:lang w:bidi="ar-SA"/>
        </w:rPr>
        <w:t xml:space="preserve">... ) </w:t>
      </w:r>
      <w:r>
        <w:rPr>
          <w:rStyle w:val="FootnoteAnchor"/>
          <w:rtl w:val="true"/>
        </w:rPr>
        <w:footnoteReference w:id="765"/>
      </w:r>
      <w:r>
        <w:rPr>
          <w:rFonts w:ascii="Amiri" w:hAnsi="Amiri" w:eastAsia="Amiri" w:cs="Amiri"/>
          <w:color w:val="111111"/>
          <w:sz w:val="28"/>
          <w:sz w:val="28"/>
          <w:szCs w:val="28"/>
          <w:rtl w:val="true"/>
          <w:lang w:bidi="ar-SA"/>
        </w:rPr>
        <w:t>، ثمّ بيّن كفّارته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 بن أبي طالب عليه‌السلام أخطأ لأنّه أقسم يمين بعدم النوم ليلاً ، أو أنّ الرسول الذي أخطأ لأنّه خطب على المنبر ، بأنّ ما قام به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سنّته؟ </w:t>
      </w:r>
    </w:p>
    <w:p>
      <w:pPr>
        <w:pStyle w:val="BookText"/>
        <w:rPr/>
      </w:pPr>
      <w:r>
        <w:rPr>
          <w:rFonts w:ascii="Amiri" w:hAnsi="Amiri" w:eastAsia="Amiri" w:cs="Amiri"/>
          <w:color w:val="111111"/>
          <w:sz w:val="28"/>
          <w:sz w:val="28"/>
          <w:szCs w:val="28"/>
          <w:rtl w:val="true"/>
          <w:lang w:bidi="ar-SA"/>
        </w:rPr>
        <w:t xml:space="preserve">فكان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الخطاب والعتاب منقصة على المخاطب والمعاتب إن لم يكن محمّدة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لِمَ تُحَرِّمُ مَا أَحَلَّ اللّهُ لَكَ تَبْتَغِي مَرْضَاتَ أَزْوَاجِكَ وَاللّهُ غَفُورٌ رَّحِيمٌ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فهل أخطأ النبيّ حين حرّم ما أحلّ لله له؟</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أخطأ النبيّ في ذلك ، وإلاّ ما احتاج الأمر إلى المعاتبة ، فما هو جوابكم؟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دلالة على الكمال ، وفيه محمّدة للمخاطب ، ومن قال لك أنّ النبيّ صلى‌اللّه‌عليه‌وآله أخطأ فعوتب ، فالمخطئ هو لا النبيّ صلى‌اللّه‌عليه‌وآله ، وتقريب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التحريم ليس تحريماً شرعياً ، بل هو تحريم لغوي ، بمعنى المنع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 نفسك عن مشتهياتك بسبب مرضاة زوجاتك ، فإنّ رضاك مقدّم على رضاهُنّ ، فافعل ما تريد ، وإن هُنّ فعلن ما أردنَ ، فالإثم لهُنَّ لا لك ، فيكون التحريم بالمعنى اللغوي ، كما في قوله تعالى في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وَحَرَّمْنَا عَلَيْهِ الْمَرَاضِعَ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أي منعنا موسى عن ارتضاع امرأة مطلقاً إلاّ أُمّه حتّى 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صلى‌اللّه‌عليه‌وآله وعلياً عليه‌السلام ، كُلّ منهما حرَّم على نفسه ، ولم يحرّم تحريماً عامّاً شرعياً ، ليكون خلاف ما أمر اللّه ، فلو أنّ شخصاً مَنَع نفسه من أكل التفاح مثلاً ، فهل يُعَدُّ هذا مشرِّعاً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وارد مورد التحنّن والتوجّع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تَبْتَغِي مَرْضَاتَ 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تطلب به رضاء نسائك ، وهُنَّ أحقّ بطلب مرضاتك منك ، وليس في هذا دلالة على وقوع ذنب منه ، صغير أو كبير ، لأنّ تحريم الرجل بعض نسائه ، أو بعض الملاذ ، لسببٍ أو لغير سبب </w:t>
      </w:r>
    </w:p>
    <w:p>
      <w:pPr>
        <w:pStyle w:val="BookText"/>
        <w:rPr/>
      </w:pPr>
      <w:r>
        <w:rPr>
          <w:rFonts w:ascii="Amiri" w:hAnsi="Amiri" w:eastAsia="Amiri" w:cs="Amiri"/>
          <w:color w:val="111111"/>
          <w:sz w:val="28"/>
          <w:sz w:val="28"/>
          <w:szCs w:val="28"/>
          <w:rtl w:val="true"/>
          <w:lang w:bidi="ar-SA"/>
        </w:rPr>
        <w:t xml:space="preserve">ليس بقبيح ، ولا داخلاً في جملة الذنوب ، ولا يمتنع أن يكون خرج هذا القول مخرج التوجّع له ، إذ بالغ في إرضاء أزواجه وتحمَّل في ذلك المشقّة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تحريم ما أحلّ اللّه ليس بذنب بدليل الطلاق والعتاق ، وأمّا العتاب ، فإنّ النهي عن فعل ذلك لابتغاء مرضاة النساء ، أو ليكون زجراً لهُنَّ عن مطالبته بمثل ذلك ، كما يقول القائل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قبلت أمر فلان واقتديت به وهو دونك ، وآثرتَ رضاهُ وهو عبدك ، فليس هذا عتاب ذنب ، وإنّما هو عتاب تشريف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ذكر الإمام الحسن عليه‌السلام قضية أمير المؤمنين عليه‌السلام في معرض المدح والفخر ، فقال في حديث له عند 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أتعلمون أنّ عليّاً أوّل من حرّم الشهوات كُلّها على نفسه من أصحاب رسول اللّه صلى‌اللّه‌عليه‌وآله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ولتقريب الموضوع خُذ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قلت لولدك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اعمل ، فصار ولدك يعمل من أجل رضاك ثمانية عشر ساعة كُلّ يوم ، فإنّك سترتاح لامتثاله لأمرك وحرصه على طاعتك ، لكنّك ستقول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أرح نفسك ولا تتعبها كُلّ هذا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فنهيك له عن أتعاب نفسه مدح وتشريف 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يبقى إشكال لم تطرحوه ، ولكن ربّما يخطر ببالكم ، وذلك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فإنّ النهي في مثل هذه الموارد نهي تنزيهي إرشادي ، يرشد به إلى ما فيه خير المكلّف وصلاحه في مقام النصح ، لا نهي مولوي</w:t>
      </w:r>
      <w:r>
        <w:rPr>
          <w:rFonts w:eastAsia="Amiri" w:cs="Amiri" w:ascii="Amiri" w:hAnsi="Amiri"/>
          <w:color w:val="111111"/>
          <w:sz w:val="28"/>
          <w:szCs w:val="28"/>
          <w:rtl w:val="true"/>
          <w:lang w:bidi="ar-SA"/>
        </w:rPr>
        <w:t xml:space="preserve">. </w:t>
      </w:r>
      <w:bookmarkStart w:id="660" w:name="pg16325_368404"/>
    </w:p>
    <w:p>
      <w:pPr>
        <w:pStyle w:val="Heading2"/>
        <w:numPr>
          <w:ilvl w:val="1"/>
          <w:numId w:val="1"/>
        </w:numPr>
        <w:rPr/>
      </w:pPr>
      <w:bookmarkStart w:id="661" w:name="__RefHeading___Toc6012287_1280447820"/>
      <w:bookmarkStart w:id="662" w:name="_Toc236"/>
      <w:bookmarkEnd w:id="660"/>
      <w:bookmarkEnd w:id="661"/>
      <w:r>
        <w:rPr>
          <w:rtl w:val="true"/>
        </w:rPr>
        <w:t xml:space="preserve">النساء </w:t>
      </w:r>
      <w:r>
        <w:rPr>
          <w:rtl w:val="true"/>
        </w:rPr>
        <w:t>:</w:t>
      </w:r>
      <w:bookmarkEnd w:id="662"/>
    </w:p>
    <w:p>
      <w:pPr>
        <w:pStyle w:val="Heading3"/>
        <w:numPr>
          <w:ilvl w:val="2"/>
          <w:numId w:val="1"/>
        </w:numPr>
        <w:rPr/>
      </w:pPr>
      <w:bookmarkStart w:id="663" w:name="__RefHeading___Toc6012289_1280447820"/>
      <w:bookmarkStart w:id="664" w:name="_Toc237"/>
      <w:bookmarkEnd w:id="663"/>
      <w:r>
        <w:rPr>
          <w:rtl w:val="true"/>
        </w:rPr>
        <w:t>اشارة</w:t>
      </w:r>
      <w:bookmarkEnd w:id="6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6012291_1280447820"/>
      <w:bookmarkStart w:id="666" w:name="_Toc238"/>
      <w:bookmarkEnd w:id="665"/>
      <w:r>
        <w:rPr>
          <w:rtl w:val="true"/>
        </w:rPr>
        <w:t xml:space="preserve">معالجة الروايات التي تذمّ المرأة </w:t>
      </w:r>
      <w:r>
        <w:rPr>
          <w:rtl w:val="true"/>
        </w:rPr>
        <w:t>:</w:t>
      </w:r>
      <w:bookmarkEnd w:id="6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المعذرة ، ولكن الموضوع له شجون في القلب ، عن كيف نكون نحن من خلقنا البارئ ناقصات؟ هل نحن لا نستحقّ لقب الإنسانية الذي هو لنا؟ أرجو إفادتي في تفسير هذه الروايات التالية ، مع بيان مصادرها أو آراء العلماء الأجلاّء الأفاضل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شاوروا النساء وخالفوهن ، فإنّ خلافهن بركة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جمعة ولا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تستشار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استعيذوا باللّه من شرار نسائكم ، وكونوا من خيارهن على حذر ، ولا تطيعوهن في المعروف ، فيدعونكم إلى المنكر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الناس ، لا تطيعوا النساء على حال </w:t>
      </w:r>
      <w:r>
        <w:rPr>
          <w:rFonts w:eastAsia="Amiri" w:cs="Amiri" w:ascii="Amiri" w:hAnsi="Amiri"/>
          <w:color w:val="111111"/>
          <w:sz w:val="28"/>
          <w:szCs w:val="28"/>
          <w:rtl w:val="true"/>
          <w:lang w:bidi="ar-SA"/>
        </w:rPr>
        <w:t xml:space="preserve">... »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يستشير رجلاً عاقلاً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ومشاورة النساء ، فإنّ رأيهن إلى الأفن ، وعزمهن إلى الوهن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أكثركن حطب جهنّم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شاء أن تكون استمرارية الحياة البشري على دعامتين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والمرأة ، فكُلّ منهما له الدور الأساسي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فقد أودع بمقتضى المصلحة والحكمة في كُلّ منهما قوى ومشاعر لتوظيفها في الجهة المقصودة ، فكان السهم الأوفر من العواطف والحنان والأحاسيس نصيب المرأة ، بما أنّها تكون في الغالب ربّة البيت ، وأُمّاً للأطفال ، في حين أنّ وظيفة الرجل وهي إدارة العائلة والتوغّل في المجتمع يحتاج بالضرورة إلى تدبير أرقى وعقل مدبّر ، فكان نصيبه من قوّة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إثارة العواطف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الفارق الأساسي لا يعني 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الأحوال يكون أعظم درجةً من المرأة في الإسلام ، بل هو بمعنى تقسيم الوظائف والأدوار ليس إلاّ ، حتّى أنّه ورد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امرأة خير من رجل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لابدّ من التنبيه بأنّ المقصود من كلام الإمام عليه‌السلام في هذه الرواية ليس أمثال فاطمة وزينب عليهما‌السلام ، فإنّ الحكم بالنسبة إلى أمثالهما واضح ، بل الكلام هو في مجال سائر الناس ، كما يظهر من مفاد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البحث في الروايات والآية المشار إليها في السؤال يتطلّب أُموراً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لكلام عزيز مصر ، ولا يدلّ على تأييده من جانب اللّه تعالى ، على أنّ الإشارة فيها إلى زوجته بالذات ، فلا يشمل باقي النساء لزوماً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المذكورة بما أنّ أكثرها مرسلة ومقطوعة السند ، أو أنّ بعضها تحتوي في السند على رجال غير موثقين ، فلا يعتمد عليها في الاستدلال ، ولا حجّية لأكثرها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غض النظر عن البحث في السند ، فإنّ الكثير من الروايات لا يصلح دليلاً على مدّعى القائل ، فعلى سبيل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يستشير رجلاً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استشارة امرأة عاقلة ؛ أو أنّ شاوروا النساء يتعارض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ومشاورة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تطيعوهن في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البطلان ، إذ كيف يكون معروفاً وفي نفس الوقت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تطيعوا النساء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له ، إذ قد يكون كلامهن ورأيهن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 فكيف ينبغي أن لا تطاع حتّى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ناقصات عقل ودين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ليس معناه نقص الرتبة والمنزلة ، بل المراد هنا هو النقص التكويني والوظائفي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صدر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باقي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كافّة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بصدورها بهذه الكيفية من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في إطلاقاتها ومفاهيمها مع أمثال الرواية التي ذكرناها في المقدّمة ، وعليه لابدّ من رفع اليد عنها ، أو تأويلها بما لا يتصادم مع صريح تلك الرواية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امرأة خير من رجل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يمكن أن يقال في سبيل علاج تلك الأحاديث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نلتزم بأنّها قضايا خاصّة تشير إلى موارد معيّنة ، وإن جاءت بنحو الإطلاق ، فإنّ هذا نوع من بديع الكلام ، كما هو المسلّم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المخاطب زوجته فقط ، ولكن يذكر الحكم بنحو العموم لما فيه من التأثير في المخاطب</w:t>
      </w:r>
      <w:r>
        <w:rPr>
          <w:rFonts w:eastAsia="Amiri" w:cs="Amiri" w:ascii="Amiri" w:hAnsi="Amiri"/>
          <w:color w:val="111111"/>
          <w:sz w:val="28"/>
          <w:szCs w:val="28"/>
          <w:rtl w:val="true"/>
          <w:lang w:bidi="ar-SA"/>
        </w:rPr>
        <w:t xml:space="preserve">. </w:t>
      </w:r>
      <w:bookmarkStart w:id="667" w:name="pg16325_368407"/>
    </w:p>
    <w:p>
      <w:pPr>
        <w:pStyle w:val="BookText"/>
        <w:rPr/>
      </w:pPr>
      <w:bookmarkEnd w:id="6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ناصر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6012293_1280447820"/>
      <w:bookmarkStart w:id="669" w:name="_Toc239"/>
      <w:bookmarkEnd w:id="668"/>
      <w:r>
        <w:rPr>
          <w:rtl w:val="true"/>
        </w:rPr>
        <w:t xml:space="preserve">ورود ذم لركوبها الخيل </w:t>
      </w:r>
      <w:r>
        <w:rPr>
          <w:rtl w:val="true"/>
        </w:rPr>
        <w:t>:</w:t>
      </w:r>
      <w:bookmarkEnd w:id="6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قول سمعته من أحد المؤمنين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الفروج لا تركب السروج ، فهل هذا القول لأحد المعصومين عليهم‌السلام؟ وأن كان الحديث صحيحاً ، فهل معنى ذلك أنّ النساء يحرم عليهن ركوب الخيل؟ أفيدونا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الخبر بذلك ضمن الأخبار الواردة عن بعض الأئمّة عليهم‌السلام عن أحوال الناس قبل ظهور الإمام المهدي عليه‌السلام </w:t>
      </w:r>
      <w:r>
        <w:rPr>
          <w:rStyle w:val="FootnoteAnchor"/>
          <w:rtl w:val="true"/>
        </w:rPr>
        <w:footnoteReference w:id="783"/>
      </w:r>
      <w:r>
        <w:rPr>
          <w:rFonts w:ascii="Amiri" w:hAnsi="Amiri" w:eastAsia="Amiri" w:cs="Amiri"/>
          <w:color w:val="111111"/>
          <w:sz w:val="28"/>
          <w:sz w:val="28"/>
          <w:szCs w:val="28"/>
          <w:rtl w:val="true"/>
          <w:lang w:bidi="ar-SA"/>
        </w:rPr>
        <w:t>، وظاهر العبارة ذمّ ذلك إلاّ عند الضرورة والاضطرار ،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 )</w:t>
      </w:r>
    </w:p>
    <w:p>
      <w:pPr>
        <w:pStyle w:val="Heading3"/>
        <w:numPr>
          <w:ilvl w:val="2"/>
          <w:numId w:val="1"/>
        </w:numPr>
        <w:rPr/>
      </w:pPr>
      <w:bookmarkStart w:id="670" w:name="__RefHeading___Toc6012295_1280447820"/>
      <w:bookmarkStart w:id="671" w:name="_Toc240"/>
      <w:bookmarkEnd w:id="670"/>
      <w:r>
        <w:rPr>
          <w:rtl w:val="true"/>
        </w:rPr>
        <w:t xml:space="preserve">مسائل مختلفة تتعلّق بها </w:t>
      </w:r>
      <w:r>
        <w:rPr>
          <w:rtl w:val="true"/>
        </w:rPr>
        <w:t>:</w:t>
      </w:r>
      <w:bookmarkEnd w:id="6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أشكركم على إتاحة هذه الفرصة للسؤال ، وعندي أسئلة حول كتاب أحكام النساء للشيخ المفيد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لهن تعلّم الكتابة ، وقراءة الكتب ، هل هذا يتناسب مع الشريعة؟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لها أن تصل شعرها بشعر غيرها من الناس ، ولابأس أن تصله بأصواف الغنم ، ألا ينطبق هذا مع الحديث الذي يرويه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الواصلة والمستوصلة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لهن الاجتماع في العرسات ، ولا يجتمعن في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بالضعيفين المرأة واليتيم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صحيح؟</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السنّة يدعون إلى قعود المرأة في البيت بدليل آية القرّ ، ما هو الجواب الراد على هؤلاء؟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الشيخ في إحدى محاضراته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توجد آية في القرآن تقول أنّ الرجل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 ، هل هذا صحيح؟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وردت على لسان العزيز ، فهل هي عامّة تشمل كُلّ النساء؟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على أسئلتكم على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أوّلاً من التمييز بين العلم والتعلّم ، وبين الكتابة والقراءة ، فإنّ مصطلح الأُمّية والجهل لم يعدّ في المحافل الرسمية الدولية ، بمعنى عدم الكتابة والقراءة ، كما أعلنت اليونسكو عن ذلك في السنوات الأخيرة ، فإنّ العلم والتعلّم مقابل الجهل والأُمّية عرّفوه أخيراً ، بمعنى حرمان الإنسان العلم اللازم له كي يستثمر البيئة والوسط المعاش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والفلاّح في الريف لا نستطيع أن نطلق عليهما الأُمّية والجهل لمجرّد عدم تعلّم الكتابة والقراءة ، والحال أنّهما يمتلكان علم الزراعة والفلاحة ، بحيث يتمكّنا من التغلّب والسيطرة على قواعد البيئة الزراعية والفلاّحية ، وعلى العكس لو كان ابن الزارع والريف يعرف الكتابة والقراءة ، لكن لا يعلم الموروث العلمي الزارعي والفلاحي من آبائه وقومه ، فإنّه يعدّ أُمّياً وجاهلاً لكونه لا يعرف العلم اللازم لحياته المعاشة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أصحاب وأرباب الصناعات والحرف ، فإنّ العلم والتعلّم في حقّهم ، لا تعنى بالضرورة الكتابة والقراءة ، بل تعنى في الدرجة الأُولى هو إتقانهم للصناعة والحرفة المتلبّسين هم بها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تثار الأزمة في مجتمعات المدن في العصر الحاضر أنّ السلك التعليمي على صعيد المدارس والجامعات لا يلبّي حاجة المجتمع في جوانب الصناعة والزراعة والتجارة وغيرها من المجالات ، فإنّ تلك المدارس والجامعات لاسيّما في </w:t>
      </w:r>
    </w:p>
    <w:p>
      <w:pPr>
        <w:pStyle w:val="BookText"/>
        <w:rPr/>
      </w:pPr>
      <w:r>
        <w:rPr>
          <w:rFonts w:ascii="Amiri" w:hAnsi="Amiri" w:eastAsia="Amiri" w:cs="Amiri"/>
          <w:color w:val="111111"/>
          <w:sz w:val="28"/>
          <w:sz w:val="28"/>
          <w:szCs w:val="28"/>
          <w:rtl w:val="true"/>
          <w:lang w:bidi="ar-SA"/>
        </w:rPr>
        <w:t>دول العالم الثالث تغذّي الطلاّب والمتعلّمين بعلوم لا تستثمر بعد سنين التخرّج من المدرسة والجامعة ، وبالتالي فلا يكون الفرد المتخرّج منهما مؤهّلاً للوظيفة في القطّاعات الكثيرة في مؤسّسات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 العرف التعليمي العلم في مقابل الأُمّية والجهل هو ليس بمعنى الكتابة والقراءة ، بل بمعنى معرفة العلم اللازم للعمل في المحيط والبيئة المعاشة ، فنعرف من ذلك أنّ الكتابة والقراءة ليس إلاّ آلة غير منحصرة للتعلّم ، وليست هي الآلة الوحيدة ، كما أنّ الكتابة والقراءة ليستا هما نفس العلم والمعرفة ، والعلم والمعرفة قد رغّب فيهما كُلّ من القرآن وسنّة النبيّ صلى‌اللّه‌عليه‌وآله ، وأهل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يعزى هذا الحكم بالكراهة دون الحرمة في الكتابة والقراءة ، أنّهما كانا في العصور السابقة طابعاً لأعمال الرجال ولأعمال النظام الاجتماعي خارج المنزل ، أي عليهما صبغة المهن والأعمال المستلزمة للاختلاط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وعلّموهن سورة النور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كما ورد استفتاء وتعلّم عدّة من النساء من النبيّ صلى‌اللّه‌عليه‌وآله والأئمّة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فسّر فقهاء أهل السنّة لعن الواصلة والمستوصلة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بوصل المرأة شعرها بشعر غيرها ، ومن ثمّ أفتوا بالحرمة ، ولكن ذلك نتيجة ابتعادهم عن الثقل الثاني وهو عترة النبيّ صلى‌اللّه‌عليه‌وآله ، فإنّه قد ورد في روايات أهل البيت عليهم‌السلام تفسير الواصلة والمستوصلة بالقوّادة والمقودة للفاحشة ، فالواصلة التي تقود لجمع الرجال بالنساء على الفاحشة ، والمستوصلة هي التي تقاد لذلك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فقهاء العصر على حلّية اجتماع النساء في الأعراس والمصائب ، شريطة أن لا يرتكب في تلك المجالس المعصية ، كما هو مقتضى الغالب في </w:t>
      </w:r>
    </w:p>
    <w:p>
      <w:pPr>
        <w:pStyle w:val="BookText"/>
        <w:rPr/>
      </w:pPr>
      <w:r>
        <w:rPr>
          <w:rFonts w:ascii="Amiri" w:hAnsi="Amiri" w:eastAsia="Amiri" w:cs="Amiri"/>
          <w:color w:val="111111"/>
          <w:sz w:val="28"/>
          <w:sz w:val="28"/>
          <w:szCs w:val="28"/>
          <w:rtl w:val="true"/>
          <w:lang w:bidi="ar-SA"/>
        </w:rPr>
        <w:t>تلك المجالس ، فإنّ مجالس الأعراس في العادة ما يتغنّى بالمثير لشهوة الجنسية ، ويحصل الابتذال والرقص وغير ذلك ، ممّا يسبب الانحراف في السلوك الخُلقي ، وكذلك مجالس المصائب في موتى أهالي النساء ، فإنّه ربما ترتكب بعض الشنائع لإظهار المصاب في العادات التقليدية القديمة ، ولعلّ ذلك هو محمل فتوى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نصوص قرآنية وروائية عديدة توصي بحسن رعاية اليتيم ، وكذلك في المرأة ، وأنّهن قوارير فلا تكسر ، وأنّها ريحانة تعامل باللين والمودّة والمداراة ، وأنّ عقاب القبر هو من سوء المعاملة مع العيال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أنّ من أعظم مسؤوليات المرأة هو تربية الجيل الناشئ الصالح للمجتمع ، وهو وظيفة منزلية ، كما أنّ من مسؤوليتها توفير الراحة والسكون النفسية للرجل في البيت ، وهو محطّة دفء واستقرار مهمّ عظيم لكُلّ أعضاء الأُسرة ، مضافاً إلى أنّ القرّ في الآية قد بيّن الغاية منه ، هو لأجل عدم التبرّج تبرّج الجاهلية الأُولى ، أي محافظة المرأة على الستر على بدنها ، ومفاتن جسدها ، كي لا تتلوّث بيئة المجتمع بالإثارات الغريزية الحيوانية ، فيكون الجوّ العام الخارجي جوّاً حيوانياً غرائزياً ، كما هو عليه الحال في المجتمعات الغربية ، حيث تبذلت المرأة عند خروجها من المنزل ، وأصبحت سلعة جنسية وأداة حيوانية لمسيرة الجنس ، والاستهلاك التجاري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وتكبّلت المرأة مسؤوليات الرجل خارج المنزل ، فضاعت وظائف الأُسرة من دون من يتحمّل مسؤوليّتها ، فتصدّعت وأورثت ظواهر اجتماعية حادّة تفتك بالاستقرار الاجتماعي والأمني والروحي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الأفضلية في القرآن أعطيت للمتّقي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 وكما ذكر القرآن الأنبياء والمرسلين والأئمّة عليهم‌السلام ، فقد ذكر فاطمة في سورة </w:t>
      </w:r>
      <w:bookmarkStart w:id="672" w:name="pg16325_368411"/>
    </w:p>
    <w:p>
      <w:pPr>
        <w:pStyle w:val="BookText"/>
        <w:rPr/>
      </w:pPr>
      <w:bookmarkEnd w:id="672"/>
      <w:r>
        <w:rPr>
          <w:rFonts w:ascii="Amiri" w:hAnsi="Amiri" w:eastAsia="Amiri" w:cs="Amiri"/>
          <w:color w:val="111111"/>
          <w:sz w:val="28"/>
          <w:sz w:val="28"/>
          <w:szCs w:val="28"/>
          <w:rtl w:val="true"/>
          <w:lang w:bidi="ar-SA"/>
        </w:rPr>
        <w:t>المباهلة ، والحشر ذي القربى والمودّة لهم وغيرها من السور ، وذكر مريم وآسية بنت مزاحم امرأة فرعون ، وأُمّ موسى وأُمّ مريم وغيرهن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لا يعني تشاكل وظائف الجنسين وكيفية أدوارهما ومسؤوليّتهما ، وإن كان باب الكمال مفتوح لكُلّ منهما ، لاسيّما الأخروي الأبدي ، وإن كان هناك عوائق ومؤهّلات تخصّ كُلّ جنس على حده يجب الجمع في النظرة ، وفي قراءة النصوص الدينية إلى ذلك نصوص العوائق ، ونصوص المؤهّلات المساعدة في كُلّ 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الروايات أنّ المرأة إذا لم تلتزم ، وصارت من جند الشر والشيطان ، فإنّ لها قابليات خطيرة للفتنة ، وافتتان الرجال والمجتمع بهن من ناحية الشهوة وغيرها ، ممّا يدلّل على خطورة موقعية المرأة في المجتمع والأُسرة وتنشأة الأجيال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إبراهيم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تجارة </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6012297_1280447820"/>
      <w:bookmarkStart w:id="674" w:name="_Toc241"/>
      <w:bookmarkEnd w:id="673"/>
      <w:r>
        <w:rPr>
          <w:rtl w:val="true"/>
        </w:rPr>
        <w:t xml:space="preserve">معنى ناقصة عقل ودين </w:t>
      </w:r>
      <w:r>
        <w:rPr>
          <w:rtl w:val="true"/>
        </w:rPr>
        <w:t>:</w:t>
      </w:r>
      <w:bookmarkEnd w:id="6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تفسير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إنّهن ناقصات عقل ودين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البحث في سند الحديث ، نلفت انتباهكم إلى أنّ نفس الحديث يشرح المراد من النقص في الدين ، وذلك بتركها للصلاة في أيّام عادتها ، وكذلك يشرح المراد من النقص في العقل ، بجعل شهادة امرأتين تعادل شهادة رجل واحد ، ويعود ذلك إلى تركيبتها البدنية ، حيث خلقها اللّه تعالى لتكون أُمّاً تغلب عليها العاطفة ، وبذلك تستطيع أن تتحمّل أنواع المصاعب في تربيتها لأولادها ، بما أودعها اللّه من عاطفة كبيرة ، ولولا تلك العاطفة المودعة في المرأة لحدث نوع من الخلل في التركيبة الاجتماعية ، حيث كُلّ من الرجل والمرأة أودع اللّه تعالى فيهم من القدرات البشرية ما تحتاجه وتفرضه وظيفته</w:t>
      </w:r>
      <w:r>
        <w:rPr>
          <w:rFonts w:eastAsia="Amiri" w:cs="Amiri" w:ascii="Amiri" w:hAnsi="Amiri"/>
          <w:color w:val="111111"/>
          <w:sz w:val="28"/>
          <w:szCs w:val="28"/>
          <w:rtl w:val="true"/>
          <w:lang w:bidi="ar-SA"/>
        </w:rPr>
        <w:t xml:space="preserve">. </w:t>
      </w:r>
      <w:bookmarkStart w:id="675" w:name="pg16325_368412"/>
    </w:p>
    <w:p>
      <w:pPr>
        <w:pStyle w:val="BookText"/>
        <w:rPr/>
      </w:pPr>
      <w:bookmarkEnd w:id="675"/>
      <w:r>
        <w:rPr>
          <w:rFonts w:ascii="Amiri" w:hAnsi="Amiri" w:eastAsia="Amiri" w:cs="Amiri"/>
          <w:color w:val="111111"/>
          <w:sz w:val="28"/>
          <w:sz w:val="28"/>
          <w:szCs w:val="28"/>
          <w:rtl w:val="true"/>
          <w:lang w:bidi="ar-SA"/>
        </w:rPr>
        <w:t>وبعد هذا ، فإنّ العاطفة الغالبة على المرأة سبّبت في أن تكون شهادة امرأتين تعادل شهادة رجل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6012299_1280447820"/>
      <w:bookmarkStart w:id="677" w:name="_Toc242"/>
      <w:bookmarkEnd w:id="676"/>
      <w:r>
        <w:rPr>
          <w:rtl w:val="true"/>
        </w:rPr>
        <w:t xml:space="preserve">( </w:t>
      </w:r>
      <w:r>
        <w:rPr>
          <w:rtl w:val="true"/>
        </w:rPr>
        <w:t xml:space="preserve">لِلذَّكَرِ مِثْلُ حَظِّ الأُنثَيَيْنِ </w:t>
      </w:r>
      <w:r>
        <w:rPr>
          <w:rtl w:val="true"/>
        </w:rPr>
        <w:t>) :</w:t>
      </w:r>
      <w:bookmarkEnd w:id="6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يثبت في آيات عديدة تساوي الإنسانية بين الرجال والنساء ، وأنّ الرجل بما هو الرجل ، والمرأة بما هي المرأة ، لا كرامة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 إذاً 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لكم ما ذكره الشيخ لطف اللّه الصافي حول هذا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الاختلاف في قدر نصيب الرجل والمرأة في بعض الموارد كالبنت والابن ، حيث قدّر للذكر مثل حظّ الأُنثيين ، وكالزوج والزوجة ، فليس فيه احتقار للمرأة وبخس حقّها ، بل إنّما جعل نصيب الرجل أكثر لكثرة حوائجه الاقتصادية ونفقاته المالية ، ولما أُلقي عليه من النفقات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كنفقة الزوجة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عليه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كتجهيز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صداق زوجة الولد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فليس عليها هذه النفقات ، ولا تدفع المهر عند الزواج ، بل تأخذه بعكس الرجل ، كما يتحمّل زوجها نفقتها ، فحاشا الإسلام أن يدع الضعيف ويوفّر نصيب القوي ، أو ينظر في مثل هذه الأحكام المالية المتضمّنة لحكم اقتصادية إلى ما ليس له دخل في تشريعها ، فهذا الفرق الطفيف بينهما ليس إلاّ لإقامة العدل بين الذكر والأُنثى ، والأخذ بأسباب الواقع والحقيقة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تعليل هذه الأحكام بتفضيل الرجال على النساء ، إنّ اللّه تعالى ساوى بين الأبوين في الميراث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وَلأَبَوَيْهِ لِكُلِّ وَاحِدٍ مِّنْهُمَا </w:t>
      </w:r>
      <w:bookmarkStart w:id="678" w:name="pg16325_368413"/>
    </w:p>
    <w:p>
      <w:pPr>
        <w:pStyle w:val="BookText"/>
        <w:rPr/>
      </w:pPr>
      <w:bookmarkEnd w:id="678"/>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فلو كان الإسلام فضّل نصيب الرجل على المرأة مطلقاً لعلّة أنّ هذا رجل وهذه امرأة لما ساوى بينهما في هذا المقام ، وفي بعض المقامات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شاهد على أنّ الحكمة في امتياز الرجل على المرأة في الميراث ، ليس فضله عليها ، وهذا التوهّم إنّما نشأ من عدم مراجعة نصوص الكتاب والسنّة والتأمّل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سبر الشرائع والقوانين وتواريخ الملل ، يجد أنّ أيّ شريعة من الشرائع ، وأُمّة من الأُمم ، لم تنصف المرأة كما أنصفها الإسلام وشريعته السمحاء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قرّر حقوق المرأة ، وناصر المرأة ، وكرّم المرأة ، وحرّر المرأة ، وأخذ بيدها ممّا كانت تتردى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الذين يهتفون في بلاد المسلمين ، وتعلو صيحاتهم منادين بحقوق المرأة ، ويظهرون الترحّم على النساء ، إن كانوا صادقين أن يدعوا الجميع ، الرجال والنساء إلى النظام الإسلامي ، الذي عالج مشاكل الحياة الإنسانية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نزعتهم في ذلك أن يتّخذوا المرأة مطيّة لشهواتهم ، وأن يروّجوا الدعارة ، وفوضى الأخلاق ، وانحطاط الآداب ، وخروج النساء كاسيات عاريات ، يخلعن جلبات الحياء والعفّة ، وينزعن زيّ النجابة ، ويسلكن مسلك المرأة الغربية ، فنعوذ باللّه من فتنهم ، ومن دعاياهم الفاسدة الهدّامة ، التي هي من أضرّ ألاعيب الاستعمار على المسلمين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6012301_1280447820"/>
      <w:bookmarkStart w:id="680" w:name="_Toc243"/>
      <w:bookmarkEnd w:id="679"/>
      <w:r>
        <w:rPr>
          <w:rtl w:val="true"/>
        </w:rPr>
        <w:t xml:space="preserve">معنى غيرة المرأة كفر </w:t>
      </w:r>
      <w:r>
        <w:rPr>
          <w:rtl w:val="true"/>
        </w:rPr>
        <w:t>:</w:t>
      </w:r>
      <w:bookmarkEnd w:id="68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 ورعاكم لما فيه خدمة الجميع ، وأثابكم اللّه خيراً ، وأعطاكم الأجر والثواب</w:t>
      </w:r>
      <w:r>
        <w:rPr>
          <w:rFonts w:eastAsia="Amiri" w:cs="Amiri" w:ascii="Amiri" w:hAnsi="Amiri"/>
          <w:color w:val="111111"/>
          <w:sz w:val="28"/>
          <w:szCs w:val="28"/>
          <w:rtl w:val="true"/>
          <w:lang w:bidi="ar-SA"/>
        </w:rPr>
        <w:t xml:space="preserve">. </w:t>
      </w:r>
      <w:bookmarkStart w:id="681" w:name="pg16325_368414"/>
    </w:p>
    <w:p>
      <w:pPr>
        <w:pStyle w:val="BookText"/>
        <w:rPr/>
      </w:pPr>
      <w:bookmarkEnd w:id="681"/>
      <w:r>
        <w:rPr>
          <w:rFonts w:ascii="Amiri" w:hAnsi="Amiri" w:eastAsia="Amiri" w:cs="Amiri"/>
          <w:color w:val="111111"/>
          <w:sz w:val="28"/>
          <w:sz w:val="28"/>
          <w:szCs w:val="28"/>
          <w:rtl w:val="true"/>
          <w:lang w:bidi="ar-SA"/>
        </w:rPr>
        <w:t>أتمنّى أن تشرحوا لي لماذا غيرة المرأة كفر؟ وغيرة الرجل إيمان؟ وهل في جميع الحالات تصبح غيرة المرأة كفر؟ حتّى لو تصرّف زوجها مع النساء الأجانب؟ ولكم شكري وامتناني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غيرة المرأة كفر ، وغيرة الرجل إيمان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والمقصود من كلامه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غيرة المرأة على الرجل قد تؤدّي إلى الكفر ، وليست هي كفراً قطعاً ، فإنّها إذا اعترضت على زوجها إذا أحتاج إلى زواج آخر مثلاً ، قد تؤدّي غيرتها عليه إلى إنكار معلوم من الدين بالضرورة ، وهو جواز التعدّد للرجل ، فتنكر النصّ ، أو تعترض على اللّه تعالى ، أو على الإسلام ، وقد تكيد بزوجها ، أو تعصي ربّها ، أو تقصّر معه ، أو تلجأ إلى وسائل شيطانية ، أو غير ذلك ، وكُلّ ذلك من الظلم الذي قد يؤدّي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غيرتها العادية ، وتدلّلها عليه ، أو محاولة بيان اهتمامها وحبّها واعتزازها به ، فليس ذلك مقصوداً من الحديث ، وخصوصاً ما ذكرت من بعض التصرّفات مع النساء الأجنبيات ، مع امرأة أجنبية دون وجود نية حقيقية للزواج ، فغيرة زوجته في هذه الحالة عليه من الإيمان قطعاً ، ومن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فغيرة المرأة إذا كانت مانعة للزوج من الارتباط بأُخرى ، فهو من الاعتراض على الحقّ الجائز فعله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غيرة الرجل على زوجته فهو حرص وإيمان لعدم جواز ارتباطها بغيره مع ارتباطها به ، بأيّ حال من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6012303_1280447820"/>
      <w:bookmarkStart w:id="683" w:name="_Toc244"/>
      <w:bookmarkEnd w:id="682"/>
      <w:r>
        <w:rPr>
          <w:rtl w:val="true"/>
        </w:rPr>
        <w:t xml:space="preserve">النظر إلى المبتذلات منهنّ </w:t>
      </w:r>
      <w:r>
        <w:rPr>
          <w:rtl w:val="true"/>
        </w:rPr>
        <w:t>:</w:t>
      </w:r>
      <w:bookmarkEnd w:id="68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إحدى مواقع الوهّابية في المنتديات ، أرجو الردّ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فضل اللّه في كتابه النكاح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أنّ النساء قد اعتادت </w:t>
      </w:r>
    </w:p>
    <w:p>
      <w:pPr>
        <w:pStyle w:val="BookText"/>
        <w:rPr/>
      </w:pPr>
      <w:r>
        <w:rPr>
          <w:rFonts w:ascii="Amiri" w:hAnsi="Amiri" w:eastAsia="Amiri" w:cs="Amiri"/>
          <w:color w:val="111111"/>
          <w:sz w:val="28"/>
          <w:sz w:val="28"/>
          <w:szCs w:val="28"/>
          <w:rtl w:val="true"/>
          <w:lang w:bidi="ar-SA"/>
        </w:rPr>
        <w:t xml:space="preserve">الخروج بلباس البحر ، جاز النظر إليهن 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قد يشمل الموضوع النظر إلى العورة عندما تكشفها صاحبتها ، كما في نوادي العراة ، أو السابحات في البحر في بعض البلدان ،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 وأي منطق هذا؟</w:t>
      </w:r>
    </w:p>
    <w:p>
      <w:pPr>
        <w:pStyle w:val="BookText"/>
        <w:rPr/>
      </w:pPr>
      <w:r>
        <w:rPr>
          <w:rFonts w:ascii="Amiri" w:hAnsi="Amiri" w:eastAsia="Amiri" w:cs="Amiri"/>
          <w:color w:val="111111"/>
          <w:sz w:val="28"/>
          <w:sz w:val="28"/>
          <w:szCs w:val="28"/>
          <w:rtl w:val="true"/>
          <w:lang w:bidi="ar-SA"/>
        </w:rPr>
        <w:t>أرجو المساعدة على الردّ على تلك الحثالة الوهّابية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مسألة فقهية يذكرها الفقهاء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إلى النساء المبتذلات ، والمراد بهنّ النساء اللاتي لا ينتهين إذا نُهين عن التكشّف ، حيث لا يمنع معهن أمر بمعروف ونهي عن منكر ، وقد ذكر السيّد فضل اللّه جملة من مصاديق هذه المسألة ، كالنساء اللاتي يرتدين لباس البحر مثلاً ، أو ما يتواجد منهنّ في نوادي العراة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إنّ أمثال هذه الموارد مشروطة بعدم التلذّذ ، وإلاّ حرمت حسب القاعدة ، ولا يعني ذلك أنّ هذا السيّد يدعو الناس للوقوف على شواطئ البحار لينظروا ما شاء لهم النظر إلى أجساد النساء العاريات ، أو ليدخلوا نوادي العراة كي يشاهدوا عورات النساء ، فهذا ممّا لا يقول به عاقل ، فضلاً عن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الجواز هنا يشير بوضوح إلى مسألة فيما لو ابتلي إنسان ما بالتواجد في مكان تكون فيه أمثال هذه الحالات ، فالحكم الشرعي له حسب الأدلّة الشرعية هو الجواز المشروط بعدم التلذّذ ، وإلاّ حرم النظر 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يبتلى المسلمون في الدول الغربية بمثل هذه المواقف فيما لو اضطرتهم الظروف للتواجد في هذه الدول ، فما هو الحكم الشرعي الذي يراه المتحذلقون لهؤلاء المبتلين بمثل هذه الحالات؟ وفي أماكن يكون توقّع العمل في مسألة الأمر بالمعروف والنهي عن المنكر لا فائدة منه ، بل قد يؤدّي إلى الضرر حسب أحكام وقوانين تلك الدول ، فهل تراهم يأمرون المسلمين المتواجدين في تلك الأماكن بوضع الأغطية على عيونهم يسيرون في تلك البلدان؟ أم ماذا يقولون للمبتلين بمثل هذه المواقف؟ فليجيبونا مشكورين؟ </w:t>
      </w:r>
      <w:bookmarkStart w:id="684" w:name="pg16325_368416"/>
    </w:p>
    <w:p>
      <w:pPr>
        <w:pStyle w:val="Heading2"/>
        <w:numPr>
          <w:ilvl w:val="1"/>
          <w:numId w:val="1"/>
        </w:numPr>
        <w:rPr/>
      </w:pPr>
      <w:bookmarkStart w:id="685" w:name="__RefHeading___Toc6012305_1280447820"/>
      <w:bookmarkStart w:id="686" w:name="_Toc245"/>
      <w:bookmarkEnd w:id="684"/>
      <w:bookmarkEnd w:id="685"/>
      <w:r>
        <w:rPr>
          <w:rtl w:val="true"/>
        </w:rPr>
        <w:t xml:space="preserve">النصّ على الأئمّة </w:t>
      </w:r>
      <w:r>
        <w:rPr>
          <w:rtl w:val="true"/>
        </w:rPr>
        <w:t>:</w:t>
      </w:r>
      <w:bookmarkEnd w:id="686"/>
    </w:p>
    <w:p>
      <w:pPr>
        <w:pStyle w:val="Heading3"/>
        <w:numPr>
          <w:ilvl w:val="2"/>
          <w:numId w:val="1"/>
        </w:numPr>
        <w:rPr/>
      </w:pPr>
      <w:bookmarkStart w:id="687" w:name="__RefHeading___Toc6012307_1280447820"/>
      <w:bookmarkStart w:id="688" w:name="_Toc246"/>
      <w:bookmarkEnd w:id="687"/>
      <w:r>
        <w:rPr>
          <w:rtl w:val="true"/>
        </w:rPr>
        <w:t>اشارة</w:t>
      </w:r>
      <w:bookmarkEnd w:id="6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 - ..... )</w:t>
      </w:r>
    </w:p>
    <w:p>
      <w:pPr>
        <w:pStyle w:val="Heading3"/>
        <w:numPr>
          <w:ilvl w:val="2"/>
          <w:numId w:val="1"/>
        </w:numPr>
        <w:rPr/>
      </w:pPr>
      <w:bookmarkStart w:id="689" w:name="__RefHeading___Toc6012309_1280447820"/>
      <w:bookmarkStart w:id="690" w:name="_Toc247"/>
      <w:bookmarkEnd w:id="689"/>
      <w:r>
        <w:rPr>
          <w:rtl w:val="true"/>
        </w:rPr>
        <w:t xml:space="preserve">نقوضات على النصّ في الإمامة وردّها </w:t>
      </w:r>
      <w:r>
        <w:rPr>
          <w:rtl w:val="true"/>
        </w:rPr>
        <w:t>:</w:t>
      </w:r>
      <w:bookmarkEnd w:id="6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وجدت هذا في أحد المنتديات ، فما ردّكم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أنّ الإمامة نصّ عليها اللّه تعالى ورسوله صلى‌اللّه‌عليه‌وآله فنجد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رضي‌اللّه‌عنه رفض أن يصبح خليفة بعد استشهاد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رضي‌اللّه‌عنه أصبح وزيراً في عهد أبي بكر ، فهذا يخالف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 علياً والياً عند فتح المقدس والشام في عصر عمر ، فماذا يعني لك النصّ في الولاية؟ هل تعتقد بمن استطاع أن يخترق بصره عرش الرحمن والثرى في الأرض أن يعجز أن يأخذ الولاية؟</w:t>
      </w:r>
    </w:p>
    <w:p>
      <w:pPr>
        <w:pStyle w:val="BookText"/>
        <w:rPr/>
      </w:pPr>
      <w:r>
        <w:rPr>
          <w:rFonts w:ascii="Amiri" w:hAnsi="Amiri" w:eastAsia="Amiri" w:cs="Amiri"/>
          <w:color w:val="111111"/>
          <w:sz w:val="28"/>
          <w:sz w:val="28"/>
          <w:szCs w:val="28"/>
          <w:rtl w:val="true"/>
          <w:lang w:bidi="ar-SA"/>
        </w:rPr>
        <w:t>فماذا تعني لك النصّ بالولاية؟ هل تعتقد بمن فتح خيبر بضربة سيفه حتّى عجز جبرائيل عليه‌السلام أن يمسك يده ، لكي لا يصل سيفه إلى سابع أرض ، بعاجز أن يأخذ الخلافة؟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الذي ذكرتموه فيه عدّة تساؤلات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رفض علي عليه‌السلام الخلافة بعد مقتل عثمان؟ وهذا ما سنأتي إلى تفصيله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أصبح وزيراً في عهد أبي بكر؟ هذا كذب محض ، لا يسنده أيّ شاهد تاريخي ضعيف ، فضلاً عن أن يكون صحيحاً ، فعلي عليه‌السلام لم يصبح وزيراً في يومٍ من الأيّام لأبي بكر أو عمر أو عثمان ، وهذه افتراءات وتقوّلات جاءت من أتباع ابن تيمية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عليه‌السلام والياً للمقدس عند فتحها في عهد عمر؟ هذا من المضحكات ، فهو مثل سابقه دعوى لا دليل عليها ، وزوبعة كلام يتشدّق بها أتباع ابن تيمية ، بلا سند أو عمد ، كشيخهم الذي كثرت ادعاءاته بدون سند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الربط بين فضائل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الشجاعة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 أخذه للسلطة ومغالبته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نظرية الاستبعاد ، فإنّ من كان في الشجاعة ما يذكر له عليه‌السلام في الفتوحات والحروب كيف يغلب؟ وكيف يؤخذ حقّه في السلطة؟</w:t>
      </w:r>
    </w:p>
    <w:p>
      <w:pPr>
        <w:pStyle w:val="BookText"/>
        <w:rPr/>
      </w:pPr>
      <w:r>
        <w:rPr>
          <w:rFonts w:ascii="Amiri" w:hAnsi="Amiri" w:eastAsia="Amiri" w:cs="Amiri"/>
          <w:color w:val="111111"/>
          <w:sz w:val="28"/>
          <w:sz w:val="28"/>
          <w:szCs w:val="28"/>
          <w:rtl w:val="true"/>
          <w:lang w:bidi="ar-SA"/>
        </w:rPr>
        <w:t>وهذا الاعتراض متوقّف على فهم الإمامة في القرآن الكريم والسنّة المطهرة ، والتي بني عليها المذهب الشيعي أُسسه ، والأخ صاحب هذا المقال باعتبار كونه يعيش ذهنياً في نظرية مدرسة الخلفاء التي صوّرت الإمامة مساوية للحكومة والسلطة ، فلأجل ذلك يحتاج تفهيمه إلى شرح ما ، وبيان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التساؤل الأوّل 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رجعنا إلى الوراء قليلاً وسرنا مع الأحداث نعرف السبب الذي دعا علياً عليه‌السلام أن يرفض ، وإليك بيان موجز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التي يطرحها القرآن الكريم والسنّة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سار عليها المذهب الاثنا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رئاسة عامّة على أُمور الدين والدنيا ، أي القيمومة الكاملة من قبل شخصٍ ، وهو الذي يسمّى إمام على سائر المخلوقات ، وهو المتصرّف لأُمورهم الدينية والدنيوية ، أي هو العارف بالأحكام والمبيّن لها ، والذي يسوس الرعية ، وهو الذي يحملها على ما يراه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مخاطباً 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w:t>
      </w:r>
    </w:p>
    <w:p>
      <w:pPr>
        <w:pStyle w:val="BookText"/>
        <w:rPr/>
      </w:pPr>
      <w:r>
        <w:rPr>
          <w:rFonts w:ascii="Amiri" w:hAnsi="Amiri" w:eastAsia="Amiri" w:cs="Amiri"/>
          <w:color w:val="111111"/>
          <w:sz w:val="28"/>
          <w:sz w:val="28"/>
          <w:szCs w:val="28"/>
          <w:rtl w:val="true"/>
          <w:lang w:bidi="ar-SA"/>
        </w:rPr>
        <w:t xml:space="preserve">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إلى غيرها من الآيات الكثيرة الناطقة بالولاية والإمامة والخلافة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الخلافة لا تساوي الحكومة بالمفهوم الذي فسّرته مدرسة الخلفاء للإمامة ، وذلك واضح في القرآن الكريم ، حيث أنّه جعل إبراهيم إماماً مع كونه لم يكن حاكماً ، ولم يستلم الحكومة بعد ، فالإمامة لو كانت بمعنى الحكومة التي نفهمها الآن لما كان إبراهيم إماماً ، مع أنّه إمام ولم يكن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نفهم أنّ الإمامة القرآنية تعني السلطة الواقعية على الكائنات ، والتصرّف في شؤونها الدينية والدنيوية ، وأنّ الحكومة السياسية هي وظيفة من وظائف الإمامة وشعبة من شعبها ، فالإمام فيه اقتضاء وقابلية الحكومة ، وأنّ المفروض على الرعية تسلّم الأمر إليه ، ولهذا يظهر الفرق واضحاً بين الإمامة العامّة التي هي جعل من اللّه ، ولا دخل للإنسان فيها ، بل هي من مختصّات الذات الإلهية المقدّسة ، فاللّه هو المعيّن للإمام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السلطة والحكومة فبما أنّها تعني التصرّف بشؤون الناس السياسية فتحتاج إلى بيعة ومناصر وتحتاج إلى مؤازر ، ولأجل ذلك أخذ الرسول الأكرم محمّد صلى‌اللّه‌عليه‌وآله البيعة لعلي عليه‌السلام يوم غدير خم ، فإنّ سرّ أخذ البيعة هو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مفهوم الإمامة الكُلّية ، وبه يتّضح الفرق بين مذهب الشيعة ومذهب مدرسة الخلفاء ، فإنّهم فسّروا الإمامة بما يساوي الحكومة التي نعرفها بمعناها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مصداق الإمامة ، وأنّ مَن هو الإمام؟ فهذا تحدّده السنّة النبوية المطهرة ، والسنّة النبوية بيّنت أنّ الإمام بعد النبيّ صلى‌اللّه‌عليه‌وآله هو علي بن أبي طالب عليه‌السلام ، كما في حديث الغدير المتواتر ، والذي يقول فيه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أحاديث أُخرى كثيرة ، تشير إلى ما لا ريب فيه ولا مناقشة تعتريه ، وهو ما أخرجه الحاكم في المستدرك ، وصرّح بصحّته ، والحديث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 كُلّ مؤمن من بعدي ومؤمنة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 وصرّح الشيخ الألباني بصحّته وبطرق عديدة للحديث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الحديث يقصم ظهور القوم ، إذ لا يمكنهم تأويله بالمحبّة أو النصرة ، لأنّ معنى ذلك أنّ علي بن أبي طالب عليه‌السلام يحبّ المؤمنين وينصرهم بعد رسول اللّه صلى‌اللّه‌عليه‌وآله ، ولو على نحو السالبة الجزئية ، أي بعض المؤمنين يحبّهم وينصرهم بعد الرسول لا في حياته ، وهذا يشهد القرآن والسنّة والتاريخ بكذبه ، لأنّ علياً كان وما زال منذ بعث النبيّ إلى يوم استشهاده ناصراً ومحبّاً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عرض موجز لمفهوم الإمامة الكُلّي وشخصها الجزئي يمهّد لنا الدخول في الموضوع ، فبعد اتضاح معنى الإمامة ، وأنّها تنصيب من اللّه سبحانه ، وأنّ الإمام إمام ، تسلّم السلطة أو لا ، كما في حديث النبيّ صلى‌اللّه‌عليه‌وآله في حقّ الحسن والحسين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إمامان قاما أو قعدا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ذلك ، لماذا رفض الإمام علي عليه‌السلام بيعة القوم بعد وفاة عثمان؟ مع أنّه منصّب من اللّه ، وأنّ الظرف تهيّأ للحكم والسيادة؟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رجعنا إلى الفترة التي أعقبت وفاة النبيّ صلى‌اللّه‌عليه‌وآله نعرف ذلك ، فبعد أن ظهر قوله تعالى للعيان وأتضح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p>
    <w:p>
      <w:pPr>
        <w:pStyle w:val="BookText"/>
        <w:rPr/>
      </w:pPr>
      <w:r>
        <w:rPr>
          <w:rFonts w:ascii="Amiri" w:hAnsi="Amiri" w:eastAsia="Amiri" w:cs="Amiri"/>
          <w:color w:val="111111"/>
          <w:sz w:val="28"/>
          <w:sz w:val="28"/>
          <w:szCs w:val="28"/>
          <w:rtl w:val="true"/>
          <w:lang w:bidi="ar-SA"/>
        </w:rPr>
        <w:t xml:space="preserve">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 وانقلب الأمر على آل بيت النبيّ ، وصدق قول النبيّ صلى‌اللّه‌عليه‌وآله كما يرويه علي عليه‌السلام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بعدي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فأخذها أبو بكر وابن الخطّاب من علي بن أبي طالب مدّعين الشورى ، وأنّ النبيّ لم يوصّ ، في حين عدم حضور الشورى كبار الصحابة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والعباس ، وطلحة والزبير ، وعمّار وأبي ذر ، وسلمان وسعد ابن عبادة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الأمر وزحزح عن علي إلى أبي بكر ، فصار الإمام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يقاتلهم على الخلافة التي هو أحقّ بها أم يصبر؟</w:t>
      </w:r>
    </w:p>
    <w:p>
      <w:pPr>
        <w:pStyle w:val="BookText"/>
        <w:rPr/>
      </w:pPr>
      <w:r>
        <w:rPr>
          <w:rFonts w:ascii="Amiri" w:hAnsi="Amiri" w:eastAsia="Amiri" w:cs="Amiri"/>
          <w:color w:val="111111"/>
          <w:sz w:val="28"/>
          <w:sz w:val="28"/>
          <w:szCs w:val="28"/>
          <w:rtl w:val="true"/>
          <w:lang w:bidi="ar-SA"/>
        </w:rPr>
        <w:t>ومن المعلوم أنّ الدخول معهم في معركة لم يكن صالحاً للإسلام ، بل يقضى عليه ، وتذهب أتعاب النبيّ وعلي خلال السنين السالفة هباءً منثوراً ، وذلك لكثرة المنافقين في المدينة وحولها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w:t>
      </w:r>
      <w:r>
        <w:rPr>
          <w:rFonts w:eastAsia="Amiri" w:cs="Amiri" w:ascii="Amiri" w:hAnsi="Amiri"/>
          <w:color w:val="111111"/>
          <w:sz w:val="28"/>
          <w:szCs w:val="28"/>
          <w:rtl w:val="true"/>
          <w:lang w:bidi="ar-SA"/>
        </w:rPr>
        <w:t xml:space="preserve">... ) </w:t>
      </w:r>
      <w:r>
        <w:rPr>
          <w:rStyle w:val="FootnoteAnchor"/>
          <w:rtl w:val="true"/>
        </w:rPr>
        <w:footnoteReference w:id="80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قَالُوا نَشْهَدُ إِنَّكَ لَرَسُولُ اللّهِ </w:t>
      </w:r>
      <w:r>
        <w:rPr>
          <w:rFonts w:eastAsia="Amiri" w:cs="Amiri" w:ascii="Amiri" w:hAnsi="Amiri"/>
          <w:color w:val="111111"/>
          <w:sz w:val="28"/>
          <w:szCs w:val="28"/>
          <w:rtl w:val="true"/>
          <w:lang w:bidi="ar-SA"/>
        </w:rPr>
        <w:t xml:space="preserve">... ) </w:t>
      </w:r>
      <w:r>
        <w:rPr>
          <w:rStyle w:val="FootnoteAnchor"/>
          <w:rtl w:val="true"/>
        </w:rPr>
        <w:footnoteReference w:id="80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الأَعْرَابِ مَن يَتَّخِذُ مَا يُنفِقُ مَغْرَمًا وَيَتَرَبَّصُ بِكُمُ الدَّوَائِرَ عَلَيْهِمْ دَآئِرَةُ السَّوْءِ وَاللّهُ سَمِيعٌ عَلِيمٌ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المبرّر لسكوت الإمام علي عليه‌السلام هو وجود المنافقين في المجتمع الإسلامي ، وكانوا بكثرة ، ويشكّلون قوّة لا يستهان بها ، وهم يتربّصون بالمسلمين الفلتات والزلاّت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نازع أمير المؤمنين عليه‌السلام القوم لكان في ذلك فرصة لهم في ضرب المجتمع الإسلامي والإسلام ، وإرجاع الناس إلى الجاهلية الأُولى ، فحفاظاً على ذلك لم </w:t>
      </w:r>
    </w:p>
    <w:p>
      <w:pPr>
        <w:pStyle w:val="BookText"/>
        <w:rPr/>
      </w:pPr>
      <w:r>
        <w:rPr>
          <w:rFonts w:ascii="Amiri" w:hAnsi="Amiri" w:eastAsia="Amiri" w:cs="Amiri"/>
          <w:color w:val="111111"/>
          <w:sz w:val="28"/>
          <w:sz w:val="28"/>
          <w:szCs w:val="28"/>
          <w:rtl w:val="true"/>
          <w:lang w:bidi="ar-SA"/>
        </w:rPr>
        <w:t>يدخل أمير المؤمنين عليه‌السلام مع القوم في نزاع ، وصبر على خلافة الأوّل ، وعلى خلافة الثاني ، ولم يدخل معهم في وزارة أو إمرة ، بل كان معتزلاً عنها ، ومن يدّعي أنّه تولّى أمراً ، أو استوزر من قبل الخليفة ، فهو كاذب لا مستند تاريخي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وصل الأمر إلى الثالث ، وبوصولها إليه ابتعد المسلمون كثيراً عن الخطّ الذي رسمه النبيّ صلى‌اللّه‌عليه‌وآله ، ووضح الشرخ المنحرف داخل المجتمع ، بخلافه على زمن الأوّل والثاني ، فإنّ الانحراف لم يكن بالمستوى الذي وصل إليه في خلافة عثمان ، لأنّ عثمان بن عفّان ولّى بني عمّه على الأمصار ، وعزل الصحابة الأخيار ، وولّى الطلقاء الذين هم من المنافقين والذين لم يسلموا ، بل استسلموا ، خوفاً على دمائهم ، لا رغبة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عندما ولاّهم عثمان عاثوا في الأرض الفساد ، واستعبدوا العباد ، وغيّروا السنّة ، وبدّلوا الشريعة ، فلذلك رفض أمير المؤمنين البيعة ، لأنّه لو كانت الخلافة جاءته بعد عمر لكان هناك مجال واسع لإصلاح الانحراف الذي خلّفه أبو بكر وعمر ، فلذلك دخل عليه‌السلام في الشورى ، الذين عيّنهم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تولّي عثمان الخلافة فإنّ الانحراف وصل إلى أوجه ، بحيث لا ينفع معه إصلاح ولا تعديل ، فلذلك رفض البيعة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بها كما شئتم ، فكما قدّمتم الأوّل والثاني والثالث عليّ فالآن لا حاجة لي بها ، قدّموها إلى غيري ، واطلبوا لها غيري يسايرها مع هذا الانحراف ، لأنّه إذا أخذها علي عليه‌السلام لا تستطيعون أن تسيروا حسب ما يريد ، ولا تطيقوا تعاليمه التي هي تعاليم القرآن ، لأنّه غرس بنو أُمية في نفوسهم تعاليم الجاهلية ، وأبعدوهم عن تعاليم الإسلام ، فلذلك لا يستطيعون مسايرة الإمام وإتباعه ، وهذا ما عرفه عليه‌السلام من الأوّل ، فلذلك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هذان النصّان التاريخيان يوضّحان ما قلناه ، ويشهدان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يوماً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لقد أجهد هذا الرجل نفسه في العبادة حتّى نحلت رياءً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يقصد بالرياء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نفسه بين الناس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بالترشيح ، قد رشّحه لها رسول اللّه صلى‌اللّه‌عليه‌وآله فصرفت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شابّاً حدثاً فاستصغرت العرب سنّه وقد كمل الآن ، ألم تعلم أنّ اللّه تعالى لم يبعث نبيّاً إلاّ بعد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أمّا أهل الحجى والنهى فإنّهم مازالوا يعدّونه كاملاً منذ رفع اللّه منار الإسلام ، ولكنّهم يعدّونه محروماً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سيليها بعد هياط ومياط ، ثمّ تزل قدمه فيها ، ولا يقضى فيها إربة ، ولتكونن شاهداً عليه يا عبد اللّه ، ثمّ يتبيّن الصبح لذي عينين ، وتعلم العرب صحّة رأي المهاجرين الذين صرفوها عنه بادئ بدء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فأنظر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سيليها بعد هياط ومياط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تصله مضطربة قد نخر فيها الفساد نخراً ، وانحرفت أشدّ الانحراف ، فلا يستطيع أن يصنع فيها شيء ، فلذلك ستلفظه لعدم طاقتها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ضرب عمر بن الخطّاب ، قال الإمام لقوم من 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أطيع فيكم قومكم من قريش لم تؤمروا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 بالأمر عنّي يا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 بي عثمان ،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فإن رضي رجلان رجلاً ورجلان رجلاً ، فكونوا مع الذين فيهم عبد الرحمن بن عوف ، فسعد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صهر عثمان لا يختلفان ، فيوليهما أحدهما الآخر ، فلو كان الآخران معي لم يغنيا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أرفعك إلى شيء إلاّ رجعت إليّ مستأخراً بما أكره ، أشرت عليك عند مرض رسول اللّه صلى‌اللّه‌عليه‌وآله أن تسأله عن هذا الأمر فيمن هو ، فأبيت ، وأشرت عليك عند وفاته أن تعاجل البيعة فأبيت ، وقد أشرت عليك حين سمّاك عمر في الشورى اليوم أن ترفع نفسك عنها ، ولا تدخل معهم فيها ، فأبيت ، فاحفظ عنّي واحدة ، كُلّما عرض عليك القوم الأمر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يولّوك ، وأعلم أنّ هؤلاء لا يبرحون يدفعونك عن هذا الأمر حتّى يقوم لك به غيرك ، وأيم اللّه لا تناله إلاّ بشر لا ينفع معه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أعلم أنّهم سيولّون عثمان ، وليحدثن البدع والأحداث ، ولئن بقى لأذكّرنّك ، وإن قتل أو مات ليتداولنها بنو أُمية بينهم ، وإن كنت حيّاً لتجدني حيث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بربّ الراقصات عشية غدون خفافاً يتبدرن المحصبا ليجتلبن رهط ابن يعمر غدوة نجيعاً بنو الشداخ ورداً مصلبا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لا تناله إلاّ بشرٍ لا ينفع معه خير ، وتداول بني أُمية لها ، هو الذي يوضّح سرّ رفض أمير المؤمنين عليه‌السلام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التساؤل الرابع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أتّضح جلياً أمره ، وأنّ المسألة لم تكن مسألة شجاعة وإظهار القوّة ، وإنّما مسألة بقاء الشريعة وذهابها ، فهناك كما أسلفنا المنافقون من الصحابة ، وهناك المحيطين بالمدينة من الأعراب المنافقين ، والذين يتربّصون الدوائر بالمسلمين ، ويتحينون الفرصة التي يرون ضعف المسلمين بها حتّى يقضوا عليهم ، ويرجعوهم إلى الجاهلية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ليست الحرب مع المشركين كي يبرز لها علي عليه‌السلام كما برز في الحروب والغزوات ، بل هنا انحراف في داخل المجتمع ، وهنا أنفس مريضة في داخل المسلمين والمجتمع المدني ، فيحتاج التعامل معها إلى حنكة وخبرة أكثر ممّا يحتاجه من </w:t>
      </w:r>
    </w:p>
    <w:p>
      <w:pPr>
        <w:pStyle w:val="BookText"/>
        <w:rPr/>
      </w:pPr>
      <w:r>
        <w:rPr>
          <w:rFonts w:ascii="Amiri" w:hAnsi="Amiri" w:eastAsia="Amiri" w:cs="Amiri"/>
          <w:color w:val="111111"/>
          <w:sz w:val="28"/>
          <w:sz w:val="28"/>
          <w:szCs w:val="28"/>
          <w:rtl w:val="true"/>
          <w:lang w:bidi="ar-SA"/>
        </w:rPr>
        <w:t>إبراز العضلات والضرب بالصمصام ، فلذلك لم يكن بدّاً لأمير المؤمنين عليه‌السلام إلاّ الصبر أمام هذا الانحراف والتنازل عن الحقّ ، مادام في ذلك حفظ بيضة الإسلام ، وبقاء كلمة لا إله إلاّ اللّه على رؤوس الأشهاد ، ولمدى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 عليه‌السلام هو ربيب البيت النبوي ، والنبيّ صلى‌اللّه‌عليه‌وآله ربيب ربّه ، إذ اللّه الذي قام بتربيته وتأديبه ، فعلي ينتهي أدبه وتعليمه إلى اللّه تعالى ، وحاشاه أن يجبن أو يضعف ، لكن الظروف حكمته ، والمجتمع المنحرف خان به ، فلذلك لم يكن له طريق غير الصبر ، كما أشار إليه في خطبته الشقشقية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 وفي الحلق شجا ، أرى تراثي نهبا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فالمسألة تحتاج قبل الحكم عليها إلى تأمّل ودراسة ، ولا يكفي الجلوس خلف المنضدة وقراءة كتاب أو كرّاس ، ثمّ الحكم على وقائع تاريخية مرّ عليها أربعة عشر قرناً ، فإنّ العاقل الباحث لا يفعل ذلك ، بل التأمّل ودراسة الأحداث بموضوعية هو الحلّ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مجتمع فتي في أوّل نشأته وأوّل ظهوره بعد جاهلية عمياء طالت قروناً من الزمن ، وهذا المجتمع الناشئ فيه الكثير من المنافقين ، والذين في قلوبهم مرض ، ومن حوله من الأعداء الذين يتربّصون به السوء ، وعلي عليه‌السلام لا ترتضيه قريش والقبائل الحليفة بها ، لأنّه ضرب خراطيمهم حتّى اسلموا ، وهو الذي أذلّهم بعد عزّتهم ، وهو الذي قتل فرسانهم ورجالاتهم ، ففي أنفسهم عليه الأحقاد ، كما أشار عمر بن الخطّاب إلى ذلك ، فعلى ذلك لا مفرّ من ركوب أمرين لا ثالث لهما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يقاتل عليه‌السلام على حقّه الشرعي ، وفي ذلك تحطيم للمجتمع الذي جهد النبيّ الأكرم صلى‌اللّه‌عليه‌وآله لبنائه طيلة </w:t>
      </w:r>
      <w:r>
        <w:rPr>
          <w:rStyle w:val="FootnoteAnchor"/>
          <w:rtl w:val="true"/>
        </w:rPr>
        <w:footnoteReference w:id="8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 لأنّ المنافقين وممّن حول المدينة سيجدون في اضطراب أهل المدينة الفرصة لتحقيق أهدافهم ، التي يصبون إليها </w:t>
      </w:r>
      <w:bookmarkStart w:id="691" w:name="pg16325_368425"/>
    </w:p>
    <w:p>
      <w:pPr>
        <w:pStyle w:val="BookText"/>
        <w:rPr/>
      </w:pPr>
      <w:bookmarkEnd w:id="691"/>
      <w:r>
        <w:rPr>
          <w:rFonts w:ascii="Amiri" w:hAnsi="Amiri" w:eastAsia="Amiri" w:cs="Amiri"/>
          <w:color w:val="111111"/>
          <w:sz w:val="28"/>
          <w:sz w:val="28"/>
          <w:szCs w:val="28"/>
          <w:rtl w:val="true"/>
          <w:lang w:bidi="ar-SA"/>
        </w:rPr>
        <w:t>منذ سنين ، وبالتالي سيؤدّي ذلك إلى ذهاب الإسلام ، وذهاب الحقّ الشرعي العلوي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يصبر على الظلم ، ويكون بذلك حقّق شيئاً وخسر شيئاً ، حقّق بقاء الإسلام ، وأغلق الباب أمام المنافقين للانقلاب على المجتمع الإسلامي ، وخسر خلافته ومنصبه الإلهي الذي كان به يحمل الناس على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لأنّ فيه بقاء الإسلام الذي نافح وكافح علي عليه‌السلام طيلة حياته في تشييد دعائمه وإقامة أركانه ، خلافاً للطريق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القيام والمطالبة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هدم الإسلام ، وفتح الباب للمنافقين وغيرهم لضرب المجتمع الإسلامي ، وهذا ما يكون فيه الوبال على الإسلام والمسلمين ، الذين منهم علي عليه‌السلام ، فلذلك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أنّ الصبر على هاتا أحجى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أي الصبر على غصب الخلافة ، وتحمّل الظلم أرجح عقلياً ، وأشدّ صواباً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عبد اللّه ،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دراسات عليا </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6012311_1280447820"/>
      <w:bookmarkStart w:id="693" w:name="_Toc248"/>
      <w:bookmarkEnd w:id="692"/>
      <w:r>
        <w:rPr>
          <w:rtl w:val="true"/>
        </w:rPr>
        <w:t xml:space="preserve">بحديث صحيح السند </w:t>
      </w:r>
      <w:r>
        <w:rPr>
          <w:rtl w:val="true"/>
        </w:rPr>
        <w:t>:</w:t>
      </w:r>
      <w:bookmarkEnd w:id="6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نصّاً من النبيّ على الاثني عشر بأسمائهم فأعطونيه ، ولو من كتبكم ، ولو نصّاً واحداً ، بشرط أن يكون من الكتب والمصادر التي كتبت قبل عصر الغيبة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صنّف غير واحد من أصحاب الأئمّة عليهم‌السلام كتاباً في الأئمّة ، وفي خصوص الثاني عشر المهدي وغيبته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الروايات والأخبار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وصلنا بعض تلك الكتب ، ومنها كتاب الفضل بن شاذان النيسابوري من أصحاب الإمامين الرضا والجواد عليهما‌السلام ، واسمه كتاب الغيبة ، وإليك نصّ روايةٍ واحدةٍ من رواياته الصحيحة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 ، عن عبد الرحمن بن أبي نجران ، عن عاصم بن حميد ، عن أبي حمزة الثمالي</w:t>
      </w:r>
      <w:r>
        <w:rPr>
          <w:rFonts w:eastAsia="Amiri" w:cs="Amiri" w:ascii="Amiri" w:hAnsi="Amiri"/>
          <w:color w:val="111111"/>
          <w:sz w:val="28"/>
          <w:szCs w:val="28"/>
          <w:rtl w:val="true"/>
          <w:lang w:bidi="ar-SA"/>
        </w:rPr>
        <w:t xml:space="preserve">. </w:t>
      </w:r>
      <w:bookmarkStart w:id="694" w:name="pg16325_368426"/>
    </w:p>
    <w:p>
      <w:pPr>
        <w:pStyle w:val="BookText"/>
        <w:rPr/>
      </w:pPr>
      <w:bookmarkEnd w:id="694"/>
      <w:r>
        <w:rPr>
          <w:rFonts w:ascii="Amiri" w:hAnsi="Amiri" w:eastAsia="Amiri" w:cs="Amiri"/>
          <w:color w:val="111111"/>
          <w:sz w:val="28"/>
          <w:sz w:val="28"/>
          <w:szCs w:val="28"/>
          <w:rtl w:val="true"/>
          <w:lang w:bidi="ar-SA"/>
        </w:rPr>
        <w:t xml:space="preserve">وعن الحسن بن محبوب ، عن أبي حمزة الثمالي ، عن سعيد بن جبير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عرج بي إلى السماء بلغت سدرة المنتهى ناداني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 رسولاً فانقضت أيّامه إلاّ أقام بالأمر بعده وصيّه ، فأنا جعلت علي بن أبي طالب خليفتك وإمام أُمّتك ، ثمّ الحسن ، ثمّ الحسين ، ثمّ علي بن الحسين ، ثمّ محمّد بن علي ، ثمّ جعفر بن محمّد ، ثمّ موسى بن جعفر ، ثمّ علي بن موسى الرضا ، ثمّ محمّد بن علي ، ثمّ علي بن محمّد ، ثمّ الحسن بن علي ، ثمّ الحجّة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 ارفع رأسك ، فرفعت رأسي ، فإذا بأنوار علي والحسن والحسين ، وتسعة أولاد الحسين ، والحجّة في وسطهم يتلألأ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هؤلاء خلفائي وحججي في الأرض ، وخلفاؤك وأوصياؤك من بعدك ، فطوبى لمن أحبّهم ، والويل لمن أبغضهم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أحمد حمادي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 )</w:t>
      </w:r>
    </w:p>
    <w:p>
      <w:pPr>
        <w:pStyle w:val="Heading3"/>
        <w:numPr>
          <w:ilvl w:val="2"/>
          <w:numId w:val="1"/>
        </w:numPr>
        <w:rPr/>
      </w:pPr>
      <w:bookmarkStart w:id="695" w:name="__RefHeading___Toc6012313_1280447820"/>
      <w:bookmarkStart w:id="696" w:name="_Toc249"/>
      <w:bookmarkEnd w:id="695"/>
      <w:r>
        <w:rPr>
          <w:rtl w:val="true"/>
        </w:rPr>
        <w:t xml:space="preserve">إشكالات حوله وردّها </w:t>
      </w:r>
      <w:r>
        <w:rPr>
          <w:rtl w:val="true"/>
        </w:rPr>
        <w:t>:</w:t>
      </w:r>
      <w:bookmarkEnd w:id="6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الإشكالات آملاً منكم الردّ عليها ، وهي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وجود نصّ مشهور ينصّ على أسماء الأئمّة ، لماذا وكيف كان أصحاب الإمام من الخواص يسألونه من بعدك؟ فيجيبهم باسم الذي بعده؟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جهلت الشيعة وأبو الأديان خادم الحسن العسكري ، والنفر الذين قدموا من قم ، أنّ جعفر ليس هو الإمام ، إذ أنّهم عزّوه وهنّأوه بالإمامة ، ثمّ عرفوا عدم استحقاقه فيها بعد ، مع وجود نصوص تنصّ على أسماء الأئمّة ، وعلى اسم الإمام الذي بعد الحسن العسكري؟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يدعو الإمام شهوداً ليعرفوا إلى من أوصى؟ مع وجود نصوص تنصّ على أسماء الأئمّة؟ ومع أنّ الإمام الذي بعده يستطيع أن يقيم معجزته أو يظهر علم الغيب ، إذا ما أحد أنكر إمامته ، أو يثبت له تواتر الحديث الذي ينصّ على أسماء الأئمّة؟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عليهم‌السلام لا يكتفون في الاستدلال على إمامتهم بطريق واحد ، بل يلجأون إلى كُلّ طريقة تنفع لإثبات حقّهم ، من اشهاد الشهود ، أو الاستدلال بالأحاديث التي وردت عن آبائهم المعصومين ، أو إظهار المعجزة إن اضطرّه الموقف لذلك ، وهذا يختلف باختلاف الناس ومراتبهم وعلمهم ، فهم يكلّمون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الوارد بأسماء الأئمّة جميعاً ، فهي نصوص كانت تتداول عند مجموعة من الرواة ، ولا يخفى ما يتعرّض له الراوي عن الأئمّة من الخوف والمطاردة والمحاسبة من قبل حكّام تلك العصور ، وحتّى لو كان هؤلاء الرواة يسعون إلى نشرها ، فإنّها لا يمكن أن تصل إلى أكثر من مجموعة قليلة من الناس ، بحسب الظروف في ذلك الزمان ، وتبقى الفئة الكبيرة من الناس تطلب معرفة الإمام من الإمام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كثيراً من رواة الحديث كانوا يعرضون ما عندهم من الروايات عن إمام سابق على الإمام اللاحق ، ويسألونه عن روايات هي موجودة عندهم ، وذلك ليتأكّدوا من صحّتها أو عدم حصول البداء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يتعلّق بالشهود ، فهو بالإضافة إلى ما ذكر من أنّه طريق لزيادة بصيرة ومعرفة الناس بالإمام ، هو لإتمام الحجّة على الناس ، لأنّ الإمام يعلم أنّ بعضهم سوف ينحرف عن الحقّ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الشيخ الصدوق قدس‌سره بسنده عن الحسن بن علي عليهما‌السلام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بكم وقد اختلفتم بعدي في الخلف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إنّ لولدي غيبة يرتاب فيها الناس إلاّ من عصمه اللّه عزّ وجلّ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وليس هذا بالغريب ، فالنبيّ صلى‌اللّه‌عليه‌وآله مع كثرة النصوص التي قالها في حقّ الإمام علي عليه‌السلام تراه يُشهد الأُمّة كاملة في يوم الغدير بالنصّ على ولاية أمير المؤمنين عليه‌السلام</w:t>
      </w:r>
      <w:r>
        <w:rPr>
          <w:rFonts w:eastAsia="Amiri" w:cs="Amiri" w:ascii="Amiri" w:hAnsi="Amiri"/>
          <w:color w:val="111111"/>
          <w:sz w:val="28"/>
          <w:szCs w:val="28"/>
          <w:rtl w:val="true"/>
          <w:lang w:bidi="ar-SA"/>
        </w:rPr>
        <w:t xml:space="preserve">. </w:t>
      </w:r>
      <w:bookmarkStart w:id="697" w:name="pg16325_368428"/>
    </w:p>
    <w:p>
      <w:pPr>
        <w:pStyle w:val="Heading2"/>
        <w:numPr>
          <w:ilvl w:val="1"/>
          <w:numId w:val="1"/>
        </w:numPr>
        <w:rPr/>
      </w:pPr>
      <w:bookmarkStart w:id="698" w:name="__RefHeading___Toc6012315_1280447820"/>
      <w:bookmarkStart w:id="699" w:name="_Toc250"/>
      <w:bookmarkEnd w:id="697"/>
      <w:bookmarkEnd w:id="698"/>
      <w:r>
        <w:rPr>
          <w:rtl w:val="true"/>
        </w:rPr>
        <w:t xml:space="preserve">النصب والنواصب </w:t>
      </w:r>
      <w:r>
        <w:rPr>
          <w:rtl w:val="true"/>
        </w:rPr>
        <w:t>:</w:t>
      </w:r>
      <w:bookmarkEnd w:id="699"/>
    </w:p>
    <w:p>
      <w:pPr>
        <w:pStyle w:val="Heading3"/>
        <w:numPr>
          <w:ilvl w:val="2"/>
          <w:numId w:val="1"/>
        </w:numPr>
        <w:rPr/>
      </w:pPr>
      <w:bookmarkStart w:id="700" w:name="__RefHeading___Toc6012317_1280447820"/>
      <w:bookmarkStart w:id="701" w:name="_Toc251"/>
      <w:bookmarkEnd w:id="700"/>
      <w:r>
        <w:rPr>
          <w:rtl w:val="true"/>
        </w:rPr>
        <w:t>اشارة</w:t>
      </w:r>
      <w:bookmarkEnd w:id="701"/>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702" w:name="__RefHeading___Toc6012319_1280447820"/>
      <w:bookmarkStart w:id="703" w:name="_Toc252"/>
      <w:bookmarkEnd w:id="702"/>
      <w:r>
        <w:rPr>
          <w:rtl w:val="true"/>
        </w:rPr>
        <w:t xml:space="preserve">معنى الناصبي </w:t>
      </w:r>
      <w:r>
        <w:rPr>
          <w:rtl w:val="true"/>
        </w:rPr>
        <w:t>:</w:t>
      </w:r>
      <w:bookmarkEnd w:id="7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حقّ من حقوق أمير المؤمنين عليه‌السلام ، هل يعتبر ناصبياً؟ حتّى وإن لم يكن من المعلنين لعداوة أهل البيت عليهم‌السلام؟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الناصبي هو من ثبت عداؤه لأهل البيت عليهم‌السلام بالقول أو الفعل ، بشكل مباشر أو غير مباشر ، أمّا من ودّهم ولم يتّبع طريقتهم الفقهية والعقائدية ، ولكن لا يظهر لهم العداء ، لا يعتبر ناصبيّاً بالاصطلاح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 إنسان يدّعي المودّة لأهل البيت عليهم‌السلام ، ولكن يحارب منهجهم وطريقتهم وأتباعهم ، فهذا ناصبي وإن ادّعى المودّة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6012321_1280447820"/>
      <w:bookmarkStart w:id="705" w:name="_Toc253"/>
      <w:bookmarkEnd w:id="704"/>
      <w:r>
        <w:rPr>
          <w:rtl w:val="true"/>
        </w:rPr>
        <w:t xml:space="preserve">معنى العامّة ومعنى النواصب </w:t>
      </w:r>
      <w:r>
        <w:rPr>
          <w:rtl w:val="true"/>
        </w:rPr>
        <w:t>:</w:t>
      </w:r>
      <w:bookmarkEnd w:id="7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فئة من الناس تسمّونهم العامّة أو النواصب ، فمن هؤلاء؟</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الذين يطلق عليهم هذا المصطلح هم من يتعاملون مع الأُمور دون عمق ، وبشكل سطحي ساذج ، أي غير عميقين في تفكيرهم ، وغير دقيقين في معرفتهم للواقع ، ويتعاملون مع كثيرٍ من المعطيات بشكل بسيط غير واقعي ولا حصيف ، مع أنّ الواقع أمامهم غير خفي ، والشواهد كثيرة غير قليلة ، ومع </w:t>
      </w:r>
      <w:bookmarkStart w:id="706" w:name="pg16325_368429"/>
    </w:p>
    <w:p>
      <w:pPr>
        <w:pStyle w:val="BookText"/>
        <w:rPr/>
      </w:pPr>
      <w:bookmarkEnd w:id="706"/>
      <w:r>
        <w:rPr>
          <w:rFonts w:ascii="Amiri" w:hAnsi="Amiri" w:eastAsia="Amiri" w:cs="Amiri"/>
          <w:color w:val="111111"/>
          <w:sz w:val="28"/>
          <w:sz w:val="28"/>
          <w:szCs w:val="28"/>
          <w:rtl w:val="true"/>
          <w:lang w:bidi="ar-SA"/>
        </w:rPr>
        <w:t>ذلك فهم يتعاملون مع هذه الأُمور بشكل بسيط لا يوصلهم إلى حقائق الأُمور ووقائعها ، ويأخذون كُلّ ما قيل ويقال دون تحكّم العقل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ينصبون العداء لآل محمّد عليهم‌السلام ، أي يبغضون علي ابن أبي طالب وأولاده ، ويحاولون أن يتربّصوا بهم وبشيعتهم كُلّ سوء ، وهذا لا ينطبق على مسلم يقرّ لله بالوحدانية وللنبي بالشهادة ، وهو مع ذلك يبغض آل بيت النبيّ صلى‌اللّه‌عليه‌وآله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وإيّاكم من هؤلاء الذين نصبوا العداء لله ولرسوله ، ولآل بيت النبيّ الأطهار عليهم‌السلام ، ووفّقنا وإيّاكم لحبّهم والالتزام بنهجهم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6012323_1280447820"/>
      <w:bookmarkStart w:id="708" w:name="_Toc254"/>
      <w:bookmarkEnd w:id="707"/>
      <w:r>
        <w:rPr>
          <w:rtl w:val="true"/>
        </w:rPr>
        <w:t xml:space="preserve">النواصب كفّار وإن صلّوا وصاموا </w:t>
      </w:r>
      <w:r>
        <w:rPr>
          <w:rtl w:val="true"/>
        </w:rPr>
        <w:t>:</w:t>
      </w:r>
      <w:bookmarkEnd w:id="7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استفسار عن مدى صحّة الروايات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أسباط يرفعه إلى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يبدأ بالنظر إلى زوّار قبر الحسين بن علي عليهما‌السلام 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نظره إلى أهل الموقف؟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في أُولئك أولاد زنى ، وليس في هؤلاء أولاد الزنا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سبحان اللّه كُلّ الناس أولاد زنا؟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يفترون ويقذفون من خالفهم؟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 عنهم 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أبا حمزة ، إنّ الناس كُلّهم أولاد بغايا ما خلا شعيتنا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علامة النواصب تقديم غير علي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عليهم‌السلام وخواصّهم أطلقوا لفظ </w:t>
      </w:r>
    </w:p>
    <w:p>
      <w:pPr>
        <w:pStyle w:val="BookText"/>
        <w:rPr/>
      </w:pPr>
      <w:r>
        <w:rPr>
          <w:rFonts w:ascii="Amiri" w:hAnsi="Amiri" w:eastAsia="Amiri" w:cs="Amiri"/>
          <w:color w:val="111111"/>
          <w:sz w:val="28"/>
          <w:sz w:val="28"/>
          <w:szCs w:val="28"/>
          <w:rtl w:val="true"/>
          <w:lang w:bidi="ar-SA"/>
        </w:rPr>
        <w:t xml:space="preserve">الناصبي على أبي حنيفة وأمثاله ، مع أنّ أبا حنيفة لم يكن ممّن نصب العدواة لأهل البيت عليهم‌السلام ، بل كان له انقطاع إليهم ، وكان يظهر لهم التودّد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قتلهم واستباحة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بالنواصب أهل السنّة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نور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طوائف أهل الخلاف على هذه الفرقة الإمامية ، فالنصوص متضافرة في الدلالة على أنّهم مخلّدون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المحقّق الحلّي في آخر السرائر مسنداً إلى محمّد بن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أسأله عن الناصب ، هل أحتاج في امتحانه إلى أكثر من تقديمه الجبت والطاغوت ، واعتقاد إمامتهما؟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بالجبت والطاغوت هما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هذا فهو ناصب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أربعة كتب رأيت فيها ما استفزّك حين أشكل عليك أمر ما رأيت ، ولعلّك ظننت أنّ كُلّ كتاب ما ضمّ بين دفتيه هو حقّ لا يأتيه الباطل من بين يديه ولا من خلفه ، وليس الأمر كذلك ، فكُلّ كتاب تراه لشيعي أو سنّي أو غيرهما ، يُؤخذ منه ويُقبل ما فيه إذا لم يعارض كتاب اللّه وسنّة نبيّه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كتاب اللّه تعالى ثابتاً بالتواتر عند جميع المسلمين ، فلسنا بحاجة إلى بحث ثبوته ، ولكن سنّة النبيّ صلى‌اللّه‌عليه‌وآله لم ترد كذلك ، بل نقلت أحاديثها عن طريق الإسناد ، وفي رجاله ربما كان من لا تُقبل روايته ، لجهة من جهات الرفض المذكورة في كتب الدراية وغيرها ، لذلك يلزمنا النظر في رجال السند أوّلاً ، فإن سلّم نظرنا إلى المتن لئلا يكون معارضاً لما صحّ وثبت من كتاب اللّه تعالى ، أو لضروري من ضروريات العقيدة الإسلامية ، ممّا أجمع عليه المسلمون ، لأنّ الحديث النبوي الشريف تعرّض لدخيل فيه أباطيل ، وكذلك ما ورد عن أئمّة أهل البيت عليهم‌السلام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كان الشيعة أقوم قيلاً حين أخضعوا جميع الأحاديث والأخبار للنظر سنداً ومتناً ، بخلاف أهل السنّة الذين أطّروا بعض الكتب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w:t>
      </w:r>
    </w:p>
    <w:p>
      <w:pPr>
        <w:pStyle w:val="BookText"/>
        <w:rPr/>
      </w:pPr>
      <w:r>
        <w:rPr>
          <w:rFonts w:ascii="Amiri" w:hAnsi="Amiri" w:eastAsia="Amiri" w:cs="Amiri"/>
          <w:color w:val="111111"/>
          <w:sz w:val="28"/>
          <w:sz w:val="28"/>
          <w:szCs w:val="28"/>
          <w:rtl w:val="true"/>
          <w:lang w:bidi="ar-SA"/>
        </w:rPr>
        <w:t xml:space="preserve">البخاري ومسلم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جاوز الحدّ ، حتّى غلوا في صحيح البخاري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أصحّ كتاب بعد كتاب اللّه ، وأنّ من روى عنه البخاري فقد جاز القنطرة ، ونحو ذلك في غيره من كتب الصحاح عندهم ، وهذا ما جعلهم في حيرة حين وجدوا في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ليسوا بأهل للرواية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أن تراجع مقدّمة فتح الباري لابن حجر لتجد أنّ المتكلّم فيه بالضعف من رجال البخاري ثمانون رجلاً ، والمتكلّم فيه بالضعف من رجال مسلم مئة وستّون رجلاً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الشيعة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للفحص ، فما وافق كتاب اللّه تعالى فهو حقّ ، وما خالف فهو زخرف يضرب به عرض الجدار ، فإذا عرفت فلنذكر لك ما اشتبه عليك علمه ، وغلب عليك وهمه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ذكرته عن علي بن أسباط ، ففي سنده انقطاع ، وهو ما يسمّى بالمعضَل ، وجهالة الرواة فيما بين علي بن أسباط وبين أبي عبد اللّه عليه‌السلام ، وهذا كاف في ردّه وعدم حجّيته ، ومع الإغماض عمّا في سنده ، فالمراد أُولئك الذين لم يأتوا بواجبات الحجّ كاملاً ، لأنّ من واجباته طواف النساء ، ومن لم يأت به حرمت عليه النساء ، وبعض المذاهب لا يرون للحجّاج الإتيان به ، لذلك كانت مباشرتهم لنسائهم حرام ، ومن ولد من نكاح حرام فهو ولد زنا ، فهذا معنى قوله عليه‌السلام على تقدير صحّة الرواية سنداً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التنبيه عليه في المقام ، أنّ لعلي بن أسباط كتاب نوادر ، وكتبالنوادر أقلّ مرتبة في القبول من غيرها ، لأنّ ما يذكر في أبواب النوادر لا يعتمد عليه كما سيأتي مزيد بيان عن ذلك في آخر الأجوبة ، وأخيراً لاحظ كتاب الخلاف للطوسي قدس‌سره حول طواف النساء ووجوبه عندنا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ذكرته عن أبي حمزة ففي سنده مجهولان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والحسن بن عبد الرحمن ، وهذا يكفي في سقوط الاستدلال بالخبر ، ولو أغمضنا عن ذلك ورجعنا إلى المتن لوجدنا بقية الخبر ولم تذكره ، فيه بيان وتفسير لما استنكرت ، والخبر بنصّه كما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يفترون ويقذفون من خالفهم؟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 عنهم 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أبا حمزة ، إنّ الناس كُلّهم أولاد بغايا ما خلا شعيتنا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بالمخرج من هذا؟</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حمزة كتاب اللّه المنزل يدلّ عليه ، أنّ اللّه تبارك وتعالى جعل لنا أهل البيت سهاماً ثلاثة في جميع الفيء ، ثمّ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أصحاب الخمس والفيء ، وقد حرّمناه على جميع الناس ما خلا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 أبا حمزة ، ما من أرض تفتح ولا خمس يخمّس فيضرب على شيء منه إلاّ كان حراماً على من يصيبه فرجاً كان أو مالاً ، ولو قد ظهر الحقّ لقد بيع الرجل الكريمة عليه نفسه فيمن لا يزيد ، حتّى أنّ الرجل منهم ليفتدي بجميع ماله ويطلب النجاة لنفسه ، فلا يصل إلى شيء من ذلك ، وقد أخرجونا وشيعتنا من حقّنا ذلك بلا عذر ولا حقّ ولا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ذكرته عن الأنوار النعمانية ، فأوّل ما فيه أنّ النبوي المذكور مرسل ، فلا ندري من رواه ، وعمّن رواه ، لنعرف الحال في أُولئك الرجال ، والذي ذكره بعده فهو من اجتهاد المؤلّف ، فلا يعبّر إلاّ عن رأيه الشخصي ، ولا يلزمنا ذلك بشيء ، إذ لسنا مقلّدين له ، ورأيه كآراء غيره من الناس فمن ارتضاه قبله ، ومن لم يقبله رفضه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ذكرته عن نور البراهين ، فإنّ مؤلّفه هو مؤلّف الأنوار النعمانية ، وللرجل اجتهادات شخصية لسنا ملزمين بها ، وما نقله عن المحقّق الحلّي في آخر </w:t>
      </w:r>
    </w:p>
    <w:p>
      <w:pPr>
        <w:pStyle w:val="BookText"/>
        <w:rPr/>
      </w:pPr>
      <w:r>
        <w:rPr>
          <w:rFonts w:ascii="Amiri" w:hAnsi="Amiri" w:eastAsia="Amiri" w:cs="Amiri"/>
          <w:color w:val="111111"/>
          <w:sz w:val="28"/>
          <w:sz w:val="28"/>
          <w:szCs w:val="28"/>
          <w:rtl w:val="true"/>
          <w:lang w:bidi="ar-SA"/>
        </w:rPr>
        <w:t>السرائر ، فإنّ آخر السرائر هو باب النوادر ، ممّا استطرفه من كتب الآخرين ، فهو لا يعني التزامه بصحّة ما فيه كما صرّح بذلك في كتاب السرائر ، وإنّ ما يوجد في باب النوادر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باختصار جواب ما ذكرته عن تلك الكتب ، والآن لزيادة الإيضاح والإفصاح كيلا تستوحش من وصف النواصب بالكفر ، أذكر لك جملة أحاديث نبوية مذكورة في مصادرها السنّية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الهيثمي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صلى‌اللّه‌عليه‌وآله فسمعته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من أبغضنا أهل البيت حشره اللّه يوم القيامة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صام وصلّى؟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صلّى وصام ، وزعم أنّه مسلم ، احتجر بذلك من سفك دمه ، وأن يؤدّي الجزية عن يد وهم صاغرون ، مثل لي أمّتي في الطين ، فمر بي أصحاب الرايات فاستغفرت لعلي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أعرفهم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يذكرهم؟ لئلا يوجد من يعرفهم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بإسناده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 إنّي سألت اللّه لكم ثلاثاً ، أن يثبّت قائمكم ، وأن يهدي ضالّكم ، وأن يعلّم جاهلكم ، وسألت اللّه أن يجعلكم جوداء نجداء رحماء ، فلو أنّ رجلاً صفن بين الركن والمقام فصلّى وصام ، ثمّ لقى اللّه وهو مبغض لأهل بيت محمّد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حديث حسن صحيح على شرط مسلم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الطبري في ذخائر العقبى ، وابن أبي عاصم في كتاب السنّة ، والطبراني في المعجم الكبير ، والمتّقي الهندي في كنز العمّال وغيرهم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على حبّ آل محمّد مات شهيداً ، ألا ومن مات على حبّ آل محمّد مات مغفوراً له ، ألا ومن مات على حبّ آل محمّد مات تائباً ، ألا ومن مات على حبّ آل محمّد مات مؤمناً مستكمل الإيمان ، ألا ومن مات على حبّ آل محمّد بشّره ملك الموت بالجنّة ، ثمّ منكراً ونكيراً ، ألا ومن مات على حبّ آل محمّد جعل اللّه زوّار قبره ملائكة الرحمة ، ألا ومن مات على حبّ آل محمّد فتح له في قبره بابان إلى الجنّة ، ألا ومن مات على بغض آل محمّد جاء يوم القيامة مكتوباً بين عينيه آيس من رحمة اللّه ، ألا ومن مات على بغض آل محمّد مات كافراً ، ألا ومن مات على بغض آل محمّد لم يشم رائحة الجنّة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محمّد صلى‌اللّه‌عليه‌وآله هم الذين يؤول أمرهم إليه ، فكُلّ من كان أمرهم إليه أشدّ وأكمل كانوا هم الآل ، ولاشكّ أنّ فاطمة وعلياً والحسن والحسين كان التعلّق بينهم وبين رسول اللّه صلى‌اللّه‌عليه‌وآله أشدّ التعلّقات ، وهذا كالمعلوم بالنقل المتواتر ، فوجب أن يكونوا هم الآل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عليك أن تميّز بين المحبّ لهم والمبغض لهم ، فالمحبّ مؤمن والمبغض كافر كما مرّ في الحديث ، فعلى هذا كان عدّ النواصب كفّاراً ، وإن صلّوا وصاموا كما مرّ في الحديث الأوّل ، ولو راجعت معاجم اللغة تجد تعريفهم بأنّهم قوم يبغضون الإمام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 آبادي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والنواصب والناصبية وأهل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المتدينون ببغضة علي ، لأنّهم نصبوا له ، أي عادوه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 فالميزان هو بغض الإمام في علامة النصب ، فأينما مبغض فهو ناصبي ، وهو كافر بنصّ ما سبق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مات على بغض آل محمّد مات </w:t>
      </w:r>
    </w:p>
    <w:p>
      <w:pPr>
        <w:pStyle w:val="BookText"/>
        <w:rPr/>
      </w:pPr>
      <w:r>
        <w:rPr>
          <w:rFonts w:ascii="Amiri" w:hAnsi="Amiri" w:eastAsia="Amiri" w:cs="Amiri"/>
          <w:color w:val="111111"/>
          <w:sz w:val="28"/>
          <w:sz w:val="28"/>
          <w:szCs w:val="28"/>
          <w:rtl w:val="true"/>
          <w:lang w:bidi="ar-SA"/>
        </w:rPr>
        <w:t xml:space="preserve">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ما ورد من أحاديث نبوية في علي خاصّة ، نحو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 ومن أبغض علياً فقد أبغضني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علياً إلاّ مؤمن ، ولا يبغضه إلاّ منافق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إلى غير ذلك ممّا يطول بيانه</w:t>
      </w:r>
      <w:r>
        <w:rPr>
          <w:rFonts w:eastAsia="Amiri" w:cs="Amiri" w:ascii="Amiri" w:hAnsi="Amiri"/>
          <w:color w:val="111111"/>
          <w:sz w:val="28"/>
          <w:szCs w:val="28"/>
          <w:rtl w:val="true"/>
          <w:lang w:bidi="ar-SA"/>
        </w:rPr>
        <w:t xml:space="preserve">. </w:t>
      </w:r>
      <w:bookmarkStart w:id="709" w:name="pg16325_368436"/>
    </w:p>
    <w:p>
      <w:pPr>
        <w:pStyle w:val="Heading2"/>
        <w:numPr>
          <w:ilvl w:val="1"/>
          <w:numId w:val="1"/>
        </w:numPr>
        <w:rPr/>
      </w:pPr>
      <w:bookmarkStart w:id="710" w:name="__RefHeading___Toc6012325_1280447820"/>
      <w:bookmarkStart w:id="711" w:name="_Toc255"/>
      <w:bookmarkEnd w:id="709"/>
      <w:bookmarkEnd w:id="710"/>
      <w:r>
        <w:rPr>
          <w:rtl w:val="true"/>
        </w:rPr>
        <w:t xml:space="preserve">النكاح </w:t>
      </w:r>
      <w:r>
        <w:rPr>
          <w:rtl w:val="true"/>
        </w:rPr>
        <w:t>:</w:t>
      </w:r>
      <w:bookmarkEnd w:id="711"/>
    </w:p>
    <w:p>
      <w:pPr>
        <w:pStyle w:val="Heading3"/>
        <w:numPr>
          <w:ilvl w:val="2"/>
          <w:numId w:val="1"/>
        </w:numPr>
        <w:rPr/>
      </w:pPr>
      <w:bookmarkStart w:id="712" w:name="__RefHeading___Toc6012327_1280447820"/>
      <w:bookmarkStart w:id="713" w:name="_Toc256"/>
      <w:bookmarkEnd w:id="712"/>
      <w:r>
        <w:rPr>
          <w:rtl w:val="true"/>
        </w:rPr>
        <w:t>اشارة</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أحمد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6012329_1280447820"/>
      <w:bookmarkStart w:id="715" w:name="_Toc257"/>
      <w:bookmarkEnd w:id="714"/>
      <w:r>
        <w:rPr>
          <w:rtl w:val="true"/>
        </w:rPr>
        <w:t xml:space="preserve">جواز التمتّع بالزوجة الرضيعة </w:t>
      </w:r>
      <w:r>
        <w:rPr>
          <w:rtl w:val="true"/>
        </w:rPr>
        <w:t>:</w:t>
      </w:r>
      <w:bookmarkEnd w:id="7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فتوى الإمام الخميني حول جواز التمتّع بالرضيعة؟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أن نذكر بعض النقاط لها صلة بالجواب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مجال للعقل باستقلاله عن الشرع أن يكون ميزاناً لمعرفة الأحكام الشرعية ، فكم من حكم شرعي لا يتطابق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وفي بدو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الحكم العقلي ، فهل ينتفي الحكم الشرعي بمجرّد هذا التباين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كلام القائل في المقام هو بصدد نفي المواقعة مع الزوجة الصغيرة ، ولو أنّه أجاز سائر الاستمتاعات ؛ وعليه فتنويع الاستمتاعات لا يدلّ على تجويزها في كافّة الموارد ، بل إنّ الأمر يدور مدار المورد ونوع الاستمتاع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والضمّ قد يكون جائزاً بالنسبة حتّى للرضيعة ، وأمّا التفخيذ فيكون مثالاً للاستمتاع بالصغيرة التي تكون قريبة عن البلوغ ، وقابلةً لهذه الكيفية من الاستمتاع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الفرعية تكون دائماً قابلة للأخذ والردّ ولا حرج فيه ، وهذا لا يعني المساس بالعقيدة وأصل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أهل العقد والأهواء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حكماً يختصّ بشخصٍ دون آخر ، فهذا لا يعني إجماع الطائفة عليه حتّى يكون مورداً للإشكال والنقض كما هو الحال في المقام ، إذ أنّ للعلماء آراء أُخر تطلب من رسائلهم العملية</w:t>
      </w:r>
      <w:r>
        <w:rPr>
          <w:rFonts w:eastAsia="Amiri" w:cs="Amiri" w:ascii="Amiri" w:hAnsi="Amiri"/>
          <w:color w:val="111111"/>
          <w:sz w:val="28"/>
          <w:szCs w:val="28"/>
          <w:rtl w:val="true"/>
          <w:lang w:bidi="ar-SA"/>
        </w:rPr>
        <w:t xml:space="preserve">. </w:t>
      </w:r>
      <w:bookmarkStart w:id="716" w:name="pg16325_368437"/>
    </w:p>
    <w:p>
      <w:pPr>
        <w:pStyle w:val="BookText"/>
        <w:rPr/>
      </w:pPr>
      <w:bookmarkEnd w:id="71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في هذا المجال أن يراجع إلى فتاوى أهل السنّة ، فإنّ لبعضهم في هذه المسألة أحكاماً تفوق رأي ذلك القائل ؛ وفي سبيل المثال نذكر في هذه العجالة بعض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صغيرة جاز للأب تزويجها بغير إذنها بغير خلاف </w:t>
      </w:r>
      <w:r>
        <w:rPr>
          <w:rStyle w:val="FootnoteAnchor"/>
          <w:rtl w:val="true"/>
        </w:rPr>
        <w:footnoteReference w:id="824"/>
      </w:r>
      <w:r>
        <w:rPr>
          <w:rFonts w:ascii="Amiri" w:hAnsi="Amiri" w:eastAsia="Amiri" w:cs="Amiri"/>
          <w:color w:val="111111"/>
          <w:sz w:val="28"/>
          <w:sz w:val="28"/>
          <w:szCs w:val="28"/>
          <w:rtl w:val="true"/>
          <w:lang w:bidi="ar-SA"/>
        </w:rPr>
        <w:t xml:space="preserve">، وذكر موضوع مسألة اعتداد الصغيرة </w:t>
      </w:r>
      <w:r>
        <w:rPr>
          <w:rStyle w:val="FootnoteAnchor"/>
          <w:rtl w:val="true"/>
        </w:rPr>
        <w:footnoteReference w:id="825"/>
      </w:r>
      <w:r>
        <w:rPr>
          <w:rFonts w:ascii="Amiri" w:hAnsi="Amiri" w:eastAsia="Amiri" w:cs="Amiri"/>
          <w:color w:val="111111"/>
          <w:sz w:val="28"/>
          <w:sz w:val="28"/>
          <w:szCs w:val="28"/>
          <w:rtl w:val="true"/>
          <w:lang w:bidi="ar-SA"/>
        </w:rPr>
        <w:t>، فما سبب عدّة الصغيرة غير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ويصرّح في مقام آخر بموضوع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زفاف الصغيرة المزوّجة والدخول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ومالك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ذلك أن تطيق الجماع ، ويختلف ذلك باختلافهنّ ، ولا يضبط بسنّ ، وهذا هو الصحيح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فنرى أنّ الشافعي ومالك وأبا حنيفة يعلّقون الاستمتاع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طاقتها ، ثمّ ما المانع عقلاً من اطّراد هذه الكيفية من الاستدلال في سائر الاستمتاعات في مطلق الصغيرة حتّى الرضيعة؟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الهندي </w:t>
      </w:r>
      <w:r>
        <w:rPr>
          <w:rFonts w:eastAsia="Amiri" w:cs="Amiri" w:ascii="Amiri" w:hAnsi="Amiri"/>
          <w:color w:val="111111"/>
          <w:sz w:val="28"/>
          <w:szCs w:val="28"/>
          <w:rtl w:val="true"/>
          <w:lang w:bidi="ar-SA"/>
        </w:rPr>
        <w:t>- ... - ..... )</w:t>
      </w:r>
    </w:p>
    <w:p>
      <w:pPr>
        <w:pStyle w:val="Heading3"/>
        <w:numPr>
          <w:ilvl w:val="2"/>
          <w:numId w:val="1"/>
        </w:numPr>
        <w:rPr/>
      </w:pPr>
      <w:bookmarkStart w:id="717" w:name="__RefHeading___Toc6012331_1280447820"/>
      <w:bookmarkStart w:id="718" w:name="_Toc258"/>
      <w:bookmarkEnd w:id="717"/>
      <w:r>
        <w:rPr>
          <w:rtl w:val="true"/>
        </w:rPr>
        <w:t xml:space="preserve">تعقيب على الجواب السابق </w:t>
      </w:r>
      <w:r>
        <w:rPr>
          <w:rtl w:val="true"/>
        </w:rPr>
        <w:t>:</w:t>
      </w:r>
      <w:bookmarkEnd w:id="718"/>
    </w:p>
    <w:p>
      <w:pPr>
        <w:pStyle w:val="BookText"/>
        <w:rPr/>
      </w:pPr>
      <w:r>
        <w:rPr>
          <w:rFonts w:ascii="Amiri" w:hAnsi="Amiri" w:eastAsia="Amiri" w:cs="Amiri"/>
          <w:color w:val="111111"/>
          <w:sz w:val="28"/>
          <w:sz w:val="28"/>
          <w:szCs w:val="28"/>
          <w:rtl w:val="true"/>
          <w:lang w:bidi="ar-SA"/>
        </w:rPr>
        <w:t xml:space="preserve">مسألة جواز الزواج من الصغيرة من المسائل المتّفق عليها بين الشيعة والسنّة ، إلاّ بعض السنّة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شبرمة وأبو بكر الأصم ، وعثمان البتّي ، وهذا ما نبيّنه لك ضمن نقطتين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الزواج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يتضمّن إباحة الاستمتاع بالمرأة بالوطء والمباشرة والتقبيل والضمّ وغير ذلك ، إذا كانت المرأة غير محرم بنسب أو رضاع أو صهر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في التعريف قيد البلوغ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هو عقد وضعه الشارع ليفيد ملك استمتاع الرجل بالمرأة ، وحلّ استمتاع المرأة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الحنفية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يفيد ملك المتعة قصداً ، أي حلّ استمتاع الرجل من امرأة لم يمنع في نكاحها مانع شرعي بالقصد المباشر ، فخرج بكلمة المرأة الذكر والخنثى المشكل لجواز ذكوريته ، وخرج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من نكاحها مانع شرعي ، المرأة الوثنية والمحارم والجنّية وإنسان الماء لاختلاف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لم يلاحظ من المستثنيات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وهبة الزحيلي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والنكاح عند الفقهاء ومنهم مشايخ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العقد مجاز في الوطء ، لأنّه المشهور في القرآن والأخبار ، وقد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الكتاب لفظ النكاح بمعنى الوطء إلاّ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لخبر الصحيحين حتّى تذوقي عسيلته ، فالمراد به العقد ، والوطء مستفاد من هذا الخبر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المقدّمة 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يبيح للرجل جميع الاستمتاعات 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بالمرأة لدليل خاصّ به ، فتبقى جميع الاستمتاعات تحت عموم جواز الاستمتاع ، وهذا الأمر لا يختلف فيه الفقهاء من الشيعة والسنّة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زواج الصغيرة؟ أو العقد على غير البالغة؟ هذا ما نبحثه في 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عقد الدكتور وهبة الزحيلي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الأهلية والولاية والوكالة في الزواج ، وفيه مباحث ثلاثة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ابن شبرمة وأبو بكر وعثمان البتّي أنّه لا يزوّج الصغير والصغيرة حتّى يبلغا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بَلَغُواْ النِّكَاحَ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 فلو جاز التزويج قبل البلوغ لم يكن لهذا فائدة ، ولأنّه لا حاجة بهما إلى </w:t>
      </w:r>
    </w:p>
    <w:p>
      <w:pPr>
        <w:pStyle w:val="BookText"/>
        <w:rPr/>
      </w:pPr>
      <w:r>
        <w:rPr>
          <w:rFonts w:ascii="Amiri" w:hAnsi="Amiri" w:eastAsia="Amiri" w:cs="Amiri"/>
          <w:color w:val="111111"/>
          <w:sz w:val="28"/>
          <w:sz w:val="28"/>
          <w:szCs w:val="28"/>
          <w:rtl w:val="true"/>
          <w:lang w:bidi="ar-SA"/>
        </w:rPr>
        <w:t xml:space="preserve">النكاح ، ورأى ابن حزم أنّه يجوز تزويج الصغيرة عملاً بالآثار المروية في ذلك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يشترط جمهور الفقهاء لانعقاد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 وقالوا بصحّة الزواج الصغير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 ، فقال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أئمّة المذاهب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ادعى ابن المنذر الإجماع على جواز تزويج الصغيرة من كفء ، واستدلّوا عليه بما يأتي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عدّة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أشهر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وَاللاَّئِي يَئِسْنَ مِنَ الْمَحِيضِ مِن نِّسَائِكُمْ إِنِ ارْتَبْتُمْ فَعِدَّتُهُنَّ ثَلاَثَةُ أَشْهُرٍ وَاللاَّئِي لَمْ يَحِضْنَ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فإنّه تعالى حدّد عدّة الصغيرة التي لم تحض بثلاثة أشهر كاليائسة ، ولا تكون العدّة إلاّ بعد زواج وفراق ، فدلّ النصّ على أنّها تزوّج وتطلّق ولا إذن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بنكاح الإناث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 والأيم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التي لا زوج لها ، صغيرة كانت أو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النبيّ صلى‌اللّه‌عليه‌وآله بعائشة وهي صغيرة ، فإنّها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رسول اللّه صلى‌اللّه‌عليه‌وآله وأنا ابنة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بي وأنا ابنة تسع </w:t>
      </w:r>
      <w:r>
        <w:rPr>
          <w:rStyle w:val="FootnoteAnchor"/>
          <w:rtl w:val="true"/>
        </w:rPr>
        <w:footnoteReference w:id="834"/>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وهي بنت سبع سنين ، وزفّت إليه وهي بنت تسع سنين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زوّج علي ابنته أُمّ كلثوم وهي صغيرة من عروق بن الزبير ، وزوّج عروة بن الزبير بنت أخيه من ابن أخيه وهما صغيران ، ووهب رجل ابنته الصغيرة لعبد اللّه بن الحسن بن علي ، فأجاز ذلك علي ، وزوّجت امرأة ابن </w:t>
      </w:r>
    </w:p>
    <w:p>
      <w:pPr>
        <w:pStyle w:val="BookText"/>
        <w:rPr/>
      </w:pPr>
      <w:r>
        <w:rPr>
          <w:rFonts w:ascii="Amiri" w:hAnsi="Amiri" w:eastAsia="Amiri" w:cs="Amiri"/>
          <w:color w:val="111111"/>
          <w:sz w:val="28"/>
          <w:sz w:val="28"/>
          <w:szCs w:val="28"/>
          <w:rtl w:val="true"/>
          <w:lang w:bidi="ar-SA"/>
        </w:rPr>
        <w:t>مسعود بنتاً لها صغيرة لابن المسيّب بن نخبة ، فأجاز ذلك زوّجها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هناك مصلحة بتزويج الصغار ، ويجد الأب الكف‌ء فلا يفوت إلى وقت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يزوّج الصغار؟ وأُختلف الجمهور القائلون بجواز تزويج الصغار فيمن يزوّجهم؟</w:t>
      </w:r>
    </w:p>
    <w:p>
      <w:pPr>
        <w:pStyle w:val="BookText"/>
        <w:rPr/>
      </w:pPr>
      <w:r>
        <w:rPr>
          <w:rFonts w:ascii="Amiri" w:hAnsi="Amiri" w:eastAsia="Amiri" w:cs="Amiri"/>
          <w:color w:val="111111"/>
          <w:sz w:val="28"/>
          <w:sz w:val="28"/>
          <w:szCs w:val="28"/>
          <w:rtl w:val="true"/>
          <w:lang w:bidi="ar-SA"/>
        </w:rPr>
        <w:t xml:space="preserve">فقال المالكية والحنابلة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لغير الأب أو وصيّه أو الحاكم تزويج الصغار ، لتوافر شفقة الأب وصدق رغبته في تحقيق مصلحة ولده ، والحاكم ووصي الأب كالأب ، لأنّه لا نظر لغير هؤلاء في مال الصغار ومصالحهم المتعلّقة بهم ، ولقوله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تستأمر اليتيمة في نفسها ، وإن سكتت فهو إذنها ، وإن أبت فلا جواز عليها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عمر أن قدامة بن مظعون زوّج ابن عمر ابنة أخيه عثمان ، فرفع ذلك إلى النبيّ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يتيمة ولا تنكح إلاّ بإذنها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الصغيرة التي مات أبوها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يتم بعد احتلام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فدلّ الحديث على أنّ الأب وحده هو الذي يملك تزويج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الحنفية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والجدّ ولغيرهما من العصبات تزويج الصغير والصغيرة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أَلاَّ تُقْسِطُواْ فِي الْيَتَامَى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أي في نكاح اليتامى ، أي إذا كان خوف من ظلم اليتامى ، فالآية تأمر الأولياء بتزويج اليتامى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أبو حنيفة في رواية عنه خلافاً للصاحبين لغير العصبات من قرابة الرحم كالأُم والأُخت والخالة تزويج الصغار أن لم يكن ثمّة عصبة ، ودليله عموم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تفرقة بين العصبات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الشافعية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لغير الأب والجدّ تزويج الصغير والصغيرة في حقّ الأب للآثار المروية فيه ، فبقي ما سواه على أصل القياس ، والحنابلة رأوا أنّ الأحاديث مقصورة على الأب ، والشافعية استدلوا بالأحاديث ، لكنّهم قاسوا الجدّ على الأب ، والحنفية أخذوا بعموم الآيات القرآنية التي تأمر الأولياء بتزويج اليتامى ، أو بتزويجهن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أشترط أبو يوسف ومحمّد في تزويج الصغار الكفاءة ومهر المثل ، لأنّ الولاية للمصلحة ، ولا مصلحة في التزويج من غير كف‌ء ولا مهر مثل ، وكذلك اشترط الشافعية في تزويج الأب الصغيرة أو الكبيرة بغير إذنها شروطاً سبعة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بينه وبينها عداوة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يزوّجها من كف‌ء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يزوّجها بمهر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الزوج معسراً بالمهر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يزوّجها بمن تتضرّر بمعاشرته كأعمى وشيخ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قد وجب عليها الحجّ ، فإنّ الزوج قد يمنعها لكون الحجّ على التراخي ، ولها عوض في تعجيل براءتها ، ويجوز أن يزوّج الصغير أكثر من واحدة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وأجاز المالكية للأب تزويج البكر الصغيرة ، ولو بدون صداق المثل ، ولو لأقلّ حال منها ، أو لقبيح منظر ، وتزوّج البالغ بإذنها ، إلاّ اليتيمة الصغيرة التي بلغت عشر سنين ، فتزوّج بعد استشارة القاضي على أن يكون الزواج بكف‌ء وبمهر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ورأى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 الأب ابنه الصغير أو المجنون بمهر المثل وغيره ولو كرهاً ، لأنّ للأب تزويج ابنته البكر بدون صداق مثلها ، وهذا مثله ، فإنّه قد يرى المصلحة في تزويجه ، فجاز له بذل المال فيه كمداواته فهذا أولى ، وإذا زوّج الأب ابنه الصغير ، فيزوجه بامرأة واحدة لحصول الغرض بها ، وله تزويجه بأكثر من واحدة إن رأى فيه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بعض الحنابلة هذا ، إذ ليس فيه مصلحة بل مفسدة ، وصوّب أنّه لا يزوّجه أكثر من واحدة ، أمّا الوصي لا يزوّجه أكثر بلا خلاف لأنّه تزويج لحاجة ، والكفاية تحصل به ، إلاّ أن تكون غائبة أو صغيرة أو طفلة وبه حاجة ، فيجوز أن يزوّجه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بعض المستندات الروائية وغيرها عندنا نحن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قال عبد اللّه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عن الجارية الصغيرة يزوّجها أبوها ألها أمر إذا بلغت؟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ليس لها من أبيها أمر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محمّد بن إسماعيل بن بزيع الرضا عليه‌السلام عن الصبية يزوّجها أبوها ثمّ يموت وهي صغيرة ، ثمّ تكبر قبل أن يدخل بها زوجها ، أيجوز عليها التزويج أو الأمر إليها؟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عليها تزويج أبيها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وجواز النكاح مشروطاً بإذن أبيها متّفق بين الفقهاء ، إلاّ أنّهم اختلفوا في جوازه بإذن الجدّ للأب ، وفي جواز ردّها وفسخها بعد البلوغ ، فيقول الشيخ الطوسي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أن يعقد على بنته إذا كانت صغيرة لم تبلغ مبلغ النساء من غير استيذان لها ، ومتى عقد عليها لم يكن لها خيار وإن بلغت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زهرة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والولاية التي يجوز معها تزويج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بكراً أو قد ذهبت بكارتها بزوج أو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مختصة بأبيها وجدّها له في حياته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719" w:name="pg16325_368443"/>
    </w:p>
    <w:p>
      <w:pPr>
        <w:pStyle w:val="BookText"/>
        <w:rPr/>
      </w:pPr>
      <w:bookmarkEnd w:id="719"/>
      <w:r>
        <w:rPr>
          <w:rFonts w:ascii="Amiri" w:hAnsi="Amiri" w:eastAsia="Amiri" w:cs="Amiri"/>
          <w:color w:val="111111"/>
          <w:sz w:val="28"/>
          <w:sz w:val="28"/>
          <w:szCs w:val="28"/>
          <w:rtl w:val="true"/>
          <w:lang w:bidi="ar-SA"/>
        </w:rPr>
        <w:t xml:space="preserve">وقال ابن حمزة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بيده عقدة النكاح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والأب والجدّ مع وجود الأب إذا كانت طفلة ، أو بالغة غير 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وأمة ، والحرّة بالغة ، وطفل ، والبالغة رشيدة </w:t>
      </w:r>
      <w:r>
        <w:rPr>
          <w:rFonts w:eastAsia="Amiri" w:cs="Amiri" w:ascii="Amiri" w:hAnsi="Amiri"/>
          <w:color w:val="111111"/>
          <w:sz w:val="28"/>
          <w:szCs w:val="28"/>
          <w:rtl w:val="true"/>
          <w:lang w:bidi="ar-SA"/>
        </w:rPr>
        <w:t xml:space="preserve">... »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الحلّي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وتثبت ولاية الأب والجدّ للأب على الصغيرة ، وإن ذهبت بكارتها بوطء أو غيره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بعد هذا البيان يبقى مجال للاستغراب والتساؤل عن مسألة الزواج من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أهل السنّة لم يقولوا بجواز ذلك ، فهذا لا يعني أنّنا أيضاً نمنع ذلك ، وذلك لأنّنا نتّبع الدليل ، فإذا ثبت عندنا الدليل الشرعي على جواز الزواج من الصغيرة نأخذ به ، حتّى لو خالفنا جميع الناس ، لأنّ الحقّ أحقّ أن يتّبع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النصّار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720" w:name="__RefHeading___Toc6012333_1280447820"/>
      <w:bookmarkStart w:id="721" w:name="_Toc259"/>
      <w:bookmarkEnd w:id="720"/>
      <w:r>
        <w:rPr>
          <w:rtl w:val="true"/>
        </w:rPr>
        <w:t xml:space="preserve">كيفية الاستمتاع بالزوجة الرضيعة </w:t>
      </w:r>
      <w:r>
        <w:rPr>
          <w:rtl w:val="true"/>
        </w:rPr>
        <w:t>:</w:t>
      </w:r>
      <w:bookmarkEnd w:id="721"/>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فتوى للسيّد الخميني قدس‌سره أنّه يجيز التمتّع بالرضيعة ، أو بمعنى أصح التفخيذ ، فما هو المقصود من هذا الكلام؟ هل هو ما نحن نفهمه أن يتمتّع الرجل البالغ برضيعة ويفخذها؟ أم أنّ القصد شيء آخر؟ إفيدونا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رؤوس مواضيع تفيدكم في إجابتها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الأحكام الشرعية والفقهية لها موازينها في الإثبات ؛ فالعقل بالاستقلال لا دخل له في إثبات أو نفي الحكم الشرعي ، إلاّ إذا عيّنه الشرع في إطار محدّدٍ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الكلام المنقول هو بصدد نفي المواقعة مع الزوجة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إكمال تسع سنين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722" w:name="pg16325_368444"/>
    </w:p>
    <w:p>
      <w:pPr>
        <w:pStyle w:val="BookText"/>
        <w:rPr/>
      </w:pPr>
      <w:bookmarkEnd w:id="722"/>
      <w:r>
        <w:rPr>
          <w:rFonts w:ascii="Amiri" w:hAnsi="Amiri" w:eastAsia="Amiri" w:cs="Amiri"/>
          <w:color w:val="111111"/>
          <w:sz w:val="28"/>
          <w:sz w:val="28"/>
          <w:szCs w:val="28"/>
          <w:rtl w:val="true"/>
          <w:lang w:bidi="ar-SA"/>
        </w:rPr>
        <w:t>وأمّا بالنسبة إلى سائر الاستمتاعات معها ، فيعطي الجواز لعدم دليل رادعٍ عنها بنظر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تنويع الاستمتاعات المذكورة في المسألة لا يدلّ على تجويزها في كُلّ مورد ، فإنّ الرضيعة غير قابلة للتفخيذ مثلاً ، حتّى يبحث عن حكمه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أنواعٍ من الاستمتاعات هو لبيان أمثلةٍ للاستمتاع بالصغيرة غير البالغة في مستوياتٍ مختلفة من العمر ،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والضمّ المذكوران في المسألة ، لابأس بهما في مورد الرضيعة ؛ وأمّا التفخيذ ، فهو يمكن أن يكون مثالاً للاستمتاع بالصغيرة التي هي على وشك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الرأي فتوى خاصّ بالقائل وليس إجماعياً ، فللعلماء فتاوى أُخر في هذا المجال يحصل عليها من رسائلهم العملية ؛ وعلى كُلّ ليس هذا الحكم المذكور ممّا يتبنّاه كُلّ الطائفة الشيعية حتّى يكون مورداً للتهريج وإثارة الضغائن ، عصمنا اللّه وإيّاكم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أحمد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6012335_1280447820"/>
      <w:bookmarkStart w:id="724" w:name="_Toc260"/>
      <w:bookmarkEnd w:id="723"/>
      <w:r>
        <w:rPr>
          <w:rtl w:val="true"/>
        </w:rPr>
        <w:t xml:space="preserve">نكاح الجواري بملك اليمين </w:t>
      </w:r>
      <w:r>
        <w:rPr>
          <w:rtl w:val="true"/>
        </w:rPr>
        <w:t>:</w:t>
      </w:r>
      <w:bookmarkEnd w:id="7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نكاح الجاريات جائز؟ وما المقصود بها؟ روي عن محمّد بن مسلم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 لأخيه فرج جاريته؟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لابأس به له ما أحلّ له منها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محمّد بن مضارب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خذ هذه الجارية تخدمك وتصيب منها ، فإذا خرجت فارددها إلينا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الروايات تتّهم الشيعة بأنّهم عند سفرهم يضعون زوجاتهم وجواريهم عند الآخرين للتمتّع بهن</w:t>
      </w:r>
      <w:r>
        <w:rPr>
          <w:rFonts w:eastAsia="Amiri" w:cs="Amiri" w:ascii="Amiri" w:hAnsi="Amiri"/>
          <w:color w:val="111111"/>
          <w:sz w:val="28"/>
          <w:szCs w:val="28"/>
          <w:rtl w:val="true"/>
          <w:lang w:bidi="ar-SA"/>
        </w:rPr>
        <w:t xml:space="preserve">. </w:t>
      </w:r>
      <w:bookmarkStart w:id="725" w:name="pg16325_368445"/>
    </w:p>
    <w:p>
      <w:pPr>
        <w:pStyle w:val="BookText"/>
        <w:rPr/>
      </w:pPr>
      <w:bookmarkEnd w:id="72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المسلمين بأنّ نكاح الجواري يكون بملك اليمين ، ولا يحتاج إلى صيغة العقد ، وعليه لو أراد مالك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يدخل بها أو بعد الدخول والاستبراء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يزوّجها من أحد ، فليس عليه إلاّ أن يعطيه إجازة بذلك ، أي يمنحه حصّة ملكيته منه ، وبطبيعة الحال هذا الزواج الجديد لا يحتاج إلى صيغة النكاح ، بل يسوّغ بملك اليمين الذي منح من قبل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ولرفع الاستغراب نذكر فقرات من كتب أهل السنّة في أمثال هذا المورد ، فمثلاً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المنكوحة أمة فوليّها مولاها لأنّه عقد على منفعتها ، فكان إلى المولى كالإجارة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ملك مئة دينار وأمة قيمتها مئة دينار ، وزوّجها من عبد بمئة </w:t>
      </w:r>
      <w:r>
        <w:rPr>
          <w:rFonts w:eastAsia="Amiri" w:cs="Amiri" w:ascii="Amiri" w:hAnsi="Amiri"/>
          <w:color w:val="111111"/>
          <w:sz w:val="28"/>
          <w:szCs w:val="28"/>
          <w:rtl w:val="true"/>
          <w:lang w:bidi="ar-SA"/>
        </w:rPr>
        <w:t xml:space="preserve">... » </w:t>
      </w:r>
      <w:r>
        <w:rPr>
          <w:rStyle w:val="FootnoteAnchor"/>
          <w:rtl w:val="true"/>
        </w:rPr>
        <w:footnoteReference w:id="853"/>
      </w:r>
      <w:r>
        <w:rPr>
          <w:rFonts w:ascii="Amiri" w:hAnsi="Amiri" w:eastAsia="Amiri" w:cs="Amiri"/>
          <w:color w:val="111111"/>
          <w:sz w:val="28"/>
          <w:sz w:val="28"/>
          <w:szCs w:val="28"/>
          <w:rtl w:val="true"/>
          <w:lang w:bidi="ar-SA"/>
        </w:rPr>
        <w:t>، ترى مشروعية تزويج الإنسان الحرّ أمته من غيره حتّى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غير ملكه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وطئتها </w:t>
      </w:r>
      <w:r>
        <w:rPr>
          <w:rFonts w:eastAsia="Amiri" w:cs="Amiri" w:ascii="Amiri" w:hAnsi="Amiri"/>
          <w:color w:val="111111"/>
          <w:sz w:val="28"/>
          <w:szCs w:val="28"/>
          <w:rtl w:val="true"/>
          <w:lang w:bidi="ar-SA"/>
        </w:rPr>
        <w:t xml:space="preserve">... » </w:t>
      </w:r>
      <w:r>
        <w:rPr>
          <w:rStyle w:val="FootnoteAnchor"/>
          <w:rtl w:val="true"/>
        </w:rPr>
        <w:footnoteReference w:id="854"/>
      </w:r>
      <w:r>
        <w:rPr>
          <w:rFonts w:ascii="Amiri" w:hAnsi="Amiri" w:eastAsia="Amiri" w:cs="Amiri"/>
          <w:color w:val="111111"/>
          <w:sz w:val="28"/>
          <w:sz w:val="28"/>
          <w:szCs w:val="28"/>
          <w:rtl w:val="true"/>
          <w:lang w:bidi="ar-SA"/>
        </w:rPr>
        <w:t xml:space="preserve">، فترى فرض الوطء في غير الملك ، 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والأمة إذا غاب مولاها ليس للأقارب التزويج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والمفهوم من العبارة أنّ المولى إذا كان حاضراً فله أن يزوّج أمته ممّن يشاء ، وعشرات الأمثلة الأُخرى تظهر للمتتبّع في كتبهم ، وفيما ذكرناه 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726" w:name="__RefHeading___Toc6012337_1280447820"/>
      <w:bookmarkStart w:id="727" w:name="_Toc261"/>
      <w:bookmarkEnd w:id="726"/>
      <w:r>
        <w:rPr>
          <w:rtl w:val="true"/>
        </w:rPr>
        <w:t xml:space="preserve">ليس فيه ظلم للزوجة </w:t>
      </w:r>
      <w:r>
        <w:rPr>
          <w:rtl w:val="true"/>
        </w:rPr>
        <w:t>:</w:t>
      </w:r>
      <w:bookmarkEnd w:id="7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عادل لاشكّ في ذلك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تتحقّق العدالة في حقوق الزوجين؟ حيث أنّ للزوجة حقّ على زوجها بتوفير المأكل والملبس والمسكن دون إشباع حاجاتها الجنسية والعاطفية </w:t>
      </w:r>
    </w:p>
    <w:p>
      <w:pPr>
        <w:pStyle w:val="BookText"/>
        <w:rPr/>
      </w:pPr>
      <w:r>
        <w:rPr>
          <w:rFonts w:ascii="Amiri" w:hAnsi="Amiri" w:eastAsia="Amiri" w:cs="Amiri"/>
          <w:color w:val="111111"/>
          <w:sz w:val="28"/>
          <w:sz w:val="28"/>
          <w:szCs w:val="28"/>
          <w:rtl w:val="true"/>
          <w:lang w:bidi="ar-SA"/>
        </w:rPr>
        <w:t>والنفسية ، وبما أنّ الإسلام لا يحلّ لها غير زوجها ، فكيف يتحقّق الإشباع لديها إن كانت تلك الأُمور ليست من واجبات الزوج؟ في حين أنّها واجبات للمرأة تجاه زوجها الذي يمتلك بدائل عدّة ، منها الزواج من أربع ، بالإضافة إلى المتعة ، أليس اللّه خلقها عاطفية بطبيعتها؟ أليس لها حاجات غير المأكل والملبس والمسكن؟ فكيف تشبع تلك الحاجات؟ ألا يؤدّي ذلك لبحثها عن بدائل والعياذ باللّه؟ أليس في ذلك فساد للمجتمع؟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الجواب لابأس بذكر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العدل بمعنى المساواة دائماً ، بل معناه لغة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موضعه ، فلو كان عندنا رجل وطفل صغير جائعان ، وعندنا قرصان من الخبز ، فليس العدل بينهما أن يُعطى لكُلّ واحد منهما قرصاً بنحو التساوي والمساواة ، بل يُعطى للطفل بمقدار بطنه وسدّ جوعه ، كما يُعطى للرجل كذلك ، فوضع الأشياء في مواضعها هو حقيقة العدل ، كما هو من العقل أيضاً ، وربما في بعض الموارد يستلزم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خلق الرجل والمرأة من نفس واحدة ، وجعلهما بمنزلة واحدة في أصل الخلقة والتربية والتعليم وكسب المكارم والأخلاق ، والتكاليف الشرعية والوظائف الدينية والاجتماعية ، إلاّ إنّه جعل أيضاً لكُلّ واحد منهما خصائص ومميّزات في الغرائز والأحاسيس والجسم من أجل التكامل ، فإنّ كُلّ واحد منهما مكمّل للآخر ، وهذا يعني أنّ الإنسان بطبيعته ناقص ، فإنّ الكمال المطلق ومطلق الكمال هو اللّه سبحانه ، وما سواه ناقص ومحدود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ينقصه العاطفة الكاملة التي تحملها المرأة ، كما إنّ المرأة بحاجة إلى عقل كامل يعينها في مسيرة الحياة الزوجية ، فتكمل بالرجل ، وكُلّ واحد يكمّل الآخر في مجالات خاصّة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ينكر اختلافهما في خلقة أبدانهما ، فإنّ الرجل من الجنس الخشن ، والمرأة من الجنس اللطيف الناعم ، وبطبيعة الحال يلزم الاختلاف بينهما في الخلقة الجسدية ، وإن كانا في أصل الخلقة من نفس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ربّانية جعل اللّه شهوة المرأة تزيد عن شهوة الرجل بدرجات ، كما ورد في الروايات الشريفة ، إلاّ إنّه جعل معها الحياء أيضاً ، فإنّها تزيد على الرجل بدرجات </w:t>
      </w:r>
      <w:r>
        <w:rPr>
          <w:rStyle w:val="FootnoteAnchor"/>
          <w:rtl w:val="true"/>
        </w:rPr>
        <w:footnoteReference w:id="856"/>
      </w:r>
      <w:r>
        <w:rPr>
          <w:rFonts w:ascii="Amiri" w:hAnsi="Amiri" w:eastAsia="Amiri" w:cs="Amiri"/>
          <w:color w:val="111111"/>
          <w:sz w:val="28"/>
          <w:sz w:val="28"/>
          <w:szCs w:val="28"/>
          <w:rtl w:val="true"/>
          <w:lang w:bidi="ar-SA"/>
        </w:rPr>
        <w:t>، فمن العدل الإلهي حينئذٍ إن يجعل أحكام النكاح والزواج والمقاربة الجنسية بحسب ما أودعه في الرجل والمرأة ، فلو كان حياء المرأة بمقدار حياء الرجل لكان العدل يقتضي بينهما المساواة في النكاح ومطالبة المقاربة ، ولكن جعل سبحانه حياء المرأة حاجزاً أمام شهوتها ، فهي لا تطالب بالمقاربة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الرجل هو صاحب النطفة ، فمطالبته للنكاح مقدّمة لتوليد المثل وبقاء النوع الإنساني ، كما إنّ تعدّد الرجال للمرأة الواحدة يوجب اختلاط المياه وضياع النسل والنسب ، وهذا يتنافى مع 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الحروب تقتل الرجال غالباً ، فتبقى النساء الكثيرات من دون أزواج ، ممّا يوجب الفساد في المجتمع ، فمن العدل أن يكون تعدّد الزوجات للرجل دون المرأة ، وأنّ تكون مطالبة المقاربة بيده ، وعلى المرأة أن تستجيب في كُلّ الأحوال إلاّ ما نهى الشارع المقدّس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في تشريعاته السمحاء قد شوّق الرجال على المقاربة ، وإن كثرة الطروق من سنن الأنبياء ، وما أكثر الروايات في هذا الباب ، وأنّ من يغتسل من نكاح حلال ، فإنّ كُلّ قطرة تكون بمنزلة ملك يستغفر له </w:t>
      </w:r>
      <w:r>
        <w:rPr>
          <w:rStyle w:val="FootnoteAnchor"/>
          <w:rtl w:val="true"/>
        </w:rPr>
        <w:footnoteReference w:id="857"/>
      </w:r>
      <w:r>
        <w:rPr>
          <w:rFonts w:ascii="Amiri" w:hAnsi="Amiri" w:eastAsia="Amiri" w:cs="Amiri"/>
          <w:color w:val="111111"/>
          <w:sz w:val="28"/>
          <w:sz w:val="28"/>
          <w:szCs w:val="28"/>
          <w:rtl w:val="true"/>
          <w:lang w:bidi="ar-SA"/>
        </w:rPr>
        <w:t>، وبمثل هذه المشوّقات الدينية من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قوّة الشهوة في الرجال ، ممّا يوجب إقدامهم على المقاربة ليل نهار ، ممّا يوجب إشباع المرأة في غريزتها الجنسية ، بل الكثير من النساء يعجزن أمام شهوة أزواجهن ، حتّى منهن من تريد الطلاق لكثرة الطروق من قبل زوجها ، فهل بعد هذا مجال للإشكال؟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يستحبّ للرجل أن يستجيب دعوة زوجته ، ولهذا يستحبّ قبل المقاربة أن يداعبها ويلاعبها حتّى تصل إلى أوج شهوتها وتفرغ ما عندها</w:t>
      </w:r>
      <w:r>
        <w:rPr>
          <w:rFonts w:eastAsia="Amiri" w:cs="Amiri" w:ascii="Amiri" w:hAnsi="Amiri"/>
          <w:color w:val="111111"/>
          <w:sz w:val="28"/>
          <w:szCs w:val="28"/>
          <w:rtl w:val="true"/>
          <w:lang w:bidi="ar-SA"/>
        </w:rPr>
        <w:t xml:space="preserve">. </w:t>
      </w:r>
      <w:bookmarkStart w:id="728" w:name="pg16325_368448"/>
    </w:p>
    <w:p>
      <w:pPr>
        <w:pStyle w:val="BookText"/>
        <w:rPr/>
      </w:pPr>
      <w:bookmarkEnd w:id="728"/>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اللّه تعالى مفاتن الزوجة فتنة الزوج ، فيكفيها أن تتزيّن وتتعطّر وتكشف عن محاسنها ومفاتنها ، عند ذلك لا يتمالك الزوج عن نفسه ولو كان كهلاً عجوزاً ، فتنال بغيتها بكُلّ سهولة ، وهل تريد المرأة من الرجل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كانت عاهرة تحبّ التنوّع والتبديل واختلاف الرجال ، وهذا أمر آخر يتنافى مع حيائها وروح الإسلام والشريعة المقدّسة ، ولا يكون إلاّ نادراً ، والنادر كالمعدوم لا قيمة له في وضع القوانين والأحكام ، فإنّها توضع على الأعم الأغلب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 - ..... )</w:t>
      </w:r>
    </w:p>
    <w:p>
      <w:pPr>
        <w:pStyle w:val="Heading3"/>
        <w:numPr>
          <w:ilvl w:val="2"/>
          <w:numId w:val="1"/>
        </w:numPr>
        <w:rPr/>
      </w:pPr>
      <w:bookmarkStart w:id="729" w:name="__RefHeading___Toc6012339_1280447820"/>
      <w:bookmarkStart w:id="730" w:name="_Toc262"/>
      <w:bookmarkEnd w:id="729"/>
      <w:r>
        <w:rPr>
          <w:rtl w:val="true"/>
        </w:rPr>
        <w:t xml:space="preserve">جائز بين سنّي وشيعية وبالعكس </w:t>
      </w:r>
      <w:r>
        <w:rPr>
          <w:rtl w:val="true"/>
        </w:rPr>
        <w:t>:</w:t>
      </w:r>
      <w:bookmarkEnd w:id="7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تساؤلي عن مدى صحّة الزواج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الزواج الدائم أو المؤقت ، أي زواج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جائز؟ حلال أم حرام؟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قد أجازوا الزواج بين المسلمين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يتزوّج السنّي من شيعية ، أو الشيعي من سنّية ، الزواج الدائم والمؤقت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خيف عليه أو عليها الضلال فيحرم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يستثنى منه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ينصح العلماء أن لا تتزوّج الشيعية من سنّي ، لأنّه سيؤثّر على عقائدها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حكموا فيه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مطمئنّة من قدرتها على المسائل العقائدية ، وأنّها هي التي ستؤثّر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سلمان سيّد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6012341_1280447820"/>
      <w:bookmarkStart w:id="732" w:name="_Toc263"/>
      <w:bookmarkEnd w:id="731"/>
      <w:r>
        <w:rPr>
          <w:rtl w:val="true"/>
        </w:rPr>
        <w:t xml:space="preserve">ولد الزنا كغيره مرهون بعمله </w:t>
      </w:r>
      <w:r>
        <w:rPr>
          <w:rtl w:val="true"/>
        </w:rPr>
        <w:t>:</w:t>
      </w:r>
      <w:bookmarkEnd w:id="73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الكتّاب والباحثين يؤكّدون على أنّ الإنسان المتولّد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الزنا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يدخل النار ، هنا أكثر من استفسار يجب أن يوضّح </w:t>
      </w:r>
      <w:r>
        <w:rPr>
          <w:rFonts w:eastAsia="Amiri" w:cs="Amiri" w:ascii="Amiri" w:hAnsi="Amiri"/>
          <w:color w:val="111111"/>
          <w:sz w:val="28"/>
          <w:szCs w:val="28"/>
          <w:rtl w:val="true"/>
          <w:lang w:bidi="ar-SA"/>
        </w:rPr>
        <w:t xml:space="preserve">: </w:t>
      </w:r>
      <w:bookmarkStart w:id="733" w:name="pg16325_368449"/>
    </w:p>
    <w:p>
      <w:pPr>
        <w:pStyle w:val="BookText"/>
        <w:rPr/>
      </w:pPr>
      <w:bookmarkEnd w:id="73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يتحمّل ذلك الإنسان ذنب قد ارتكبه غيره من البشر؟ والجليل يقول في كتابه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تُضَآرَّ وَالِدَةٌ بِوَلَدِهَا وَلاَ مَوْلُودٌ لَّهُ بِوَلَدِهِ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البعد الإلهي لهذه القضية؟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الأدلّة العقلية والنقلية في هذه القضية؟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الرجاء ذكر اسم أيّ كتاب قد أُلّف خصّيصاً لمناقشة هذا الموضوع؟ غفر اللّه لنا ولكم ، ودمتم مشكورين على هذا الموقع المفيد لجميع المسلمين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المتّبع عند الفقهاء والمحققّين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الزنا كغيره مرهون بعمله ، فلا وجود لحكم مسبق عليه ، فإن أطاع اللّه في واجباته واحترز عن معاصيه فهو جدير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والأدلّة العقلية قائمة بحدّ ذاتها على هذا الموضوع ؛ وأمّا الأدلّة النقلية فما كان منها يوهم خلاف هذا المطلب ، فهو إمّا ساقط سنداً أو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تعارضها بأخبار وأحاديث أُخرى تفيد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مؤوّل يرجع بالنتيجة إلى ما ذكرناه من رأي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734" w:name="__RefHeading___Toc6012343_1280447820"/>
      <w:bookmarkStart w:id="735" w:name="_Toc264"/>
      <w:bookmarkEnd w:id="734"/>
      <w:r>
        <w:rPr>
          <w:rtl w:val="true"/>
        </w:rPr>
        <w:t xml:space="preserve">النظر إلى عورة كُلّ من الزوجين جائز </w:t>
      </w:r>
      <w:r>
        <w:rPr>
          <w:rtl w:val="true"/>
        </w:rPr>
        <w:t>:</w:t>
      </w:r>
      <w:bookmarkEnd w:id="73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نظر الرجل لعورة امرأته وبالعكس؟ خاصّة أنّي وجدت أنّ الحديث الذي يستدلّ به الذين يقولون بكراهة النظر إلى عورة المرأة يورث العمى ، قد ضعّفه الألباني من أهل السنّة ، في حين جوّز النظر اعتماداً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عورتك إلاّ من امرأتك ، أو ما ملكت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عند أهل السنن إلاّ النسائي ، وهذا قول كثير من علماء أهل السنّة ، كابن مفلح الحنبلي ، الذي قال كذلك أنّ الشريعة إذا أحلّت شيئاً أحلت الأسباب الموصلة إليه ، وإذا كان هذا الأمر سيزيد في الاستمتاع ألا يعد أمراً مشروعاً؟ </w:t>
      </w:r>
      <w:bookmarkStart w:id="736" w:name="pg16325_368450"/>
    </w:p>
    <w:p>
      <w:pPr>
        <w:pStyle w:val="BookText"/>
        <w:rPr/>
      </w:pPr>
      <w:bookmarkEnd w:id="736"/>
      <w:r>
        <w:rPr>
          <w:rFonts w:ascii="Amiri" w:hAnsi="Amiri" w:eastAsia="Amiri" w:cs="Amiri"/>
          <w:color w:val="111111"/>
          <w:sz w:val="28"/>
          <w:sz w:val="28"/>
          <w:szCs w:val="28"/>
          <w:rtl w:val="true"/>
          <w:lang w:bidi="ar-SA"/>
        </w:rPr>
        <w:t>وإذا كان المسلم محرّماً عليه النظر إلى عورات الناس رجالاً ونساءً ، فمن الذي يحلّ له ذلك ، أن لم يكن الزوج والزوجة؟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بحرمة نظر الرجل إلى عورة زوجته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مكروه ، والحديث محمول على الكراهية لا على الحرمة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وقد خصّ بعضهم كراهية النظر إذا كان يريد الولد لا مطلق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6012345_1280447820"/>
      <w:bookmarkStart w:id="738" w:name="_Toc265"/>
      <w:bookmarkEnd w:id="737"/>
      <w:r>
        <w:rPr>
          <w:rtl w:val="true"/>
        </w:rPr>
        <w:t xml:space="preserve">حدّ العورة </w:t>
      </w:r>
      <w:r>
        <w:rPr>
          <w:rtl w:val="true"/>
        </w:rPr>
        <w:t>:</w:t>
      </w:r>
      <w:bookmarkEnd w:id="7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إحدى مواقع الوهّابية في المنتديات ، أرجو الردّ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ما عند الرافضة حدّ العورة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الكركي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سترت القضيب والبيضتين فقد سترت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المخرج ، وليست الأليتان ، ولا الفخذ منها ، لقول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الفخذ ليس من العورة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أنّ الباقر عليه‌السلام كان يطلي عورته ، ويلف الإزار على الإحليل ، فيطلي غيره سائر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للمحقّق الكركي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المعتبر للحلّي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المطلب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 ، تحرير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 ، مدارك الأحكام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العاملي ، ذخيرة المعاد للمحقّق السبزواري ، الحدائق الناضرة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الماضي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العورة عورتان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 الدبر مستور بالأليتين ، فإذا سترت القضيب والأليتين فقد سترت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ما عداهما ليس محلّ الحدث ، فلا يكون عورة كالساق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المطلب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الخلاف للطوسي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المعتبر للحلّي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الفخذ ليس من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والدبر نفس المخرج وليست الأليتان ولا الفخذ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للمحقّق الكركي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كان الباقر يطلي عانته ، ثمّ يلفّ إزاره على أطراف إحليله ، ويدعو قيّم الحمّام فيطلي سائر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للخوئي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المساعدة على الردّ على تلك الحثالة الوهّابية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قبيحاً الامتثال لشرع اللّه بما دلّت عليه الأدلّة الشرعية موضع الاستنباط عند الفقهاء من الكتاب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تشمل أقوال وأفعال المعصومين عليهم‌السلام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القبيح أن يقحم المرء نفسه فيما لا يُحسن ، ويتجنّى على غير أهل الصناعة ، ويحسب نفسه على شيء وهو لا شيء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للحكم الفقهي لحدّ العورة ، فقد أختلف فقهاء الإمامية تبعاً لاستفاداتهم الاجتهادية من الروايات الواردة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البحراني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العورة التي يجب سترها في الصلاة ، وعن الناظر المحترم ، وأنّها عبارة عن ماذا؟ والأشهر الأظهر أنّها عبارة عن القُبل والدبر ، والمراد بالقُبل الذكر والبيضتان ، وبالدبر حلقة الدبر التي هي نفس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البرّاج أنّها ما بين السرة والركبة ، وجعله المرتضى رواية كما نقله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الصلاح أنّه جعلها من السرّة إلى نصف الساق ، مع أنّ المحقّق في المعتبر نقل الإجماع على أنّ الركبة ليست من العورة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يحقّ لشخص خارج عن صناعة الفقه ، أن يدلي بدلوه فيما لا يُحسن ، ويأتي بروايات لا يعلم محلّها من الصحّة أو الإرسال ، أو المعارضة أو </w:t>
      </w:r>
    </w:p>
    <w:p>
      <w:pPr>
        <w:pStyle w:val="BookText"/>
        <w:rPr/>
      </w:pPr>
      <w:r>
        <w:rPr>
          <w:rFonts w:ascii="Amiri" w:hAnsi="Amiri" w:eastAsia="Amiri" w:cs="Amiri"/>
          <w:color w:val="111111"/>
          <w:sz w:val="28"/>
          <w:sz w:val="28"/>
          <w:szCs w:val="28"/>
          <w:rtl w:val="true"/>
          <w:lang w:bidi="ar-SA"/>
        </w:rPr>
        <w:t xml:space="preserve">التقييد والإطلاق ،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هي الحكم الفقهي للموضوع الكذائي عند الطائفة ، فالأحكام الفقهية محلّها الكتب الاستدلالية لا الكتب الروائية ، وحسب ما أورده هذا البعض في نقله لهذه الرواية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الباقر عليه‌السلام كان يطلي عانته وما يليها ، ثمّ يلف إزاره على أطراف إحليله ، ويدعو قيّم الحمّام فيطلي سائر بدنه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يفعل هذا البعض بالرواية التالية الواردة عن بشير النبّال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الحمّام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بإسخان الحمّام ، ثمّ دخل فاتزر بإزار ، وغطّى ركبتيه وسرّته ، ثمّ أمر صاحب الحمّام فطلى ما كان خارجاً عن الإزار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طلى هو ما تحته بيده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فافعل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سلّمنا لهذا البعض استفاداته الخاصّة من الروايات ، وقلنا أنّها وافقت فتوى المشهور عند علماء الإمامية في حدّ العورة ، فهاهم فقهاؤهم يفتون كما يفتي الإمامية في الموضوع ، فإنّنا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الحنّاطي حكى عن الاصطخري أنّ عورة الرجل هي القُبل والدبر فقط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أحمد أنّ العورة الفرجان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ما العورة؟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ابن أبي ذئب وداود لما روى أنس أنّ النبيّ صلى‌اللّه‌عليه‌وآله يوم خيبر حسر الإزار عن فخذه حتّى أنّي لأنظر إلى بياض فخذ النبيّ صلى‌اللّه‌عليه‌وآله رواه البخاري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رشد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 العورة من الرجل ، فذهب مالك والشافعي إلى أنّ حدّ العورة منه ما بين السرّة إلى الركبة ، وكذلك قال </w:t>
      </w:r>
    </w:p>
    <w:p>
      <w:pPr>
        <w:pStyle w:val="BookText"/>
        <w:rPr/>
      </w:pPr>
      <w:r>
        <w:rPr>
          <w:rFonts w:ascii="Amiri" w:hAnsi="Amiri" w:eastAsia="Amiri" w:cs="Amiri"/>
          <w:color w:val="111111"/>
          <w:sz w:val="28"/>
          <w:sz w:val="28"/>
          <w:szCs w:val="28"/>
          <w:rtl w:val="true"/>
          <w:lang w:bidi="ar-SA"/>
        </w:rPr>
        <w:t xml:space="preserve">أبو حنيفة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هما السوأتان فقط من الرجل ، وسبب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أثران متعارضان ، كلاهما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الفخذ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حسر عن فخذه ، وهو جالس مع أصحابه ،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أنس أسند ، وحديث جرهد أحوط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نيل الأوطار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العلماء إلى أنّ الفخذ عورة ، وعن أحمد ومالك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القُبل والدبر فقط ، وبه قال أهل الظاهر وابن جرير والاصطخري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المصدر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لم ير الفخذ من العورة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السوأتان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كان جالساً كاشفاً عن فخذه ، فاستأذن أبو بكر فإذن له وهو على حاله ، ثمّ استأذن عمر فأذن له وهو على حاله ، ثمّ استأذن عثمان فأرخى عليه ثيابه ، فلمّا قاموا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استأذن أبو بكر وعمر فأذنت لهما وأنت على حالك ، فلمّا استأذن عثمان أرخيت عليك ثيابك؟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عائشة ألا استحي من رجل ، واللّه إنّ الملائكة لتستحي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هذه القصّة من حديث حفصة بنحو ذلك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صلى‌اللّه‌عليه‌وآله ذات يوم ، فوضع ثوبه بين فخذيه ، وفيه فلمّا استأذن عثمان تجلّل بثوبه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أخرج نحوه البخاري تعليقاً فقال في صحيحه في بعض ما يذكر في الفخذ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يوم خيبر حسر الإزار عن فخذه حتّى إنّي </w:t>
      </w:r>
      <w:bookmarkStart w:id="739" w:name="pg16325_368454"/>
    </w:p>
    <w:p>
      <w:pPr>
        <w:pStyle w:val="BookText"/>
        <w:rPr/>
      </w:pPr>
      <w:bookmarkEnd w:id="739"/>
      <w:r>
        <w:rPr>
          <w:rFonts w:ascii="Amiri" w:hAnsi="Amiri" w:eastAsia="Amiri" w:cs="Amiri"/>
          <w:color w:val="111111"/>
          <w:sz w:val="28"/>
          <w:sz w:val="28"/>
          <w:szCs w:val="28"/>
          <w:rtl w:val="true"/>
          <w:lang w:bidi="ar-SA"/>
        </w:rPr>
        <w:t xml:space="preserve">لأنظر إلى بياض فخذه ، رواه أحمد والبخاري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أسند ، وحديث جرهد أحوط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فالمسألة كما ترى خاضعة للأدلّة الشرعية عند الفقهاء ، ومن هنا نرى اختلاف الفقهاء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لاختلاف استفاداتهم من الأدلّة الشرعية ، فليست هذه المسألة محلاً للتهريج أو التشنيع بقدر ما هي محلاً للتحقيق والبحث العلميين في بيان حقيقة استفادة مثل هذا الحكم من الأدلّة الشرعية المتوفّرة لدى علماء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740" w:name="__RefHeading___Toc6012347_1280447820"/>
      <w:bookmarkStart w:id="741" w:name="_Toc266"/>
      <w:bookmarkEnd w:id="740"/>
      <w:r>
        <w:rPr>
          <w:rtl w:val="true"/>
        </w:rPr>
        <w:t xml:space="preserve">اختيار زوجة علوية حسن </w:t>
      </w:r>
      <w:r>
        <w:rPr>
          <w:rtl w:val="true"/>
        </w:rPr>
        <w:t>:</w:t>
      </w:r>
      <w:bookmarkEnd w:id="7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من الشباب المقدمين على الزواج ، من ضمن الشروط التي يفضّلونها كون الفتاة سيّدة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نسبها إلى رسول اللّه صلى‌اللّه‌عليه‌وآله ، فما رأيكم بذلك؟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حسن ولا حزازة فيه ، فقد ورد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نسب وسبب منقطع يوم القيامة إلاّ حسبي ونسبي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فالمصاهرة بالسادة لها آثارها الطيّبة ، إلاّ أنّ ذلك لا يمنع عن الإقدام بزواج المؤمنات العفيفات من غير السادة اللواتي يتّصفن بصفات الإيمان ، فضلاً عن مواصفاتٍ أُخرى يرغبها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الإمارات </w:t>
      </w:r>
      <w:r>
        <w:rPr>
          <w:rFonts w:eastAsia="IRNazanin" w:cs="IRNazanin"/>
          <w:color w:val="111111"/>
          <w:sz w:val="28"/>
          <w:szCs w:val="28"/>
          <w:rtl w:val="true"/>
          <w:lang w:bidi="fa-IR"/>
        </w:rPr>
        <w:t>.... )</w:t>
      </w:r>
    </w:p>
    <w:p>
      <w:pPr>
        <w:pStyle w:val="Heading3"/>
        <w:numPr>
          <w:ilvl w:val="2"/>
          <w:numId w:val="1"/>
        </w:numPr>
        <w:rPr/>
      </w:pPr>
      <w:bookmarkStart w:id="742" w:name="__RefHeading___Toc6012349_1280447820"/>
      <w:bookmarkStart w:id="743" w:name="_Toc267"/>
      <w:bookmarkEnd w:id="742"/>
      <w:r>
        <w:rPr>
          <w:rtl w:val="true"/>
        </w:rPr>
        <w:t xml:space="preserve">أحاديث تحث على الإنجاب </w:t>
      </w:r>
      <w:r>
        <w:rPr>
          <w:rtl w:val="true"/>
        </w:rPr>
        <w:t>:</w:t>
      </w:r>
      <w:bookmarkEnd w:id="74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حديثاً عن الرسول يحثّ على الإنجاب؟ </w:t>
      </w:r>
      <w:bookmarkStart w:id="744" w:name="pg16325_368455"/>
    </w:p>
    <w:p>
      <w:pPr>
        <w:pStyle w:val="BookText"/>
        <w:rPr/>
      </w:pPr>
      <w:bookmarkEnd w:id="74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تزوّجوا ، فإنّي مكاثر بكم الأُمم غداً في القيامة ، حتّى أنّ السقط يجيء محبنطئاً على باب الجنّة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يدخل أبواي الجنّة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 المؤمن أن يتّخذ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يرزقه نسمة تثقل الأرض بلا إله إلاّ اللّه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يحبّ أن يستن بسنّتي فليتزوّج ، فإنّ من سنّتي التزويج ، اطلبوا الولد فإنّي مكاثر بكم الأُمم غداً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الدراسات التجارية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6012351_1280447820"/>
      <w:bookmarkStart w:id="746" w:name="_Toc268"/>
      <w:bookmarkEnd w:id="745"/>
      <w:r>
        <w:rPr>
          <w:rtl w:val="true"/>
        </w:rPr>
        <w:t xml:space="preserve">من جوّز نكاح الرجل لابنته وأخته من الزنا </w:t>
      </w:r>
      <w:r>
        <w:rPr>
          <w:rtl w:val="true"/>
        </w:rPr>
        <w:t>:</w:t>
      </w:r>
      <w:bookmarkEnd w:id="7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عن جميع الموالين لأهل البيت عليهم‌السلام أحبّ أن أشكركم على جهودكم في تبيان عقائد المذهب الحقّ ، ودحض ادعاءات أهل البدع والضلال ، وسؤالي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فعلاً بأنّ المذهب الشافعي يبيح أن ينكح الرجل ابنته من الزنا؟ وإن كان كذلك ، فما هو المصدر الفقهي المعتبر الذي يمكنني الاستشهاد به في خصوص هذه المسألة؟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المالكية بالإضافة إلى الشافعية إلى جواز أن يتزوّج الرجل ابنته وأخته ، وبنت ابنته وبنت أخيه من الزنا ، ومن المصادر السنّية التي ذكرت ذلك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لابن قدامه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الرجل نكاح ابنته من الزنا ، وأخته ، وبنت ابنه ، وبنت بنته ، وبنت أخيه ، وأخته من الزنا في قول عامّة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مالك والشافعي في المشهور من مذهبه يجوز له لأنّها أجنبية منه ، ولا تنسب إليه شرعاً ، ولا يجري التوارث بينهما ، ولا تعتق عليه إذا ملكها ، ولا يلزمه نفقتها ، فلم تحرم عليه كسائر الأجانب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الطالبين للنووي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بامرأة فولدت بنتاً ، يجوز للزاني نكاح البنت لكن يكره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تيقّن أنّها من مائه ، إن تصوّر تيقّنه حرمت عليه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مطلقاً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مطلقاً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كشّاف القناع للبهوتي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نكح بنته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 وحمله جماعة على إن لم يبلغه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الشافعي أباحه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إذن على معتقد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تحريم نكاح البنت ونحوها ، وعبارة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جماعة على أنّه لم يبلغه الخلاف ، ويحتمل حمله على معتقد تحريمه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للزمخشري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سألوا عن مذهبي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وأكتمُهُ كتمانُهُ لي أسلَمُ</w:t>
      </w:r>
    </w:p>
    <w:p>
      <w:pPr>
        <w:pStyle w:val="BookText"/>
        <w:rPr/>
      </w:pPr>
      <w:r>
        <w:rPr>
          <w:rFonts w:ascii="Amiri" w:hAnsi="Amiri" w:eastAsia="Amiri" w:cs="Amiri"/>
          <w:color w:val="111111"/>
          <w:sz w:val="28"/>
          <w:sz w:val="28"/>
          <w:szCs w:val="28"/>
          <w:rtl w:val="true"/>
          <w:lang w:bidi="ar-SA"/>
        </w:rPr>
        <w:t xml:space="preserve">فإن حنفيّاً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الطلا وهو الشرابُ المحرَّم</w:t>
      </w:r>
    </w:p>
    <w:p>
      <w:pPr>
        <w:pStyle w:val="BookText"/>
        <w:rPr/>
      </w:pPr>
      <w:r>
        <w:rPr>
          <w:rFonts w:ascii="Amiri" w:hAnsi="Amiri" w:eastAsia="Amiri" w:cs="Amiri"/>
          <w:color w:val="111111"/>
          <w:sz w:val="28"/>
          <w:sz w:val="28"/>
          <w:szCs w:val="28"/>
          <w:rtl w:val="true"/>
          <w:lang w:bidi="ar-SA"/>
        </w:rPr>
        <w:t xml:space="preserve">وإن مالكيّاً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لهم أكلَ الكلابِ وهمْ هم</w:t>
      </w:r>
    </w:p>
    <w:p>
      <w:pPr>
        <w:pStyle w:val="BookText"/>
        <w:rPr/>
      </w:pPr>
      <w:r>
        <w:rPr>
          <w:rFonts w:ascii="Amiri" w:hAnsi="Amiri" w:eastAsia="Amiri" w:cs="Amiri"/>
          <w:color w:val="111111"/>
          <w:sz w:val="28"/>
          <w:sz w:val="28"/>
          <w:szCs w:val="28"/>
          <w:rtl w:val="true"/>
          <w:lang w:bidi="ar-SA"/>
        </w:rPr>
        <w:t xml:space="preserve">وإن شافعيّاً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نكاحَ البنتِ والبنتُ تحرم</w:t>
      </w:r>
    </w:p>
    <w:p>
      <w:pPr>
        <w:pStyle w:val="BookText"/>
        <w:rPr/>
      </w:pPr>
      <w:r>
        <w:rPr>
          <w:rFonts w:ascii="Amiri" w:hAnsi="Amiri" w:eastAsia="Amiri" w:cs="Amiri"/>
          <w:color w:val="111111"/>
          <w:sz w:val="28"/>
          <w:sz w:val="28"/>
          <w:szCs w:val="28"/>
          <w:rtl w:val="true"/>
          <w:lang w:bidi="ar-SA"/>
        </w:rPr>
        <w:t xml:space="preserve">وإن حنبليّاً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حلولي بغيضٌ مجسِّم</w:t>
      </w:r>
    </w:p>
    <w:p>
      <w:pPr>
        <w:pStyle w:val="BookText"/>
        <w:rPr/>
      </w:pPr>
      <w:r>
        <w:rPr>
          <w:rFonts w:ascii="Amiri" w:hAnsi="Amiri" w:eastAsia="Amiri" w:cs="Amiri"/>
          <w:color w:val="111111"/>
          <w:sz w:val="28"/>
          <w:sz w:val="28"/>
          <w:szCs w:val="28"/>
          <w:rtl w:val="true"/>
          <w:lang w:bidi="ar-SA"/>
        </w:rPr>
        <w:t xml:space="preserve">وإن قلتُ من أهلِ الحديثِ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تَيْسٌ ليس يدري ويفهمُ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تعجبت من هذا الزمان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أحد من ألسن الناس يسلم </w:t>
      </w:r>
      <w:bookmarkStart w:id="747" w:name="pg16325_368457"/>
    </w:p>
    <w:p>
      <w:pPr>
        <w:pStyle w:val="BookText"/>
        <w:rPr/>
      </w:pPr>
      <w:bookmarkEnd w:id="747"/>
      <w:r>
        <w:rPr>
          <w:rFonts w:ascii="Amiri" w:hAnsi="Amiri" w:eastAsia="Amiri" w:cs="Amiri"/>
          <w:color w:val="111111"/>
          <w:sz w:val="28"/>
          <w:sz w:val="28"/>
          <w:szCs w:val="28"/>
          <w:rtl w:val="true"/>
          <w:lang w:bidi="ar-SA"/>
        </w:rPr>
        <w:t xml:space="preserve">وأخّرني دهري وقدّم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لا يعلمون وأعلم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مالك والشافعي وأبو ثور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لوطء الزنا ، بل للزاني أن يتزوّج أُمّ المزني بها وبنتها ، بل زاد الشافعي فجوّز نكاح البنت المتولّدة من مائه بالزنا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نايل معايعة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6012353_1280447820"/>
      <w:bookmarkStart w:id="749" w:name="_Toc269"/>
      <w:bookmarkEnd w:id="748"/>
      <w:r>
        <w:rPr>
          <w:rtl w:val="true"/>
        </w:rPr>
        <w:t xml:space="preserve">لا تزاوج بين الإنس والجنّ </w:t>
      </w:r>
      <w:r>
        <w:rPr>
          <w:rtl w:val="true"/>
        </w:rPr>
        <w:t>:</w:t>
      </w:r>
      <w:bookmarkEnd w:id="7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تزاوج بين الإنس والجنّ؟ وإذا كان يحصل مثل هذا الأمر كيف؟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نوع من الخلق مستورون عن حواسنا ، يخبر القرآن الكريم بوجودهم ، ويذكر أنّهم بنوعهم مخلوقون قبل نوع الإنسان ، وأنّهم مخلوقون من النار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وَالْجَآنَّ خَلَقْنَاهُ مِن قَبْلُ مِن نَّارِ السَّمُومِ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والإنسان مخلوق من تراب ، وأنّهم يعيشون ويموتون ويبعثون كالإنسان ، ومكلّفون ، ويتوالدون ويتناسلون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يتصوّر ممّا تقدّم أنّه يمكن أن يحصل تزاوج لاختلاف في مادّة الخلق ، فضلاً عن النوع الواحد ، فهل يتصوّر زواج إنسان من كلب ، أو حصان ببقرة ، فكيف بالجنّ؟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جهة ، ومن جهة أُخرى أن مر عليك في بعض الأخبار التي قد تصحّ أنّ جنّياً تزوّج من إنس ، فهذا لا يعني بقاءه على صورته ، بل حوّله اللّه تعالى إلى مخلوق أنسي ، حتّى يصحّ التزاوج</w:t>
      </w:r>
      <w:r>
        <w:rPr>
          <w:rFonts w:eastAsia="Amiri" w:cs="Amiri" w:ascii="Amiri" w:hAnsi="Amiri"/>
          <w:color w:val="111111"/>
          <w:sz w:val="28"/>
          <w:szCs w:val="28"/>
          <w:rtl w:val="true"/>
          <w:lang w:bidi="ar-SA"/>
        </w:rPr>
        <w:t xml:space="preserve">. </w:t>
      </w:r>
      <w:bookmarkStart w:id="750" w:name="pg16325_368458"/>
    </w:p>
    <w:p>
      <w:pPr>
        <w:pStyle w:val="BookText"/>
        <w:rPr/>
      </w:pPr>
      <w:bookmarkEnd w:id="7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rtl w:val="true"/>
          <w:lang w:bidi="ar-SA"/>
        </w:rPr>
        <w:t>- ... - ..... )</w:t>
      </w:r>
    </w:p>
    <w:p>
      <w:pPr>
        <w:pStyle w:val="Heading3"/>
        <w:numPr>
          <w:ilvl w:val="2"/>
          <w:numId w:val="1"/>
        </w:numPr>
        <w:rPr/>
      </w:pPr>
      <w:bookmarkStart w:id="751" w:name="__RefHeading___Toc6012355_1280447820"/>
      <w:bookmarkStart w:id="752" w:name="_Toc270"/>
      <w:bookmarkEnd w:id="751"/>
      <w:r>
        <w:rPr>
          <w:rtl w:val="true"/>
        </w:rPr>
        <w:t xml:space="preserve">زواج الشيعية من السنّي </w:t>
      </w:r>
      <w:r>
        <w:rPr>
          <w:rtl w:val="true"/>
        </w:rPr>
        <w:t>:</w:t>
      </w:r>
      <w:bookmarkEnd w:id="7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شيعية من سنّي بشرط ثباتها على مذهبها وقدرتها على التأثير عليه ، ولكن في حالة أن لم تستطع هدايته ، وأرادت من أبنائها أن يكونوا على مذهبها ، ما الحكم لو أرادوا مذهب أبيهم؟ ولم تتمكّن الأُم من هدايتهم ، خصوصاً وأنّ دائماً يتّبع الأولاد ملّة أبيهم ، أتعتبر المرأة ظالمة لأولادها؟ أو البعض منهم ، وهل تعاقب مثل التي تتزوّج كتابي؟ أم الأفضل أن لا تتزوّج السنّي ، أو أن تحاول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تشترط عليه قبل الزواج أن يكون الأولاد من مذهبها في حالة رفضها أن يكونوا على مذهب أبيهم؟ حيث أنّ من الصعب أن تربّي الأُمّ أولاده على مذهب تيقّن الأُمّ على عدم صحّته ، وأنّ مذهب أهل البيت بدون شكّ هو الطريق الصحيح؟</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العقيدة والمذهب ليست وراثية ولا تحكّمية ، فلا تأتي بالوراثة للأب أو الأُمّ ، ولا باشتراط أحدهما على الآخر ، فلا إكراه في الدين ، والمهمّ أن تبذلي يا أُختي جهدك على الاستزادة من العلم والمعرفة بأهل البيت عليهم‌السلام ، والاهتمام بأمرهم وإبراز فضائلهم ، وفضلهم على غيرهم ، وتنشأت أولادك على موالاة أهل البيت عليهم‌السلام ، وبيان حال مخالفيهم بهدوء ، وطرح علمي دون تهجّم ودون إساءة ، لكي لا يكون الردّ عكسياً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الزوج أو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يفتح اللّه بينك وبينهم بالحقّ وهو خير الفاتحين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وننصح بالدعاء والاستعانة باللّه تعالى على ذلك ، مع بذل المزيد من الجهد والثبات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753" w:name="pg16325_368459"/>
    </w:p>
    <w:p>
      <w:pPr>
        <w:pStyle w:val="BookText"/>
        <w:rPr/>
      </w:pPr>
      <w:bookmarkEnd w:id="753"/>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6012357_1280447820"/>
      <w:bookmarkStart w:id="755" w:name="_Toc271"/>
      <w:bookmarkEnd w:id="754"/>
      <w:r>
        <w:rPr>
          <w:rtl w:val="true"/>
        </w:rPr>
        <w:t xml:space="preserve">زواج الذكور بالذكور فيه تجاوز على الإنسانية </w:t>
      </w:r>
      <w:r>
        <w:rPr>
          <w:rtl w:val="true"/>
        </w:rPr>
        <w:t>:</w:t>
      </w:r>
      <w:bookmarkEnd w:id="7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في الآونة الأخيرة ظاهرة الحرّية بالمفهوم الغربي ، والذي يؤمن بالحضارة المادّية غافلاً عن الأُمور المعبّر عنها ما وراء الطبيعة ، إلاّ أنّ حقوق الشواذ أصبحت مسألة نقاشية في الولايات المتحدة ، لدرجة أنّ إحدى الولايات أجازت جواز الشواذ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نثبت خطأ هذا المفهوم؟ وهذا الحقّ المدّعى للعامّة من المجتمع الغربي أو للمسلمين ، ممّن أخذتهم رياح الحضارة المادّية حيث تسير؟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يؤمن بعالم ما 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المنادي بالحرّية بمفهومها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أيضاً الإيمان بالحرّية بمفهومها الوسيع وعرضها العريض ، فهل يقبل أحد المنادين بالحرّية سرقة أمواله ، واغتصاب زوجته وأطفاله ، أن لا يرى أنّ الحرّية تسمح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فرضنا أنّه أجاب بالإيجاب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باقتضاء الحرّية سرقة مالي وما شاكل ذلك ، فنسأله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ضربك وقتلك من دون مبرّر؟ إنّك حتماً تجيب بالنفي ، وهذا يعني أنّ الحرّية ينبغي أن تكون لها حدود ، ولا يمكن لأحد أن يقبلها بعرضها العريض</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وآنذاك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حدود الحرّية؟ لابدّ وأن يكون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حدَّها عدم التجاوز على الإنسانية والبشرية ، وهو جواب جيّد ومقبول ، ولكن أليس زواج الذكور بالذكور فيه تجاوز على الإنسانية ، كيف لا يكون كذلك </w:t>
      </w:r>
      <w:bookmarkStart w:id="756" w:name="pg16325_368460"/>
    </w:p>
    <w:p>
      <w:pPr>
        <w:pStyle w:val="BookText"/>
        <w:rPr/>
      </w:pPr>
      <w:bookmarkEnd w:id="756"/>
      <w:r>
        <w:rPr>
          <w:rFonts w:ascii="Amiri" w:hAnsi="Amiri" w:eastAsia="Amiri" w:cs="Amiri"/>
          <w:color w:val="111111"/>
          <w:sz w:val="28"/>
          <w:sz w:val="28"/>
          <w:szCs w:val="28"/>
          <w:rtl w:val="true"/>
          <w:lang w:bidi="ar-SA"/>
        </w:rPr>
        <w:t>ونحن بتشريع الزواج المذكور نكون قد حكمنا على البشرية بالفناء والدمار بشكل تدريجي وبطيء ، إنّه ليس من المقبول تحت شعار الحرّية القضاء على البشرية والإنسانية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6012359_1280447820"/>
      <w:bookmarkStart w:id="758" w:name="_Toc272"/>
      <w:bookmarkEnd w:id="757"/>
      <w:r>
        <w:rPr>
          <w:rtl w:val="true"/>
        </w:rPr>
        <w:t xml:space="preserve">جواز نكاح دون العاشرة </w:t>
      </w:r>
      <w:r>
        <w:rPr>
          <w:rtl w:val="true"/>
        </w:rPr>
        <w:t>:</w:t>
      </w:r>
      <w:bookmarkEnd w:id="7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إحدى مواقع الوهّابية في المنتديات ، أرجو الردّ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التمتّع وممارسة الجنس مع الصبية البكر إذا بلغت تسع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سبعاً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الإدخال في الفرج كراهة العيب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تحريماً ولا مراعاة لذوق أو خلق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تطلق لخيالك العنان طويلاً لتتصوّر مستقبل أخلاق طفلة بهذا العمر تتفرّج على أعضاء الرجال التناسلية ، وتلحظ حركاتهم الجنسية ، وهم يفعلون معها كُلّ شيء إلاّ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 المكروه من الفرج فقط ، أي تجوز المجامعة من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يرضى إنسان غيور كريم مثل ذلك لابنته الصغيرة أو أخته أو قريبته أو لأيّ من أطفال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شعورك وأنت تتخيّل وقوع ذلك مع ابنتك البريئة مجرّد 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تحليل هذه الحيوانية الهابطة لا يصدر من شيطان أو وحش عدو لبني الإنسان ، فكيف ينسب إلى أئمّتنا ويلصق بشرعتنا؟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المساعدة على الردّ على تلك الحثالة الوهّابية ، وشكراً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يدري هذا المستشكل المتحذلق أنّ النبيّ صلى‌اللّه‌عليه‌وآله قد عقد على السيّدة عائشة وهي ابنة ستّ سنوات ، ودخل بها وهي ابنة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وزفّت إلى النبيّ صلى‌اللّه‌عليه‌وآله وهي بنت تسع ، ولعبتها معها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علّة المنع عندهم هي صغر عمر المعقود عليها ، فلا يختلف الكلام هنا بالنسبة للزواج الدائم أو المنقطع ، بل حتّى زواج النبيّ صلى‌اللّه‌عليه‌وآله من غيره ، وقد تبيّن جواز ذلك من فعل النبيّ صلى‌اللّه‌عليه‌وآله ، الذي هو حجّة بلا خلاف ، فلا قيمة بعد هذا لكلام من يخالف فعل النبيّ صلى‌اللّه‌عليه‌وآله وقوله ، فلا نطيل الكلام هنا في هذه المسألة</w:t>
      </w:r>
      <w:r>
        <w:rPr>
          <w:rFonts w:eastAsia="Amiri" w:cs="Amiri" w:ascii="Amiri" w:hAnsi="Amiri"/>
          <w:color w:val="111111"/>
          <w:sz w:val="28"/>
          <w:szCs w:val="28"/>
          <w:rtl w:val="true"/>
          <w:lang w:bidi="ar-SA"/>
        </w:rPr>
        <w:t xml:space="preserve">. </w:t>
      </w:r>
      <w:bookmarkStart w:id="759" w:name="pg16325_368462"/>
    </w:p>
    <w:p>
      <w:pPr>
        <w:pStyle w:val="Heading2"/>
        <w:numPr>
          <w:ilvl w:val="1"/>
          <w:numId w:val="1"/>
        </w:numPr>
        <w:rPr/>
      </w:pPr>
      <w:bookmarkStart w:id="760" w:name="__RefHeading___Toc6012361_1280447820"/>
      <w:bookmarkStart w:id="761" w:name="_Toc273"/>
      <w:bookmarkEnd w:id="759"/>
      <w:bookmarkEnd w:id="760"/>
      <w:r>
        <w:rPr>
          <w:rtl w:val="true"/>
        </w:rPr>
        <w:t xml:space="preserve">نهج البلاغة </w:t>
      </w:r>
      <w:r>
        <w:rPr>
          <w:rtl w:val="true"/>
        </w:rPr>
        <w:t>:</w:t>
      </w:r>
      <w:bookmarkEnd w:id="761"/>
    </w:p>
    <w:p>
      <w:pPr>
        <w:pStyle w:val="Heading3"/>
        <w:numPr>
          <w:ilvl w:val="2"/>
          <w:numId w:val="1"/>
        </w:numPr>
        <w:rPr/>
      </w:pPr>
      <w:bookmarkStart w:id="762" w:name="__RefHeading___Toc6012363_1280447820"/>
      <w:bookmarkStart w:id="763" w:name="_Toc274"/>
      <w:bookmarkEnd w:id="762"/>
      <w:r>
        <w:rPr>
          <w:rtl w:val="true"/>
        </w:rPr>
        <w:t>اشارة</w:t>
      </w:r>
      <w:bookmarkEnd w:id="7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764" w:name="__RefHeading___Toc6012365_1280447820"/>
      <w:bookmarkStart w:id="765" w:name="_Toc275"/>
      <w:bookmarkEnd w:id="764"/>
      <w:r>
        <w:rPr>
          <w:rtl w:val="true"/>
        </w:rPr>
        <w:t xml:space="preserve">المراد من والزموا السواد الأعظم </w:t>
      </w:r>
      <w:r>
        <w:rPr>
          <w:rtl w:val="true"/>
        </w:rPr>
        <w:t>:</w:t>
      </w:r>
      <w:bookmarkEnd w:id="7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المنهج القرآني بأنّ الأحقّية غالباً في الأقلّية ، كيف يوجّه كلام أمير المؤمنين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عليه‌السلام ، وفيه يبيّن بعض أحكام الدين ، ويكشف للخوارج الشبهة ، وينقض حكم الحكمين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أبيتم إلاّ أن تزعموا أنّي أخطأتُ وضللتُ ، فلم تضلّلون عامّة أُمّة محمّد صلى‌اللّه‌عليه‌وآله بضلالتي ، وتأخذونهم بخطئي ، وتكفّرونهم بذنوبي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والزموا السواد الأعظم ، فإنّ يد اللّه مع الجماعة ، وإيّاكم والفرقة ، فإنّ الشاذّ من الناس للشيطان ، كما أنّ الشاذّ من الغنم للذئب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النصّ ، وقد استغله الإخوة الأشاعرة عندنا للإشارة إلى أنّ أحقّية أهل السنّة تنبع من كونهم السواد الأعظم وبنصّ أمير المؤمنين ، فما قولكم يا مولانا؟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نلفت انتباهكم إلى النكات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الخطبة ليس لها سند معتبر ، ولم يقل أحد بصحّة كُلّ ما جاء في نهج البلاغة ، فلابدّ من استخراج أسانيد كُلّ خطبة فيه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الخطبة قد وردت في ردّ الخوارج المارقين ، فلابدّ من ملاحظة المخاطبين في فهم كلامه عليه‌السلام ، وذلك ليلزمهم بما ألزموا به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يكون المراد من السواد الأعظم المذكور في الخطبة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ومن بايعه ، 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عليه‌السلام يريد أن ينبّه الخوارج بالرجوع إلى الخطّ العام الذي كانوا عليه قبل انحرافهم ، ويدلّ على هذا المعنى أن نعرف أنّ المسلمين في تلك الفترة قد انقسموا إلى ثلاث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الإمام عليه‌السلام ومن بايعه من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انشقّوا من معسكر الإمام عليه‌السلام ، واتبعوا أهواءهم ، فضلّوا وأضلّوا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هل يعقل أنّ الإمام عليه‌السلام ينصح هذه الفئة الثالثة بالرجوع إلى أصحاب معاوية؟ فلا يبقى إلاّ القول بأنّه عليه‌السلام كان يوبّخهم لخذلانهم الحقّ ، وهم الطائفة الأُولى ، الذين سمّاهم بالسواد الأعظم ، ويريد منهم أن لا يفترقوا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المعنى يتبيّن بوضوح من السياق الموحد في الخطبة ، إذ يذكر الإمام في الفقرة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وخير الناس فيّ حالاً النمط الأوسط فالزموه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مباشرةً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والزموا السواد الأعظم ، فإنّ يد اللّه مع الجماعة ، وإيّاكم والفرقة ، فإنّ الشاذّ من الناس للشيطان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فمن مجموع هذه الفقرات المتتالية يمكننا معرفة مقصود الإمام من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السواد الأعظم ، والجماعة ، والفرقة ، والشذوذ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فنعرف أنّ المشار إليه في تلك المقاطع مجموعات معيّنة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كُلّها للعهد لا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الاستعمال بعض الروايات التي وردت في توضيح تلك الكلمات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علياً عليه‌السلام عن السنّة والبدعة والفرقة والجماعة؟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السنّة فسنّة رسول اللّه صلى‌اللّه‌عليه‌وآله ، وأمّا البدعة فما خالفها ، وأمّا الفرقة فأهل الباطل وإن كثروا ، وأمّا الجماعة فأهل الحقّ وإن قلّوا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766" w:name="pg16325_368464"/>
    </w:p>
    <w:p>
      <w:pPr>
        <w:pStyle w:val="BookText"/>
        <w:rPr/>
      </w:pPr>
      <w:bookmarkEnd w:id="766"/>
      <w:r>
        <w:rPr>
          <w:rFonts w:ascii="Amiri" w:hAnsi="Amiri" w:eastAsia="Amiri" w:cs="Amiri"/>
          <w:color w:val="111111"/>
          <w:sz w:val="28"/>
          <w:sz w:val="28"/>
          <w:szCs w:val="28"/>
          <w:rtl w:val="true"/>
          <w:lang w:bidi="ar-SA"/>
        </w:rPr>
        <w:t>ومنه يظهر أنّ تعريفه عليه‌السلام لتلك الفقرات هو تعريف خاصّ ، يجب ملاحظته في فهم كلامه عليه‌السلام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نفس نهج البلاغة كلمات وخطب أُخرى تصرّح باحتمال تواجد الحقّ مع القلّة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تستوحشوا في طريق الهدى لقلّة أهله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لم يكن نصره ولا خذلانه بكثرة ولا بقلّة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فيجب أن نفهم كلام الإمام عليه‌السلام في المقام بشكل يتّفق مع كلماته وخطبه في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767" w:name="__RefHeading___Toc6012367_1280447820"/>
      <w:bookmarkStart w:id="768" w:name="_Toc276"/>
      <w:bookmarkEnd w:id="767"/>
      <w:r>
        <w:rPr>
          <w:rtl w:val="true"/>
        </w:rPr>
        <w:t xml:space="preserve">لم يذكر فيه كسر ضلع الزهراء </w:t>
      </w:r>
      <w:r>
        <w:rPr>
          <w:rtl w:val="true"/>
        </w:rPr>
        <w:t>:</w:t>
      </w:r>
      <w:bookmarkEnd w:id="7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مسألة كسر ضلع الزهراء عليها‌السلام عند علمائنا الأجلاّء ، فلماذا لم يرد ذكرها في نهج البلاغة؟ علماً أنّ الإمام علي عليه‌السلام ذكر معظم ما جرى له في حياته في خطبه المجموعة في نهج البلاغة؟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الشريف الرضي قدس‌سره جمع خطب أمير المؤمنين عليه‌السلام ورسائله وكلماته القصار ، وكان نظره إلى الجانب الأدبي والبلاغي في كلامه عليه‌السلام ، ولم يجمع كُلّ كلام الإمام عليه‌السلام ، حتّى أنّه لم يورد في بعض الأحيان الخطبة بأكملها ، بل أورد قسماً منها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يرد الإشكال إذا لم ترد مسألة كسر الضلع في نهج البلاغة صريحاً ، مع أنّه أشار عليه‌السلام إلى مظلومية الزهراء عليها‌السلام بإشارات يفهمها اللبيب ، وبعبارات بليغة ، وجمل ظريفة ، 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فاطمة عليها‌السلام ، كالمناجي به رسول اللّه صلى‌اللّه‌عليه‌وآله عند قبره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وَعَن ابنَتِكَ النازِلَة في جِوارِكَ ، وَالسَريعَةِ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 وَرَقّ عَنها تَجَلُدي ، إلاّ أنَّ فِي التَأسّي لي بِعَظيمِ فُرقَتِكَ ، وَفَادِحِ مُصيبَتِكَ مَوضِعَ تَعَزّ ، فلقد وَسّدتُكَ في مَلحودةِ قَبرك ، وفاضَت بينَ نَحري وصَدري نفسُكَ ، إنّا لله وإنّا إليه راجعون ، فَلَقَد استُرجِعت الوَديعة ، وأخذتِ الرَهينة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حُزني فَسَرمَدٌ ، وأمّا لَيلي فَمُسَهّدٌ ، إلى أن يَختارَ اللّهُ لي دارك التي أنتَ بِها مُقيم ، وسَتُنَبئكَ ابنتُكَ بِتَضافُرِ أُمّتك عَلَى هَضمِها ، فَأحفِها السُؤالَ ، واستَخبِرها الحالَ ، هذا وَلَم يَطُلِ العَهدُ ، ولَم يَخلُ مِنكَ الذكر ، والسلام عليكما سَلامَ مُودّعٍ ، لا قالٍ ولا سَئمٍ ، فإن أنصَرِف فَلا عَن مَلالةٍ ، وَإن أُقِم فلا عَن سُوء ظَنّ بما وَعَدَ اللّهُ الصابِرينَ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الختام ننبّهك إلى 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كُلّ الخطب قد وصلت إلينا ، لأنّ أئمّة أهل البيت عليهم‌السلام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مظلومين مقهورين ، وفي حالة تقية ، وكذلك الأيادي الأثيمة دمّرت الكثير من تراث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إذا لم ترد مسألة كسر الضلع في خطب أمير المؤمنين عليه‌السلام الواصلة إلينا ، فإنّ هذا لا يعني أنّهم عليهم‌السلام لم يذكروا هذه المسألة في خطبهم ، بالأخصّ مع تصريحهم عليهم‌السلام إلى هذا المطلب في أحاديثهم ورواياتهم الواصلة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مقام الخطبة غير مقام الكلام والحديث ، ففي الخطبة تراعى المسائل البلاغية والإشارات إلى المطالب التي لم يمكن التصريح بها ، لأنّ الخطبة تكون في الملأ العام ، وهذا بخلاف الأحاديث الخاصّة ، والتي تقال لخواص الأصحاب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أكثر المسائل التي حاول النواصب طمسها وامحاءها هي مسألة مظلومية الزهراء عليها‌السلام ، لأنّها المصداق البارز للتبرّي الذي بُني عليه التشيّع بعد </w:t>
      </w:r>
      <w:bookmarkStart w:id="769" w:name="pg16325_368466"/>
    </w:p>
    <w:p>
      <w:pPr>
        <w:pStyle w:val="BookText"/>
        <w:rPr/>
      </w:pPr>
      <w:bookmarkEnd w:id="769"/>
      <w:r>
        <w:rPr>
          <w:rFonts w:ascii="Amiri" w:hAnsi="Amiri" w:eastAsia="Amiri" w:cs="Amiri"/>
          <w:color w:val="111111"/>
          <w:sz w:val="28"/>
          <w:sz w:val="28"/>
          <w:szCs w:val="28"/>
          <w:rtl w:val="true"/>
          <w:lang w:bidi="ar-SA"/>
        </w:rPr>
        <w:t>التولّي ، وكذلك هو الدليل القاطع على فضائح القوم ، فحاول الخصم بكُلّ جهده أن لا تصل 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 كُلّ ما وصل إلينا من مصاديق مظلومية الزهراء عليها‌السلام فهو من المعجزات ، وبسبب تضحيات العلماء ، الذين ضحّوا بكُلّ شيء لأجل إيصال هذه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 - ..... )</w:t>
      </w:r>
    </w:p>
    <w:p>
      <w:pPr>
        <w:pStyle w:val="Heading3"/>
        <w:numPr>
          <w:ilvl w:val="2"/>
          <w:numId w:val="1"/>
        </w:numPr>
        <w:rPr/>
      </w:pPr>
      <w:bookmarkStart w:id="770" w:name="__RefHeading___Toc6012369_1280447820"/>
      <w:bookmarkStart w:id="771" w:name="_Toc277"/>
      <w:bookmarkEnd w:id="770"/>
      <w:r>
        <w:rPr>
          <w:rtl w:val="true"/>
        </w:rPr>
        <w:t xml:space="preserve">الخطبة الشقشقية في مصادر سنّية </w:t>
      </w:r>
      <w:r>
        <w:rPr>
          <w:rtl w:val="true"/>
        </w:rPr>
        <w:t>:</w:t>
      </w:r>
      <w:bookmarkEnd w:id="7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ناقشي صديق سنّي حول الخطبة الشقشقية لأمير المؤمنين عليه‌السلام ، وأنّها لا صحّة لها لعدم وجود خلاف بين الإمام والخلفاء ، ولم تذكرها كتب علماء أهل السنّة القدماء ، فهل بإمكانكم تزويدي بمصادر الخطبة في كتب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الخطبة الشقشقية من خطب أمير المؤمنين عليه‌السلام المشهورات ، وقد روتها العامّة والخاصّة ، وشرحوها ، وضبطوا ألفاظها من دون غمز في متنها ، ولا طعن في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وتكاد أن تكون هذه الخطبة هي الباعث الأوّل ، والسبب الأكبر لمحاولة تزييف نهج البلاغة بإثارة الشبهات الواهية حوله ، وتوجيه الاتهامات الباطلة لجامعه الشريف الرضي بوضعها ، وما علموا أنّ هذه الخطبة بالخصوص مثبّتة في مصنّفات العلماء المشهورة ، وخطوطهم المعروفة قبل أن تلد الرضي أُمُّه ، وإليك طائفة من علماء السنّة الذين رووها ، أو استشهدوا ببعض مقاطعها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الإنصاف في الإمامة لابن قبة الرازي ، كان من المعتزلة ، ومن تلامذة أبي القاسم البلخي شيخ المعتزلة ، ثمّ انتقل إلى مذهب الإمامية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البلخي الكعبي ، المتوفّى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إمام البغداديين من المعتزلة ، له تصانيف تضمّن بعضها كثيراً من الخطبة الشقشقية ، كما شهد لنا بذلك ابن أبي الحديد في شرح نهج البلاغة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لابن عبد ربّه المالكي ،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نقل ذلك العلامة المجلسي في البحار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ما نقله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أنّها في الجزء الرابع من العقد الفريد ، ثمّ جاءت الأيدي الأمينة على ودائع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فحذفتها عند النسخ أو عند الطبع ، وكم لهم من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للقاضي عبد الجبار المعتزلي ، 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الدرر ، وكتاب نزهة الأديب للوزير أبي سعيد الآبي ، المتوفّى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المعتزلي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وأنّ كتب الأدب ومعاجم اللغة ، لا تخلو من ذكر الخطبة الشقشقية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للميداني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في مادّة شقشق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للزبيدي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772" w:name="pg16325_368468"/>
    </w:p>
    <w:p>
      <w:pPr>
        <w:pStyle w:val="BookText"/>
        <w:rPr/>
      </w:pPr>
      <w:bookmarkEnd w:id="7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w:t>
      </w:r>
    </w:p>
    <w:p>
      <w:pPr>
        <w:pStyle w:val="Heading3"/>
        <w:numPr>
          <w:ilvl w:val="2"/>
          <w:numId w:val="1"/>
        </w:numPr>
        <w:rPr/>
      </w:pPr>
      <w:bookmarkStart w:id="773" w:name="__RefHeading___Toc6012371_1280447820"/>
      <w:bookmarkStart w:id="774" w:name="_Toc278"/>
      <w:bookmarkEnd w:id="773"/>
      <w:r>
        <w:rPr>
          <w:rtl w:val="true"/>
        </w:rPr>
        <w:t xml:space="preserve">حول عبارة خطرك يسير </w:t>
      </w:r>
      <w:r>
        <w:rPr>
          <w:rtl w:val="true"/>
        </w:rPr>
        <w:t>:</w:t>
      </w:r>
      <w:bookmarkEnd w:id="7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نهج البلاغة في باب حكم أمير المؤمنين عليه‌السلام عبارة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وخطرك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وخطرك كبير ، فما هو الأصل؟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المصادر الموجودة عندنا العبارة المذكورة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وخطرك يسير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 ووردت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وخطرك حقير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 كنسخة أُخرى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خطرك يسير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ووردت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وخطرك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المصادر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6325_368470"/>
      <w:bookmarkStart w:id="776" w:name="pg16325_368470"/>
      <w:bookmarkEnd w:id="776"/>
    </w:p>
    <w:p>
      <w:pPr>
        <w:pStyle w:val="Heading2"/>
        <w:numPr>
          <w:ilvl w:val="1"/>
          <w:numId w:val="1"/>
        </w:numPr>
        <w:rPr/>
      </w:pPr>
      <w:bookmarkStart w:id="777" w:name="pg16325_368470"/>
      <w:bookmarkStart w:id="778" w:name="__RefHeading___Toc6012373_1280447820"/>
      <w:bookmarkStart w:id="779" w:name="_Toc279"/>
      <w:bookmarkEnd w:id="777"/>
      <w:bookmarkEnd w:id="778"/>
      <w:r>
        <w:rPr>
          <w:rtl w:val="true"/>
        </w:rPr>
        <w:t xml:space="preserve">الوحدة الإسلامية </w:t>
      </w:r>
      <w:r>
        <w:rPr>
          <w:rtl w:val="true"/>
        </w:rPr>
        <w:t>:</w:t>
      </w:r>
      <w:bookmarkEnd w:id="779"/>
    </w:p>
    <w:p>
      <w:pPr>
        <w:pStyle w:val="Heading3"/>
        <w:numPr>
          <w:ilvl w:val="2"/>
          <w:numId w:val="1"/>
        </w:numPr>
        <w:rPr/>
      </w:pPr>
      <w:bookmarkStart w:id="780" w:name="__RefHeading___Toc6012375_1280447820"/>
      <w:bookmarkStart w:id="781" w:name="_Toc280"/>
      <w:bookmarkEnd w:id="780"/>
      <w:r>
        <w:rPr>
          <w:rtl w:val="true"/>
        </w:rPr>
        <w:t>اشارة</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صالح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82" w:name="__RefHeading___Toc6012377_1280447820"/>
      <w:bookmarkStart w:id="783" w:name="_Toc281"/>
      <w:bookmarkEnd w:id="782"/>
      <w:r>
        <w:rPr>
          <w:rtl w:val="true"/>
        </w:rPr>
        <w:t xml:space="preserve">تتحقّق بالتمسّك بوصية الرسول </w:t>
      </w:r>
      <w:r>
        <w:rPr>
          <w:rtl w:val="true"/>
        </w:rPr>
        <w:t>:</w:t>
      </w:r>
      <w:bookmarkEnd w:id="7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التقريب بين المذهب السنّي والمذهب الشيعي؟ بحيث نتوصّل إلى وحدة باطنية ووحدة ظاهرية ، حيث يتمّ الإقناع لكُلّ من السنّي والشيعي ، بحيث لا يبقى مجال لينكر أحدهما على الآخر ، وبالتالي يعيش كُلّ منهما في سعادة واطمئنان وسلام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بوصية رسول اللّه صلى‌اللّه‌عليه‌وآله هو الحلّ الوحيد لإيجاد التقريب ، والتوصّل إلى الوحدة الباطنية ، وذلك يتمّ ببحث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وصية الرسول صلى‌اللّه‌عليه‌وآله لأُمّته؟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جاء 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ورد به الكثير من الأخبار الصحيحة في الصحاح والمسانيد المعتبرة </w:t>
      </w:r>
      <w:r>
        <w:rPr>
          <w:rStyle w:val="FootnoteAnchor"/>
          <w:rtl w:val="true"/>
        </w:rPr>
        <w:footnoteReference w:id="895"/>
      </w:r>
      <w:r>
        <w:rPr>
          <w:rFonts w:ascii="Amiri" w:hAnsi="Amiri" w:eastAsia="Amiri" w:cs="Amiri"/>
          <w:color w:val="111111"/>
          <w:sz w:val="28"/>
          <w:sz w:val="28"/>
          <w:szCs w:val="28"/>
          <w:rtl w:val="true"/>
          <w:lang w:bidi="ar-SA"/>
        </w:rPr>
        <w:t xml:space="preserve">، وأمّا ما ورد من الوصية </w:t>
      </w:r>
      <w:bookmarkStart w:id="784" w:name="pg16325_368471"/>
    </w:p>
    <w:p>
      <w:pPr>
        <w:pStyle w:val="BookText"/>
        <w:rPr/>
      </w:pPr>
      <w:bookmarkEnd w:id="784"/>
      <w:r>
        <w:rPr>
          <w:rFonts w:ascii="Amiri" w:hAnsi="Amiri" w:eastAsia="Amiri" w:cs="Amiri"/>
          <w:color w:val="111111"/>
          <w:sz w:val="28"/>
          <w:sz w:val="28"/>
          <w:szCs w:val="28"/>
          <w:rtl w:val="true"/>
          <w:lang w:bidi="ar-SA"/>
        </w:rPr>
        <w:t xml:space="preserve">بالكتاب والسنّة ، فهو حديث ضعيف صرّح بضعفه كبار محدّثي علماء القوم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هم أهل البيت؟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تفسير آية التطهير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وفاطمة والحسن والحسين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النساء من أهل البيت؟ حيث يستدلّ بسياق الآية على دخولهن في مصداق أهل البيت؟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حجّة إذا لم يرد دليل آخر يخالفه ويخرجه عن السياق ، ولكن الروايات المعتبرة خصّصت أهل البيت بهؤلاء ، وأخرجت غيرهم ، حيث أنّ أُمّ سلمة سألت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منهم؟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هذا ، فإنّ التمسّك بوصية النبيّ لأُمّته خير طريق لإيجاد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6012379_1280447820"/>
      <w:bookmarkStart w:id="786" w:name="_Toc282"/>
      <w:bookmarkEnd w:id="785"/>
      <w:r>
        <w:rPr>
          <w:rtl w:val="true"/>
        </w:rPr>
        <w:t xml:space="preserve">مطلوبة بين المسلمين </w:t>
      </w:r>
      <w:r>
        <w:rPr>
          <w:rtl w:val="true"/>
        </w:rPr>
        <w:t>:</w:t>
      </w:r>
      <w:bookmarkEnd w:id="78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أنّكم إخواننا في الإسلام ، ونحن الآن في عصر العولمة والتقدّم ، ولعلّنا نستفيد من هذا التقدّم بدفع عجلة الانصهار الطائفي إلى الأمام ، أعني لابدّ للشيعة والسنّة أن يكونوا على قلب واحد لمواجهة الآفة الكبرى أمريكا وإسرائيل ، نحن يا أخواني نعبد اللّه ، ونحجّ ونصوم ، وقبلتنا </w:t>
      </w:r>
      <w:bookmarkStart w:id="787" w:name="pg16325_368472"/>
    </w:p>
    <w:p>
      <w:pPr>
        <w:pStyle w:val="BookText"/>
        <w:rPr/>
      </w:pPr>
      <w:bookmarkEnd w:id="787"/>
      <w:r>
        <w:rPr>
          <w:rFonts w:ascii="Amiri" w:hAnsi="Amiri" w:eastAsia="Amiri" w:cs="Amiri"/>
          <w:color w:val="111111"/>
          <w:sz w:val="28"/>
          <w:sz w:val="28"/>
          <w:szCs w:val="28"/>
          <w:rtl w:val="true"/>
          <w:lang w:bidi="ar-SA"/>
        </w:rPr>
        <w:t>واحدة ، وأنا في الحقيقة يا إخواني لا أفرّق بين المذهبين ، لماذا هذا التراشق والتشكيك بالدين بينكم وبين السنّة؟</w:t>
      </w:r>
    </w:p>
    <w:p>
      <w:pPr>
        <w:pStyle w:val="BookText"/>
        <w:rPr/>
      </w:pPr>
      <w:r>
        <w:rPr>
          <w:rFonts w:ascii="Amiri" w:hAnsi="Amiri" w:eastAsia="Amiri" w:cs="Amiri"/>
          <w:color w:val="111111"/>
          <w:sz w:val="28"/>
          <w:sz w:val="28"/>
          <w:szCs w:val="28"/>
          <w:rtl w:val="true"/>
          <w:lang w:bidi="ar-SA"/>
        </w:rPr>
        <w:t>أتمنّى أن يأتي اليوم الذي نكون به في خندق واحد ضدّ أمريكا واليهود ، دعونا نعمل للأجيال القادمة ، نزرع لهم الحبّ والوآم قبل أن نزرع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دفعت السفارة البريطانية للكتّاب من الشيعة والسنّة لتأليف كتب معادية للطرفين ، والهدف هو إشعال الفتنة بين المسلمين ، نتمنّى من اللّه العزيز الحكيم أن يصفّي القلوب ، وتذوب الشوائب ، ويرتفع علم الإسلام خفّاقاً رغماً عن أمريكا ، مع تحياتي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نعتقد بالوحدة الإسلامية ، وأنّ المسلمين بأمسّ الحاجة إلى التقارب والاتحاد ، بالأخصّ في وقتنا الحاضر ، ولكن هذا لا يعني ترك الحوار الهادئ الهادف للوصول إلى الحقيقة في المسائل العلمية ، فإنّ الأُمم والحضارات والمدارس الفكرية لا يمكن أن تصل إلى مرحلة الترقّي إلاّ بالتقارب الفكري والحوار الهادف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فالوحدة مطلوبة ، والحوار الهادف مطلوب أيضاً ، بشرط أن لا يخرج الحوار عن أُسسه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88" w:name="__RefHeading___Toc6012381_1280447820"/>
      <w:bookmarkStart w:id="789" w:name="_Toc283"/>
      <w:bookmarkEnd w:id="788"/>
      <w:r>
        <w:rPr>
          <w:rtl w:val="true"/>
        </w:rPr>
        <w:t xml:space="preserve">تتحقّق بالحوار الهادف </w:t>
      </w:r>
      <w:r>
        <w:rPr>
          <w:rtl w:val="true"/>
        </w:rPr>
        <w:t>:</w:t>
      </w:r>
      <w:bookmarkEnd w:id="7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 التقريب بين المذاهب الإسلامية؟ وما هو المطلوب ، تقريب المذاهب أم توحيدها؟ وما الذي يترتّب على ذلك؟</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القرآنية الواردة في الوحدة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 ورد في تفسيرها عند الشعية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بحبل اللّه هو الكتاب والعترة ، وذلك يفهم بوضوح عند مراجعة حديث الثقلين المتواتر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bookmarkStart w:id="790" w:name="pg16325_368473"/>
    </w:p>
    <w:p>
      <w:pPr>
        <w:pStyle w:val="BookText"/>
        <w:rPr/>
      </w:pPr>
      <w:bookmarkEnd w:id="790"/>
      <w:r>
        <w:rPr>
          <w:rFonts w:ascii="Amiri" w:hAnsi="Amiri" w:eastAsia="Amiri" w:cs="Amiri"/>
          <w:color w:val="111111"/>
          <w:sz w:val="28"/>
          <w:sz w:val="28"/>
          <w:szCs w:val="28"/>
          <w:rtl w:val="true"/>
          <w:lang w:bidi="ar-SA"/>
        </w:rPr>
        <w:t xml:space="preserve">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فالوحدة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التمحور حول الكتاب والعترة ، والتمسّك بهما ، وأخذ معالم الدين منهما ، ولا يمكن أن نفرّق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ولن تفيد التأبيد ، يعني إلى يوم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العقل يحتّم على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يتركوا المنابزات بالألقاب ، والسباب والشتائم ، وكُلّ شيء يكون سبباً للنفرة ، ويتّحد المسلمون في قبال العدو المشترك ، الذي لا يفتأ عن العمل للإحاطة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 فإنّ الاختلاف في الرأي حقيقة ثابتة لا يمكن إنكارها ، ولكن كيف نتعامل مع هذا الاختلاف؟</w:t>
      </w:r>
    </w:p>
    <w:p>
      <w:pPr>
        <w:pStyle w:val="BookText"/>
        <w:rPr/>
      </w:pPr>
      <w:r>
        <w:rPr>
          <w:rFonts w:ascii="Amiri" w:hAnsi="Amiri" w:eastAsia="Amiri" w:cs="Amiri"/>
          <w:color w:val="111111"/>
          <w:sz w:val="28"/>
          <w:sz w:val="28"/>
          <w:szCs w:val="28"/>
          <w:rtl w:val="true"/>
          <w:lang w:bidi="ar-SA"/>
        </w:rPr>
        <w:t>الوحدة الإسلامية والتقارب يحتّمان على الجميع ، أن يجلسوا على طاولة الحوار الهادف الهادئ لبحث الاختلافات قربة إلى اللّه تعالى ، متجنّبين عن كُلّ ما يسبّب النفرة ، فإن توصّلوا إلى حلّ فهو المطلوب ، وإلاّ فالاختلاف لا يفسد للودّ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فالوحدة والتقارب يعني ترك النزاع والالتجاء إلى البحث العلمي الموضوعي المبتني على أُسس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6012383_1280447820"/>
      <w:bookmarkStart w:id="792" w:name="_Toc284"/>
      <w:bookmarkEnd w:id="791"/>
      <w:r>
        <w:rPr>
          <w:rtl w:val="true"/>
        </w:rPr>
        <w:t xml:space="preserve">لتحقيقها نظرتان </w:t>
      </w:r>
      <w:r>
        <w:rPr>
          <w:rtl w:val="true"/>
        </w:rPr>
        <w:t>:</w:t>
      </w:r>
      <w:bookmarkEnd w:id="7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الأحبة في اللّه ، أعرّفكم بنفسي ، فأنا شافعي من مدرسة فقهية مجدّدة في الأردن ، معجب بجهودكم المباركة ، مبغض لكُلّ نصب وتجسيم وتفريق بين المسلمين ، تخلّصت بفضل اللّه من التعصّب ، غير أنّي أتمنّى منكم بيان جهودكم في التقريب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تواصلوني بنصائحكم من أجل توصيل الفائدة للسنّة المعتدلين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للتقريب نظرتان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يتّحد المسلمون فيما اتفقوا عليه ، ويتركوا فيما اختلفوا فيه لا يبحثونه بالمرّة ، ونظرة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يتّحد المسلمون فيما اتفقوا عليه ويكون سبباً لتقاربهم ، وأمّا فيما اختلفوا فيه فيجلسون على طاولة الحوار الهادف الهادئ متقرّبين بذلك إلى اللّه تعالى فيتحاوروا ، فإذا توصّلوا إلى نتيجة فيما اختلفوا فيه فهو المطلوب ، وإذا لم يتوصّلوا إلى حلّ فيما اختلفوا فيه ، فتبقى إخوتهم ومحبّتهم ويواصلوا الحوار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النظرية الثانية هي التي يركّز عليها المركز ، وبنى منهجه على وفقها ، وكلّنا أمل في أن يدوم الاتصال فيما بيننا</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3" w:name="pg16325_368476"/>
      <w:bookmarkStart w:id="794" w:name="pg16325_368476"/>
      <w:bookmarkEnd w:id="794"/>
    </w:p>
    <w:p>
      <w:pPr>
        <w:pStyle w:val="Heading2"/>
        <w:numPr>
          <w:ilvl w:val="1"/>
          <w:numId w:val="1"/>
        </w:numPr>
        <w:rPr/>
      </w:pPr>
      <w:bookmarkStart w:id="795" w:name="pg16325_368476"/>
      <w:bookmarkStart w:id="796" w:name="__RefHeading___Toc6012385_1280447820"/>
      <w:bookmarkStart w:id="797" w:name="_Toc285"/>
      <w:bookmarkEnd w:id="795"/>
      <w:bookmarkEnd w:id="796"/>
      <w:r>
        <w:rPr>
          <w:rtl w:val="true"/>
        </w:rPr>
        <w:t xml:space="preserve">الوضوء </w:t>
      </w:r>
      <w:r>
        <w:rPr>
          <w:rtl w:val="true"/>
        </w:rPr>
        <w:t>:</w:t>
      </w:r>
      <w:bookmarkEnd w:id="797"/>
    </w:p>
    <w:p>
      <w:pPr>
        <w:pStyle w:val="Heading3"/>
        <w:numPr>
          <w:ilvl w:val="2"/>
          <w:numId w:val="1"/>
        </w:numPr>
        <w:rPr/>
      </w:pPr>
      <w:bookmarkStart w:id="798" w:name="__RefHeading___Toc6012387_1280447820"/>
      <w:bookmarkStart w:id="799" w:name="_Toc286"/>
      <w:bookmarkEnd w:id="798"/>
      <w:r>
        <w:rPr>
          <w:rtl w:val="true"/>
        </w:rPr>
        <w:t>اشارة</w:t>
      </w:r>
      <w:bookmarkEnd w:id="7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6012389_1280447820"/>
      <w:bookmarkStart w:id="801" w:name="_Toc287"/>
      <w:bookmarkEnd w:id="800"/>
      <w:r>
        <w:rPr>
          <w:rtl w:val="true"/>
        </w:rPr>
        <w:t xml:space="preserve">ما ورد في كيفيته من كتاب الغارات لا يعتمد عليه </w:t>
      </w:r>
      <w:r>
        <w:rPr>
          <w:rtl w:val="true"/>
        </w:rPr>
        <w:t>:</w:t>
      </w:r>
      <w:bookmarkEnd w:id="8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طالعت كتاب الغارات للثقفي ، فوجدت فيه طريقة الوضوء ، فكان الحديث عن الإمام علي عليه‌السلام يشرح فيه طريقة الوضوء ، وفي الحديث طريقة الوضوء جاءت مطابقة لطريقة وضوء أهل السنّة ، فما هي الحقيقة حول هذا الحديث؟</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المذكورة في كتاب الغارات لا يمكن الاعتماد عليها </w:t>
      </w:r>
      <w:r>
        <w:rPr>
          <w:rStyle w:val="FootnoteAnchor"/>
          <w:rtl w:val="true"/>
        </w:rPr>
        <w:footnoteReference w:id="899"/>
      </w:r>
      <w:r>
        <w:rPr>
          <w:rFonts w:ascii="Amiri" w:hAnsi="Amiri" w:eastAsia="Amiri" w:cs="Amiri"/>
          <w:color w:val="111111"/>
          <w:sz w:val="28"/>
          <w:sz w:val="28"/>
          <w:szCs w:val="28"/>
          <w:rtl w:val="true"/>
          <w:lang w:bidi="ar-SA"/>
        </w:rPr>
        <w:t xml:space="preserve">، وذلك لمعارضتها لروايات متواترةٍ صحيحة تصف الوضوء على طريقة الإمامية المتعارفة المتبعة ، لذا فهي ساقطة عن الاعتبار ، وقد روى هذه الرواية الشيخ المفيد قدس‌سره في أماليه بنفس السند </w:t>
      </w:r>
      <w:r>
        <w:rPr>
          <w:rStyle w:val="FootnoteAnchor"/>
          <w:rtl w:val="true"/>
        </w:rPr>
        <w:footnoteReference w:id="900"/>
      </w:r>
      <w:r>
        <w:rPr>
          <w:rFonts w:ascii="Amiri" w:hAnsi="Amiri" w:eastAsia="Amiri" w:cs="Amiri"/>
          <w:color w:val="111111"/>
          <w:sz w:val="28"/>
          <w:sz w:val="28"/>
          <w:szCs w:val="28"/>
          <w:rtl w:val="true"/>
          <w:lang w:bidi="ar-SA"/>
        </w:rPr>
        <w:t xml:space="preserve">، إلاّ أنّ نصّها يؤكّد طريقة وضوء الإمامية خلاف النصّ الوارد في كتاب الغارات ، ممّا جعل المحقّق النوري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المستدرك على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ما ورد في نصّ كتاب الغارات هو من تصحيف العامّة ، أي من تحريفهم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فلا طعن في سندها ، إلاّ أنّ نصّها مخالف لروايات متواترة تعارضها ، وبذلك فلا يعتنى بهذه الرواية ولا الأخذ بها ، فإنّ وضوء الإمامية قد وردت فيه روايات صحيحة صريحة متواترة فضلاً عن إجماع الطائفة دون معارض</w:t>
      </w:r>
      <w:r>
        <w:rPr>
          <w:rFonts w:eastAsia="Amiri" w:cs="Amiri" w:ascii="Amiri" w:hAnsi="Amiri"/>
          <w:color w:val="111111"/>
          <w:sz w:val="28"/>
          <w:szCs w:val="28"/>
          <w:rtl w:val="true"/>
          <w:lang w:bidi="ar-SA"/>
        </w:rPr>
        <w:t xml:space="preserve">. </w:t>
      </w:r>
      <w:bookmarkStart w:id="802" w:name="pg16325_368477"/>
    </w:p>
    <w:p>
      <w:pPr>
        <w:pStyle w:val="BookText"/>
        <w:rPr/>
      </w:pPr>
      <w:bookmarkEnd w:id="8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 ..... )</w:t>
      </w:r>
    </w:p>
    <w:p>
      <w:pPr>
        <w:pStyle w:val="Heading3"/>
        <w:numPr>
          <w:ilvl w:val="2"/>
          <w:numId w:val="1"/>
        </w:numPr>
        <w:rPr/>
      </w:pPr>
      <w:bookmarkStart w:id="803" w:name="__RefHeading___Toc6012391_1280447820"/>
      <w:bookmarkStart w:id="804" w:name="_Toc288"/>
      <w:bookmarkEnd w:id="803"/>
      <w:r>
        <w:rPr>
          <w:rtl w:val="true"/>
        </w:rPr>
        <w:t xml:space="preserve">كيفيته </w:t>
      </w:r>
      <w:r>
        <w:rPr>
          <w:rtl w:val="true"/>
        </w:rPr>
        <w:t>:</w:t>
      </w:r>
      <w:bookmarkEnd w:id="8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الوضوء؟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يتمّ بعدّة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 ما بين قصاص الشعر إلى طرف الذقن طولاً ، وما اشتملت عليه الإصبع الوسطى والإبهام عرضاً ، والابتداء بأعلى الوجه إلى الأسفل ، ولا يجوز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 إلى أطراف الأصابع ، ولا يصحّ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مقدّم الرأس بما بقي من بلل اليد ، بمقدار ثلاثة أصابع مضمومة عرضاً ، وقدر إصبع طولاً ، وأن يكون المسح من الأعلى إلى الأسفل بباطن الكفّ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القدمين من أطراف الأصابع إلى الكعبين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05" w:name="__RefHeading___Toc6012393_1280447820"/>
      <w:bookmarkStart w:id="806" w:name="_Toc289"/>
      <w:bookmarkEnd w:id="805"/>
      <w:r>
        <w:rPr>
          <w:rtl w:val="true"/>
        </w:rPr>
        <w:t xml:space="preserve">غسل اليد من المرفق </w:t>
      </w:r>
      <w:r>
        <w:rPr>
          <w:rtl w:val="true"/>
        </w:rPr>
        <w:t>:</w:t>
      </w:r>
      <w:bookmarkEnd w:id="8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آية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فأرجو أن توضّحوا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يكون وضوؤنا إلى الأصابع؟ وليس إلى المرافق؟ كما في الآية ، أي إنّنا عندما نريد أن نتوضّأ نغسل أيدينا من المرافق إلى الأصابع؟</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والأيدي جمع يد ، وهي العضو الخاصّ الذي به القبض والبسط والبطش وغير ذلك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بين المنكب وأطراف الأصابع ، وبما أنّ المعظم من مقاصد اليد تحصل بما دون المرفق إلى أطراف الأصابع ، سُمّي هذا المقطع باليد أيضاً ، فصار اللفظ بذلك مشتركاً ، كالمشترك بين الكلّ والأبعاض ، وهذا الاشتراك هو الموجب لذكر القرينة المعيّنة إذا أُريد به أحد المعاني ، ولذلك قيّد تعالى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ليتعيّن أنّ المراد غسل اليد التي تنتهي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الغسل المتعلّق بها مطلقاً غير مقيّد بالغاية ، يمكن أن يبدأ فيه من المرفق إلى أطراف الأصابع ، وهو الذي يأتي به الإنسان طبعاً إذا غسل يده في غير حال الوضوء من سائر الأحوال ، أو يبدأ من أطراف الأصابع ويختم بالمرفق ، لكن الأخبار الواردة من طريق أئمّة أهل البيت عليهم‌السلام تفتي بالنحو الأوّل دون الثاني ، وبعبارة أسهل 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لفظ الأيدي في الآية الشريفة مشترك بين كونه ما بين المنكب وأطراف الأصابع ، أو ما بين المرفق وأطراف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الاشتراك يحتاج إلى قرينة تعيّنه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تعيين المراد من اليد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قيداً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معنى لكونه قيداً لهما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هذا ، فإنّ الآية غير ناظرة إلى أنّ الغسل من أين يبدأ فيه ، فحينئذ يرجع فيه إلى السنّة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الأُمّة أجمعت على صحّة وضوء من بدأ في الغسل بالمرافق وانتهى إلى أطراف الأصابع ، وهذا يؤيّد مدّعانا من الاستفادة من الآية القرآنية</w:t>
      </w:r>
      <w:r>
        <w:rPr>
          <w:rFonts w:eastAsia="Amiri" w:cs="Amiri" w:ascii="Amiri" w:hAnsi="Amiri"/>
          <w:color w:val="111111"/>
          <w:sz w:val="28"/>
          <w:szCs w:val="28"/>
          <w:rtl w:val="true"/>
          <w:lang w:bidi="ar-SA"/>
        </w:rPr>
        <w:t xml:space="preserve">. </w:t>
      </w:r>
      <w:bookmarkStart w:id="807" w:name="pg16325_368479"/>
    </w:p>
    <w:p>
      <w:pPr>
        <w:pStyle w:val="BookText"/>
        <w:rPr/>
      </w:pPr>
      <w:bookmarkEnd w:id="8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غانا </w:t>
      </w:r>
      <w:r>
        <w:rPr>
          <w:rFonts w:eastAsia="Amiri" w:cs="Amiri" w:ascii="Amiri" w:hAnsi="Amiri"/>
          <w:color w:val="111111"/>
          <w:sz w:val="28"/>
          <w:szCs w:val="28"/>
          <w:rtl w:val="true"/>
          <w:lang w:bidi="ar-SA"/>
        </w:rPr>
        <w:t>- .... )</w:t>
      </w:r>
    </w:p>
    <w:p>
      <w:pPr>
        <w:pStyle w:val="Heading3"/>
        <w:numPr>
          <w:ilvl w:val="2"/>
          <w:numId w:val="1"/>
        </w:numPr>
        <w:rPr/>
      </w:pPr>
      <w:bookmarkStart w:id="808" w:name="__RefHeading___Toc6012395_1280447820"/>
      <w:bookmarkStart w:id="809" w:name="_Toc290"/>
      <w:bookmarkEnd w:id="808"/>
      <w:r>
        <w:rPr>
          <w:rtl w:val="true"/>
        </w:rPr>
        <w:t xml:space="preserve">كيفية وضوء رسول اللّه </w:t>
      </w:r>
      <w:r>
        <w:rPr>
          <w:rtl w:val="true"/>
        </w:rPr>
        <w:t>:</w:t>
      </w:r>
      <w:bookmarkEnd w:id="8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فضلكم كيف كان الرسول صلى‌اللّه‌عليه‌وآله يتوضّأ؟ لأنّي أرى بعض المسلمين يفعلون شيئاً ، وآخرون يفعلون شيئاً آخر ، لذلك أُريد البيان الكامل منكم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قدس‌سره عن زرارة وبكير أنّهما سألا أبا جعفر عليه‌السلام عن وضوء رسول اللّه صلى‌اللّه‌عليه‌وآله ، فدعا بطشت ، أو تور فيه ماء ، فغمس يده اليمنى ، فغرف بها غرفة ، فصبّها على وجهه ، فغسل بها وجهه ، ثمّ غمس كفّه اليسرى ، فغرف بها غرفة ، فأفرغ على ذراعه اليمنى ، فغسل بها ذراعه من المرفق إلى الكفّ ، لا يردّها إلى المرفق ، ثمّ غمس كفّه اليمنى ، فأفرغ بها على ذراعه اليسرى من المرفق ، وصنع بها مثل ما صنع باليمنى ، ثمّ مسح رأسه وقدميه ببلل كفّه ، لم يحدث لهما ماء جديداً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810" w:name="pg16325_368480"/>
    </w:p>
    <w:p>
      <w:pPr>
        <w:pStyle w:val="Heading2"/>
        <w:numPr>
          <w:ilvl w:val="1"/>
          <w:numId w:val="1"/>
        </w:numPr>
        <w:rPr/>
      </w:pPr>
      <w:bookmarkStart w:id="811" w:name="__RefHeading___Toc6012397_1280447820"/>
      <w:bookmarkStart w:id="812" w:name="_Toc291"/>
      <w:bookmarkEnd w:id="810"/>
      <w:bookmarkEnd w:id="811"/>
      <w:r>
        <w:rPr>
          <w:rtl w:val="true"/>
        </w:rPr>
        <w:t xml:space="preserve">وطئ الزوجة من الدبر </w:t>
      </w:r>
      <w:r>
        <w:rPr>
          <w:rtl w:val="true"/>
        </w:rPr>
        <w:t>:</w:t>
      </w:r>
      <w:bookmarkEnd w:id="812"/>
    </w:p>
    <w:p>
      <w:pPr>
        <w:pStyle w:val="Heading3"/>
        <w:numPr>
          <w:ilvl w:val="2"/>
          <w:numId w:val="1"/>
        </w:numPr>
        <w:rPr/>
      </w:pPr>
      <w:bookmarkStart w:id="813" w:name="__RefHeading___Toc6012399_1280447820"/>
      <w:bookmarkStart w:id="814" w:name="_Toc292"/>
      <w:bookmarkEnd w:id="813"/>
      <w:r>
        <w:rPr>
          <w:rtl w:val="true"/>
        </w:rPr>
        <w:t>اشارة</w:t>
      </w:r>
      <w:bookmarkEnd w:id="8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تجارة </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6012401_1280447820"/>
      <w:bookmarkStart w:id="816" w:name="_Toc293"/>
      <w:bookmarkEnd w:id="815"/>
      <w:r>
        <w:rPr>
          <w:rtl w:val="true"/>
        </w:rPr>
        <w:t xml:space="preserve">محلّ نقاش عند أهل السنّة </w:t>
      </w:r>
      <w:r>
        <w:rPr>
          <w:rtl w:val="true"/>
        </w:rPr>
        <w:t>:</w:t>
      </w:r>
      <w:bookmarkEnd w:id="8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أودّ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بأنّني لم أجد موقعاً في الإنترنت مثل موقعكم هذا ، حيث أنّني من محبّي معرفة الإسلام الحقّ ، وهذا الموقع وضّح لي الكثير من الأشياء ، التي كانت تخفى عليّ أنا ، المهمّ أحبّ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سنّي المذهب حتّى الآن ، ولكن أحبّ أن أوضّح لكم بعض الأُمور ، أنا اقتنعت من مذهب الشيعة ، حيث أنّني فهمت الكثير من هذا الموقع ، وجزاكم اللّه خيراً ، حيث أنّني لم أكن أعرف معنى السجود على التربة ، وجمع الصلوات ، والخمس ، وزواج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 أنّ موضوعي ليس زواج المتعة ، بل هو بعض الفتاوى التي تصدر من مراجع الشيعة ، مثل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الشيعة يجوّزون في الزواج أن يدخل الرجل بزوجته من الدبر ، وهذا متّفق عليه عند المراجع كُلّهم ، أنا أعلم بأنّه مكروه كراهية شديدة ، والمرأة إن رفضت لا تعتبر ناشزة ، ولكن هل هذا جائز فعلاً؟ أعني بذلك أنّه هل توجد أدلّة تبيّن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الباحثون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جائز عند الشيعة ، وليس جائز عند السنّة؟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يوجد من علماء السنّة من الأوّلين إلى الآن ، من جوّز الدخول على المرأة من الدبر؟ وإن كان يوجد فأرجو ذكر أسمائهم ، حيث أنّه هناك آية قرآنية تبيّن فيها أن تأتي المرأة من ما أمرنا اللّه ، أو ليس هذا اجتهاد مقابل النصّ </w:t>
      </w:r>
    </w:p>
    <w:p>
      <w:pPr>
        <w:pStyle w:val="BookText"/>
        <w:rPr/>
      </w:pPr>
      <w:r>
        <w:rPr>
          <w:rFonts w:ascii="Amiri" w:hAnsi="Amiri" w:eastAsia="Amiri" w:cs="Amiri"/>
          <w:color w:val="111111"/>
          <w:sz w:val="28"/>
          <w:sz w:val="28"/>
          <w:szCs w:val="28"/>
          <w:rtl w:val="true"/>
          <w:lang w:bidi="ar-SA"/>
        </w:rPr>
        <w:t>القرآني؟ أرجو التوضيح ، لأنّ الشيعة هم ينادون بأنّهم يندّدون ويبغضون من يجتهد مقابل النصّ ، مثل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آسف على الإطالة ، ولكنّي أبحث عن الحقّ ، وقد أُعجبت بمذهب أهل البيت ، ولكن رأيت من يمثّل أهل البيت لهم فتاوى غريبة ، كالتي ذكرتها ، وأنا أُريد أن أسير في طريق أهل البيت ، ولكن يوجد فتاوى كالتي ذكرتها ، والمزيد ما لم أذكره أجد فيه غرابة واجتهاد مقابل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العموم أنا إنسان في طريق الاستبصار ، فقد فهمت كُلّ عقائد أهل البيت ، ولكنّي أعجب من فتاوى العلماء الذين سوف يكون واحد منهم مرجعي ، فأرجو منكم التوضيح التام للأمر الذي ذكرته ، وسوف يكون بيننا تواصل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إتيان النساء في أدبارهنّ مختلف فيه عند الشيعة ، فمنهم من يفتي بكراهته ، ومنهم من يحرّمه ، ولكُلّ من الفريقين أدلّة ونصوص قرآنية وروائية لا مجال لنا أن نتعرّض لسردها وتأييدها أو ردّها ، ولكن نشير إلى الآية التي ذكرتموها ، وهي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فلا يظهر المراد منها على وجه تختصّ بالقُبل ، كما هو ظاهر للمتأمّل ، بل كما يجوز هذا الوجه ، يحتمل أيضاً أن يكون المراد هو حلّية مطلق الإتيان ، ورفع الحظر الذي كان في حالة الحيض</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المتتبّع المنصف يرى أنّ الموضوع هو محلّ النقاش عند السنّة أيضاً ، فعلى سبيل المثال نذكر هنا هذه الرواية التي تجوّز هذا الأمر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أصاب امرأته في دبرها ، فأنكر الناس ذلك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نعيّرها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817" w:name="pg16325_368482"/>
    </w:p>
    <w:p>
      <w:pPr>
        <w:pStyle w:val="BookText"/>
        <w:rPr/>
      </w:pPr>
      <w:bookmarkEnd w:id="817"/>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قوم إلى أنّ وطئ المرأة في دبرها جائز ، واحتجّوا في ذلك بهذا الحديث ، وتأوّلوا هذه الآية على إباحة ذلك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نشير إلى نقطة هامّة في المقام ، وهو أنّه في طريق البحث عن العقيدة والمذهب الصحيح لا ينبغي أن نتحقّق في المواضيع الهامشية ، بل يجب علينا أن نبحث في الأُسس والأركان ، ثمّ إنّ رضينا وقنعنا بها نقبل بالتفاصيل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أن نتساءل في كُلّ مورد عن الأدلّة والتفاصيل ، بل نرجع فيها إلى ذوي الخبرة والاختصاص ، فالمسائل والفروع الفقهية هي محلّ بحث ونقاش حتّى الآن ، وهذا لا يخدش في أصل العقيدة والمذهب بعد ما أثبتنا صحّته بالدلائل العقلية والنقلية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تجارة </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6012403_1280447820"/>
      <w:bookmarkStart w:id="819" w:name="_Toc294"/>
      <w:bookmarkEnd w:id="818"/>
      <w:r>
        <w:rPr>
          <w:rtl w:val="true"/>
        </w:rPr>
        <w:t xml:space="preserve">تعليق على الجواب السابق وجوابه </w:t>
      </w:r>
      <w:r>
        <w:rPr>
          <w:rtl w:val="true"/>
        </w:rPr>
        <w:t>:</w:t>
      </w:r>
      <w:bookmarkEnd w:id="8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أتباع الحقّ ، في الحقيقة أنّني استلمت ردّكم على سؤالي ، وأنا أشكركم جدّاً على جهدكم المتواصل ، لتوصيل مذهب أهل البيت للناس ، ولكن للأسف قليل من الناس من يعرف قدر أهل بيت رسول اللّه ، المهمّ أنّني قرأت الإجابات ، وإنّني أصارحكم بأنّني لم اقتنع بشكل كامل ، ولكن أصبحت الصورة أوضح والحمد لله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مشكلتي هي أنّني لا أملك الوقت الكامل لأطّلع على الكتب التي وضعتم عناوينها ورقم صفحاتها ، وذلك بسبب عملي الطويل وبقائي خارج البيت ، وهذا الموضوع بالنسبة لي مهمّ جدّاً ، فلو تكرّمتم أن تكتبوا لي النصوص الموجودة في الكتب السنّية التي ذكرتموها عن إتيان المرأة في الدبر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لكم بعض النصوص المشار إليها في جوابنا لكم ؛ ففي مجال إتيان النساء في أدبارهنّ ، أخرج البخاري عن ابن عمر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 الدبر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الطبري عن نافع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عمر إذا قرئ القرآن لم يتكلّم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ذات يوم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فيمن نزلت هذه الآية؟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إتيان النساء في أدبارهنّ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أصاب امرأته في دبرها ، فأنكر الناس ذلك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نعيّرها ، فأنزل اللّه عزّ وجلّ هذه الآية ، وعلّقه النسائي عن هشام بن سعيد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السبب في نزول هذه الآية مشهور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أبعر رجل امرأته على عهد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أبعر فلان امرأته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w:t>
      </w:r>
      <w:r>
        <w:rPr>
          <w:rFonts w:eastAsia="Amiri" w:cs="Amiri" w:ascii="Amiri" w:hAnsi="Amiri"/>
          <w:color w:val="111111"/>
          <w:sz w:val="28"/>
          <w:szCs w:val="28"/>
          <w:rtl w:val="true"/>
          <w:lang w:bidi="ar-SA"/>
        </w:rPr>
        <w:t xml:space="preserve">... )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أدركت أحداً أقتدي به في ديني يشكّ في أنّه حلال ، يعني وطء المرأة في دبرها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أبين من هذا وما أشكّ فيه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جرير في كتاب النكاح من طريق ابن وهب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مباح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820" w:name="pg16325_368484"/>
    </w:p>
    <w:p>
      <w:pPr>
        <w:pStyle w:val="BookText"/>
        <w:rPr/>
      </w:pPr>
      <w:bookmarkEnd w:id="8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6012405_1280447820"/>
      <w:bookmarkStart w:id="822" w:name="_Toc295"/>
      <w:bookmarkEnd w:id="821"/>
      <w:r>
        <w:rPr>
          <w:rtl w:val="true"/>
        </w:rPr>
        <w:t xml:space="preserve">تعليق على الجواب السابق </w:t>
      </w:r>
      <w:r>
        <w:rPr>
          <w:rtl w:val="true"/>
        </w:rPr>
        <w:t>:</w:t>
      </w:r>
      <w:bookmarkEnd w:id="822"/>
    </w:p>
    <w:p>
      <w:pPr>
        <w:pStyle w:val="Heading4"/>
        <w:numPr>
          <w:ilvl w:val="3"/>
          <w:numId w:val="1"/>
        </w:numPr>
        <w:rPr/>
      </w:pPr>
      <w:bookmarkStart w:id="823" w:name="__RefHeading___Toc6012407_1280447820"/>
      <w:bookmarkStart w:id="824" w:name="_Toc296"/>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 xml:space="preserve">تحية طيّبة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القائم على هذا الموقع ، والمجيب على سؤال السائل ، والإخوة الذين شاركوا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والكثير كان يسأل عن مصادر أهل السنّة القائلين بإتيان الزوجة من الدبر ، أو كما ذكر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 ، فلا حياء بالدين ، وأبدأ بتفسير الإمامين الجليلين العلاّمة جلال الدين محمّد بن أحمد المحلّي ، والعلاّمة جلال الدين عبد الرحمن بن أبي بكر السيوطي المطبوع في دار المعرفة بيروت لبنان ،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في تفسيرهم عن أسباب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الشيخان وأبو داود والترمذي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اليهود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جامعها من ورائها جاء الولد أحول ،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 أحمد والترمذي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 إلى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هلكت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أهلكك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حوّلت رحلي الليلة ، فلم يرد عليه شيئاً ، فأنزل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وأدبر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أبن جرير وأبو يعلى وابن مردويه من طريق زيد بن أسلم عن عطاء بن يسار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أصاب امرأته في دبرها ، فأنكر الناس عليه ذلك ، فأنزلت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البخاري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 إتيان النساء في أدبارهن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الطبري في الأوسط بسند جيّد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في إتيان الدبر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أصاب امرأة في دبرها في زمن رسول اللّه صلى‌اللّه‌عليه‌وآله ، فأنكر ذلك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نِسَآؤُكُمْ حَرْثٌ لَّكُمْ </w:t>
      </w:r>
      <w:r>
        <w:rPr>
          <w:rFonts w:eastAsia="Amiri" w:cs="Amiri" w:ascii="Amiri" w:hAnsi="Amiri"/>
          <w:color w:val="111111"/>
          <w:sz w:val="28"/>
          <w:szCs w:val="28"/>
          <w:rtl w:val="true"/>
          <w:lang w:bidi="ar-SA"/>
        </w:rPr>
        <w:t xml:space="preserve">) . </w:t>
      </w:r>
      <w:bookmarkStart w:id="825" w:name="pg16325_368485"/>
    </w:p>
    <w:p>
      <w:pPr>
        <w:pStyle w:val="BookText"/>
        <w:rPr/>
      </w:pPr>
      <w:bookmarkEnd w:id="825"/>
      <w:r>
        <w:rPr>
          <w:rFonts w:ascii="Amiri" w:hAnsi="Amiri" w:eastAsia="Amiri" w:cs="Amiri"/>
          <w:color w:val="111111"/>
          <w:sz w:val="28"/>
          <w:sz w:val="28"/>
          <w:szCs w:val="28"/>
          <w:rtl w:val="true"/>
          <w:lang w:bidi="ar-SA"/>
        </w:rPr>
        <w:t>وتوجد رواية أُخرى لمن يحبّ يراجع المصدر ، ومن هذه الأحاديث نستدلّ بأنّ بعض مصادر أهل السنّة تجوّز إتيان النساء من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بالختام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المذهب فيه شوائب كما يدّعي الغير ، فالأفضل يطّلع على مذهبه ، وسوف يرى العجب من العجائب التي ذكرت في كتبهم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الحقّ لا يبحث عن الفرع بل عن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مشري المشري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6012409_1280447820"/>
      <w:bookmarkStart w:id="827" w:name="_Toc297"/>
      <w:bookmarkEnd w:id="826"/>
      <w:r>
        <w:rPr>
          <w:rtl w:val="true"/>
        </w:rPr>
        <w:t xml:space="preserve">حكمه وأدلّته </w:t>
      </w:r>
      <w:r>
        <w:rPr>
          <w:rtl w:val="true"/>
        </w:rPr>
        <w:t>:</w:t>
      </w:r>
      <w:bookmarkEnd w:id="8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إتيان الزوجة من الدبر في المذهبين الشيعي الإمامي والإسماعيلي؟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الحكم عند الإمامية في جواز الوطء بالدبر ، فالأكثر على جواز الوطء على كراهة شديدة ، والبعض اختار التحريم ، وسبب ذلك لاختلاف الأدلّة ، فمنها من أجازت ذلك ، ومنها من شدّدت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أدلّة المجوّزين ، فهي رواية 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يأتي المرأة في دبرها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إذا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فَأْتُوهُنَّ مِنْ حَيْثُ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طلب الولد ، فاطلبوا الولد من حيث أمركم اللّه ،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مكانية ، يعني فأتوا نساؤكم في أيّ مكانٍ شئتم ، إضافة إلى إطلاقات جواز التمتّع في المرأة ، فإنّها غير مقيّدة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القائلون بالتحريم ، فاستدلّوا برواية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يقولون في إتيان النساء في أعجازهن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أهل المدينة لا يرون به بأساً</w:t>
      </w:r>
      <w:r>
        <w:rPr>
          <w:rFonts w:eastAsia="Amiri" w:cs="Amiri" w:ascii="Amiri" w:hAnsi="Amiri"/>
          <w:color w:val="111111"/>
          <w:sz w:val="28"/>
          <w:szCs w:val="28"/>
          <w:rtl w:val="true"/>
          <w:lang w:bidi="ar-SA"/>
        </w:rPr>
        <w:t xml:space="preserve">. </w:t>
      </w:r>
      <w:bookmarkStart w:id="828" w:name="pg16325_368486"/>
    </w:p>
    <w:p>
      <w:pPr>
        <w:pStyle w:val="BookText"/>
        <w:rPr/>
      </w:pPr>
      <w:bookmarkEnd w:id="82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اليهود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المرأة من خلفها خرج ولده أحول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 أو قدّام مخالفاً لقول اليهود ، ولم يعن في أدبارهن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أنّهم حملوا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زمانية ، أي فأتوا حرثكم في أيّ وقت شئتم ، ولذا من أختار الجواز ذهب إلى كراهة الفعل جمعاً لروايات الحلّية وروايات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المذهب الإسماعيلي فلم تتوفّر لدينا مصادر فقهية يمكن الرجوع إليها والجزم بها ، إلاّ أنّ ما روي عن الإمام الصادق عليه‌السلام من الجواز يمكن ركونهم إليه ، وحمل الفعل على الكراهة جمعاً بين روايات وردت عن الصادق عليه‌السلام وأهل البيت في حلّية الفعل وفي تحريمه ، والرجوع إلى علماء الإسماعيلية للقطع بفتواهم هو الأفضل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29" w:name="__RefHeading___Toc6012411_1280447820"/>
      <w:bookmarkStart w:id="830" w:name="_Toc298"/>
      <w:bookmarkEnd w:id="829"/>
      <w:r>
        <w:rPr>
          <w:rtl w:val="true"/>
        </w:rPr>
        <w:t xml:space="preserve">معنى قوله </w:t>
      </w:r>
      <w:r>
        <w:rPr>
          <w:rtl w:val="true"/>
        </w:rPr>
        <w:t xml:space="preserve">: ( </w:t>
      </w:r>
      <w:r>
        <w:rPr>
          <w:rtl w:val="true"/>
        </w:rPr>
        <w:t xml:space="preserve">نِسَآؤُكُمْ حَرْثٌ لَّكُمْ </w:t>
      </w:r>
      <w:r>
        <w:rPr>
          <w:rtl w:val="true"/>
        </w:rPr>
        <w:t>) :</w:t>
      </w:r>
      <w:bookmarkEnd w:id="8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أَنَّى شِئْتُمْ وَقَدِّمُواْ لأَنفُسِكُمْ وَاتَّقُواْ اللّهَ وَاعْلَمُواْ أَنَّكُم مُّلاَقُوهُ وَبَشِّرِ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قرأت في التفسير الكاشف لمحمّد جواد مغنية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جماعة من فقهاء الشيعة الإمامية قد أباحوا وطء الزوجة دبراً ، وأنّ الرازي نقل في تفسير هذه الآية أن ابن عمر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الآية تجويز إتيان النساء في أدبارهن ، فما صحّة هذا القول؟ وما هو الحكم الشرعي في هذه المسألة؟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الشرط ، وهو إمّا أن يكون للزمان أو للمكان ، فقد وقع الاختلاف فيه ، فمن قال للزمان فيكون تفسير الآية </w:t>
      </w:r>
      <w:bookmarkStart w:id="831" w:name="pg16325_368487"/>
    </w:p>
    <w:p>
      <w:pPr>
        <w:pStyle w:val="BookText"/>
        <w:rPr/>
      </w:pPr>
      <w:bookmarkEnd w:id="831"/>
      <w:r>
        <w:rPr>
          <w:rFonts w:ascii="Amiri" w:hAnsi="Amiri" w:eastAsia="Amiri" w:cs="Amiri"/>
          <w:color w:val="111111"/>
          <w:sz w:val="28"/>
          <w:sz w:val="28"/>
          <w:szCs w:val="28"/>
          <w:rtl w:val="true"/>
          <w:lang w:bidi="ar-SA"/>
        </w:rPr>
        <w:t xml:space="preserve">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زمان شئتم إلاّ ما خرج بالدليل ، وهو أيّام الأذى ، أي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للمكان فمعنى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مكان شئتم ، فيعمّ الدبر حينئذٍ ، إلاّ أنّه قيل قد خرج بالدليل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 وكذلك ورد عن النبيّ الأكرم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محاش النساء على أُمّتي حرام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ولكن في روايات أُخرى نُفي البأس عن ذلك ، فالفقهاء جمعاً بين الروايات حكموا بالكراهة ، ومنهم من قال بالكراهة الشديدة ، ومنهم بالحرمة من باب الاحتياط الوجوبي ، كما عند السيّد الخوئي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خلافية باعتبار اختلاف لسان الروايات ، وهذا يعني أنّه في مقام التقليد لابدّ أن ترجع إلى من تقلّده ، وتعمل على طبق فتواه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6012413_1280447820"/>
      <w:bookmarkStart w:id="833" w:name="_Toc299"/>
      <w:bookmarkEnd w:id="832"/>
      <w:r>
        <w:rPr>
          <w:rtl w:val="true"/>
        </w:rPr>
        <w:t xml:space="preserve">في صحيح البخاري وفتح الباري </w:t>
      </w:r>
      <w:r>
        <w:rPr>
          <w:rtl w:val="true"/>
        </w:rPr>
        <w:t>:</w:t>
      </w:r>
      <w:bookmarkEnd w:id="8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هو عن وطي الزوجة من الدبر ، أتمنّى أن تذكروا نصّ البخاري مع المصدر؟ لأنّ كتاب البخاري يوجد له نسخ كثيرة ، فالأفضل ذكر نصّ الحديث والباب ، وكذلك في المصادر الأُخرى ، ودمتم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 نصّ ما ورد في البخاري في نكاح الدبر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إذا قرأ القرآن لم يتكلّم حتّى يفرغ منه ، فأخذت عليه يوماً ، فقرأ سورة البقرة حتّى انتهى إلى مكان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فيما أُنزلت؟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كذا وكذا ، ثمّ مضى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الصمد حدّثني أبي حدّثني أيوب عن 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محمّد بن يحيى بن سعيد عن أبيه عن عبيد اللّه عن نافع عن ابن عمر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العسقلاني في شرح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أُختلِف في معنى أنّى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وبحسب هذا الاختلاف جاء الاختلاف في تأويل الآية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علّق ابن حجر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كذا 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أورد مبهماً لمكان الآية والتفسير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يأتيها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وقع في جميع النسخ ، لم يذكر ما بعد الظرف وهو المجرور ، ووقع في الجمع بين الصحيحين للحميدي يأتيها في الفرج ، وهو من عنده بحسب ما فهمه ، ثمّ وقفت على سلفه فيه ، وهو البرقاني فرأيت في نسخة الصنعاني زاد البرقاني يعني الفرج ، وليس مطابقاً لما في نفس الرواية عن ابن عمر لما سأذكره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أبو بكر بن العربي في سراج المريدين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البخاري هذا الحديث في التفسير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 وترك بياضاً ، والمسألة مشهورة ، صنّف فيها محمّد بن سحنون جزءً ، وصنّف فيها محمّد بن شعبان كتاباً ، وبيّن أنّ حديث ابن عمر في إتيان المرأة في دبرها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إسحاق بن راهويه في مسنده ، وفي تفسيره بالإسناد المذكور ، وقال بدل قوله حتّى انتهى إلى مكان ، حتّى انتهى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فيما أُنزلت هذه الآية؟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نزلت في إتيان النساء في أدبارهن ، وهكذا أورده بن جرير من طريق إسماعيل ابن علية عن بن عون ، ومن طريق إسماعيل بن إبراهيم الكرابيسي عن بن عون نحوه ، وأخرجه أبو عبيدة في فضائل القرآن عن معاذ بن عون فأبهمه ، فقال في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عبد الصمد فأخرجها ابن جرير في التفسير عن أبي قلابة الرقاشي ، عن عبد الصمد بن عبد الوارث ، حدّثني أبي فذكره بلفظ يأتيها في الدبر ، وهو يؤيّد قول ابن العربي ، ويرد قول الحميدي ، وهذا الذي استعمله البخاري نوع من أنواع البديع يسمّى الاكتفاء ، ولابدّ له من نكته يحسن بسببها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محمّد بن يحيى بن سعيد القطان فوصلها الطبراني في الأوسط من طريق أبي بكر الأعين ، عن محمّد بن يحيى المذكور بالسند المذكور إلى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على رسول اللّه صلى‌اللّه‌عليه‌وآله نساؤكم حرث لكم رخصة في إتيان الدبر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عاب الإسماعيلي صنيع البخاري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أخرج عن بن عمر مبهم لا فائدة فيه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نرجو الإطلاع على جميع البحث هناك ، ففيه المزيد من الروايات والطرق وتصحيحها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ليست المرّة الأُولى التي يقوم البخاري بتقطيع الأحاديث وإبهامها بكذا وكذا ، بل هذا ديدنه ومنهجه في نقل أحاديث تدعم مذهب أهل البيت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الفقه أو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أظهر هذا الموضع على أيدي علماء ثقات عندهم لا من غيرهم</w:t>
      </w:r>
      <w:r>
        <w:rPr>
          <w:rFonts w:eastAsia="Amiri" w:cs="Amiri" w:ascii="Amiri" w:hAnsi="Amiri"/>
          <w:color w:val="111111"/>
          <w:sz w:val="28"/>
          <w:szCs w:val="28"/>
          <w:rtl w:val="true"/>
          <w:lang w:bidi="ar-SA"/>
        </w:rPr>
        <w:t xml:space="preserve">. </w:t>
      </w:r>
      <w:bookmarkStart w:id="834" w:name="pg16325_368490"/>
    </w:p>
    <w:p>
      <w:pPr>
        <w:pStyle w:val="BookText"/>
        <w:rPr/>
      </w:pPr>
      <w:bookmarkEnd w:id="834"/>
      <w:r>
        <w:rPr>
          <w:rFonts w:ascii="Amiri" w:hAnsi="Amiri" w:eastAsia="Amiri" w:cs="Amiri"/>
          <w:color w:val="111111"/>
          <w:sz w:val="28"/>
          <w:sz w:val="28"/>
          <w:szCs w:val="28"/>
          <w:rtl w:val="true"/>
          <w:lang w:bidi="ar-SA"/>
        </w:rPr>
        <w:t xml:space="preserve">وقال ابن حجر عن التحريم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جماعة من 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والذهبي والبزّار والنسائي وأبي علي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يثبت فيه شيء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كُلّهم وآخرون معهم حتّى يصل الدور إلى مالك والشافعي يقولون بالجواز ، وهم ليسوا من الشيعة ، فثبت قولنا بأنّ المسألة فرعية فقهية خلافية عندنا وعندهم ، ولكن ماذا نفعل لمن عماه نصبه عن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6012415_1280447820"/>
      <w:bookmarkStart w:id="836" w:name="_Toc300"/>
      <w:bookmarkEnd w:id="835"/>
      <w:r>
        <w:rPr>
          <w:rtl w:val="true"/>
        </w:rPr>
        <w:t xml:space="preserve">معنى اللعن الوارد فيه </w:t>
      </w:r>
      <w:r>
        <w:rPr>
          <w:rtl w:val="true"/>
        </w:rPr>
        <w:t>:</w:t>
      </w:r>
      <w:bookmarkEnd w:id="8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إحدى مواقع الوهّابية في المنتديات ، أرجو الردّ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يبيح وطء الزوجة في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الخميني في 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الأقوى جواز وطء الزوجة دبراً على كراهية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نملك إلاّ ذكر 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من أتى امرأة في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أرجو المساعدة على الردّ على تلك الحثالة الوهّابية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الزوجة من دبر مسألة فقهية ، ولابأس أن ننقل هنا كلام السيّد المرتضى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الموضوع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شنّع به على الإمامية ونسبت إلى التفرّد به ، وقد وافق فيه غيرها القول بإباحة وطء النساء في غير فروجهن المعتادة للوطء ، وأكثر الفقهاء يحظرون ذلك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الطحاوي في كتاب الاختلاف عن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أحداً أقتدي به في ديني يشكّ في أنّ وطء المرأة في دبرها حلال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وقال الطحاوي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لنا محمّد بن عبد اللّه بن الحكم أنّه سمع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عن النبيّ صلى‌اللّه‌عليه‌وآله في تحريمه ولا تحليله شيء ، والقياس أنّه 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والحجّة في إباحة ذلك إجماع الطائفة ، 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أنّى شئتم كيف شئتم ، وفي أيّ موضع شئتم وآثرتم ، ولا يجوز حمل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على الوقت ، 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بالأماكن ، وقلّما تستعمل في الأوقات ، واللفظة المختصّة بالوقت أيّان شئتم ، ولا فرق 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زيداً أنّى كان ، وأين كان في عموم الأماكن ، على أنّا لو سلّمنا أنّ الوقت مراد بهذه اللفظة حملناها على الأمرين معاً من الأوقات والأماكن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أدّعى أنّ المراد بذلك إباحة وطء المرأة من جهة دبرها في قُبلها بخلاف ما تكرهه اليهود من ذلك ، فهو تخصيص لظاهر القرآن بغير دليل ، والظاهر متناول لما قالوه ولما قلناه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من أتى امرأته في دبرها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 لو سلّمنا بصحّة الحديث ، فاللعن لا يعني الحرمة ، وإنّما يدور أمره بين الحرمة والكراهة ، كما هو المعلوم عند المحقّقين من الأُصوليين ، فلا وجه للاستشهاد به ، فإذا استفاد الفقيه من اللعن الكراهة ، فهي تعني الجواز كما لا يخفى ، ومن هنا تجد بعض الفقهاء يفتون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الخميني في 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وطء الزوجة في دبرها على كراهية شديدة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ذلك وتأمّله فهل تجده مخالفاً لأدلّة الشرع؟ وقد جاء يستدلّ بها من لا يعرف هذه الصناعة ، بل من لا يدرك أي طرفيه أطول ليصول به ، وتلك محنة أهل العلم مع أهل الجهل في كُلّ زمان ومكان</w:t>
      </w:r>
      <w:r>
        <w:rPr>
          <w:rFonts w:eastAsia="Amiri" w:cs="Amiri" w:ascii="Amiri" w:hAnsi="Amiri"/>
          <w:color w:val="111111"/>
          <w:sz w:val="28"/>
          <w:szCs w:val="28"/>
          <w:rtl w:val="true"/>
          <w:lang w:bidi="ar-SA"/>
        </w:rPr>
        <w:t xml:space="preserve">. </w:t>
      </w:r>
      <w:bookmarkStart w:id="837" w:name="pg16325_368492"/>
    </w:p>
    <w:p>
      <w:pPr>
        <w:pStyle w:val="Heading2"/>
        <w:numPr>
          <w:ilvl w:val="1"/>
          <w:numId w:val="1"/>
        </w:numPr>
        <w:rPr/>
      </w:pPr>
      <w:bookmarkStart w:id="838" w:name="__RefHeading___Toc6012417_1280447820"/>
      <w:bookmarkStart w:id="839" w:name="_Toc301"/>
      <w:bookmarkEnd w:id="837"/>
      <w:bookmarkEnd w:id="838"/>
      <w:r>
        <w:rPr>
          <w:rtl w:val="true"/>
        </w:rPr>
        <w:t xml:space="preserve">وقت الإفطار </w:t>
      </w:r>
      <w:r>
        <w:rPr>
          <w:rtl w:val="true"/>
        </w:rPr>
        <w:t>:</w:t>
      </w:r>
      <w:bookmarkEnd w:id="8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زوال الحمرة المشرقية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الآية تدلّ بالصراحة على وجهة نظر الشيعة في تعيين المغرب ، بأنّه يصدق عند ذهاب وزوال الحمرة المشرقية عن قمّة رأس الإنسان نحو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تعطي معنى مجرّد سقوط قرص الشمس في الأُفق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لمن راجع كتب اللغة في هذا المجال ، 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في مفادها على الظلمة والسواد ، وهذا لا يجتمع مع فتوى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رأي الشيعة فيتّفق مع معنى ومفهوم الكلمة تماماً ، فبعد ذهاب الحمرة في السماء عن فوق رأس الإنسان نحو المغرب ، يبدأ الظلام والسواد في السماء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يتكلّف فقهاء أهل السنّة في إثبات رأيهم بالتمسّك بروايات تحدّد تعريف المغرب كما يرونه ، ولكن لنا أيضاً روايات تخالفهم ، فالقاعدة المحكمة في المقام أن نأخذ بالموافق للقرآن ، وهو كما ذكرناه لكم ؛ ولابأس أن نشير هنا بأنّ الفخر الرازي قد ذكر في تفسير الآية وجود رأي أو آراء من أهل السنّة كانت ترى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لما تتبنّاه الشيعة في المقام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تطبيق رأي الشيعة في المقام واضح ، فعندما يرى الإنسان أنّ الحمرة المتبقّية من ضوء الشمس ، قد أتاه من جانب المشرق وزال وتجاوز عن فوق رأسه في السماء ، يقطع حينئذٍ بدخول وقت المغرب المجوّز لصلاته والإفطار</w:t>
      </w:r>
      <w:r>
        <w:rPr>
          <w:rFonts w:eastAsia="Amiri" w:cs="Amiri" w:ascii="Amiri" w:hAnsi="Amiri"/>
          <w:color w:val="111111"/>
          <w:sz w:val="28"/>
          <w:szCs w:val="28"/>
          <w:rtl w:val="true"/>
          <w:lang w:bidi="ar-SA"/>
        </w:rPr>
        <w:t xml:space="preserve">. </w:t>
      </w:r>
      <w:bookmarkStart w:id="840" w:name="pg16325_368494"/>
    </w:p>
    <w:p>
      <w:pPr>
        <w:pStyle w:val="Heading2"/>
        <w:numPr>
          <w:ilvl w:val="1"/>
          <w:numId w:val="1"/>
        </w:numPr>
        <w:rPr/>
      </w:pPr>
      <w:bookmarkStart w:id="841" w:name="__RefHeading___Toc6012419_1280447820"/>
      <w:bookmarkStart w:id="842" w:name="_Toc302"/>
      <w:bookmarkEnd w:id="840"/>
      <w:bookmarkEnd w:id="841"/>
      <w:r>
        <w:rPr>
          <w:rtl w:val="true"/>
        </w:rPr>
        <w:t xml:space="preserve">الولاية التكوينية والتشريعية </w:t>
      </w:r>
      <w:r>
        <w:rPr>
          <w:rtl w:val="true"/>
        </w:rPr>
        <w:t>:</w:t>
      </w:r>
      <w:bookmarkEnd w:id="842"/>
    </w:p>
    <w:p>
      <w:pPr>
        <w:pStyle w:val="Heading3"/>
        <w:numPr>
          <w:ilvl w:val="2"/>
          <w:numId w:val="1"/>
        </w:numPr>
        <w:rPr/>
      </w:pPr>
      <w:bookmarkStart w:id="843" w:name="__RefHeading___Toc6012421_1280447820"/>
      <w:bookmarkStart w:id="844" w:name="_Toc303"/>
      <w:bookmarkEnd w:id="843"/>
      <w:r>
        <w:rPr>
          <w:rtl w:val="true"/>
        </w:rPr>
        <w:t>اشارة</w:t>
      </w:r>
      <w:bookmarkEnd w:id="8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الموسوي </w:t>
      </w:r>
      <w:r>
        <w:rPr>
          <w:rFonts w:eastAsia="Amiri" w:cs="Amiri" w:ascii="Amiri" w:hAnsi="Amiri"/>
          <w:color w:val="111111"/>
          <w:sz w:val="28"/>
          <w:szCs w:val="28"/>
          <w:rtl w:val="true"/>
          <w:lang w:bidi="ar-SA"/>
        </w:rPr>
        <w:t>- ... - )</w:t>
      </w:r>
    </w:p>
    <w:p>
      <w:pPr>
        <w:pStyle w:val="Heading3"/>
        <w:numPr>
          <w:ilvl w:val="2"/>
          <w:numId w:val="1"/>
        </w:numPr>
        <w:rPr/>
      </w:pPr>
      <w:bookmarkStart w:id="845" w:name="__RefHeading___Toc6012423_1280447820"/>
      <w:bookmarkStart w:id="846" w:name="_Toc304"/>
      <w:bookmarkEnd w:id="845"/>
      <w:r>
        <w:rPr>
          <w:rtl w:val="true"/>
        </w:rPr>
        <w:t xml:space="preserve">معنى التكوينية وثبوتها لأهل البيت </w:t>
      </w:r>
      <w:r>
        <w:rPr>
          <w:rtl w:val="true"/>
        </w:rPr>
        <w:t>:</w:t>
      </w:r>
      <w:bookmarkEnd w:id="8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وعجّل فرج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المراد بالولاية التكوينية؟ وهل هي ثابتة لأهل البيت عليهم‌السلام؟ نرجو بيان الدليل ، وما هو حكم منكرها على فرض ثبوتها؟ وهل يجب الاعتقاد بها؟ أفيدونا غفر اللّه لكم ، وأدامكم ذخراً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تعدّدت أسئلتك وسوف نجيب عليها بالنقاط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عدّة معانٍ لها يذكرها العلماء في كتبهم ، بعضها شرك محرّم ، وهي القائلة بأنّ معنى الولاية التكوينية لغير اللّه ، أنّهم يتصرّفون بالكون والخلق بانفصال عن إرادة اللّه تعالى ، أو أنّ اللّه تعالى قد فوّض إليهم شؤون العالم ، وهذه المعاني كما قلنا قد اتفق العلماء على استلزامها للشرك المحرّم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كان معنى الولاية التكوينية غير هذا ، بل هو التصرّف في الكون بإشارة اللّه وإرادته ، فلا مانع من ذلك ولا محذور ، وقد وقع في حقّ غير أهل البيت عليهم‌السلام ، كما يذكر القرآن الكريم قصّة آصف وزير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w:t>
      </w:r>
    </w:p>
    <w:p>
      <w:pPr>
        <w:pStyle w:val="BookText"/>
        <w:rPr/>
      </w:pPr>
      <w:r>
        <w:rPr>
          <w:rFonts w:ascii="Amiri" w:hAnsi="Amiri" w:eastAsia="Amiri" w:cs="Amiri"/>
          <w:color w:val="111111"/>
          <w:sz w:val="28"/>
          <w:sz w:val="28"/>
          <w:szCs w:val="28"/>
          <w:rtl w:val="true"/>
          <w:lang w:bidi="ar-SA"/>
        </w:rPr>
        <w:t xml:space="preserve">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 xml:space="preserve">... )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معان أُخرى لا تصل إلى الأوّل ، وإن كانت أعمق من الثاني ، أعرضنا عنها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ثبوتها لأهل البيت عليهم‌السلام ، فلا ريب في ذلك ولا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المعنى الأوّل الذي يستلزم الشرك والتفويض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ويكفينا دلالة على ذلك الآية التي ذكرناها حكاية عن آصف ، فمن كان عنده علم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أن يتصرّف في شؤون الكون ، ويأتي بعرش بلقيس من اليمن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لا يستطيع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الروايات الكثيرة أنّ أهل البيت عليهم‌السلام عندهم علم جميع الكتاب ، بل القرآن صريح في ذلك ، حيث يقول إشارة إلى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سؤالك عن حكم منكرها أو وجوب الاعتقاد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مقامات أهل البيت عليهم‌السلام كثيرة جدّاً ، قد لا يصل إلى إدراكها إلاّ الأوحدي من الناس ، وهذا ما نجد بعض الأحاديث المستفيضة تشير إليه ، فعن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عرف فاطمة حقَّ معرفتها ، فقد أدرك ليلة القدر ، وإنّما سمّيت فاطمة لأنّ الخلق فطموا عن معرفتها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ذنباً أن تقصر إفهام البعض عن إدراك هذه الذوات القدسية والأنوار الإلهية ، ولكن الذنب في إنكارها وجحدها بدون دليل وعلم ، بل لمجرّد قصور الذهن وعدم التفاعل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عرّفنا حجّتك ، فإنّك إن لم تعرفنا حجّتك ضللنا عن ديننا</w:t>
      </w:r>
      <w:r>
        <w:rPr>
          <w:rFonts w:eastAsia="Amiri" w:cs="Amiri" w:ascii="Amiri" w:hAnsi="Amiri"/>
          <w:color w:val="111111"/>
          <w:sz w:val="28"/>
          <w:szCs w:val="28"/>
          <w:rtl w:val="true"/>
          <w:lang w:bidi="ar-SA"/>
        </w:rPr>
        <w:t xml:space="preserve">. </w:t>
      </w:r>
      <w:bookmarkStart w:id="847" w:name="pg16325_368496"/>
    </w:p>
    <w:p>
      <w:pPr>
        <w:pStyle w:val="Heading2"/>
        <w:numPr>
          <w:ilvl w:val="1"/>
          <w:numId w:val="1"/>
        </w:numPr>
        <w:rPr/>
      </w:pPr>
      <w:bookmarkStart w:id="848" w:name="__RefHeading___Toc6012425_1280447820"/>
      <w:bookmarkStart w:id="849" w:name="_Toc305"/>
      <w:bookmarkEnd w:id="847"/>
      <w:bookmarkEnd w:id="848"/>
      <w:r>
        <w:rPr>
          <w:rtl w:val="true"/>
        </w:rPr>
        <w:t xml:space="preserve">( </w:t>
      </w:r>
      <w:r>
        <w:rPr>
          <w:rtl w:val="true"/>
        </w:rPr>
        <w:t xml:space="preserve">أبو مصطفى </w:t>
      </w:r>
      <w:r>
        <w:rPr>
          <w:rtl w:val="true"/>
        </w:rPr>
        <w:t xml:space="preserve">- </w:t>
      </w:r>
      <w:r>
        <w:rPr>
          <w:rtl w:val="true"/>
        </w:rPr>
        <w:t xml:space="preserve">البحرين </w:t>
      </w:r>
      <w:r>
        <w:rPr>
          <w:rtl w:val="true"/>
        </w:rPr>
        <w:t>- )</w:t>
      </w:r>
      <w:bookmarkEnd w:id="849"/>
    </w:p>
    <w:p>
      <w:pPr>
        <w:pStyle w:val="Heading3"/>
        <w:numPr>
          <w:ilvl w:val="2"/>
          <w:numId w:val="1"/>
        </w:numPr>
        <w:rPr/>
      </w:pPr>
      <w:bookmarkStart w:id="850" w:name="__RefHeading___Toc6012427_1280447820"/>
      <w:bookmarkStart w:id="851" w:name="_Toc306"/>
      <w:bookmarkEnd w:id="850"/>
      <w:r>
        <w:rPr>
          <w:rtl w:val="true"/>
        </w:rPr>
        <w:t xml:space="preserve">ثبوت التكوينية للمعصوم </w:t>
      </w:r>
      <w:r>
        <w:rPr>
          <w:rtl w:val="true"/>
        </w:rPr>
        <w:t>:</w:t>
      </w:r>
      <w:bookmarkEnd w:id="8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في من يقول بثبوت الولاية التكوينية للمعصوم؟ ولكنّه يجعلها مؤقّتة ، 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 يفعل ما يفعل من معجز بموجب ولاية تكوينية بالعرض ، تكون في طول الولاية التكوينية الذاتية لله تعالى ، ولكن غاية ما هنالك هو أنّ هذه الولاية ليست دائمية ، بل هي مؤقّتة تعطى للمعصوم حين يطلبها هو من اللّه تعالى ، وليس المقصود أنّه يطلب من اللّه المعجز ، فيجريها اللّه على يديه دون أن يكون له في ذلك أي دخل ، بل المراد أنّه يطلب هذه الولاية فيعطيها اللّه له ، وهو يقوم بالمعجز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صدد الجواب عن سؤالكم نجيب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أن نفرّق بين الولاية التكوينية والعلم بالغيب ، إذ في العلم بالغيب بإذن اللّه عدّة نظريات ، بعضها تثبت العلم الفعلي وبعضها الإنشائي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النظريات تقول المعصوم إذا شاء علم ، وبعضها تقول أنّ علمه حضوري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إلى الولاية التكوينية فعموم الأدلّة النقلية لا تفصّل في مَن أُعطي هذه الولاية بين كونها فعلية أو 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الطِّينِ كَهَيْئَةِ الطَّيْرِ بِإِذْنِي </w:t>
      </w:r>
      <w:r>
        <w:rPr>
          <w:rFonts w:eastAsia="Amiri" w:cs="Amiri" w:ascii="Amiri" w:hAnsi="Amiri"/>
          <w:color w:val="111111"/>
          <w:sz w:val="28"/>
          <w:szCs w:val="28"/>
          <w:rtl w:val="true"/>
          <w:lang w:bidi="ar-SA"/>
        </w:rPr>
        <w:t xml:space="preserve">... ) </w:t>
      </w:r>
      <w:r>
        <w:rPr>
          <w:rStyle w:val="FootnoteAnchor"/>
          <w:rtl w:val="true"/>
        </w:rPr>
        <w:footnoteReference w:id="932"/>
      </w:r>
      <w:r>
        <w:rPr>
          <w:rFonts w:ascii="Amiri" w:hAnsi="Amiri" w:eastAsia="Amiri" w:cs="Amiri"/>
          <w:color w:val="111111"/>
          <w:sz w:val="28"/>
          <w:sz w:val="28"/>
          <w:szCs w:val="28"/>
          <w:rtl w:val="true"/>
          <w:lang w:bidi="ar-SA"/>
        </w:rPr>
        <w:t>، فالإذن هنا مطلق ، غير مخصّص بزمان معيّن ، فمن أُعطي هكذا إذن يستطيع أن يستعمل هذه القدرة متى شاء</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w:t>
      </w:r>
      <w:r>
        <w:rPr>
          <w:rFonts w:eastAsia="Amiri" w:cs="Amiri" w:ascii="Amiri" w:hAnsi="Amiri"/>
          <w:color w:val="111111"/>
          <w:sz w:val="28"/>
          <w:szCs w:val="28"/>
          <w:rtl w:val="true"/>
          <w:lang w:bidi="ar-SA"/>
        </w:rPr>
        <w:t xml:space="preserve">... )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852" w:name="pg16325_368497"/>
    </w:p>
    <w:p>
      <w:pPr>
        <w:pStyle w:val="BookText"/>
        <w:rPr/>
      </w:pPr>
      <w:bookmarkEnd w:id="852"/>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الرِّيحَ تَجْرِي بِأَمْرِهِ </w:t>
      </w:r>
      <w:r>
        <w:rPr>
          <w:rFonts w:eastAsia="Amiri" w:cs="Amiri" w:ascii="Amiri" w:hAnsi="Amiri"/>
          <w:color w:val="111111"/>
          <w:sz w:val="28"/>
          <w:szCs w:val="28"/>
          <w:rtl w:val="true"/>
          <w:lang w:bidi="ar-SA"/>
        </w:rPr>
        <w:t xml:space="preserve">... )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وجريان الريح قطعاً بإذن اللّه تعالى ، وهو يثبت الولاية التكوينية الفعلية من دون تخصيص بوقت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 xml:space="preserve">... ) </w:t>
      </w:r>
      <w:r>
        <w:rPr>
          <w:rStyle w:val="FootnoteAnchor"/>
          <w:rtl w:val="true"/>
        </w:rPr>
        <w:footnoteReference w:id="935"/>
      </w:r>
      <w:r>
        <w:rPr>
          <w:rFonts w:ascii="Amiri" w:hAnsi="Amiri" w:eastAsia="Amiri" w:cs="Amiri"/>
          <w:color w:val="111111"/>
          <w:sz w:val="28"/>
          <w:sz w:val="28"/>
          <w:szCs w:val="28"/>
          <w:rtl w:val="true"/>
          <w:lang w:bidi="ar-SA"/>
        </w:rPr>
        <w:t>، وهذا أيضاً يثبت الولاية التكوينية من دون أن تخصّص بوقت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هذه الآيات كثير ، وكذلك توجد روايات كثيرة في هذا الصدد ، بالأخصّ تلك الواردة في معاجز الأنبياء ، بالأخص نبيّنا محمّد صلى‌اللّه‌عليه‌وآله وآل بيته المعصومين ، وكُلّها مطلقة لا تخصّص هذه الولاية بوقت معيّن ، ولا تقسّمها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توجد هناك بعض الآراء الشاذّة تقسّم الولاية التكوينية إلى إنشائية وفعلية ، وبعض الآراء التي ترى ارتباطاً مباشراً بين العلم بالغيب والولاية التكوينية ، وبعض آراء أُخرى لا يمكننا المساعدة عليها لضعف الأدلّة التي تعتمد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53" w:name="__RefHeading___Toc6012429_1280447820"/>
      <w:bookmarkStart w:id="854" w:name="_Toc307"/>
      <w:bookmarkEnd w:id="853"/>
      <w:r>
        <w:rPr>
          <w:rtl w:val="true"/>
        </w:rPr>
        <w:t xml:space="preserve">التكوينية ثابتة للأئمّة بروايات كثيرة </w:t>
      </w:r>
      <w:r>
        <w:rPr>
          <w:rtl w:val="true"/>
        </w:rPr>
        <w:t>:</w:t>
      </w:r>
      <w:bookmarkEnd w:id="8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للأئمّة ولاية تكوينية؟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أهل البيت عليهم‌السلام بما لهم من المكانة الرفيعة والسامية عند اللّه تعالى ، فلا يأبى العقل والنقل بأن تكون لهم قدرة التصرّف في الكون التي تسمّى في الاصطلاح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ممّا ورد فيه الروايات الكثيرة</w:t>
      </w:r>
      <w:r>
        <w:rPr>
          <w:rFonts w:eastAsia="Amiri" w:cs="Amiri" w:ascii="Amiri" w:hAnsi="Amiri"/>
          <w:color w:val="111111"/>
          <w:sz w:val="28"/>
          <w:szCs w:val="28"/>
          <w:rtl w:val="true"/>
          <w:lang w:bidi="ar-SA"/>
        </w:rPr>
        <w:t xml:space="preserve">. </w:t>
      </w:r>
      <w:bookmarkStart w:id="855" w:name="pg16325_368498"/>
    </w:p>
    <w:p>
      <w:pPr>
        <w:pStyle w:val="BookText"/>
        <w:rPr/>
      </w:pPr>
      <w:bookmarkEnd w:id="855"/>
      <w:r>
        <w:rPr>
          <w:rFonts w:ascii="Amiri" w:hAnsi="Amiri" w:eastAsia="Amiri" w:cs="Amiri"/>
          <w:color w:val="111111"/>
          <w:sz w:val="28"/>
          <w:sz w:val="28"/>
          <w:szCs w:val="28"/>
          <w:rtl w:val="true"/>
          <w:lang w:bidi="ar-SA"/>
        </w:rPr>
        <w:t xml:space="preserve">ولكن الأمر المهمّ أن نعرف مدى هذه الولاية والسلطة ، فتؤكّد نفس المصادر بأنّها في طول ولاية اللّه تعالى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القدرات كُلّها تكون بإذن صريح من الباري تعالى ولم تكن بالاستقلال ، وهذا هو الفارق بين عقيدة الشيعة ورأي الغلاة والمفوّضة ، فإنّهم يرون الاستقلالية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الواضح لنا في هذا الموضوع هو القرآن الكريم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الطِّينِ كَهَيْئَةِ الطَّيْرِ بِإِذْنِي فَتَنفُخُ فِيهَا فَتَكُونُ طَيْرًا بِإِذْنِي وَتُبْرِىءُ الأَكْمَهَ وَالأَبْرَصَ بِإِذْنِي وَإِذْ تُخْرِجُ الْمَوتَى بِإِذْنِي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فالأنبياء والأئمّة عليهم‌السلام وسائط في هذا التصرّف التكويني ، والروايات الواردة في هذا المجال كُلّها تصرّح أو تلوّح بهذا الموضوع ، ولمعرفتها لابأس بمراجعة كتاب بحار الأنوار أبواب معجزات الأئمّة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56" w:name="__RefHeading___Toc6012431_1280447820"/>
      <w:bookmarkStart w:id="857" w:name="_Toc308"/>
      <w:bookmarkEnd w:id="856"/>
      <w:r>
        <w:rPr>
          <w:rtl w:val="true"/>
        </w:rPr>
        <w:t xml:space="preserve">معناهما وتعريفهما </w:t>
      </w:r>
      <w:r>
        <w:rPr>
          <w:rtl w:val="true"/>
        </w:rPr>
        <w:t>:</w:t>
      </w:r>
      <w:bookmarkEnd w:id="8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الولاية التكوينية والولاية التشريعية؟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الجواب على سؤالكم في نقاط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مصطلح الولاية التكوينية من المصطلحات المستحدثة في كلمات المتأخّرين ، وغير موجود في كلمات القدماء ، وعليه فهذا المصطلح لم يرد لا في آية قرآنية ولا في سنّة شريفة ، ولكنّه يشير إلى مفهوم قد تداولته العديد من الآيات القرآنية ، والنصوص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الولاية التكوينية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الشيء والتسلّط عليه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الكون</w:t>
      </w:r>
      <w:r>
        <w:rPr>
          <w:rFonts w:eastAsia="Amiri" w:cs="Amiri" w:ascii="Amiri" w:hAnsi="Amiri"/>
          <w:color w:val="111111"/>
          <w:sz w:val="28"/>
          <w:szCs w:val="28"/>
          <w:rtl w:val="true"/>
          <w:lang w:bidi="ar-SA"/>
        </w:rPr>
        <w:t xml:space="preserve">. </w:t>
      </w:r>
      <w:bookmarkStart w:id="858" w:name="pg16325_368499"/>
    </w:p>
    <w:p>
      <w:pPr>
        <w:pStyle w:val="BookText"/>
        <w:rPr/>
      </w:pPr>
      <w:bookmarkEnd w:id="858"/>
      <w:r>
        <w:rPr>
          <w:rFonts w:ascii="Amiri" w:hAnsi="Amiri" w:eastAsia="Amiri" w:cs="Amiri"/>
          <w:color w:val="111111"/>
          <w:sz w:val="28"/>
          <w:sz w:val="28"/>
          <w:szCs w:val="28"/>
          <w:rtl w:val="true"/>
          <w:lang w:bidi="ar-SA"/>
        </w:rPr>
        <w:t xml:space="preserve">فالولاية التكوينية لغة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الإحداث في الكون والتسلّط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الولاية التكوينية اصطلاحاً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اختلفت كلمات العلماء في معنى هذا الاصطلاح الجديد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القدرة على فعل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نواميس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والتسلّط على الظواهر الكونية ، وما يتعلّق بعالم الوجود ، كالإحياء والإماتة ، والقبض والبسط ، والإيجاد والخلق والمنع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الولاية التشريعية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والتصرّف في أُمور تتعلّق بعالم التشريع والقانون ، كالحلال والحرام ، والواجب والمباح ، والأحكام في الصحّة والبطلان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إذا كان متعلّق التصرّف والولاية هو التشريع فالولاية تشريعية ، وإذا كان متعلّقها أُموراً وجودية فهي ولاية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الولاية؟ اتفقت كلمة علمائنا بأنّ للأنبياء والأئمّة المعصومين عليهم‌السلام ولاية تكوينية وتشريعية ، بموهبة وإذن من اللّه تعالى ، واختلفت كلمتهم في معنى وحدود تلك الولاية وسعة قدرتها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6012433_1280447820"/>
      <w:bookmarkStart w:id="860" w:name="_Toc309"/>
      <w:bookmarkEnd w:id="859"/>
      <w:r>
        <w:rPr>
          <w:rtl w:val="true"/>
        </w:rPr>
        <w:t xml:space="preserve">مصطلح الولاية التكوينية </w:t>
      </w:r>
      <w:r>
        <w:rPr>
          <w:rtl w:val="true"/>
        </w:rPr>
        <w:t>:</w:t>
      </w:r>
      <w:bookmarkEnd w:id="8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أوّل من استعمل مصطلح الولاية التكوينية؟ ومن هم أهمّ العلماء المعتقدين بالولاية التكوينية؟ وما أهمّ الأدلّة القرآنية لهذه الولاية؟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سؤالك الأوّل نقول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مصطلح الولاية التكوينية من المصطلحات المستحدثة في كلمات المتأخّرين ، وغير موجودة في كلمات القدماء ، وعليه فهذا المصطلح لم يرد لا في آية قرآنية ولا في سنّة شريفة ، ولكنّه يشير إلى مفهوم قد تداولته العديد من الآيات القرآنية والنصوص الشريفة ، وبقدر عدم أهمّية الاهتمام بمن وضع هذه </w:t>
      </w:r>
    </w:p>
    <w:p>
      <w:pPr>
        <w:pStyle w:val="BookText"/>
        <w:rPr/>
      </w:pPr>
      <w:r>
        <w:rPr>
          <w:rFonts w:ascii="Amiri" w:hAnsi="Amiri" w:eastAsia="Amiri" w:cs="Amiri"/>
          <w:color w:val="111111"/>
          <w:sz w:val="28"/>
          <w:sz w:val="28"/>
          <w:szCs w:val="28"/>
          <w:rtl w:val="true"/>
          <w:lang w:bidi="ar-SA"/>
        </w:rPr>
        <w:t xml:space="preserve">التسمية من علماء الكلام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أنّنا نجد أنّ من الحقّ الإشارة إلى أنّ من وضع التسمية قد وفّق أيّما توفيق في الوصف الدقيق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سؤالك الثاني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اتفقت كلمة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للأنبياء والأئمّة المعصومين عليهم‌السلام ولاية تكوينية وتشريعية ، بموهبة وإذن من اللّه تعالى ، واختلفت كلمتهم في معنى وحدود تلك الولاية وسعة قدرتها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سؤالك الثالث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القرآنية الدالّة على الولاية التكوينية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عِفْريتٌ مِّنَ الْجِنِّ أَنَا آتِيكَ بِهِ قَبْلَ أَن تَقُومَ مِن مَّقَامِكَ وَإِنِّي عَلَيْهِ لَقَوِيٌّ أَمِينٌ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 xml:space="preserve">... )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كَانَ رِجَالٌ مِّنَ الْإِنسِ يَعُوذُونَ بِرِجَالٍ مِّنَ الْجِنِّ فَزَادُوهُمْ رَهَقًا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وَأُبْرِىءُ الأكْمَهَ والأَبْرَصَ وَأُحْيِي الْمَوْتَى بِإِذْنِ اللّهِ </w:t>
      </w:r>
      <w:r>
        <w:rPr>
          <w:rFonts w:eastAsia="Amiri" w:cs="Amiri" w:ascii="Amiri" w:hAnsi="Amiri"/>
          <w:color w:val="111111"/>
          <w:sz w:val="28"/>
          <w:szCs w:val="28"/>
          <w:rtl w:val="true"/>
          <w:lang w:bidi="ar-SA"/>
        </w:rPr>
        <w:t xml:space="preserve">... )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وَسَخَّرْنَا مَعَ دَاوُودَ الْجِبَالَ يُسَبِّحْنَ وَالطَّيْرَ وَكُنَّا فَاعِلِينَ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وَقَالَ يَا أَيُّهَا النَّاسُ عُلِّمْنَا مَنطِقَ الطَّيْرِ وَأُوتِينَا مِن كُلِّ شَيْءٍ </w:t>
      </w:r>
      <w:r>
        <w:rPr>
          <w:rFonts w:eastAsia="Amiri" w:cs="Amiri" w:ascii="Amiri" w:hAnsi="Amiri"/>
          <w:color w:val="111111"/>
          <w:sz w:val="28"/>
          <w:szCs w:val="28"/>
          <w:rtl w:val="true"/>
          <w:lang w:bidi="ar-SA"/>
        </w:rPr>
        <w:t xml:space="preserve">... )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دَاوُودَ مِنَّا فَضْلاً يَا جِبَالُ أَوِّبِي مَعَهُ وَالطَّيْرَ وَأَلَنَّا لَهُ الْحَدِيدَ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w:t>
      </w:r>
      <w:r>
        <w:rPr>
          <w:rFonts w:eastAsia="Amiri" w:cs="Amiri" w:ascii="Amiri" w:hAnsi="Amiri"/>
          <w:color w:val="111111"/>
          <w:sz w:val="28"/>
          <w:szCs w:val="28"/>
          <w:rtl w:val="true"/>
          <w:lang w:bidi="ar-SA"/>
        </w:rPr>
        <w:t xml:space="preserve">... )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 لِسُلَيْمَانَ جُنُودُهُ مِنَ الْجِنِّ وَالْإِنسِ وَالطَّيْرِ فَهُمْ يُوزَعُونَ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w:t>
      </w:r>
      <w:r>
        <w:rPr>
          <w:rFonts w:eastAsia="Amiri" w:cs="Amiri" w:ascii="Amiri" w:hAnsi="Amiri"/>
          <w:color w:val="111111"/>
          <w:sz w:val="28"/>
          <w:szCs w:val="28"/>
          <w:rtl w:val="true"/>
          <w:lang w:bidi="ar-SA"/>
        </w:rPr>
        <w:t xml:space="preserve">... )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أَوْحَيْنَا إِلَى مُوسَى أَنْ أَسْرِ بِعِبَادِي فَاضْرِبْ لَهُمْ طَرِيقًا فِي الْبَحْرِ يَبَسًا لاَّ تَخَافُ دَرَكًا وَلاَ تَخْشَى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w:t>
      </w:r>
      <w:r>
        <w:rPr>
          <w:rFonts w:eastAsia="Amiri" w:cs="Amiri" w:ascii="Amiri" w:hAnsi="Amiri"/>
          <w:color w:val="111111"/>
          <w:sz w:val="28"/>
          <w:szCs w:val="28"/>
          <w:rtl w:val="true"/>
          <w:lang w:bidi="ar-SA"/>
        </w:rPr>
        <w:t xml:space="preserve">... )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الطِّينِ كَهَيْئَةِ الطَّيْرِ بِإِذْنِي فَتَنفُخُ فِيهَا فَتَكُونُ طَيْرًا بِإِذْنِي وَتُبْرِىءُ الأَكْمَهَ وَالأَبْرَصَ بِإِذْنِي وَإِذْ تُخْرِجُ الْمَوتَى بِإِذْنِي </w:t>
      </w:r>
      <w:r>
        <w:rPr>
          <w:rFonts w:eastAsia="Amiri" w:cs="Amiri" w:ascii="Amiri" w:hAnsi="Amiri"/>
          <w:color w:val="111111"/>
          <w:sz w:val="28"/>
          <w:szCs w:val="28"/>
          <w:rtl w:val="true"/>
          <w:lang w:bidi="ar-SA"/>
        </w:rPr>
        <w:t xml:space="preserve">... )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861" w:name="pg16325_368502"/>
    </w:p>
    <w:p>
      <w:pPr>
        <w:pStyle w:val="BookText"/>
        <w:rPr/>
      </w:pPr>
      <w:bookmarkEnd w:id="8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62" w:name="__RefHeading___Toc6012435_1280447820"/>
      <w:bookmarkStart w:id="863" w:name="_Toc310"/>
      <w:bookmarkEnd w:id="862"/>
      <w:r>
        <w:rPr>
          <w:rtl w:val="true"/>
        </w:rPr>
        <w:t xml:space="preserve">لا يلزم الغلوّ من ثبوتها لأهل البيت </w:t>
      </w:r>
      <w:r>
        <w:rPr>
          <w:rtl w:val="true"/>
        </w:rPr>
        <w:t>:</w:t>
      </w:r>
      <w:bookmarkEnd w:id="8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اللّه أعطى الإمام علي عليه‌السلام ولاية تكوينية ، كما تقولون بإذنه ، هل اللّه أعطى سيّدنا محمّد صلى‌اللّه‌عليه‌وآله هذه الولاية ، هذا ما لم يثبت عندنا نحن الشيعة الإمامية؟ أين الأدلّة التي تنصّ على إعطاء اللّه الولاية التكوينية الخاصّ به فقط لأحد من البشر؟</w:t>
      </w:r>
    </w:p>
    <w:p>
      <w:pPr>
        <w:pStyle w:val="BookText"/>
        <w:rPr/>
      </w:pPr>
      <w:r>
        <w:rPr>
          <w:rFonts w:ascii="Amiri" w:hAnsi="Amiri" w:eastAsia="Amiri" w:cs="Amiri"/>
          <w:color w:val="111111"/>
          <w:sz w:val="28"/>
          <w:sz w:val="28"/>
          <w:szCs w:val="28"/>
          <w:rtl w:val="true"/>
          <w:lang w:bidi="ar-SA"/>
        </w:rPr>
        <w:t>إنّ إمامنا علي عليه‌السلام وليّنا ووليّ كُلّ مسلم ، لكن المغالات في حبّ أهل البيت عليهم‌السلام من قبلنا ، ونصاب الفرق الأُخرى لهم أدّى إلى هذا الفراق بين المسلمين على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تذكّروا أنّ المستهدف الآن هي كلمة لا اله إلاّ اللّه ، رحم اللّه مولاي علي عليه‌السلام كيف كان يدافع عن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ثابتة في القرآن الكريم للأنبياء ولغير الأنبياء ، فثبوتها بنصّ صريح لبعض الأنبياء بحديث القرآن عن عيسى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وَأُبْرِىءُ الأكْمَهَ والأَبْرَصَ وَأُحْيِي الْمَوْتَى بِإِذْنِ اللّهِ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فالآية تثبت الإحياء لعيسى عليه‌السلام والإحياء تصرّف تكويني لا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الولاية التكوينية تثبت لغير الأنبياء من الناس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هذا التصرّف الذي قام به وصي سليمان بجلب عرش ملكة سبأ من اليمن إلى فلسطين ، هو أجلى تعبير للولاية التكوينية بمعنى التصرّف بنظام التكوين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إثبات الولاية التكوينية لنبيّنا محمّد صلى‌اللّه‌عليه‌وآله وللأئمّة عليهم‌السلام فيكون بأنّ نبيّنا أفضل من جميع الأنبياء السابقين ، فما ثبت لهم ثبت لنبيّنا ، وأوصياء نبيّنا أفضل من أوصياء جميع الأنبياء ، فما ثبت لأوصياء الأنبياء ثبت لأوصياء نبيّنا صلى‌اللّه‌عليه‌وآله</w:t>
      </w:r>
      <w:r>
        <w:rPr>
          <w:rFonts w:eastAsia="Amiri" w:cs="Amiri" w:ascii="Amiri" w:hAnsi="Amiri"/>
          <w:color w:val="111111"/>
          <w:sz w:val="28"/>
          <w:szCs w:val="28"/>
          <w:rtl w:val="true"/>
          <w:lang w:bidi="ar-SA"/>
        </w:rPr>
        <w:t xml:space="preserve">. </w:t>
      </w:r>
      <w:bookmarkStart w:id="864" w:name="pg16325_368503"/>
    </w:p>
    <w:p>
      <w:pPr>
        <w:pStyle w:val="BookText"/>
        <w:rPr/>
      </w:pPr>
      <w:bookmarkEnd w:id="864"/>
      <w:r>
        <w:rPr>
          <w:rFonts w:ascii="Amiri" w:hAnsi="Amiri" w:eastAsia="Amiri" w:cs="Amiri"/>
          <w:color w:val="111111"/>
          <w:sz w:val="28"/>
          <w:sz w:val="28"/>
          <w:szCs w:val="28"/>
          <w:rtl w:val="true"/>
          <w:lang w:bidi="ar-SA"/>
        </w:rPr>
        <w:t xml:space="preserve">والقول بالولاية التكوينية ليس من المغالات فيهم عليهم‌السلام ، إنّما يكون مغالات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التكوينية ثابتة لهم من دون إذن من اللّه تعالى ، ولا نقول نحن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 كلمة لا إله إلاّ اللّه دائماً وأبداً ، ولكن معرفة الإمام عليه‌السلام حقّ معرفته لا تخرجنا عن تلك الكلمة ، بل تزيدنا تمسّكاً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6012437_1280447820"/>
      <w:bookmarkStart w:id="866" w:name="_Toc311"/>
      <w:bookmarkEnd w:id="865"/>
      <w:r>
        <w:rPr>
          <w:rtl w:val="true"/>
        </w:rPr>
        <w:t xml:space="preserve">ثابتان لمعصوم بإذن اللّه </w:t>
      </w:r>
      <w:r>
        <w:rPr>
          <w:rtl w:val="true"/>
        </w:rPr>
        <w:t>:</w:t>
      </w:r>
      <w:bookmarkEnd w:id="8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لأهل البيت عليهم‌السلام الولايتين التكوينية والتشريعية؟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إذا كانت بمعنى التصرّف الخارق للعادة الصادر من الإمام عليه‌السلام بإذن وإرادة من قبل اللّه سبحانه فهي ثابتة لهم ، كيف وقد كانت ثابتة لمثل عيسى عليه‌السلام ، حيث كان يبرئ الأكمة والأبرص ، ويحيي الموتى بإذن اللّه سبحانه ، وكانت ثابتة لآصف بن برخيا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الولاية التكوينية إذا كانت ثابتة لأمثال هؤلاء ، فلماذا لا يمكن أن تكون ثابتة لمثل الإمام عليه‌السلام؟ ولكن كُلّ ذلك بإذن اللّه سبحانه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يقصد من الولاية التكوينية أنّ أمر التصرّف في العالم قد أُوكل إلى الإمام عليه‌السلام من دون إشراف وإذن من اللّه سبحانه ، فذلك هو التفويض الباطل والموجب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لابدّ من التفصيل في مسألة الولاية التكوينية ، فالثابت منها هو ما كان بإذن اللّه سبحانه وإرادته ، والمنفي منها ما كان من دون 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الولاية التشريعية فهي ثابتة للنبي صلى‌اللّه‌عليه‌وآله جزماً على ما يظهر من روايات متعدّدة ، كما هو الحال في ركعات الصلاة ، حيث أنّ الأوّليين هما من تشريع </w:t>
      </w:r>
    </w:p>
    <w:p>
      <w:pPr>
        <w:pStyle w:val="BookText"/>
        <w:rPr/>
      </w:pPr>
      <w:r>
        <w:rPr>
          <w:rFonts w:ascii="Amiri" w:hAnsi="Amiri" w:eastAsia="Amiri" w:cs="Amiri"/>
          <w:color w:val="111111"/>
          <w:sz w:val="28"/>
          <w:sz w:val="28"/>
          <w:szCs w:val="28"/>
          <w:rtl w:val="true"/>
          <w:lang w:bidi="ar-SA"/>
        </w:rPr>
        <w:t>اللّه سبحانه ، بينما الأخيرتان هما من تشريع الرسول صلى‌اللّه‌عليه‌وآله ، وكما في النوافل الرواتب ، فإنّها من تشريع الرسول صلى‌اللّه‌عليه‌وآله ، إلى غير ذلك من الموارد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 ذلك في حقّ الرسول صلى‌اللّه‌عليه‌وآله أمكن في حقّ الإمام عليه‌السلام أيضاً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 الإمكان ينبغي أن لا يكون محلاً للكلام ، وإنّما الكلام ينبغي أن ينصبَّ على مرحلة الوقوع ، وهناك بعض الروايات في كتاب الكافي ربما توحي بالوقوع</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7" w:name="pg16325_368506"/>
      <w:bookmarkStart w:id="868" w:name="pg16325_368506"/>
      <w:bookmarkEnd w:id="868"/>
    </w:p>
    <w:p>
      <w:pPr>
        <w:pStyle w:val="Heading2"/>
        <w:numPr>
          <w:ilvl w:val="1"/>
          <w:numId w:val="1"/>
        </w:numPr>
        <w:rPr/>
      </w:pPr>
      <w:bookmarkStart w:id="869" w:name="pg16325_368506"/>
      <w:bookmarkStart w:id="870" w:name="__RefHeading___Toc6012439_1280447820"/>
      <w:bookmarkStart w:id="871" w:name="_Toc312"/>
      <w:bookmarkEnd w:id="869"/>
      <w:bookmarkEnd w:id="870"/>
      <w:r>
        <w:rPr>
          <w:rtl w:val="true"/>
        </w:rPr>
        <w:t xml:space="preserve">الوهّابية ومحمّد بن عبد الوهّاب </w:t>
      </w:r>
      <w:r>
        <w:rPr>
          <w:rtl w:val="true"/>
        </w:rPr>
        <w:t>:</w:t>
      </w:r>
      <w:bookmarkEnd w:id="871"/>
    </w:p>
    <w:p>
      <w:pPr>
        <w:pStyle w:val="Heading3"/>
        <w:numPr>
          <w:ilvl w:val="2"/>
          <w:numId w:val="1"/>
        </w:numPr>
        <w:rPr/>
      </w:pPr>
      <w:bookmarkStart w:id="872" w:name="__RefHeading___Toc6012441_1280447820"/>
      <w:bookmarkStart w:id="873" w:name="_Toc313"/>
      <w:bookmarkEnd w:id="872"/>
      <w:r>
        <w:rPr>
          <w:rtl w:val="true"/>
        </w:rPr>
        <w:t>اشارة</w:t>
      </w:r>
      <w:bookmarkEnd w:id="8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874" w:name="__RefHeading___Toc6012443_1280447820"/>
      <w:bookmarkStart w:id="875" w:name="_Toc314"/>
      <w:bookmarkEnd w:id="874"/>
      <w:r>
        <w:rPr>
          <w:rtl w:val="true"/>
        </w:rPr>
        <w:t xml:space="preserve">اعتقاداتهم </w:t>
      </w:r>
      <w:r>
        <w:rPr>
          <w:rtl w:val="true"/>
        </w:rPr>
        <w:t>:</w:t>
      </w:r>
      <w:bookmarkEnd w:id="8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معظم كتب ابن تيمية ومحمّد بن عبد الوهّاب ، فلم أجد فيها كفراً ولا ضلالاً ، بل وجدت دعوتهما هي دعوة الحقّ الذي أرسل به النبيّ صلى‌اللّه‌عليه‌وآله ،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الافتراء على هذين الشيخين؟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لك بعض أقوالهما الدالّة على ضلالهما ، وانحرافهما ومخالفتهما لجميع المسلمين ، وإن أردت المزيد وافيناك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 ابن تيمية قدم نوع الحوادث من الأفعال والمفاعيل ، واعتقاده بحوادث لا أوّل لها ، ممّا يستلزم قدم شيء غير اللّه ، وهو كفر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تيمية بفناء النار ، وهو مخالف لإجماع المسلمين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تيمية ومحمّد بن عبد الوهّاب بالتجسيم ، وهذا الرأي مشهور عنهما ، وقد ذكراه في أكثر كتبهما وصرّحا به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تكفير ابن تيمية ومحمّد بن عبد الوهّاب المسلمين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محمّد بن عبد الوهّاب القول بنفي ذرّية الإمام الحسن إلى الشيعة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شائع فيهم ، وهم مجمعون عليه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يوجد ولا شيعي واحد ينفي ذرّية الإمام الحسن المجتبى عليه‌السلام ، بل كُلّهم يثبتونها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ابن تيمية وابن عبد الوهّاب الزيارة والتبرّك ، وخالفا في قولهما هذا رأي الأكثرية للمذاهب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شيء يجب أن تعرفه وتطّلع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كبار علماء المذاهب الإسلامية منذ أن أعلن ابن تيمية وابن عبد الوهّاب عن آرائهما المنحرفة وقفوا أمام انحرافهما ، وكتبوا مئات الكتب في الردّ عليهما ، وعلى آرائهما المخالفة لإجماع المسلمين ، والمخالفة للكتاب والسنّة الصريحة وكذبهما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أكاذيب ابن تيمية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إنكاره أن يكون ابن عباس تتلمذ على الإمام علي عليه‌السلام </w:t>
      </w:r>
      <w:r>
        <w:rPr>
          <w:rStyle w:val="FootnoteAnchor"/>
          <w:rtl w:val="true"/>
        </w:rPr>
        <w:footnoteReference w:id="959"/>
      </w:r>
      <w:r>
        <w:rPr>
          <w:rFonts w:ascii="Amiri" w:hAnsi="Amiri" w:eastAsia="Amiri" w:cs="Amiri"/>
          <w:color w:val="111111"/>
          <w:sz w:val="28"/>
          <w:sz w:val="28"/>
          <w:szCs w:val="28"/>
          <w:rtl w:val="true"/>
          <w:lang w:bidi="ar-SA"/>
        </w:rPr>
        <w:t xml:space="preserve">، وقد أثبت المنّاوي تتلمذ ابن عباس على الإمام عليه‌السلام </w:t>
      </w:r>
      <w:r>
        <w:rPr>
          <w:rStyle w:val="FootnoteAnchor"/>
          <w:rtl w:val="true"/>
        </w:rPr>
        <w:footnoteReference w:id="960"/>
      </w:r>
      <w:r>
        <w:rPr>
          <w:rFonts w:ascii="Amiri" w:hAnsi="Amiri" w:eastAsia="Amiri" w:cs="Amiri"/>
          <w:color w:val="111111"/>
          <w:sz w:val="28"/>
          <w:sz w:val="28"/>
          <w:szCs w:val="28"/>
          <w:rtl w:val="true"/>
          <w:lang w:bidi="ar-SA"/>
        </w:rPr>
        <w:t xml:space="preserve">، كما أثبت ذلك القاضي الإيجي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تكذيبه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وادعاؤه أنّ أحداً لم يروه </w:t>
      </w:r>
      <w:r>
        <w:rPr>
          <w:rStyle w:val="FootnoteAnchor"/>
          <w:rtl w:val="true"/>
        </w:rPr>
        <w:footnoteReference w:id="962"/>
      </w:r>
      <w:r>
        <w:rPr>
          <w:rFonts w:ascii="Amiri" w:hAnsi="Amiri" w:eastAsia="Amiri" w:cs="Amiri"/>
          <w:color w:val="111111"/>
          <w:sz w:val="28"/>
          <w:sz w:val="28"/>
          <w:szCs w:val="28"/>
          <w:rtl w:val="true"/>
          <w:lang w:bidi="ar-SA"/>
        </w:rPr>
        <w:t xml:space="preserve">، مع أنّ هذا الحديث رواه جمهرة من علماء أهل السنّة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إنكاره قضية المؤاخاة بين النبيّ والإمام علي ، وبين المهاجرين بعضهم من بعض </w:t>
      </w:r>
      <w:r>
        <w:rPr>
          <w:rStyle w:val="FootnoteAnchor"/>
          <w:rtl w:val="true"/>
        </w:rPr>
        <w:footnoteReference w:id="964"/>
      </w:r>
      <w:r>
        <w:rPr>
          <w:rFonts w:ascii="Amiri" w:hAnsi="Amiri" w:eastAsia="Amiri" w:cs="Amiri"/>
          <w:color w:val="111111"/>
          <w:sz w:val="28"/>
          <w:sz w:val="28"/>
          <w:szCs w:val="28"/>
          <w:rtl w:val="true"/>
          <w:lang w:bidi="ar-SA"/>
        </w:rPr>
        <w:t xml:space="preserve">، والحال أنّك تجد حديث المؤاخاة في مجموعة من مصادر أهل السنّة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ردّ ابن حجر على ابن تيمية في إنكاره مسألة المؤاخاة في كتابه فتح الباري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ردّ للنصّ بالقياس ، وإغفال عن حكمة المؤاخاة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كما وردّ عليه أيضاً الزرقاني في شرح المواهب اللدنية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تيمية حول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كذب باتفاق أهل المعرفة بالحديث </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 مع أنّ هذا الحديث أخرجه أحمد بأسانيد صحيحة ، كما أخرجه غيره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تيمية حول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مثل سفينة 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لا يعرف له إسناد لا صحيح ، ولا هو في شيء من كتب الحديث التي يعتمد عليها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 والحال أنّ الحديث يرويه جماعة من علماء أهل السنّة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876" w:name="pg16325_368509"/>
    </w:p>
    <w:p>
      <w:pPr>
        <w:pStyle w:val="BookText"/>
        <w:rPr/>
      </w:pPr>
      <w:bookmarkEnd w:id="87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تيمية عن حديث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المكذوبات الموضوعات عند أهل العلم والمعرفة بحقائق النقل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 والحال أنّ هذا الحديث يرويه جماعة من علماء أهل السنّة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المزيد من ذكر انحرافات ابن تيمية وابن عبد الوهّاب ومخالفتهما في العقائد والأحكام لما أجمعت عليه الأُمّة الإسلامية ، فسنوافيك بمئات الموارد منها ، كُلّها مأخوذة من كتبهما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6012445_1280447820"/>
      <w:bookmarkStart w:id="878" w:name="_Toc315"/>
      <w:bookmarkEnd w:id="877"/>
      <w:r>
        <w:rPr>
          <w:rtl w:val="true"/>
        </w:rPr>
        <w:t xml:space="preserve">بعض المآخذ والانتقادات عليهم </w:t>
      </w:r>
      <w:r>
        <w:rPr>
          <w:rtl w:val="true"/>
        </w:rPr>
        <w:t>:</w:t>
      </w:r>
      <w:bookmarkEnd w:id="8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المختصّين والمتمكّنين هنا أن يسردوا لي جميع المآخذ والانتقادات التي يأخذها الشيعة على الشيخ محمّد بن عبد الوهّاب ودعوته ، مشفوعة بالحجج والبراهين التي تدعم كلامهم؟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أوّلاً أن أشير إلى ملاحظة وجدتها في سؤالك ، ألا ترى نفسك متفائل جدّاً ، أو غير واقعي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المختصّين والمتمكّنين هنا أن يسردوا لي جميع المآخذ</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أنّ لفظ جميع يطلق ويراد به كُلّ ما موجود من المآخذ ، فهل </w:t>
      </w:r>
    </w:p>
    <w:p>
      <w:pPr>
        <w:pStyle w:val="BookText"/>
        <w:rPr/>
      </w:pPr>
      <w:r>
        <w:rPr>
          <w:rFonts w:ascii="Amiri" w:hAnsi="Amiri" w:eastAsia="Amiri" w:cs="Amiri"/>
          <w:color w:val="111111"/>
          <w:sz w:val="28"/>
          <w:sz w:val="28"/>
          <w:szCs w:val="28"/>
          <w:rtl w:val="true"/>
          <w:lang w:bidi="ar-SA"/>
        </w:rPr>
        <w:t>تعتقد أنّه من السهل على أحد من الناس ، أو من الباحثين أن يسرد لك كُلّ المآخذ في وقت قصير من الزمن ، أو تعتقد أنّ هذه المآخذ تعد على الأصابع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مذهباً كتب فيه وفي الردّ عليه من قبل جميع المذاهب الإسلامية مئات الكتب منذ أن ظهر إلى الآن ، واللّه أعلم إلى متى سيستمر هذا ، كيف تريد أن نجمع لك مآخذه في صفحة أو صفحتين أو حتّى عشر صفحات؟</w:t>
      </w:r>
    </w:p>
    <w:p>
      <w:pPr>
        <w:pStyle w:val="BookText"/>
        <w:rPr/>
      </w:pPr>
      <w:r>
        <w:rPr>
          <w:rFonts w:ascii="Amiri" w:hAnsi="Amiri" w:eastAsia="Amiri" w:cs="Amiri"/>
          <w:color w:val="111111"/>
          <w:sz w:val="28"/>
          <w:sz w:val="28"/>
          <w:szCs w:val="28"/>
          <w:rtl w:val="true"/>
          <w:lang w:bidi="ar-SA"/>
        </w:rPr>
        <w:t xml:space="preserve">إنّ مذهباً مثل المذهب الذي أسسه محمّد عبد الوهّاب ، ويدّعي أنّه يقدّم نظرة مستقلّة على الأقل في كُلّ مسألة من المسائل الإسلامية ، مع الادعاء العريض بالانتساب إلى السلف والصحابة ، والأخذ من القرآن والسنّة ، والأخذ بالظاهر وردّ التأويل ، وأنّ العربية كُلّها موضوعة على الحقيقة ، ولا مجاز فيها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تريد منّا أن نذكر لك كُلّ مآخذنا عليه ، وعلى ادعاءاته في هذه الصفحة العقائدية ، إنّ هذا لا يحاط به إلاّ بالإطلاع على عدد كبير من الكتب ، مشفوعة بالبحث والتدقيق والتأكّد من المصادر ، ونسبة الأقوال إلى قائليها ، وهذا ليس بالهيّن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يا أخي ، وحتّى لا نردّك بدون جواب سوف نقتصر على بعض المآخذ ، وأدلّتها والبراهين عليها ، وليس جميعها ، لأنّ سرد المآخذ وحدها يطول ، فكيف بسرد حججها معها ، مع إرشادك إلى بعض المصادر لزيادة الإطلاع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المآخذ على محمّد عبد الوهّاب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شخص محمّد عبد الوهّاب ، والثاني في عقائده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محمّد عبد الوهّاب؟ وما هو مستواه العلمي؟ وإلى أيّ حدّ وصل في دراسته الدينية؟ وما علاقته بمستر همفر الجاسوس البريطاني؟ وبالتالي ما هي علاقة بريطانيا بذلك كُلّه؟ </w:t>
      </w:r>
    </w:p>
    <w:p>
      <w:pPr>
        <w:pStyle w:val="BookText"/>
        <w:rPr/>
      </w:pPr>
      <w:r>
        <w:rPr>
          <w:rFonts w:ascii="Amiri" w:hAnsi="Amiri" w:eastAsia="Amiri" w:cs="Amiri"/>
          <w:color w:val="111111"/>
          <w:sz w:val="28"/>
          <w:sz w:val="28"/>
          <w:szCs w:val="28"/>
          <w:rtl w:val="true"/>
          <w:lang w:bidi="ar-SA"/>
        </w:rPr>
        <w:t>ويتفرّع عليه علاقته بمحمّد بن سعود مؤسّس المملكة السعودية ، ودور بريطانيا في ذلك ، وهذا الجزء الأخير يتعلّق بالأُمور السياسية ، ولا نحبّ الخوض فيه ، ولا صفحة المركز مخصّصة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هو محمّد عبد الوهّاب ، وما هو مستواه ، فقد ذكر من أرّخ له دراسته على يد أبيه ، وعلى يد عدّة شيوخ في مدن مختلفة ، رحل إليها في مدّة قصيرة ، لا مجال لذكر تفاصيلها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باختصار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بداية دراسته كانت على يد والده ، وبعد ذلك سافر إلى الحجّ والمدينة المنوّرة ، وهو في عمر صغير ، ثمّ بعدها إلى عدّة مدن أُخرى إلى أن استقرّ في البصرة ، ومن المعلوم أنّ التحصيل العلمي يحتاج إلى وقت طويل ، واستقرار في أيّ مدينة يذهب إليها لطلب العلم ، وهذا لم يفعله محمّد ابن عبد الوهّاب ، ولا فائدة في ردّ ذلك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يمتلك من النبوغ والذكاء ما يجعله يستغني عن ذلك ، فإنّ أذكى الأذكياء في العالم احتاج إلى مدّة من الزمن للدرس والتحصيل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البصرة ذكروا أنّه درس على يد عدد من الشيوخ منهم المجموعي ، وعدد آخر لا يعرف أحد أسمائهم ، وكذا لم يبيّنوا كيف كان يعيش في البصرة ، ورجّحوا أنّه كان يعمل بالتجارة ، ولا أعلم كيف كان يجمع بين التجارة والدراسة؟ وكذا قالوا أنّه كان يعيش من ريع عائلته ، وهذا كُلّه نقلناه من المؤرّخين المؤيّدين 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المخالفين فحدّث ولا حرج ، فمذكّرات مستر همفر مثلاً تذكر أشياء عن محمّد بن عبد الوهّاب في البصرة ، وعلاقة مستر همفر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الجاسوس 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لا يذكره كتّاب ومؤرّخي الوهّابية بحرف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كلام نقله فاسق مغرض عميل لبريطانيا وما إلى ذلك ، فإنّ هذا الاعتراض قد يكون صحيحاً لو لم تكن هناك أدلّة على عدم وجود مصلحة لبريطانيا بنشر ذلك ، ووجود قرائن على العكس تؤيّد ضلوع بريطانيا في هذا الأمر من أوّل </w:t>
      </w:r>
    </w:p>
    <w:p>
      <w:pPr>
        <w:pStyle w:val="BookText"/>
        <w:rPr/>
      </w:pPr>
      <w:r>
        <w:rPr>
          <w:rFonts w:ascii="Amiri" w:hAnsi="Amiri" w:eastAsia="Amiri" w:cs="Amiri"/>
          <w:color w:val="111111"/>
          <w:sz w:val="28"/>
          <w:sz w:val="28"/>
          <w:szCs w:val="28"/>
          <w:rtl w:val="true"/>
          <w:lang w:bidi="ar-SA"/>
        </w:rPr>
        <w:t>تأسيس الإمارة السعودية إلى أن سلّمتها إلى يد أمريكا ، وما في تاريخ نجد لعبد اللّه في ليبي يكفي الباحث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المؤرّخون عودته من البصرة ، وأنّه عاد للدرس على يد والده مرّة أُخرى حتّى وفاته ، وفي الأثناء يذكرون خلافه مع والده ، أُنظر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 الوهّاب حياته وفكره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 اللّه الصالح القيسي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ابن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وقع بينه وبين أبيه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وأُنظر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في بيان عقيدة الشيخ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نجيب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وقع بينه وبين أبيه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فالمؤرّخون المؤيّدون يعلّلون هذا الاختلاف بحيث يصبّ في صالح محمّد بن عبد الوهّاب على أيّ حال ، وأمّا المخالفون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أنكر عليه عقيدته ، كما أنكرها عليه غيره من العلماء ، ومنهم أخوه سليمان ،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الإلهية في الردّ على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أشهر من أن يذكر ، هذا موجز مختصر جدّاً لنظرتنا لشخص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الشروع بذكر عقائده نودّ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الوهّاب كان تلميذاً على كتب ابن تيمية وعيالاً عليه ، وياليته كان تلميذاً جيّداً وذكياً يفهم كُلّ ما يقوله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ينقل من ابن تيمية ما يقوله بسطحية ساذجة ، فتراه في ما كتبه ينقل عنه العبارات البسيطة غير العميقة والمعقدّة علمياً ، ولو تصفّحت مؤلّفات ابن عبد الوهّاب لرأيتها في حدّ ذاتها أقوالاً يستطيع أن يتلفّظ بها كُلّ شخص قرأ عدّة كتب في الفقه والحديث ، ولا يغرّنّك ما أضاف إليها أتباعه من الشرح والاستدلال ، فمثلاً أُنظر ما كتبه في تفسير بعض الآيات ، فإنّه لا يرتفع فوق فهم أيّ شخص عادي من الآية ، وإن كان ذلك يعتبر عند سكّان نجد في ذلك الوقت علماً ليس فوقه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لا ترى أيّ من الكتّاب والعلماء ينقل له تحقيق علمي ، أو قول فقهي ، أو رأي تفسيري يستدلّ به في كتابه ، اللّهم ما عدا أتباعه ، وسببه واضح للباحث عن الحقّ ، مع أنّهم أيضاً كذلك لا يأتون بكلامه كدليل علمي إذ لا يتحمّل مثل ذلك ، وإنّما يأتون بها كاستشهادات ومؤيّدات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مثال على ذلك ، بأن تنظر في أوّل أجزاء المجموعة الكاملة لابن عبد الوهّاب في العقيدة ، فخذ كتاب التوحيد وما بعده ، ترى فقر المستوى العلمي لفهم الآيات من خلال ما يطرحه بعدها من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أيّ مثقّف بسيط أن يستخرجها كعناوين لما موجود في الآية ، وهو شبيه بالتفسير الموضوعي ، ولكنّه يفتقر إلى العمل الأساسي فيه ، ألا وهو الربط بين معاني ومواضيع الآيات المختلفة المنتشرة في كُلّ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تراه يأخذ عدّة آيات فقط ، ويفسّر العقيدة عليها بكلمات بسيطة لا تغني طالب العلم ، نعم هي كبيرة عند سكّان نجد في ذلك الوقت ، إذ أكثرهم أُمّيّون ، فخذ مثلاً مسألة من مسائل باب التوحيد التي أخذها ، من أوّل آية ذكرها ، ألا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خلق الجنّ والأنس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هكذا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العربي عندما تقرأ عليه هذه الآية لا يفهم هذه الجملة منها ، وكأنّ قوله هذا أصبح 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كلامه من كلام فطاحلة الإسلام في التفسير ، إنّ هذه الآية فيها من الكلام والبحث العلمي والغور في أعماقها ممّا ينقل القارئ لتفسيرها إلى عالم العبادة والتوحيد والعشق والإخلاص الإلهي ، ممّا لا يسع المقام لذكره هنا ، فراجع تفاسير المفسّرين إن أردت ذلك</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بقية المسائل في هذا الكتاب وبقية الكتب ، إلى آخر ما كتبه في الحديث والفقه والسيرة ، فإنّه لا يعدو إلاّ أن يكون كلمات إنشائية فقيرة </w:t>
      </w:r>
    </w:p>
    <w:p>
      <w:pPr>
        <w:pStyle w:val="BookText"/>
        <w:rPr/>
      </w:pPr>
      <w:r>
        <w:rPr>
          <w:rFonts w:ascii="Amiri" w:hAnsi="Amiri" w:eastAsia="Amiri" w:cs="Amiri"/>
          <w:color w:val="111111"/>
          <w:sz w:val="28"/>
          <w:sz w:val="28"/>
          <w:szCs w:val="28"/>
          <w:rtl w:val="true"/>
          <w:lang w:bidi="ar-SA"/>
        </w:rPr>
        <w:t>علمياً ، أو مقتطفة من كلمات آخرين بدون تحقيق أو تعليق ، وما أكثرها عن ابن تيمية ، وياليته نقل وعلّق على كلمات ابن تيمية في الكلام والفلسفة والمنطق والمجاز ، وسند الحديث والدراية والفقه ، التي تدلّ على أنّ من كتبها قد أتعب فكره وصرم وقته بالدرس ، على ما فيها من الباطل والمغالطات ، ولكن حتّى هذا لم يستطع ابن عبد الوهّاب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الكثير من العقائد التي يأخذها عليه الشيعة الإمامية فضلاً عن بقية المسلمين ، هذا بغض النظر عمّا تبع فيه ابن تيمية في معتقده وآرائه ، والتي ردّها معاصروه من علماء المسلمين شيعة وسنّة ، فضلاً عن اللاحقين لهم وإلى الآن ، فما يردّه الشيعة على ابن تيمية يعتبر بحدّ ذاته ردّاً على ابن عبد الوهّاب لأنّه يعتبره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اعتقاداته التي ضمّنها في كتبه ، فإنّا نرشدك إلى 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الجلية في رفع تشكيكات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الشبهات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تبيّن لك أنّ الشفاعة كُلّها لله ، وأطلبها منه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شفاعته ، اللّهم شفّعه فيّ ، وأمثال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 أُعطي الشفاعة وأنا أطلبه ممّا أعطاه اللّه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أعطاه الشفاعة ، ونهاك عن هذا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الشيعة الإمامية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ثابتة للنبي صلى‌اللّه‌عليه‌وآله وصالح المؤمنين ، والملائكة المقرّبين ، فيجوز الاستشفاع بهم إلى اللّه تعالى ، لنهوض الكتاب والسنّة عليه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فاستغاثتهم بالأنبياء يوم القيامة يريدون منهم أن يدعوا اللّه ، أن يحاسب الناس حتّى يستريح أهل الجنّة من كرب الموقف ، وهذا جائز في الدنيا والآخرة ، وذلك أن تأتي عند رجل صالح حتّى يجالسك ويسمع كلامك ،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 كما كان أصحاب رسول اللّه صلى‌اللّه‌عليه‌وآله يسألونه ذلك في حياته ، </w:t>
      </w:r>
      <w:bookmarkStart w:id="879" w:name="pg16325_368515"/>
    </w:p>
    <w:p>
      <w:pPr>
        <w:pStyle w:val="BookText"/>
        <w:rPr/>
      </w:pPr>
      <w:bookmarkEnd w:id="879"/>
      <w:r>
        <w:rPr>
          <w:rFonts w:ascii="Amiri" w:hAnsi="Amiri" w:eastAsia="Amiri" w:cs="Amiri"/>
          <w:color w:val="111111"/>
          <w:sz w:val="28"/>
          <w:sz w:val="28"/>
          <w:szCs w:val="28"/>
          <w:rtl w:val="true"/>
          <w:lang w:bidi="ar-SA"/>
        </w:rPr>
        <w:t xml:space="preserve">وأمّا بعد موته ، فحاشا وكلاّ أنّهم سألوا ذلك عند قبره ، بل أنكر السلف على من قصد دعاء اللّه عند قبره ، فكيف بدعائه نفسه </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السلف من الصحابة والتابعين لهم بإحسان لم ينكروا التوسّل بالنبيّ صلى‌اللّه‌عليه‌وآله لا حال حياته ولا بعد وفاته ، بل كانوا يتوسّلون به قبل وجوده ، وعليه مذهب المسلمين كافّة ، ما عدا الطائفة الوهّابية الذين عبّروا عنه بالشرك الأكبر ، وأباحوا لأجله دماء المسلمين وأموالهم على خلاف الكتاب والسنّة وما عليه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ابن عبد الوهّاب على تحريم مطلق ما عليه الإمامية من تعظيم قبور الأنبياء والأولياء وإكرامها ، والالتزام بها وبآدابها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الزيارة والدعاء والتوسّل وطلب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الدليل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اللّه تعالى عن بني إسرائيل مع إسلامهم وعلمهم وصلاحهم أنّهم قالوا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لَّنَا إِلَهًا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الإمامية على جواز زيارة قبور المؤمنين ، وأنّها مستحبّة شرعاً فضلاً عن زيارة قبر النبيّ صلى‌اللّه‌عليه‌وآله ، لتواتر الأحاديث الصحيحة الصريحة في استحبابها ، مضافاً إلى عمل المسلمين قاطبة من زمان النبيّ صلى‌اللّه‌عليه‌وآله إلى زماننا هذا ، فضلاً عن عمل النبيّ في زيارته شهداء أُحد ، وحضوره صلى‌اللّه‌عليه‌وآله لزيارة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w:t>
      </w:r>
    </w:p>
    <w:p>
      <w:pPr>
        <w:pStyle w:val="Heading3"/>
        <w:numPr>
          <w:ilvl w:val="2"/>
          <w:numId w:val="1"/>
        </w:numPr>
        <w:rPr/>
      </w:pPr>
      <w:bookmarkStart w:id="880" w:name="__RefHeading___Toc6012447_1280447820"/>
      <w:bookmarkStart w:id="881" w:name="_Toc316"/>
      <w:bookmarkEnd w:id="880"/>
      <w:r>
        <w:rPr>
          <w:rtl w:val="true"/>
        </w:rPr>
        <w:t xml:space="preserve">علاقتهم بمستر همفر </w:t>
      </w:r>
      <w:r>
        <w:rPr>
          <w:rtl w:val="true"/>
        </w:rPr>
        <w:t>:</w:t>
      </w:r>
      <w:bookmarkEnd w:id="88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أصدّق أنّ الشيخ محمّد بن عبد الوهّاب كان يتعامل مع مستر همفر البريطاني ، أعتقد هذه قصّة مصطنعة؟ </w:t>
      </w:r>
      <w:bookmarkStart w:id="882" w:name="pg16325_368516"/>
    </w:p>
    <w:p>
      <w:pPr>
        <w:pStyle w:val="BookText"/>
        <w:rPr/>
      </w:pPr>
      <w:bookmarkEnd w:id="88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وغيرهم من المذاهب الإسلامية لا يعتمدون في ردّهم على محمّد ابن عبد الوهّاب والوهّابية على كتاب مذكّرات مستر همفر ، بل يعتمدون في ردّهم على ما ورد في كتب محمّد بن عبد الوهّاب ، وكتاب مذكّرات مستر همفر ليس إلاّ مذكّرات كتبها الجاسوس البريطاني مستر همفر ، محفوظة في بريطانيا ، ومترجمة إلى اللغة العربية ، وشأن هذه المذكّرات شأن سائر المذكّرات الأُخرى ، التي يمكن أن يستفاد منها كقرائن لإثبات بعض الحقائق التاريخية ، وأكثر ما ورد في مذكّرات مستر همفر لم يتفرّد به ، بل له قرائن كثيرة في كتب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883" w:name="__RefHeading___Toc6012449_1280447820"/>
      <w:bookmarkStart w:id="884" w:name="_Toc317"/>
      <w:bookmarkEnd w:id="883"/>
      <w:r>
        <w:rPr>
          <w:rtl w:val="true"/>
        </w:rPr>
        <w:t xml:space="preserve">زرعوا الفتنة والبغضاء بين المسلمين </w:t>
      </w:r>
      <w:r>
        <w:rPr>
          <w:rtl w:val="true"/>
        </w:rPr>
        <w:t>:</w:t>
      </w:r>
      <w:bookmarkEnd w:id="8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يحبّونا نحن 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 هم إخوان يحبّ بعضهم بعضاً ، ولهم عِشرة حسنة في أكثر دول العالم ، باستثناء الوهّابية الموجود أكثرهم في السعودية ، حيث زرعوا الفتنة بين المسلمين ، ونشروا البغضاء بما طرحوه من أفكارهم المسمومة ، حتّى وصل بهم الأمر إلى تكفير الكثير من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هي في الأماكن التي يتواجد فيها أتباع محمّد بن عبد الوهّاب ، وفي كُلّ مكان يخلو منهم ، فإنّ المسلمين في أمان ومحبّة ومودّة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85" w:name="__RefHeading___Toc6012451_1280447820"/>
      <w:bookmarkStart w:id="886" w:name="_Toc318"/>
      <w:bookmarkEnd w:id="885"/>
      <w:r>
        <w:rPr>
          <w:rtl w:val="true"/>
        </w:rPr>
        <w:t xml:space="preserve">الردّ عليهم واجب </w:t>
      </w:r>
      <w:r>
        <w:rPr>
          <w:rtl w:val="true"/>
        </w:rPr>
        <w:t>:</w:t>
      </w:r>
      <w:bookmarkEnd w:id="88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منّي جزيل الشكر والامتنان على إرسالكم لي هدية مسابقة عاشوراء ، الصغيرة في حجمها الكبيرة في معناها ، وأثابكم اللّه على </w:t>
      </w:r>
      <w:bookmarkStart w:id="887" w:name="pg16325_368517"/>
    </w:p>
    <w:p>
      <w:pPr>
        <w:pStyle w:val="BookText"/>
        <w:rPr/>
      </w:pPr>
      <w:bookmarkEnd w:id="887"/>
      <w:r>
        <w:rPr>
          <w:rFonts w:ascii="Amiri" w:hAnsi="Amiri" w:eastAsia="Amiri" w:cs="Amiri"/>
          <w:color w:val="111111"/>
          <w:sz w:val="28"/>
          <w:sz w:val="28"/>
          <w:szCs w:val="28"/>
          <w:rtl w:val="true"/>
          <w:lang w:bidi="ar-SA"/>
        </w:rPr>
        <w:t>جهودكم الجبّارة ، واهتمامكم الواسع في نشر العقيدة الصحيحة ، والردّ على الشبهات التي يثيرونها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أُريد أن أشير لكم عن موقف حدث لي وأنا كنت في موقع من مواقع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أستمع لهم وهو يقومون بشتمنا ويسمّونا بالرافضة ، وبمجرّد الدخول معهم في المناقشة للردّ عليهم نبدأ بالصلاة والسلام على محمّد وآل محمّد يقوموا بطردنا من الموقع ، هنا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يمكننا الردّ عليهم؟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أباطيل خصوم مذهب أهل البيت عليهم‌السلام واجب شرعي على كُلّ من له قدرة على الردّ ، وذلك باستعمال شتّى الأساليب في الردّ عليهم ، وتبيين أكاذيبهم وافتراءاتهم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ما يقوم به الوهّابية من طرد للشيعة بمجرّد محاولتهم التكلّم ، لهو دليل على ضعف حجّتهم ، إذ من له دليل يناقش ويعتمد على المباني ، ومن لا دليل له يعتمد على السبّ والشتم والطرد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فعلى الشيعة أن لا ييأسوا بمحاولات الوهّابية هذه ، بل عليهم أن يكرّروا دخولهم في هذه المواقع ، ويحاولوا أن يوجدوا جوّاً يفرضون به على الخصم قبول المناظرة ، وسماع كلام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6012453_1280447820"/>
      <w:bookmarkStart w:id="889" w:name="_Toc319"/>
      <w:bookmarkEnd w:id="888"/>
      <w:r>
        <w:rPr>
          <w:rtl w:val="true"/>
        </w:rPr>
        <w:t xml:space="preserve">كيف نتعامل معهم </w:t>
      </w:r>
      <w:r>
        <w:rPr>
          <w:rtl w:val="true"/>
        </w:rPr>
        <w:t>:</w:t>
      </w:r>
      <w:bookmarkEnd w:id="8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مواقع الإنترنت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الوهّابية للشيعة ومحاربتهم واتهامهم بالتكذيب وبالبدع والضلالة إلى حدّ التكفير وغيرها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نتعامل معهم؟ هل نردّ عليهم كما يهاجموننا؟ أو نحاول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بعضهم يرفض ذلك بحجّة أنّهم 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90" w:name="pg16325_368518"/>
    </w:p>
    <w:p>
      <w:pPr>
        <w:pStyle w:val="BookText"/>
        <w:rPr/>
      </w:pPr>
      <w:bookmarkEnd w:id="89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نتعامل معهم كما كان أئمّتنا عليهم‌السلام يتعاملون مع مخالفيهم ، بالحكمة والموعظة الحسنة ، لأنّ الأئمّة عليهم‌السلام كانوا الأوصياء لجدّهم النبيّ محمّد صلى‌اللّه‌عليه‌وآله ، الذي بُعث رحمة للعالمين ، ليخرجهم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صلى‌اللّه‌عليه‌وآله يتحمّل أنواع الأذى بسعة صدر ، وهو في ذلك يدعو لهم بالهداية ، وكذلك كان أهل البيت عليهم‌السلام ، والمتوقّع منّا نحن شيعة أهل البيت عليهم‌السلام أن نكون كذلك ، نتحمّل أذاهم وتجريحهم ، رأفة بهم ورحمة ، لنخرجهم ممّا هم عليه ، من الظلمات إلى النور ، وذلك بتبيين الدليل لهم ، وعرضه عليهم بأسلوب ممزوج بالمحبّة والإشفاق عليهم ، ومهما حاولوا أن يستفزّونا بكلماتهم وأساليبهم الوحشية ، فالواجب علينا أن نتحمّلهم بسعة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الطريقة التي يتعامل بها المركز مع الوهّابيين في موقعه ، وفي حضور أعضائه في معارض الكتاب في العالم ، وقد أعطت نتاجاً حسناً ، وها هو المركز يقطف ثمار هذا التعامل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اقتبسه من سيرة أهل البيت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بركوب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من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سفينة النجاة واستبصارهم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هندسة </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6012455_1280447820"/>
      <w:bookmarkStart w:id="892" w:name="_Toc320"/>
      <w:bookmarkEnd w:id="891"/>
      <w:r>
        <w:rPr>
          <w:rtl w:val="true"/>
        </w:rPr>
        <w:t xml:space="preserve">فيهم العالم المنحرف والجاهل المتعصّب </w:t>
      </w:r>
      <w:r>
        <w:rPr>
          <w:rtl w:val="true"/>
        </w:rPr>
        <w:t>:</w:t>
      </w:r>
      <w:bookmarkEnd w:id="8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أدلّة كثيرة على إمامة علي عليه‌السلام بعد رسول اللّه صلى‌اللّه‌عليه‌وآله في كتب أهل السنّة فضلاً عن الشيعة ، ولكن لماذا بعد كُلّ هذه الدلائل نجد الوهّابيين النواصب لا يزالون يرفضون ويجحدون ولاية علي عليه‌السلام ، ويطعنون بفاطمة الزهراء عليها‌السلام كما فعل ابن تيمية؟ فلماذا كُلّ هذا الاجحاد بعد كُلّ هذه الأدلّة؟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 المذهب المناوئ لأهل البيت عليهم‌السلام بتزوير الإسلام ، وأسّسوا سبلاً غير سبيل اللّه تعالى ، وغير صراطه المستقيم ، فقاموا بإخفاء الأحاديث التي تثبت الحقّ والفضل لأهل البيت عليهم‌السلام بوسائل مختلفة ، منها </w:t>
      </w:r>
      <w:r>
        <w:rPr>
          <w:rFonts w:eastAsia="Amiri" w:cs="Amiri" w:ascii="Amiri" w:hAnsi="Amiri"/>
          <w:color w:val="111111"/>
          <w:sz w:val="28"/>
          <w:szCs w:val="28"/>
          <w:rtl w:val="true"/>
          <w:lang w:bidi="ar-SA"/>
        </w:rPr>
        <w:t xml:space="preserve">: </w:t>
      </w:r>
      <w:bookmarkStart w:id="893" w:name="pg16325_368519"/>
    </w:p>
    <w:p>
      <w:pPr>
        <w:pStyle w:val="BookText"/>
        <w:rPr/>
      </w:pPr>
      <w:bookmarkEnd w:id="893"/>
      <w:r>
        <w:rPr>
          <w:rFonts w:ascii="Amiri" w:hAnsi="Amiri" w:eastAsia="Amiri" w:cs="Amiri"/>
          <w:color w:val="111111"/>
          <w:sz w:val="28"/>
          <w:sz w:val="28"/>
          <w:szCs w:val="28"/>
          <w:rtl w:val="true"/>
          <w:lang w:bidi="ar-SA"/>
        </w:rPr>
        <w:t xml:space="preserve">منع الصحابة من التحديث ، ومن تدوين الأحاديث ، والإقامة الجبرية لبعضهم الموالين وغير ذلك ، وكذلك بثّوا ووضعوا أحاديث في قبال أحاديث أهل البيت عليهم‌السلام ، مثل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وضعوا في قباله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وعمر سيّدا كهول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خلو الجنّة من الكهول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سدّوا كُلّ الأبواب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فوضعوا في قباله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سدّوا عنّي كل خوخة في هذا المسجد غير خوخة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الثقلين ما إن تمسّكتم بهما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فوضعوا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العلم أنّ أكثر الأحاديث التي وضعوها لم تصحّ على شروطهم أيضاً ، ولله الحمد والمنّة ، ولله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فالمتأخّرون كما هو الحال في المتقدّمين ، منهم من يعلم الحقّ وينحرف عنه ويحاربه ، ومنهم من انطلى عليه الباطل وأخذ به ، فإذا هو في وادٍ سحيق من دون أن يلتزم البحث العلمي الرصين النزيه دون تعصّب ، فبقي يدافع عن مذهبه الذي وضعه أعداء الحقّ بمكرهم وكيدهم ، دون الالتفات إلى الحجج الباهرة البالغة الواضحة الصريحة ، فهم بين من ألبست عليه الشبهة وغاب عنه الحقّ ، وبين عالم بالحقّ معاند ، يدفعه إلى ذلك ما دفع كُلّ الجاحدين من زمن أبينا آدم عليه‌السلام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حسن السهيل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6012457_1280447820"/>
      <w:bookmarkStart w:id="895" w:name="_Toc321"/>
      <w:bookmarkEnd w:id="894"/>
      <w:r>
        <w:rPr>
          <w:rtl w:val="true"/>
        </w:rPr>
        <w:t xml:space="preserve">تكفيرهم لأهل القبلة </w:t>
      </w:r>
      <w:r>
        <w:rPr>
          <w:rtl w:val="true"/>
        </w:rPr>
        <w:t>:</w:t>
      </w:r>
      <w:bookmarkEnd w:id="89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شيعي من جنوب لبنان ، لقد تعرّفت على هذا الموقع عن طريق أخي ، وأنا قد واجهت بعض المشاكل في الحديث عن أهل البيت مع الإخوة السنّة ، وإنّي حاولت أن أحدّد إجاباتي في كُلّ وقت يطرح عليّ سؤال ما ، </w:t>
      </w:r>
    </w:p>
    <w:p>
      <w:pPr>
        <w:pStyle w:val="BookText"/>
        <w:rPr/>
      </w:pPr>
      <w:r>
        <w:rPr>
          <w:rFonts w:ascii="Amiri" w:hAnsi="Amiri" w:eastAsia="Amiri" w:cs="Amiri"/>
          <w:color w:val="111111"/>
          <w:sz w:val="28"/>
          <w:sz w:val="28"/>
          <w:szCs w:val="28"/>
          <w:rtl w:val="true"/>
          <w:lang w:bidi="ar-SA"/>
        </w:rPr>
        <w:t>ولكن وفي وقت من الأوقات تحدّثت مع أخي ، وقال لي تراسل مع هذا المركز الذي سوف يساعدك قي مواجهة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والمشكلة على وجه التحديد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المذهب الوهّابي للمذهب الشيعي ، واعتقادهم بأنّهم هم المذهب المسلم المسالم المسلمين ، فأتمنّى منكم أن ترسلوا لي بعض الأحاديث والدلائل على مناقشة هذا الموضوع بطريقة الكتاب ، وعبر طريق المستندات السنّية ، التي تثبت القول ، وذلك لفقر مناطقنا الشيعية بهذه الكتب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تكفير أهل القبلة أمر مردود على صاحبه ، ومرفوض كتاباً وسنّة ، قال تعالى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w:t>
      </w:r>
      <w:r>
        <w:rPr>
          <w:rFonts w:eastAsia="Amiri" w:cs="Amiri" w:ascii="Amiri" w:hAnsi="Amiri"/>
          <w:color w:val="111111"/>
          <w:sz w:val="28"/>
          <w:szCs w:val="28"/>
          <w:rtl w:val="true"/>
          <w:lang w:bidi="ar-SA"/>
        </w:rPr>
        <w:t xml:space="preserve">... )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المسلمون رجلاً في غنيمة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فقتلوه ، وأخذوا غنيمته ، 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السَّلاَمَ لَسْتَ مُؤْمِنًا تَبْتَغُونَ عَرَضَ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الغنيمة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من سليم على نفر من أصحاب رسول اللّه صلى‌اللّه‌عليه‌وآله ومعه غنم فسلّم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سلّم عليكم إلاّ ليتعوّذ منكم ، فقاموا إليه فقتلوه ، وأخذوا غنمه وأتوا بها رسول اللّه صلى‌اللّه‌عليه‌وآله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ضَرَبْتُمْ فِي سَبِيلِ اللّهِ فَتَبَيَّنُواْ </w:t>
      </w:r>
      <w:r>
        <w:rPr>
          <w:rFonts w:eastAsia="Amiri" w:cs="Amiri" w:ascii="Amiri" w:hAnsi="Amiri"/>
          <w:color w:val="111111"/>
          <w:sz w:val="28"/>
          <w:szCs w:val="28"/>
          <w:rtl w:val="true"/>
          <w:lang w:bidi="ar-SA"/>
        </w:rPr>
        <w:t xml:space="preserve">... )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دلّت الآية الكريمة على أنّ من أظهر أدنى علامات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عليه أحكامه ، من عصمة ماله ودمه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على المؤمنين أن يقولوا لمن يشهد أن لا إله إلاّ اللّه لست مؤمناً ، كما حرّم عليهم الميتة ، فهو آمن على ماله ودمه ، فلا تردّوا عليه قوله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والظنّ فإنّه أكذب الحديث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ومعلوم أنّه لم يرد حقيقة العلم بضمائرهنّ واعتقادهنّ ، وإنّما أراد ما ظهر من إيمانهنّ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عموم في جميع الكفّار ، وقال النبيّ صلى‌اللّه‌عليه‌وآله لأُسامة بن زيد ، حيث قتل الرجل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قالها متعوّذاً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شققت عن قلبه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سيّد سابق في 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ميدان الحرب والقتال ، إذا أجرى المقاتل كلمة السلام على لسانه ، وجب الكفّ عن قتاله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بالذي يشهد الشهادتين ، ويؤمن بالمعاد ، ويأتي بما أوجب اللّه تعالى عليه ، من صلاة وصيام وزكاة وحجّ وغيرها من فروع الدين ، هل يحقّ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يدّعي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يكفّره؟ أو يقاتله؟ أو يعتدي على ماله؟ ويسبي ذراريه؟ وهو ما يفتي به علماء الوهّابية بحقّ من خالفهم من المسلمين ، </w:t>
      </w:r>
    </w:p>
    <w:p>
      <w:pPr>
        <w:pStyle w:val="BookText"/>
        <w:rPr/>
      </w:pPr>
      <w:r>
        <w:rPr>
          <w:rFonts w:ascii="Amiri" w:hAnsi="Amiri" w:eastAsia="Amiri" w:cs="Amiri"/>
          <w:color w:val="111111"/>
          <w:sz w:val="28"/>
          <w:sz w:val="28"/>
          <w:szCs w:val="28"/>
          <w:rtl w:val="true"/>
          <w:lang w:bidi="ar-SA"/>
        </w:rPr>
        <w:t>ويخصّون بالذكر أتباع أهل البيت عليهم‌السلام ، يبتغون بذلك عرض الحياة الدنيا ، كما هو الواقع الذي تحكي عنه الآية السابقة ، فبئس ما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السنّة الشريفة من الأحاديث والمواقف الدالّة على النهي الشديد عن تكفير أهل القبلة ، وأهل الشهادتين وقتالهم ، نذكر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تكفّروا أهل ملّتكم ، وإن عملوا الكبائر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تكفّروا أحداً من أهل قبلتي بذنب ، وإن عملوا الكبائر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الكبائر توجب العقاب لا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 والإقرار بما جاء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ماض منذ بعث رسله إلى آخر عصابة تكون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تكفّروهم بذنب ، ولا تشهدوا عليهم بشرك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ثلاث ، أهل لا إله إلاّ اللّه لا تكفّروهم بذنب ، ولا تشهدوا عليهم بشرك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أحدكم 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 فقد باء بها أحدهما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يرمي رجل رجلاً بالفسق ، ولا يرميه بالكفر إلاّ ارتدت عليه إن لم يكن صاحبه كذلك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أخاه فقد باء بها أحدهما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مسلم كفّر رجلاً مسلماً ، فإن كان كافراً وإلاّ كان هو الكافر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الرجل لأخيه يا كافر فهو كقتله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كفّوا عن أهل لا إله إلاّ اللّه ، لا تكفّروهم بذنب ، فمن أكفر أهل لا إله إلاّ اللّه فهو إلى الكفر أقرب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محمود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عتبان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عليّ رسول اللّه صلى‌اللّه‌عليه‌وآله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مالك بن الدخشن؟ فقال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منافق لا يحبّ اللّه ورسوله ، 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تقولوه يقول لا إله إلاّ اللّه يبتغي بذلك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يوافي عبد يوم القيامة به ، إلاّ حرّم اللّه عليه النار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ظبيان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أُسامة بن زيد بن حارثة يحدّث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صلى‌اللّه‌عليه‌وآله إلى الحرقة من جهينة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فصحبنا القوم فهزمناهم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ولحقت أنا ورجل من الأنصار رجل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غشّيناه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فكفّ عنه الأنصاري ، فطعنته برمحي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بلغ ذلك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أُسامة ، أقتلته بعدما قال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إنّما كان متعوّذاً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أقتلته بعد أن قال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يكرّرها عليّ حتّى تمنّيت أنّي لم أكن أسلمت قبل ذلك اليوم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بن عدي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المقداد بن عمرو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 وكان شهد بدراً مع </w:t>
      </w:r>
    </w:p>
    <w:p>
      <w:pPr>
        <w:pStyle w:val="BookText"/>
        <w:rPr/>
      </w:pPr>
      <w:r>
        <w:rPr>
          <w:rFonts w:ascii="Amiri" w:hAnsi="Amiri" w:eastAsia="Amiri" w:cs="Amiri"/>
          <w:color w:val="111111"/>
          <w:sz w:val="28"/>
          <w:sz w:val="28"/>
          <w:szCs w:val="28"/>
          <w:rtl w:val="true"/>
          <w:lang w:bidi="ar-SA"/>
        </w:rPr>
        <w:t xml:space="preserve">النبيّ صلى‌اللّه‌عليه‌وآله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لقيت كافراً فاقتتلنا ، فضرب يدي بالسيف فقطعها ، ثمّ لاذ بشجرة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 أأقتله بعد أن قالها؟</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فإنّه طرح إحدى يدي ، ثمّ قال ذلك بعدما قطعها أأقتله؟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تقتله ، فإن قتلته فإنّه بمنزلتك قبل أن تقتله ، وأنت بمنزلته قبل أن يقول كلمته التي قال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خاطب ذو الخويصرة الرسول الأعظم صلى‌اللّه‌عليه‌وآله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أضرب عنقه؟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لعلّه أن يكون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مصلّ يقول بلسانه ما ليس في قلبه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أؤمر أن أنقب عن قلوب الناس ، ولا أشقّ بطونهم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الأحاديث نجد الدلالة واضحة في النهي عن تكفير أهل القبلة ، وأهل الشهادتين كذلك ، والنهي عن رمي الناس بالكفر أو الشرك لأدنى ذنب أو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 العلماء في النهي عن تكفير أهل القبلة والناطقين بالشهادتين ، قال ابن حزم عندما تكلّم فيمن يكفّر ولا 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وذهبت طائفة إلى أنّه لا يكفّر ولا يفسّق مسلم بقول قاله في اعتقاد أو فتيا ، وإنّ كُلّ من اجتهد في شيء من ذلك فدان بما رأى أنّه الحقّ ، فإنّه مأجور على كُلّ حال ، إن أصاب فأجران ، وإن أخطأ فأجر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ابن أبي ليلى وأبي حنيفة والشافعي وسفيان الثوري وداود بن علي ، وهو قول كُلّ من عرفنا له قولاً في هذه المسألة من الصحابة ، لا نعلم منهم في ذلك خلافاً أصلاً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أحمد بن زاهر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أصحاب الشيخ أبي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الشيخ أبا الحسن الأشعري الوفاة في داري ببغداد قال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أجمع أصحابي ، فجمعتهم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على أنّي لا أقول بتكفير أحد من عوام أهل القبلة ، لأنّي رأيتهم كُلّهم يشيرون إلى معبود واحد ، والإسلام يشملهم ويعمّهم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الإيجي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جمهور المتكلّمين والفقهاء على أنّه لا يكفّر أحد من أهل القبلة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المنّاوي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فمخالف الحقّ من أهل القبلة ليس بكافر ، ما لم يخالف ما هو من ضروريات الدين ، كحدوث العالم وحشر الأجساد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إنّنا نجد أنّه قد جاء عن ابن تيمية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أُمّة محمّد صلى‌اللّه‌عليه‌وآله موحّدون ، ولا يخلّد في النار من أهل التوحيد أحد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تظنّ أنّ ابن تيمية يريد بأهل التوحيد أمراً غامضاً معقّداً أكثر ممّا هو وارد في الروايات الواردة عن النبيّ صلى‌اللّه‌عليه‌وآله السالفة الذكر ، من النطق بالشهادتين والإتيان بالفرائض وعدم جحدها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فأعلم رسول اللّه صلى‌اللّه‌عليه‌وآله أن فرض اللّه أن يقاتلهم حتّى يظهروا أن لا إله إلاّ اللّه ، فإذا فعلوا منعوا دماءهم وأموالهم إلاّ بحقّها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القاضي عياض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عصم النفس والمال بمن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تعبير عن الإجابة إلى الإيمان ، أو أنّ المراد بهذا مشركو العرب وأهل الأوثان ومن لا يوحّد ، وهم كانوا أوّل من دعي إلى الإسلام وقوتل عليه ، فأمّا غيرهم ممّن يقرّ بالتوحيد ، فلا يكتفي في عصمته بقوله لا إله إلاّ اللّه ، إذا كان يقولها في كفره وهي من اعتقاده ، ولذلك جاء في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رسول اللّه ، ويقيم الصلاة ويؤتي الزكاة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لم نجد عند الوهّابيين ما ينهضون به لتكفير المسلمين ، ومنهم أتباع أهل البيت عليهم‌السلام من دليل راجح ، سوى شبهات احتطبوها هنا وهناك من قشور فهم سقيم للشريعة المقدّسة ، فانكبّوا على المسلمين يكفّرونهم لمجرّد التوسّل بالأولياء ، أو لمجرّد زيارة قبورهم ، أو الدعاء عند أضرحتهم الشريفة ، وأمثال هذه الأُمور التي بيّن موارد جوازها علماء المسلمين من جميع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المخالفين في ذلك لأدلّة الجواز الواردة في القرآن والسنّة كالوهّابيين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6" w:name="pg16325_368528"/>
      <w:bookmarkStart w:id="897" w:name="pg16325_368528"/>
      <w:bookmarkEnd w:id="897"/>
    </w:p>
    <w:p>
      <w:pPr>
        <w:pStyle w:val="Heading2"/>
        <w:numPr>
          <w:ilvl w:val="1"/>
          <w:numId w:val="1"/>
        </w:numPr>
        <w:rPr/>
      </w:pPr>
      <w:bookmarkStart w:id="898" w:name="pg16325_368528"/>
      <w:bookmarkStart w:id="899" w:name="__RefHeading___Toc6012459_1280447820"/>
      <w:bookmarkStart w:id="900" w:name="_Toc322"/>
      <w:bookmarkEnd w:id="898"/>
      <w:bookmarkEnd w:id="899"/>
      <w:r>
        <w:rPr>
          <w:rtl w:val="true"/>
        </w:rPr>
        <w:t xml:space="preserve">يزيد بن معاوية </w:t>
      </w:r>
      <w:r>
        <w:rPr>
          <w:rtl w:val="true"/>
        </w:rPr>
        <w:t>:</w:t>
      </w:r>
      <w:bookmarkEnd w:id="900"/>
    </w:p>
    <w:p>
      <w:pPr>
        <w:pStyle w:val="Heading3"/>
        <w:numPr>
          <w:ilvl w:val="2"/>
          <w:numId w:val="1"/>
        </w:numPr>
        <w:rPr/>
      </w:pPr>
      <w:bookmarkStart w:id="901" w:name="__RefHeading___Toc6012461_1280447820"/>
      <w:bookmarkStart w:id="902" w:name="_Toc323"/>
      <w:bookmarkEnd w:id="901"/>
      <w:r>
        <w:rPr>
          <w:rtl w:val="true"/>
        </w:rPr>
        <w:t>اشارة</w:t>
      </w:r>
      <w:bookmarkEnd w:id="9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03" w:name="__RefHeading___Toc6012463_1280447820"/>
      <w:bookmarkStart w:id="904" w:name="_Toc324"/>
      <w:bookmarkEnd w:id="903"/>
      <w:r>
        <w:rPr>
          <w:rtl w:val="true"/>
        </w:rPr>
        <w:t xml:space="preserve">مخلّد في النار لقتله أهل البيت </w:t>
      </w:r>
      <w:r>
        <w:rPr>
          <w:rtl w:val="true"/>
        </w:rPr>
        <w:t>:</w:t>
      </w:r>
      <w:bookmarkEnd w:id="9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يعتقد بأنّ يزيد قد يستحقّ العفو والرحمة يوم القيامة؟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أنّ صاحب هذا القول مبتدع ، لأنّه خلاف النصوص الواردة ، فقد ورد بالتخليد في جهنّم لمن يرتكب قتل إنسان مؤمن عادي ، فكيف بمن يرتكب قتل سيّد الشهداء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النصوص الخاصّة لمن يقتل أهل البيت عليهم‌السلام ، وأن قتلتهم مخلّدون في النار ، ولا تشملهم الشفاعة ، ولا تدركهم الرحمة ، وأنّ من مات مبغضاً لآل محمّد جاء يوم القيامة آيس من رحمة اللّه ، إلى آخره من النصوص العديدة ، والقول باحتمال شمول العفو والرحمة لمثل هؤلاء ابتداع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905" w:name="__RefHeading___Toc6012465_1280447820"/>
      <w:bookmarkStart w:id="906" w:name="_Toc325"/>
      <w:bookmarkEnd w:id="905"/>
      <w:r>
        <w:rPr>
          <w:rtl w:val="true"/>
        </w:rPr>
        <w:t xml:space="preserve">مصادر سنّية تكفّره وتجوّز لعنه </w:t>
      </w:r>
      <w:r>
        <w:rPr>
          <w:rtl w:val="true"/>
        </w:rPr>
        <w:t>:</w:t>
      </w:r>
      <w:bookmarkEnd w:id="9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التكرّم بتزويدي بمصادر من أهل السنّة عن سيرة يزيد ، والمصادر التي تجيز لعنه لديهم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أفتى كُلّ من سبط بن الجوزي ، والقاضي أبو يعلى ، والتفتازاني ، والسيوطي ، وغيرهم من أعلام السنّة القدامى ، بكفر يزيد وجواز لعنه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اليافعي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حكم من قتل الحسين أو أمر بقتله ممّن استحلّ ذلك ، فهو كافر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التفتازاني في شرح العقائد النسفية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إنّ رضا يزيد بقتل الحسين ، واستبشاره بذلك ، وإهانته أهل بيت رسول اللّه صلى‌اللّه‌عليه‌وآله ممّا تواتر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وعلى أنصاره وأعوانه </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ناصبياً فظّاً غليظاً ، يتناول المسكر ويفعل المنكر ، افتتح دولته بقتل الحسين ، وختمها بوقعة الحرّة ، فمقته الناس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مع ذلك إماماً فاسقاً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شمل الناس جور يزيد وعمّاله ، وعمّهم ظلمه وما ظهر من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ابن بنت رسول اللّه صلى‌اللّه‌عليه‌وآله وأنصاره ، وما أظهر من شرب الخمور ، وسيره سيرة فرعون ، بل كان فرعون أعدل منه في رعيّته ، وأنصف منه لخاصّته وعامّته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أهل المدينة عامله عليهم ، وهو عثمان بن محمّد بن أبي سفيان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بن حنظلة الغسيل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اللّه ما خرجنا على يزيد حتّى خفنا أن نرمى بالحجارة من السماء ، إنّ رجلاً ينكح الأُمّهات والبنات والأخوات ، ويشرب الخمر ويدع الصلاة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فعل يزيد بأهل ما فعل ، وقتل الحسين واخوته وآله ، وشرب يزيد الخمر ، وارتكب أشياء منكرة ، بغضه الناس ، وخرج عليه غير واحد ، ولم يبارك اللّه في عمره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907" w:name="pg16325_368530"/>
    </w:p>
    <w:p>
      <w:pPr>
        <w:pStyle w:val="BookText"/>
        <w:rPr/>
      </w:pPr>
      <w:bookmarkEnd w:id="907"/>
      <w:r>
        <w:rPr>
          <w:rFonts w:ascii="Amiri" w:hAnsi="Amiri" w:eastAsia="Amiri" w:cs="Amiri"/>
          <w:color w:val="111111"/>
          <w:sz w:val="28"/>
          <w:sz w:val="28"/>
          <w:szCs w:val="28"/>
          <w:rtl w:val="true"/>
          <w:lang w:bidi="ar-SA"/>
        </w:rPr>
        <w:t xml:space="preserve">هذا ، وقد صنّف أبو الفرج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الحنبلي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الردّ على من منع لعن يزيد واسماه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المتعصّب العنيد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6012467_1280447820"/>
      <w:bookmarkStart w:id="909" w:name="_Toc326"/>
      <w:bookmarkEnd w:id="908"/>
      <w:r>
        <w:rPr>
          <w:rtl w:val="true"/>
        </w:rPr>
        <w:t xml:space="preserve">ما ذكر من مناقبه غير صحيح </w:t>
      </w:r>
      <w:r>
        <w:rPr>
          <w:rtl w:val="true"/>
        </w:rPr>
        <w:t>:</w:t>
      </w:r>
      <w:bookmarkEnd w:id="9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هناك بعض الروايات التي يدّعي بعض العامّة بأنّها مناقب ليزيد بن معاوية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عن خالد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عمير بن الأسود العنسي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نازل في ساحل حمص وهو في بناء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أُمّ حرام ، 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فحدّثتنا أُمّ حرام أنّها سمعت النبيّ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جيش من أُمّتي يغزون البحر قد أوجبوا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فيهم؟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جيش من أُمّتي يغزون مدينة قيصر مغفور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فيهم يا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البخاري أيضاً ، عن محمود بن الربيع في قصّة عتبان بن مالك ، قال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فحدّثتها قوماً فيهم أبو أيوب صاحب رسول اللّه صلى‌اللّه‌عليه‌وآله في غزوته التي توفّي فيها ، ويزيد بن معاوية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الروم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ابن عباس وافداً على معاوية ، أمر معاوية ابنه يزيد أن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يأتي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في منزله ، فرحّب به ابن عباس وحدّثه ، فلمّا نهض يزيد من عنده قال ابن عبا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بنو حرب ذهب علماء الناس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رأي سماحتكم في هذه الأحاديث؟</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ننبّهك إلى عدّة نقاط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استشهاد الشيعة بمصادر أهل السنّة ليس من باب القول بحجّيتها ، وإنّما من باب الإلزام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الزموهم بما الزموا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والشيعة وعلى مرّ العصور لم تعتبر صحاح ومسانيد أهل السنّة حجّة عليهم ، لأنّها قد ورد القدح في طرقها وفي مؤلّفيها ، فهي غير سليمة من ناحية الأسانيد ، لذلك لا تكون حجّة ، وإنّما يبحث فيها الشيعة من باب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استدلّ أهل السنّة بحديث أو أحاديث من صحاحهم أو مسانيدهم ، حاول علماء الشيعة في نقضه الاعتماد على نفس مصادرهم في الجرح والتعديل ، ليكون الزم في الحجّة ، فلو فرضنا أنّ حديثاً ما عندهم لم نتمكّن من إبطاله على مصادرهم ، فهو لا يكون حجّة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الأيادي الأثيمة التي حرّفت التاريخ وكانت مستأجرة من قبل السلطان ، أدّت إلى أن لا يصل التاريخ والحوادث المهمّة فيه بصورة نقية ، فأكثر التاريخ الذي رواه أهل السنّة متّهم ، لا يمكن الاعتماد عليه ، يحتاج إلى بحث عميق ، وملاحظة سائر القرائن للتثبّت من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إلى الحديث الأوّل والثاني ، نشاهد بوضوح بأنّه ليس من المتسالم عليه في كتب القوم أنّ يزيد قاد أوّل جيش غزا مدينة قيصر ، حيث ذكر ابن خلدون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معاوية سنة خمسين جيشاً كثيفاً إلى بلاد الروم مع سفيان بن عوف ، وندب يزيد ابنه ، فتثاقل فتركه ، ثمّ بلغ الناس أنّ الغزاة أصابهم جوع ومرض ، وبلغ معاوية أن يزيد أنشد في ذلك </w:t>
      </w:r>
      <w:r>
        <w:rPr>
          <w:rFonts w:eastAsia="Amiri" w:cs="Amiri" w:ascii="Amiri" w:hAnsi="Amiri"/>
          <w:color w:val="111111"/>
          <w:sz w:val="28"/>
          <w:szCs w:val="28"/>
          <w:rtl w:val="true"/>
          <w:lang w:bidi="ar-SA"/>
        </w:rPr>
        <w:t xml:space="preserve">... »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نُقل عن ابن التين وابن المنير نفيهما حضور يزيد في تلك الغزوة ، وذهب إلى النفي غيرهم من المؤرّخين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ابن التين وابن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عنهما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على فرض وجوده في الجيش ، فإنّ المراد بالمغفرة لمن وجد شرط المغفرة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دخوله في ذلك العموم أن لا يخرج بدليل خاصّ ، إذ لا يختلف أهل العلم أنّ </w:t>
      </w:r>
    </w:p>
    <w:p>
      <w:pPr>
        <w:pStyle w:val="BookText"/>
        <w:rPr/>
      </w:pP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مغفور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مشروط بأن يكونوا من أهل المغفرة حتّى لو ارتدّ واحد ، ممّن غزاها بعد ذلك لم يدخل في ذلك العموم اتفاقاً ، فدلّ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 لمن وجد شرط المغفرة فيه منهم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الثالثة ضعيفة غير متصلة السند ، فهي مرفوعة ، وأغلب الظنّ كونها أيضاً من وضع أُولئك الذين تلاعبوا في التاريخ ليغيّروا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هذا معارض بما روي في ذمّ يزيد ، وكونه خارج عن الجادّة المستقيمة ، ومجموع ما روي في ذمّ يزيد يعطينا اطمئناناً بصدور هذا الذمّ في حقّه ، وهنا نشير إلى بعض ما روي من ذلك ، موكلين التفصيل فيه إلى مراجعة الكتب المؤلّفة في ذلك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أيضاً إقبال على الشهوات ، وترك بعض الصلوات في بعض الأوقات ، وإماتتها في غالب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 ثنا حيوة ، حدّثني بشير بن أبي عمرو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قيس حدّثه أنّه سمع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خلف من بعد ستين سنة أضاعوا الصلاة ، واتبعوا الشهوات ، فسوف يلقون غياً ، ثمّ يكون خلف يقرأون القرآن لا يجاوز تراقيهم ، ويقرأ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ومنافق وفاجر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الحافظ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حرب ، ثنا الفضل بن دكين ، ثنا كامل 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 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تعوّذوا باللّه من سنة سبعين ، ومن إمارة الصبيان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الزبير بن بكار ، عن عبد الرحمن بن سعيد بن زيد بن عمرو بن نفيل أنّه قال في يزيد بن معاوية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منّا وليس خالك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مضيع الصلوات للشهوات </w:t>
      </w:r>
    </w:p>
    <w:p>
      <w:pPr>
        <w:pStyle w:val="BookText"/>
        <w:rPr/>
      </w:pPr>
      <w:r>
        <w:rPr>
          <w:rFonts w:ascii="Amiri" w:hAnsi="Amiri" w:eastAsia="Amiri" w:cs="Amiri"/>
          <w:color w:val="111111"/>
          <w:sz w:val="28"/>
          <w:sz w:val="28"/>
          <w:szCs w:val="28"/>
          <w:rtl w:val="true"/>
          <w:lang w:bidi="ar-SA"/>
        </w:rPr>
        <w:t xml:space="preserve">وقال الحافظ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موسى ، ثنا يحيى بن حمزة ، عن هشام بن الغاز ، عن مكحول ،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أمر أُمّتي قائماً بالقسط ، حتّى يثلمه رجل من بني أُمية يقال له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رواه ابن عساكر من طريق صدقة بن عبد اللّه الدمشقي ، عن هشام بن الغاز ، عن مكحول ، عن أبي ثعلبة الخشني ، عن أبي عبيدة ،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أمر هذه الأُمّة قائماً بالقسط ، حتّى يكون أوّل من يثلمه رجل من بني أُمية يقال له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 ثنا معاوية بن هشام ، عن سفيان ، عن عوف ، عن خالد بن أبي المهاجر ، عن أبي العالية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ذر بالشام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يغيّر سنّتي رجل من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خزيمة عن بندار ، عن عبد الوهّاب بن عبد المجيد ، عن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مهاجر بن أبي مخلّد ، حدّثني أبو العالية ، حدّثني أبو مسلم ، عن أبي ذر فذكر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رواه البخاري في التاريخ ، وأبو يعلى عن محمّد بن المثنّى ، عن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أورد ابن عساكر أحاديث في ذمّ يزيد بن معاوية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أورد غيره ، وهي بمجموعها تبعث الاطمئنان على صدور الذمّ من الرسول الأعظم صلى‌اللّه‌عليه‌وآله في حقّ يزيد ، وأنّه على غير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كثير عن عرقدة بن المستظل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وربّ الكعبة متى تهلك العرب ، إذا ساسهم من لم يدرك الجاهلية ، ولم يكن له قدم في الإسلام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أكثر ما نقم عليه في عمله شرب الخمر ، وإتيان بعض الفواحش ، فأمّا قتل الحسين فإنّه كما قال جدّه أبو سفيان يوم أُحد لم يأمر بذلك ولم يسؤه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فرح بقتل الحسين أوّل ما بلغه ، ثمّ ندم على ذلك ، فقال أبو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بن حبيب الجرمي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ابن زياد الحسين ومن معه بعث برؤوسهم إلى يزيد ، فسرّ بقتله أوّلاً ، وحسنت بذلك منزلة ابن زياد عنده ، ثمّ لم يلبث إلاّ قليلاً حتّى ندم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ابن كثير ليس ببعيد ، فإنّه معروف عنه من دفاعه عن النواصب ومحاولاته لخلق التبريرات لقبائحهم ، وليس العجيب من ابن كثير محاولاته لإيجاد التبريرات ليزيد ، وإنّما العجيب قبوله شرب الخمر ليزيد ، وأنّه فرح بقتل الحسين في البداية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وإنّ من أشدّ قبائح يزيد بعد قتله للحسين عليه‌السلام ما فعله من إباحة المدينة ثلاثة أيّام ، وما جرى في تلك الواقعة ، حتّى اضطر ابن كثير إلى الاعتراف ببعض هذه القبائح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تجاوز الحدّ بإباحة المدينة ثلاثة أيّام ، فوقع بسبب ذلك شر عظيم كما قدّمنا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16325_368536"/>
      <w:bookmarkStart w:id="911" w:name="pg16325_368536"/>
      <w:bookmarkEnd w:id="911"/>
    </w:p>
    <w:p>
      <w:pPr>
        <w:pStyle w:val="Heading2"/>
        <w:numPr>
          <w:ilvl w:val="1"/>
          <w:numId w:val="1"/>
        </w:numPr>
        <w:rPr/>
      </w:pPr>
      <w:bookmarkStart w:id="912" w:name="pg16325_368536"/>
      <w:bookmarkStart w:id="913" w:name="__RefHeading___Toc6012469_1280447820"/>
      <w:bookmarkStart w:id="914" w:name="_Toc327"/>
      <w:bookmarkEnd w:id="912"/>
      <w:bookmarkEnd w:id="913"/>
      <w:r>
        <w:rPr>
          <w:rtl w:val="true"/>
        </w:rPr>
        <w:t xml:space="preserve">الأسئلة المتفرّقة </w:t>
      </w:r>
      <w:r>
        <w:rPr>
          <w:rtl w:val="true"/>
        </w:rPr>
        <w:t>:</w:t>
      </w:r>
      <w:bookmarkEnd w:id="914"/>
    </w:p>
    <w:p>
      <w:pPr>
        <w:pStyle w:val="Heading3"/>
        <w:numPr>
          <w:ilvl w:val="2"/>
          <w:numId w:val="1"/>
        </w:numPr>
        <w:rPr/>
      </w:pPr>
      <w:bookmarkStart w:id="915" w:name="__RefHeading___Toc6012471_1280447820"/>
      <w:bookmarkStart w:id="916" w:name="_Toc328"/>
      <w:bookmarkEnd w:id="915"/>
      <w:r>
        <w:rPr>
          <w:rtl w:val="true"/>
        </w:rPr>
        <w:t>اشارة</w:t>
      </w:r>
      <w:bookmarkEnd w:id="9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17" w:name="__RefHeading___Toc6012473_1280447820"/>
      <w:bookmarkStart w:id="918" w:name="_Toc329"/>
      <w:bookmarkEnd w:id="917"/>
      <w:r>
        <w:rPr>
          <w:rtl w:val="true"/>
        </w:rPr>
        <w:t xml:space="preserve">عيد النيروز والغسل فيه </w:t>
      </w:r>
      <w:r>
        <w:rPr>
          <w:rtl w:val="true"/>
        </w:rPr>
        <w:t>:</w:t>
      </w:r>
      <w:bookmarkEnd w:id="9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تعظّمون عيد النيروز؟ وما هي الأدلّة على أنّ الغُسل في ذلك اليوم سنّة مؤكّدة؟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عيد النيروز هو بإجماع المسلمين ليس من الأعياد التأسيسية التي جاء بها الإسلام ، وكُلّ من قال به فقد قال أنّه عيد تقريري ، أي أنّه قد كان شرّع في الأُمم والشرائع الأُخرى ، والإسلام لم يخالف ذلك بل قرّره ، لما فيه من ميّزات تعبّدية ، فشرّع فيه الغسل والدعاء والصلاة ، وبعض الأذكار الربّانية ، على أنّه لا يخفى عليك أنّ خلفاء أهل السنّة العباسيين كانوا يحتفلون فيه ويعدّونه عيداً ، يوزّعون فيه الهدايا والأموال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فهذا العيد لم يختصّ بطائفة أو مذهب ، وبما أنّ الشريعة الإسلامية لم تخالف ذلك فنحن نقبله ، لا على أنّه شريعة ودين أتى به الإسلام ، بل على أنّه عيد فيه العبادة والخضوع ، والتوجّه إلى اللّه تعالى ، والتواصل بين المؤمنين ، وزيارة الأحبّة والأقرباء ، وخصوصاً كبار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 وأب وأُمّ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صارت بعض البشارات للأنبياء والرسل والصالحين</w:t>
      </w:r>
      <w:r>
        <w:rPr>
          <w:rFonts w:eastAsia="Amiri" w:cs="Amiri" w:ascii="Amiri" w:hAnsi="Amiri"/>
          <w:color w:val="111111"/>
          <w:sz w:val="28"/>
          <w:szCs w:val="28"/>
          <w:rtl w:val="true"/>
          <w:lang w:bidi="ar-SA"/>
        </w:rPr>
        <w:t xml:space="preserve">. </w:t>
      </w:r>
      <w:bookmarkStart w:id="919" w:name="pg16325_368537"/>
    </w:p>
    <w:p>
      <w:pPr>
        <w:pStyle w:val="BookText"/>
        <w:rPr/>
      </w:pPr>
      <w:bookmarkEnd w:id="9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20" w:name="__RefHeading___Toc6012475_1280447820"/>
      <w:bookmarkStart w:id="921" w:name="_Toc330"/>
      <w:bookmarkEnd w:id="920"/>
      <w:r>
        <w:rPr>
          <w:rtl w:val="true"/>
        </w:rPr>
        <w:t xml:space="preserve">الفتوحات الإسلامية </w:t>
      </w:r>
      <w:r>
        <w:rPr>
          <w:rtl w:val="true"/>
        </w:rPr>
        <w:t>:</w:t>
      </w:r>
      <w:bookmarkEnd w:id="9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يذهب المسلمون عموماً إلى أنّ الإسلام لم ينتشر بالسيف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فمن شاء أن يسلم فله إسلامه ، ومن أبى فعليه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تفسير الفتوحات الإسلامية في عهد الرسول صلى‌اللّه‌عليه‌وآله؟ ومن بعده الخلفاء؟ فمنها ما كان بالسيف ، وأنّه من يؤمن ويدخل بالإسلام فقد نجى ، ومن يأبى فقد كفر ، أُريد جواب واضح عن ذلك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أنّ الجيش الإسلامي بأمر الرسول صلى‌اللّه‌عليه‌وآله قد هاجم مدينةً آمنةً ، أو مجتمعاً آمناً مسالماً بدون مبرّر ، بل التحديد يثبت أنّ كُلّ حرب من الحروب ، أو فتح من تلك الفتوحات كان لسبب مبرّر للقتال ، من قبيل قتل دعاة رسول اللّه صلى‌اللّه‌عليه‌وآله ، حيث كانوا يذهبون لنشر الدعوة الإسلامية في بعض البلدان فيتعرّضون للقتل ، أو من قبيل اضطهاد طغاة تلك البلدان المسلمين في تلك البلدان ، هذا بالنسبة إلى المجتمعات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المجتمعات غير الكافرة المسالمة ، التي لم تعلن الحرب على المسلمين ، ولا على الدولة الإسلامية ، ولا على دعاة الإسلام ، ولم تشكّل خطراً على الإسلام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فمثل هذا الصنف الكافر المسالم لم يثبت أنّه صلى‌اللّه‌عليه‌وآله شنّ عليهم الحرب</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كلامنا في تلك الفتوحات التي جرت على زمن الرسول صلى‌اللّه‌عليه‌وآله ، وهي في الواقع بعنوان فتوحات قليلة ، مثلاً من بينها فتح مكّة ، والبقية كانت على شكل حروب دفاعية يتصدّى فيها الجيش الإسلامي للكفّار المعتدين ، كما اعتدى </w:t>
      </w:r>
      <w:bookmarkStart w:id="922" w:name="pg16325_368538"/>
    </w:p>
    <w:p>
      <w:pPr>
        <w:pStyle w:val="BookText"/>
        <w:rPr/>
      </w:pPr>
      <w:bookmarkEnd w:id="922"/>
      <w:r>
        <w:rPr>
          <w:rFonts w:ascii="Amiri" w:hAnsi="Amiri" w:eastAsia="Amiri" w:cs="Amiri"/>
          <w:color w:val="111111"/>
          <w:sz w:val="28"/>
          <w:sz w:val="28"/>
          <w:szCs w:val="28"/>
          <w:rtl w:val="true"/>
          <w:lang w:bidi="ar-SA"/>
        </w:rPr>
        <w:t>الكافرون في أُحد ، وجمّعوا قواهم وأحزابهم في واقعة الخندق ، وهكذا بقية الحروب ، فالفتح لم يكن في زمن الرسول صلى‌اللّه‌عليه‌وآله إلاّ قليلاً كفتح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الفتوحات في زمن الخلفاء ، إن ثبت خروج بعض تلك الحروب عن الضوابط ، فذلك ممّا يتحمّل حاكم الوقت آنذاك مسؤوليته ، إذا كان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المعصوم عليه‌السلام فنقطع أنّه كان يسير بحسب الضوابط العسكرية الفقهية في هذا المجال ، كما في عهد الإمام علي عليه‌السلام ، وأشهر قليلة في عهد الإمام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ذلك من الحكومات التي لم يكن الحاكم بها المعصوم عليه‌السلام ، فإن كانت منطبقة على الضوابط فهي تمثّل الإسلام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بالنسبة إلى الفتوحات فيها كلام ، في أنّ بعض الفتوحات لم تكن على الضوابط ، وإنّما كانت حركة توسّعية لا مبرّر لها ، وبهذا لا يمكننا أن نحمل كُلّ تصرّفات الأمويين أو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وحتّى الخلفاء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 وندّعي أنّها تمثّل خطّ الإسلام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ما حدث للإمام علي عليه‌السلام ، وأن كان قليلاً لكنّا نجزم أنّه كان مطابقاً للضوابط الإسلامية ، كما وأن أكثر الفتوحات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23" w:name="__RefHeading___Toc6012477_1280447820"/>
      <w:bookmarkStart w:id="924" w:name="_Toc331"/>
      <w:bookmarkEnd w:id="923"/>
      <w:r>
        <w:rPr>
          <w:rtl w:val="true"/>
        </w:rPr>
        <w:t xml:space="preserve">من البرامج الروحية التزكية والتحلية </w:t>
      </w:r>
      <w:r>
        <w:rPr>
          <w:rtl w:val="true"/>
        </w:rPr>
        <w:t>:</w:t>
      </w:r>
      <w:bookmarkEnd w:id="9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البرامج الروحية التي يجب على السالك إلى اللّه انتهاجها؟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الأُمور التي ينبغي على المؤمن أن يأتي بها هي التزكية والتحلية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فالتزكية تحصل بالامتناع عن مجموعة من الأُمور التي تجرّ الإنسان إلى الأُمور المادّية الدنيوية ، وتبعده عن التقرّب إلى اللّه تعالى</w:t>
      </w:r>
      <w:r>
        <w:rPr>
          <w:rFonts w:eastAsia="Amiri" w:cs="Amiri" w:ascii="Amiri" w:hAnsi="Amiri"/>
          <w:color w:val="111111"/>
          <w:sz w:val="28"/>
          <w:szCs w:val="28"/>
          <w:rtl w:val="true"/>
          <w:lang w:bidi="ar-SA"/>
        </w:rPr>
        <w:t xml:space="preserve">. </w:t>
      </w:r>
      <w:bookmarkStart w:id="925" w:name="pg16325_368539"/>
    </w:p>
    <w:p>
      <w:pPr>
        <w:pStyle w:val="BookText"/>
        <w:rPr/>
      </w:pPr>
      <w:bookmarkEnd w:id="925"/>
      <w:r>
        <w:rPr>
          <w:rFonts w:ascii="Amiri" w:hAnsi="Amiri" w:eastAsia="Amiri" w:cs="Amiri"/>
          <w:color w:val="111111"/>
          <w:sz w:val="28"/>
          <w:sz w:val="28"/>
          <w:szCs w:val="28"/>
          <w:rtl w:val="true"/>
          <w:lang w:bidi="ar-SA"/>
        </w:rPr>
        <w:t xml:space="preserve">والتحلية تحصل بإتيان مجموعة من الأُمور العبادية التي تقرّب الإنسان إلى اللّه تعالى ، من قبيل الصلاة ، فإنّها قربان كُلّ تقي ، وقربان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إتيانها في أوّل وقتها ، بالإضافة إلى صلاة الليل ، فإنّ لها آثار كبيرة وعظيمة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الصوم ، فإنّه زكاة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أيضاً آثار جليلة للإنسان ، وغير هذه الأُمور التي نصّ الشارع المقدّس عليها ، ويجب إتباع الشارع فيها ، وعدم تجاوزها إلى أعمال من قبيل الصوفية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6012479_1280447820"/>
      <w:bookmarkStart w:id="927" w:name="_Toc332"/>
      <w:bookmarkEnd w:id="926"/>
      <w:r>
        <w:rPr>
          <w:rtl w:val="true"/>
        </w:rPr>
        <w:t xml:space="preserve">جاء الإسلام بالعدالة لا بالمساواة </w:t>
      </w:r>
      <w:r>
        <w:rPr>
          <w:rtl w:val="true"/>
        </w:rPr>
        <w:t>:</w:t>
      </w:r>
      <w:bookmarkEnd w:id="9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جاء بالمساواة بين الناس ، ولكن نرى في حكم القصاص إذا قتل الحرُّ عبداً ، فإنّ الحرّ لا يُقتل ، بينما إذا قتل العبدُ الحرَّ فإنّه يُقتل ، نرجو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لم يأت بالمساواة بين الناس ، وإنّما جاء الإسلام بالعدالة بين الناس ، وفرق بين العدالة والمساواة ، فتارة تتحقّق العدالة ولا مساواة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تحقّق العدالة بعدم المساواة ، ومورد سؤالكم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6012481_1280447820"/>
      <w:bookmarkStart w:id="929" w:name="_Toc333"/>
      <w:bookmarkEnd w:id="928"/>
      <w:r>
        <w:rPr>
          <w:rtl w:val="true"/>
        </w:rPr>
        <w:t xml:space="preserve">أعمال الكفّار لا تُقبل </w:t>
      </w:r>
      <w:r>
        <w:rPr>
          <w:rtl w:val="true"/>
        </w:rPr>
        <w:t>:</w:t>
      </w:r>
      <w:bookmarkEnd w:id="9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أعمال الكفّار تُقبل؟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أعمال الكفّار لا تُقبل ، لأنّ قبولها مشروط بالإيمان ، إذاً ما لم يؤمن الإنسان فلا قيمة لأعماله عند اللّه تعالى</w:t>
      </w:r>
      <w:r>
        <w:rPr>
          <w:rFonts w:eastAsia="Amiri" w:cs="Amiri" w:ascii="Amiri" w:hAnsi="Amiri"/>
          <w:color w:val="111111"/>
          <w:sz w:val="28"/>
          <w:szCs w:val="28"/>
          <w:rtl w:val="true"/>
          <w:lang w:bidi="ar-SA"/>
        </w:rPr>
        <w:t xml:space="preserve">. </w:t>
      </w:r>
      <w:bookmarkStart w:id="930" w:name="pg16325_368540"/>
    </w:p>
    <w:p>
      <w:pPr>
        <w:pStyle w:val="BookText"/>
        <w:rPr/>
      </w:pPr>
      <w:bookmarkEnd w:id="9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بلخيرية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6012483_1280447820"/>
      <w:bookmarkStart w:id="932" w:name="_Toc334"/>
      <w:bookmarkEnd w:id="931"/>
      <w:r>
        <w:rPr>
          <w:rtl w:val="true"/>
        </w:rPr>
        <w:t xml:space="preserve">تشكّل الجنّ بشكل الإنسان </w:t>
      </w:r>
      <w:r>
        <w:rPr>
          <w:rtl w:val="true"/>
        </w:rPr>
        <w:t>:</w:t>
      </w:r>
      <w:bookmarkEnd w:id="9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الجنّ يتشكّل بشكل الإنسان ، فكيف يمكن أن نأمن على أموالنا وأنفسنا ونسائنا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الآية الكريمة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يَرَاكُمْ هُوَ وَقَبِيلُهُ مِنْ حَيْثُ لاَ تَرَوْنَهُمْ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سؤال آخر في موضوع الجنّ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مع العلم أنّ الجنّ يسبح كما يريد في الفضاء ، إلاّ أماكن استراق السمع ، فلماذا جمعتهم الآية مع الإنس؟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الجنّ يتشكّل بشكل الإنسان ليس على عمومه ، بل في موارد خاصّة ، فلا يكون خارجاً عن الإرادة والتخطيط الإلهي ، وعليه فلا يشكّل خطراً على حياة الإنسان بدون نزول أوامر السماء ، حيث يقول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يَرَاكُمْ هُوَ وَقَبِيلُه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تنفي إمكانية تشكّل الجنّ بأنواع الصور ، بل تبيّن سعة نظره التي هي من مقوّمات وجوده ، إذ هو يرى الإنسان ، ولا يراه الإنسان في الحالات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وَالإِنسِ إِنِ 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فتبيّن لنا أهمّية تحصيل العلم في سبيل الإشراف ، وسعة الإطلاع على الآيات التكوينية المخلوقة في عالم الوجود ، هذا من جانب</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 تنفي عدم انخرام السماوات في وجه الإنس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يعتقده أصحاب الفلسفة 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تصرّح بإمكانية التوغّل والنفوذ إلى أبعد حدٍ في عالم المادّة ، بشرط الاستعانة بالعقل والعلم</w:t>
      </w:r>
      <w:r>
        <w:rPr>
          <w:rFonts w:eastAsia="Amiri" w:cs="Amiri" w:ascii="Amiri" w:hAnsi="Amiri"/>
          <w:color w:val="111111"/>
          <w:sz w:val="28"/>
          <w:szCs w:val="28"/>
          <w:rtl w:val="true"/>
          <w:lang w:bidi="ar-SA"/>
        </w:rPr>
        <w:t xml:space="preserve">. </w:t>
      </w:r>
      <w:bookmarkStart w:id="933" w:name="pg16325_368541"/>
    </w:p>
    <w:p>
      <w:pPr>
        <w:pStyle w:val="BookText"/>
        <w:rPr/>
      </w:pPr>
      <w:bookmarkEnd w:id="933"/>
      <w:r>
        <w:rPr>
          <w:rFonts w:ascii="Amiri" w:hAnsi="Amiri" w:eastAsia="Amiri" w:cs="Amiri"/>
          <w:color w:val="111111"/>
          <w:sz w:val="28"/>
          <w:sz w:val="28"/>
          <w:szCs w:val="28"/>
          <w:rtl w:val="true"/>
          <w:lang w:bidi="ar-SA"/>
        </w:rPr>
        <w:t xml:space="preserve">ثمّ من المعلوم ، أنّ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كيفية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لهم التردّد في الفضاء في حدودٍ معيّنة ، وهذا لا يزيد في شأنهم ، إذ لا دور لهم في تحديد هذه الإمكانية ، ولا في أصل وجودها ، بل أنّهم خلقوا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مخاطبون بهذه الآية إلى توسيع دائرة علومهم في معرفة الكون ، بمعونة تحصيل الأسباب والمقدّمات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6012485_1280447820"/>
      <w:bookmarkStart w:id="935" w:name="_Toc335"/>
      <w:bookmarkEnd w:id="934"/>
      <w:r>
        <w:rPr>
          <w:rtl w:val="true"/>
        </w:rPr>
        <w:t xml:space="preserve">معنى آية اللّه </w:t>
      </w:r>
      <w:r>
        <w:rPr>
          <w:rtl w:val="true"/>
        </w:rPr>
        <w:t>:</w:t>
      </w:r>
      <w:bookmarkEnd w:id="9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أُناس جهّال ، عندما يسمعون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يسخرون منها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يصحّ هذا القول إلاّ للقرآن فقط ، وإنّما أناس مثلنا لا نقول لهم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الآية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 وآية الرجل بمعنى شخصه ، لذا تسمّى آيات القرآن آية ، لأنّها علامة لانقطاع الكلام ، وتأتي أيضاً بمعنى العبرة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يُوسُفَ وَإِخْوَتِهِ آيَاتٌ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أي أُمور وعبر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استقصيت آيات القرآن الكريم لوجدت أنّ معنى الآية هي العلامة والعبرة ، والحجّة والدليل والبرهان إلى غير ذلك من المترادفات</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بَنِي إِسْرَائِيلَ كَمْ آتَيْنَاهُم مِّنْ آيَةٍ بَيِّنَةٍ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قَدْ جِئْتُكُم بِآيَةٍ مِّن رَّبِّكُمْ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كُلَّ آيَةٍ لاَّ يُؤْمِنُواْ بِهَا </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لآيَةً لِّمَنْ خَافَ عَذَابَ الآخِرَةِ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 إلى آخر الآيات الكريمة التي تعطي مجتمعة بمعنى الحجّية ، أي لو ضممنا </w:t>
      </w:r>
      <w:bookmarkStart w:id="936" w:name="pg16325_368542"/>
    </w:p>
    <w:p>
      <w:pPr>
        <w:pStyle w:val="BookText"/>
        <w:rPr/>
      </w:pPr>
      <w:bookmarkEnd w:id="936"/>
      <w:r>
        <w:rPr>
          <w:rFonts w:ascii="Amiri" w:hAnsi="Amiri" w:eastAsia="Amiri" w:cs="Amiri"/>
          <w:color w:val="111111"/>
          <w:sz w:val="28"/>
          <w:sz w:val="28"/>
          <w:szCs w:val="28"/>
          <w:rtl w:val="true"/>
          <w:lang w:bidi="ar-SA"/>
        </w:rPr>
        <w:t>جميع المعاني إلى بعضها ، لكان المعنى المستحصل من الآية بمعنى الحجّة والحجّية التي يحتجّ بها اللّه تعالى على عباده ، سواء كان مصداق الحجّية نبيّاً من الأنبياء ، أو كان كافراً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ابْنَ مَرْيَمَ وَأُمَّهُ آيَةً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 وعلى الثاني كما في قوله تعالى واصفاً مآل فرعون ومصيره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نُنَجِّيكَ بِبَدَنِكَ لِتَكُونَ لِمَنْ خَلْفَكَ آيَةً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 فكلا المصداقين يكونان في مقام الحجّية التي يحتجّ اللّه بها على عباده ، إلاّ أنّ مقام المصداقين متغايران ، فأحدهما مصداق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مريم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مصداق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فرعون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تتعدد أغراض الآية ، فكُلّ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دأبت الإمامية في أدبياتها المرجعية أن تطلق على كُلّ من يكون حجّة بينها وبين اللّه تعالى في أخذ الأحكام بكونه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ومرجعاً للناس في أخذ الأحكام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الآية إلى اللّه تعالى ، بمعنى حجّة اللّه على عباده ، كي يحتجّ بها عليهم في التبليغ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مانع لغوي أو اصطلاحي يدفع بهؤلاء أن يستغربوا من المصطلح؟ أو يؤدّي بهم إلى الاستهزاء كما عبّرتم؟ وهذا لعلّه جهلاً منهم بمنشأ الاصطلاح وسببه ، والناس أعداء ما جهلوا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 - ..... )</w:t>
      </w:r>
    </w:p>
    <w:p>
      <w:pPr>
        <w:pStyle w:val="Heading3"/>
        <w:numPr>
          <w:ilvl w:val="2"/>
          <w:numId w:val="1"/>
        </w:numPr>
        <w:rPr/>
      </w:pPr>
      <w:bookmarkStart w:id="937" w:name="__RefHeading___Toc6012487_1280447820"/>
      <w:bookmarkStart w:id="938" w:name="_Toc336"/>
      <w:bookmarkEnd w:id="937"/>
      <w:r>
        <w:rPr>
          <w:rtl w:val="true"/>
        </w:rPr>
        <w:t xml:space="preserve">مفهوم نحوسة الأيّام </w:t>
      </w:r>
      <w:r>
        <w:rPr>
          <w:rtl w:val="true"/>
        </w:rPr>
        <w:t>:</w:t>
      </w:r>
      <w:bookmarkEnd w:id="93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النحوسة؟ وما هي مسبّباتها؟ وهل توجد روايات صحيحة السند مروية عن الرسول وأهل بيته عليهم‌السلام؟ شاكرين لكم جهودكم رعاكم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النحوسة قد وردت في النصوص الدينية ، ففي الكتاب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نَحْسٍ مُّسْتَمِرٍّ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أَيَّامٍ نَّحِسَاتٍ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وأما في الروايات فكثير ، يمكنك لمشاهدتها مراجعة كتاب بحار الأنوار ، الجزء التاسع والخمسين ، أبواب التعويذات من الأدعية ، وعليه ، فلا مجال لإنكارها ، إلاّ ما دلّ عليه دليل عقلي أو نقلي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مفهوم نحوسة الأيّام ، فهو ليس بمعنى شؤم اليوم نفسه ، بل هو إشارة إلى الظرف الزماني الذي لا يناسب العمل الكذائي ، وهذا لا بُعد فيه ، بل قد يؤيّده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ظروف الحياة البشرية وجميع مستلزماتها وملابساتها لم تكن معلومةً في جميع أبعادها ، فكُلّ جزءٍ منها يرتبط بملايين العوامل المؤثّرة والمنفعلة في الكون ، والتشريعات والأديان السماوية بما أنّها تمتدّ جذورها إلى مبدأ الخلق والتكوين ، فإنّها تنظر بعين الحقيقة إلى كافّة الظروف والشرائط الزمانية والمكانية في حياة الإنسان ، لتحسين وضعه ، وتجنّبه المساوئ والسلبيّات ، فترى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الفلاني في مقطع خاصّ من الزمان ، قد يؤدّي إلى إرهاقه وعرقلة سيره في حياته نحو الأفضل ، وهذه هي عبارة أُخرى عن نحوسة ذلك المقطع الخاصّ من الزمان ، وهكذا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فالنحوسة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يقابلها أي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صفة للأيّام في الواقع ، بل إنّها إشعار وإشارة إلى عدم ملائمة الوقت لفعلٍ ما ، ويؤيّد ما ذكرناه أنّه قد ورد في بعض النصوص أنّ اليوم الفلاني نحس بالنسبة لفعلٍ ما ، أو شخصٍ معيّنٍ ما ، وفي نفس الوقت لم يكن نحساً لأعمال أُخرى ، أو أشخاص آخرين</w:t>
      </w:r>
      <w:r>
        <w:rPr>
          <w:rFonts w:eastAsia="Amiri" w:cs="Amiri" w:ascii="Amiri" w:hAnsi="Amiri"/>
          <w:color w:val="111111"/>
          <w:sz w:val="28"/>
          <w:szCs w:val="28"/>
          <w:rtl w:val="true"/>
          <w:lang w:bidi="ar-SA"/>
        </w:rPr>
        <w:t xml:space="preserve">. </w:t>
      </w:r>
      <w:bookmarkStart w:id="939" w:name="pg16325_368544"/>
    </w:p>
    <w:p>
      <w:pPr>
        <w:pStyle w:val="BookText"/>
        <w:rPr/>
      </w:pPr>
      <w:bookmarkEnd w:id="9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 ..... )</w:t>
      </w:r>
    </w:p>
    <w:p>
      <w:pPr>
        <w:pStyle w:val="Heading3"/>
        <w:numPr>
          <w:ilvl w:val="2"/>
          <w:numId w:val="1"/>
        </w:numPr>
        <w:rPr/>
      </w:pPr>
      <w:bookmarkStart w:id="940" w:name="__RefHeading___Toc6012489_1280447820"/>
      <w:bookmarkStart w:id="941" w:name="_Toc337"/>
      <w:bookmarkEnd w:id="940"/>
      <w:r>
        <w:rPr>
          <w:rtl w:val="true"/>
        </w:rPr>
        <w:t xml:space="preserve">كيفية التدريس ومنح الألقاب في الحوزة </w:t>
      </w:r>
      <w:r>
        <w:rPr>
          <w:rtl w:val="true"/>
        </w:rPr>
        <w:t>:</w:t>
      </w:r>
      <w:bookmarkEnd w:id="9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شاب من اليمن أدرس في الولايات المتحدة ، عندي سؤال أتمنّى من اللّه أن تجيبوني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تتمّ طريقة التدريس في الحوزات العلمية؟ وكيف يتمّ اعتماد المراتب والألقاب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 وآية اللّه العظمى ، وما هي معاني تلك الصفات؟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بأنّ الدراسة الحوزوية تجتمع مع الدراسة الأكاديمية في بعض النقاط ، وتختلف عنها في نقاط أُخرى ، ونذكر هنا بعض النقاط التي تتميّز بها الدراسة الحوزوية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للطالب الحرّية الكاملة في انتخاب الأُستاذ الذي يريده ، والمادّة الدراسية ، حسب مقرّرات خاصّة ومواد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يقيّم الطالب بالامتحان فحسب ، وإنّما يقيّم من خلال دراسته ومباحثته ، ومناقشته وتدريسه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تقوم الدراسة في الحوزة على شكل حلقات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الأُستاذ في كُلّ جزئية وبكُلّ 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تعتمد الدراسة في الحوزة على أسلوب طرح الموضوع والفكرة من قبل الأُستاذ ، ثمّ مناقشته من قبل الطلبة ، ثمّ مباحثة الطلبة فيما بينهم لهضم المادّة ، ثمّ مراجعة الأُستاذ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تعتمد الدراسة في الحوزة على مطالعة مسبقة على الدرس ، ثمّ الحضور في الدرس ، ثمّ مطالعة ملحقة بعد الدرس وتقييد النقاط الغامضة ، ثمّ السؤال من الطالب الآخر ، أو الرجوع إلى الأُستاذ</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التدريس في الحوزة مبنيّ على اللياقات الموجودة عند الأُستاذ ، وليس على منح درجات أو رتب ، وأمثال ذلك</w:t>
      </w:r>
      <w:r>
        <w:rPr>
          <w:rFonts w:eastAsia="Amiri" w:cs="Amiri" w:ascii="Amiri" w:hAnsi="Amiri"/>
          <w:color w:val="111111"/>
          <w:sz w:val="28"/>
          <w:szCs w:val="28"/>
          <w:rtl w:val="true"/>
          <w:lang w:bidi="ar-SA"/>
        </w:rPr>
        <w:t xml:space="preserve">. </w:t>
      </w:r>
      <w:bookmarkStart w:id="942" w:name="pg16325_368545"/>
    </w:p>
    <w:p>
      <w:pPr>
        <w:pStyle w:val="BookText"/>
        <w:rPr/>
      </w:pPr>
      <w:bookmarkEnd w:id="942"/>
      <w:r>
        <w:rPr>
          <w:rFonts w:ascii="Amiri" w:hAnsi="Amiri" w:eastAsia="Amiri" w:cs="Amiri"/>
          <w:color w:val="111111"/>
          <w:sz w:val="28"/>
          <w:sz w:val="28"/>
          <w:szCs w:val="28"/>
          <w:rtl w:val="true"/>
          <w:lang w:bidi="ar-SA"/>
        </w:rPr>
        <w:t>وأمّا بالنسبة إلى مسألة الألقاب والمنح في الحوزة ، فهي مسألة اعتبارية تمنح نتيجة لدراسات معيّنة من أهل الخبرة ، فلا تقبلوها من كُلّ أحد ، لأنّها قد تمنح بلا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عليكم أنّ هذه الألقاب ليس لها مداليل واقعية ، يعني عندما نلقّب هذا بآية اللّه ، ليس معناه أنّ الآخر أو الآخرين ليسوا بآية من آيات اللّه ، ولكن لقّب هذا بآية اللّه باعتبار تبنّى بعض المسائل الفقهية والأُصولية ، ودرس ودرّس وباحث لمدّة مطوّلة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إعدادية </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6012491_1280447820"/>
      <w:bookmarkStart w:id="944" w:name="_Toc338"/>
      <w:bookmarkEnd w:id="943"/>
      <w:r>
        <w:rPr>
          <w:rtl w:val="true"/>
        </w:rPr>
        <w:t xml:space="preserve">مقوّمات شخصية الإنسان </w:t>
      </w:r>
      <w:r>
        <w:rPr>
          <w:rtl w:val="true"/>
        </w:rPr>
        <w:t>:</w:t>
      </w:r>
      <w:bookmarkEnd w:id="9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تتكوّن شخصية الإنسان؟ هل من الوالدين أو من الثقافة؟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 شخصية الإنسان تتقوّم على أُسس وخطوط عريضة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النطفة والخلق ، وأجواء البيت والأُسرة ، والثقافة العامّة المتداولة في الوسط الاجتماعي المحيط به ، التي تشمل حتّى مجالات التعليم والتعلّم ، ومستوى ثقافة المعلّم ، وحقّ الاختيار الدائم والمستمر في جميع هذه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ممّا تكوّن شخصية كُلّ إنسان في التقدير الإلهي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فرض وجود النقص في كُلّ من الجوانب المذكورة ، يمكن للإنسان أن يعوّضه في مجال آخر منها ، وحينئذٍ لا تفرض حالة شخصية غير قابلة للتغيير ، وعليه يجب أن يسعى الإنسان لتحسين شخصيّته وتصحيحها دائماً نحو الأفضل والأكمل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45" w:name="__RefHeading___Toc6012493_1280447820"/>
      <w:bookmarkStart w:id="946" w:name="_Toc339"/>
      <w:bookmarkEnd w:id="945"/>
      <w:r>
        <w:rPr>
          <w:rtl w:val="true"/>
        </w:rPr>
        <w:t xml:space="preserve">أسباب ثورة الزنج </w:t>
      </w:r>
      <w:r>
        <w:rPr>
          <w:rtl w:val="true"/>
        </w:rPr>
        <w:t>:</w:t>
      </w:r>
      <w:bookmarkEnd w:id="94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أسباب ثورة الزنج؟ ومن قام بها؟ وفي أيّ زمن حصلت؟ </w:t>
      </w:r>
      <w:bookmarkStart w:id="947" w:name="pg16325_368546"/>
    </w:p>
    <w:p>
      <w:pPr>
        <w:pStyle w:val="BookText"/>
        <w:rPr/>
      </w:pPr>
      <w:bookmarkEnd w:id="94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ثورة الزنج دامت نحواً من أربع عشرة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قاد هذه الثورة على الأشهر هو علي بن محمّد ابن أحمد بن علي بن عيسى بن زيد بن الإمام علي زين العابدين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الرئيسي لهذه الثورة هو ما كان يعانيه الزنج من الفقر والحرمان والبؤس ، وللمزيد من الإطلاع 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الزنج للدكتور فيصل السامر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عدنان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48" w:name="__RefHeading___Toc6012495_1280447820"/>
      <w:bookmarkStart w:id="949" w:name="_Toc340"/>
      <w:bookmarkEnd w:id="948"/>
      <w:r>
        <w:rPr>
          <w:rtl w:val="true"/>
        </w:rPr>
        <w:t xml:space="preserve">الفرق بين العلم الحصولي والحضوري </w:t>
      </w:r>
      <w:r>
        <w:rPr>
          <w:rtl w:val="true"/>
        </w:rPr>
        <w:t>:</w:t>
      </w:r>
      <w:bookmarkEnd w:id="9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يقول أنّ العلم الحصولي لا ينفكّ عن العلم الحضوري ، بل هما متلازمان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الذي أمامي هو علم حصولي ، وصورته علم حضوري ، والعلم الحضوري مقتصر على الأحاسيس والشعور وما شابه ، ما مدى صحّة هذه المقولة؟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العلمين في المنشأ ، ينبغي التنبّه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صورته المنتزعة بأدوات الإحساس هي الحاضرة عند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وجوده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حصولي والصورة المذكورة هي المعلومة بالذات ، وفي نفس الوقت واسطة لمعرفة ذلك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وجوده حاضراً ومعلوماً عند العالم من دون توسيط شيءٍ أو صورة ، فهو علم حضوري ، كعلم الإنسان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في هذا المثال أيضاً حصولي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التوهّم باطل ، إذ العلم الحصولي يحتاج إدراكه إلى توسيط صورة تدلّ على الوجود الخارجي ، فلو قلنا بهذا في المثال المذكور يلزمنا تعيين صورة دالّة </w:t>
      </w:r>
      <w:bookmarkStart w:id="950" w:name="pg16325_368547"/>
    </w:p>
    <w:p>
      <w:pPr>
        <w:pStyle w:val="BookText"/>
        <w:rPr/>
      </w:pPr>
      <w:bookmarkEnd w:id="950"/>
      <w:r>
        <w:rPr>
          <w:rFonts w:ascii="Amiri" w:hAnsi="Amiri" w:eastAsia="Amiri" w:cs="Amiri"/>
          <w:color w:val="111111"/>
          <w:sz w:val="28"/>
          <w:sz w:val="28"/>
          <w:szCs w:val="28"/>
          <w:rtl w:val="true"/>
          <w:lang w:bidi="ar-SA"/>
        </w:rPr>
        <w:t>على الإنسان عند نفسه ، ثمّ نبحث عن نوعية العلم لهذه الصورة ، فلو كان العلم لها حضوري ثبت المطلوب ، وإن قلنا بأنّه حصولي يحتاج هذا الآخر لمعرفته إلى صورة ذهنية أُخرى ، وهلّم جرّاً يتسلسل الأمر ، والتسلسل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نقطع السبيل ونجزم بوجود نوع من العلم لا يحتاج في إدراكه إلى صورة توسيطية ، بل إنّه مجرّد حضور المعلوم والمدرَك عند العالم والمدرِك ، وهو الذي يسمّى بالعلم الحضوري ، ويختلف جذريّاً مع العلم الحصولي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الموسوي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51" w:name="__RefHeading___Toc6012497_1280447820"/>
      <w:bookmarkStart w:id="952" w:name="_Toc341"/>
      <w:bookmarkEnd w:id="951"/>
      <w:r>
        <w:rPr>
          <w:rtl w:val="true"/>
        </w:rPr>
        <w:t xml:space="preserve">الدليل العقلي على التمسّك بالإسلام </w:t>
      </w:r>
      <w:r>
        <w:rPr>
          <w:rtl w:val="true"/>
        </w:rPr>
        <w:t>:</w:t>
      </w:r>
      <w:bookmarkEnd w:id="9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العقلي على لزوم التمسّك بالدين الإسلامي ورفض بقية الديانات؟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العقلي على لزوم التمسّك بالدين الإسلامي دون بقية الأديان هو بالكمال ، بمعنى أنّ العقل يقدّم الشيء الكامل والفاضل على الشيء الناقص والمفضول ، باعتبار تقديم الكامل عدل ، والعدل حسن عقلاً ، كما أنّه يقبح عقلاً تقديم الناقص على الكامل مع وجود الكامل ، باعتبار تقديم الناقص حينئذ ظلم ، والظلم قبيح عقلاً ، فتقديم الكامل من الحُسن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الإسلامي هو خاتم الأديان وآخرها ، فلابدّ وأن يكون أكملها وأجمعها لجميع جوانب حياة الإنسان وأبعاده ، وممّا يدلّ على كماله الروايات الشريفة والآيات المباركة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 العقل يلزمنا أن نختار الدين الإسلامي باعتباره الدين الكامل ، كما يحكم أنّ المتأخّر ينسخ المتقدّم ، وأنّ في الثاني ما في الأوّل ولا عكس ، فإنّ الاثنين يضمّ الواحد ولا عكس ، كما هو واضح</w:t>
      </w:r>
      <w:r>
        <w:rPr>
          <w:rFonts w:eastAsia="Amiri" w:cs="Amiri" w:ascii="Amiri" w:hAnsi="Amiri"/>
          <w:color w:val="111111"/>
          <w:sz w:val="28"/>
          <w:szCs w:val="28"/>
          <w:rtl w:val="true"/>
          <w:lang w:bidi="ar-SA"/>
        </w:rPr>
        <w:t xml:space="preserve">. </w:t>
      </w:r>
      <w:bookmarkStart w:id="953" w:name="pg16325_368548"/>
    </w:p>
    <w:p>
      <w:pPr>
        <w:pStyle w:val="BookText"/>
        <w:rPr/>
      </w:pPr>
      <w:bookmarkEnd w:id="953"/>
      <w:r>
        <w:rPr>
          <w:rFonts w:ascii="Amiri" w:hAnsi="Amiri" w:eastAsia="Amiri" w:cs="Amiri"/>
          <w:color w:val="111111"/>
          <w:sz w:val="28"/>
          <w:sz w:val="28"/>
          <w:szCs w:val="28"/>
          <w:rtl w:val="true"/>
          <w:lang w:bidi="ar-SA"/>
        </w:rPr>
        <w:t>وبمثل هذه الملاكات العقلية يقدّم الدين الإسلامي على غيره عقلاً ، كما يقدّم نقلاً ، فإنّ الشرائع السماوية الأُخرى ، أخبرت بظهور الدين الإسلامي ، وأنّه خاتم الشرائع السماوية ، كما أنّ نبيّه صلى‌اللّه‌عليه‌وآله خاتم الأنبياء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54" w:name="__RefHeading___Toc6012499_1280447820"/>
      <w:bookmarkStart w:id="955" w:name="_Toc342"/>
      <w:bookmarkEnd w:id="954"/>
      <w:r>
        <w:rPr>
          <w:rtl w:val="true"/>
        </w:rPr>
        <w:t xml:space="preserve">الطريق إلى معرفة الثقافة الإسلامية </w:t>
      </w:r>
      <w:r>
        <w:rPr>
          <w:rtl w:val="true"/>
        </w:rPr>
        <w:t>:</w:t>
      </w:r>
      <w:bookmarkEnd w:id="9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الطريقة لتكوين ثقافة إسلامية؟ وما هي الكتب المهمّة في هذا المجال؟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سؤالكم مركب من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ثقافة وإسلامية ، فالثقافة لوحدها لا تكون كاملة ما لم تضاف إلى الكلمة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فيمكننا أن نعرّف الثقافة بالعلم بالشيء والعمل به ، العلم بالتعاليم الإسلامية ، والعمل بهذه التعاليم ، هو الذي يخلق عند الإنسان ثقافة إسلامية ، فإذا عرفنا الإسلام بمفاهيمه الصحيحة وعملنا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للإسلام تعاليم وقوانين في جميع المجالات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لنا ثقافة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الإسلام لم يصلنا بالصورة المتكاملة إلاّ عن طريق أهل البيت عليهم‌السلام ، وأهل البيت أدرى بما في البيت ، وقد نقلوا الصورة الصحيحة للإسلام ومفاهيمه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نزل به جبرائيل الأمين على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كلامهم للوصول إلى ثقافة إسلامية يكون ضرورياً لكُلّ طالب حقّ وحقيقة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الكتب التي ننصحكم بقراءتها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التكامل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أمين ، وكتب الشيخ محمّد جواد مغنية ، والسيّد شرف الدين ، والشيخ المظفر ، والشيخ كاشف الغطاء</w:t>
      </w:r>
      <w:r>
        <w:rPr>
          <w:rFonts w:eastAsia="Amiri" w:cs="Amiri" w:ascii="Amiri" w:hAnsi="Amiri"/>
          <w:color w:val="111111"/>
          <w:sz w:val="28"/>
          <w:szCs w:val="28"/>
          <w:rtl w:val="true"/>
          <w:lang w:bidi="ar-SA"/>
        </w:rPr>
        <w:t xml:space="preserve">. </w:t>
      </w:r>
      <w:bookmarkStart w:id="956" w:name="pg16325_368549"/>
    </w:p>
    <w:p>
      <w:pPr>
        <w:pStyle w:val="BookText"/>
        <w:rPr/>
      </w:pPr>
      <w:bookmarkEnd w:id="9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6012501_1280447820"/>
      <w:bookmarkStart w:id="958" w:name="_Toc343"/>
      <w:bookmarkEnd w:id="957"/>
      <w:r>
        <w:rPr>
          <w:rtl w:val="true"/>
        </w:rPr>
        <w:t xml:space="preserve">الكافر يكافأ في الدنيا على أعماله الإيجابية </w:t>
      </w:r>
      <w:r>
        <w:rPr>
          <w:rtl w:val="true"/>
        </w:rPr>
        <w:t>:</w:t>
      </w:r>
      <w:bookmarkEnd w:id="9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يثاب أديسون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مخترع الكهرباء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خدمته الفاضلة للبشرية من قبل اللّه تعالى؟ بالرغم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نيّته قربة إلى اللّه تعالى ، وحفظكم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العمومات التي وردت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الكافر يكافأ في هذه الدنيا على أعماله الإيجابية ، التي خدمت النوع البشري ، حتّى لا يبقى له حقّ في الآخرة ، ويؤيّده حكم العقل بعدم ضياع عمله ، وإن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هناك بعض الروايات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الكفّار القاصرين الذين لم تصل إليهم الأدلّة ، ولم يكونوا معاندين ، موكلون في الحكم عليهم في الآخرة إلى اللّه تعالى ، وعبّرت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بالمستضعفين والمرجوّين لشمول رحمة الباري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أسنان </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6012503_1280447820"/>
      <w:bookmarkStart w:id="960" w:name="_Toc344"/>
      <w:bookmarkEnd w:id="959"/>
      <w:r>
        <w:rPr>
          <w:rtl w:val="true"/>
        </w:rPr>
        <w:t xml:space="preserve">تشخيص الحقّ من الباطل بالعقل </w:t>
      </w:r>
      <w:r>
        <w:rPr>
          <w:rtl w:val="true"/>
        </w:rPr>
        <w:t>:</w:t>
      </w:r>
      <w:bookmarkEnd w:id="9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تعتقدون بأنّ كُلّ واحد في هذه الأرض يعتبر نفسه أنّه الأقرب إلى الأصحّ؟ فما هي الآليات العملية التي يمكن أن نطبّقها للوصول إلى إقناع الطرف الآخر؟ بأنّه يمكن أن يكون بعيداً عن الحقّ ، طبعاً أتكلّم من وجهة الفهم النبوي لشريعة اللّه على الأرض ، وشكراً لكم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الآلية الوحيدة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نقطة 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عن الحقّ والحقيقة هو العقل ، والاعتماد على الدليل مهما كانت نتائجه ، ويؤيّده ما ورد في أحاديث الشيعة </w:t>
      </w:r>
      <w:r>
        <w:rPr>
          <w:rFonts w:eastAsia="Amiri" w:cs="Amiri" w:ascii="Amiri" w:hAnsi="Amiri"/>
          <w:color w:val="111111"/>
          <w:sz w:val="28"/>
          <w:szCs w:val="28"/>
          <w:rtl w:val="true"/>
          <w:lang w:bidi="ar-SA"/>
        </w:rPr>
        <w:t xml:space="preserve">: </w:t>
      </w:r>
      <w:bookmarkStart w:id="961" w:name="pg16325_368550"/>
    </w:p>
    <w:p>
      <w:pPr>
        <w:pStyle w:val="BookText"/>
        <w:rPr/>
      </w:pPr>
      <w:bookmarkEnd w:id="961"/>
      <w:r>
        <w:rPr>
          <w:rFonts w:ascii="Amiri" w:hAnsi="Amiri" w:eastAsia="Amiri" w:cs="Amiri"/>
          <w:color w:val="111111"/>
          <w:sz w:val="28"/>
          <w:sz w:val="28"/>
          <w:szCs w:val="28"/>
          <w:rtl w:val="true"/>
          <w:lang w:bidi="ar-SA"/>
        </w:rPr>
        <w:t xml:space="preserve">أنّ أوّل ما خلق اللّه هو العقل </w:t>
      </w:r>
      <w:r>
        <w:rPr>
          <w:rStyle w:val="FootnoteAnchor"/>
          <w:rtl w:val="true"/>
        </w:rPr>
        <w:footnoteReference w:id="1040"/>
      </w:r>
      <w:r>
        <w:rPr>
          <w:rFonts w:ascii="Amiri" w:hAnsi="Amiri" w:eastAsia="Amiri" w:cs="Amiri"/>
          <w:color w:val="111111"/>
          <w:sz w:val="28"/>
          <w:sz w:val="28"/>
          <w:szCs w:val="28"/>
          <w:rtl w:val="true"/>
          <w:lang w:bidi="ar-SA"/>
        </w:rPr>
        <w:t>؛ ولا يخفى أنّ في كُلّ موضوع حقّ وباطل ، فالدليل القوي والمتين يكون مع الحقّ ويردّ الباطل ، فلا مجال لتوهّم وجود دليلين أساسيين لصالح الحقّ والباطل على حدّ سواء ، بل كُلّ ما في الأمر أنّ للباطل شبهات يخيّل أنّها دلائل ، ولكن عندما تعرض وتقاس بأدلّة الحقّ ، تنكشف زيفها ، فللباطل جولة ، ولكن للحقّ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يدرس أدلّة كُلّ مدّع للحقّانية في قبال أدلّة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مجرّد ادّعائه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يحصحص الحقّ من خلاله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بَعْدَ الْحَقِّ إِلاَّ الضَّلاَلُ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6012505_1280447820"/>
      <w:bookmarkStart w:id="963" w:name="_Toc345"/>
      <w:bookmarkEnd w:id="962"/>
      <w:r>
        <w:rPr>
          <w:rtl w:val="true"/>
        </w:rPr>
        <w:t xml:space="preserve">لابدّ من معرفة من نحبّ </w:t>
      </w:r>
      <w:r>
        <w:rPr>
          <w:rtl w:val="true"/>
        </w:rPr>
        <w:t>:</w:t>
      </w:r>
      <w:bookmarkEnd w:id="9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الشيعة لأنّهم أكثر المسلمين ثورة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له مراحل ، لابدّ من تخطّي هذه المراحل لأجل الوصول إلى الحبّ الحقيقي ، ومن أهمّ مراحل الرقي في الحبّ معرفة من نحبّ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ندعوك لمعرفة الشيعة الذين تحبّهم ، والتشيّع الذي يعتقدون به ، لا ندعوك لأن تتشيّع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ندعوك لأن تعرف الشيعة والتشيّع ، وتعرف أدلّتهم من كتبهم ، لا من كتب خصومهم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64" w:name="__RefHeading___Toc6012507_1280447820"/>
      <w:bookmarkStart w:id="965" w:name="_Toc346"/>
      <w:bookmarkEnd w:id="964"/>
      <w:r>
        <w:rPr>
          <w:rtl w:val="true"/>
        </w:rPr>
        <w:t xml:space="preserve">معنى تجرّد الروح </w:t>
      </w:r>
      <w:r>
        <w:rPr>
          <w:rtl w:val="true"/>
        </w:rPr>
        <w:t>:</w:t>
      </w:r>
      <w:bookmarkEnd w:id="96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اختلاف بين المحقّقين وعلماء الكلام في قضية تجرّد الروح ، أرجو من حضرتكم التوضيح مع التفصيل ، وهل المجرّدات تتعرّض للفناء؟ </w:t>
      </w:r>
      <w:bookmarkStart w:id="966" w:name="pg16325_368551"/>
    </w:p>
    <w:p>
      <w:pPr>
        <w:pStyle w:val="BookText"/>
        <w:rPr/>
      </w:pPr>
      <w:bookmarkEnd w:id="96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طرحت من زمن أفلاطون وأرسطو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فأفلاطون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جاءت من عالم المجرّدات والمثل ، وما وراء الطبيعة ، وحلّت في الإنسان ، وهي كالطائر في القفس تريد الخلاص منه ، وسبب حلولها في البدن معصيتها ، فحبسها اللّه في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أرسطو يخالف أفلاطون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 كونها مجرّدة ، ولكنّها تخلق مع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قيل حولها ، ولمّا وصلت إلى يد العرفاء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له جسد ونفس وروح ، أمّا الروح فهي إلهية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وأمّا النفس فهي صاحبة الأهواء والغرائز ، لكنّها تتكامل شيئاً فشيئاً ، إلى أن تصل إلى مرحلة النفس المطمئنة ، وتتّحد مع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الحكماء والفلاسفة فلا يفرّقون بين الروح والنفس ، وجعلوهما شيئاً واحداً ، وهي مع كونها مجرّدة لكنّها ناقصة ، وتتكامل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والمجرّدات لا تفنى ، لأنّ الفناء خاصّ بالمادّيات ، وما ليس بمادّي لا فناء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هذه المسألة طرحت في الغرب من زمن ديكارت ، وأختلف الفلاسفة فيها ، فقسم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الإلهيون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بالفصل التامّ بين الروح والجسد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بينهما تنافراً ولا يلتقيان ، وقسم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يعتقدون بهذا ، بل يقولون بمادّية الروح أو النفس ، وانعدامها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67" w:name="__RefHeading___Toc6012509_1280447820"/>
      <w:bookmarkStart w:id="968" w:name="_Toc347"/>
      <w:bookmarkEnd w:id="967"/>
      <w:r>
        <w:rPr>
          <w:rtl w:val="true"/>
        </w:rPr>
        <w:t xml:space="preserve">محاسبة النفس </w:t>
      </w:r>
      <w:r>
        <w:rPr>
          <w:rtl w:val="true"/>
        </w:rPr>
        <w:t>:</w:t>
      </w:r>
      <w:bookmarkEnd w:id="96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يحقّق المسلم رضا نفسي عمّا يفعله من أفعال ركنية أو واجبة أو مستحبّة بحيث تحقّق رضا اللّه عنه؟ </w:t>
      </w:r>
      <w:bookmarkStart w:id="969" w:name="pg16325_368552"/>
    </w:p>
    <w:p>
      <w:pPr>
        <w:pStyle w:val="BookText"/>
        <w:rPr/>
      </w:pPr>
      <w:bookmarkEnd w:id="96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يُنَبَّأُ الْإِنسَانُ يَوْمَئِذٍ بِمَا قَدَّمَ وَأَخَّرَ بَلِ الْإِنسَانُ عَلَى نَفْسِهِ بَصِيرَةٌ وَلَوْ أَلْقَى مَعَاذِيرَهُ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الآيات وإن كانت حاكية عن الوضع في يوم القيامة ، إلاّ أنّنا يمكن أن نستفيد منها في عالمنا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الإنسان يوم القيامة ينبأ ، وفي عالم الدنيا يستطيع أن يستخبر من نفسه حقائق الأُمور ، من دون لفّ ودوران ، ليعلم أنّ أعماله هل هي خالصة لله تعالى أم يشوبها الشرك؟ وكذلك هل استتبع أعماله أو يستتبعها منّةً وحسابات أُخرى أم لا؟</w:t>
      </w:r>
    </w:p>
    <w:p>
      <w:pPr>
        <w:pStyle w:val="BookText"/>
        <w:rPr/>
      </w:pPr>
      <w:r>
        <w:rPr>
          <w:rFonts w:ascii="Amiri" w:hAnsi="Amiri" w:eastAsia="Amiri" w:cs="Amiri"/>
          <w:color w:val="111111"/>
          <w:sz w:val="28"/>
          <w:sz w:val="28"/>
          <w:szCs w:val="28"/>
          <w:rtl w:val="true"/>
          <w:lang w:bidi="ar-SA"/>
        </w:rPr>
        <w:t>ولهذا العمل في الحياة الدنيا ، واستخبار الإنسان لنفسه ، يسمّى بمحاسبة النفس ، التي ورد في الحثّ عليها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فيعيّن الإنسان وقتاً بين الحين والآخر ، يخلو فيه مع نفسه ، ويحاسبها على جميع أعماله ، فما شاهد منها الخير والإخلاص حمد اللّه وسأله أن يزيده منها ، وما رأى غير ذلك استغفر اللّه وصمّم على أن لا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70" w:name="__RefHeading___Toc6012511_1280447820"/>
      <w:bookmarkStart w:id="971" w:name="_Toc348"/>
      <w:bookmarkEnd w:id="970"/>
      <w:r>
        <w:rPr>
          <w:rtl w:val="true"/>
        </w:rPr>
        <w:t xml:space="preserve">معنى كلمة الحلوليون </w:t>
      </w:r>
      <w:r>
        <w:rPr>
          <w:rtl w:val="true"/>
        </w:rPr>
        <w:t>:</w:t>
      </w:r>
      <w:bookmarkEnd w:id="9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كلمة الحلوليون؟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كلمة الحلوليون على القائلين بأنّ اللّه تعالى حلّ في الأجسام ، أو حلّ في جسم معيّن ، ولهذا سمّوا بهذا الاسم ، وفي تعريف هذا المصطلح من المعاني الفلسفية ما يصعب فهمه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 )</w:t>
      </w:r>
    </w:p>
    <w:p>
      <w:pPr>
        <w:pStyle w:val="Heading3"/>
        <w:numPr>
          <w:ilvl w:val="2"/>
          <w:numId w:val="1"/>
        </w:numPr>
        <w:rPr/>
      </w:pPr>
      <w:bookmarkStart w:id="972" w:name="__RefHeading___Toc6012513_1280447820"/>
      <w:bookmarkStart w:id="973" w:name="_Toc349"/>
      <w:bookmarkEnd w:id="972"/>
      <w:r>
        <w:rPr>
          <w:rtl w:val="true"/>
        </w:rPr>
        <w:t xml:space="preserve">حول الوطنية والقومية والديمقراطية </w:t>
      </w:r>
      <w:r>
        <w:rPr>
          <w:rtl w:val="true"/>
        </w:rPr>
        <w:t>:</w:t>
      </w:r>
      <w:bookmarkEnd w:id="97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تعريفكم للوطنية والقومية والديمقراطية؟ </w:t>
      </w:r>
      <w:bookmarkStart w:id="974" w:name="pg16325_368553"/>
    </w:p>
    <w:p>
      <w:pPr>
        <w:pStyle w:val="BookText"/>
        <w:rPr/>
      </w:pPr>
      <w:bookmarkEnd w:id="97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ننفي الوطنية والقومية والديمقراطية بالكُلّية ، ولا نؤيّدها مطلق التأييد ، بل نحن مع القومية والوطنية والديمقراطية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 بمعنى أن نكون معها مادامت لا تخالف النصوص الدينية ، ونكون ضدّها إذا خالفت النصوص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نواصر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6012515_1280447820"/>
      <w:bookmarkStart w:id="976" w:name="_Toc350"/>
      <w:bookmarkEnd w:id="975"/>
      <w:r>
        <w:rPr>
          <w:rtl w:val="true"/>
        </w:rPr>
        <w:t xml:space="preserve">المرجعية أولت اهتماماً لقضية فلسطين </w:t>
      </w:r>
      <w:r>
        <w:rPr>
          <w:rtl w:val="true"/>
        </w:rPr>
        <w:t>:</w:t>
      </w:r>
      <w:bookmarkEnd w:id="9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اقتراحي يتمثّل في التكثيف من المسائل التي توحّد المسلمين حول القضية الفلسطينية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الشيعية أولت اهتماماً كبيراً لقضية فلسطين ، وأصدر مراجع الدين بياناتهم وابدوا فيها عن استنكارهم ، وأوصوا الأُمّة الإسلامية بالتماسك والوحدة لأجل الدفاع عن الفلسطينيين ، ولا زالت الشيعة في أنحاء العالم وعلى رأسهم حزب اللّه الذي دعمته المرجعية الشيعية ، بل أحد المصاديق الخارجية لتلامذة المرجعية الشيعية ، لازالوا هم السبّاقين في التضحية والفداء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977" w:name="__RefHeading___Toc6012517_1280447820"/>
      <w:bookmarkStart w:id="978" w:name="_Toc351"/>
      <w:bookmarkEnd w:id="977"/>
      <w:r>
        <w:rPr>
          <w:rtl w:val="true"/>
        </w:rPr>
        <w:t xml:space="preserve">توضيح عن الديمقراطية والوطنية والقومية </w:t>
      </w:r>
      <w:r>
        <w:rPr>
          <w:rtl w:val="true"/>
        </w:rPr>
        <w:t>:</w:t>
      </w:r>
      <w:bookmarkEnd w:id="9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توضيحاً عن الديمقراطية والوطنية والقومية إذا أمكن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تعني الحرّية ، والحرّية تارة تكون للفرد وأُخرى للمجتمع ، والديمقراطية المطلقة والتي لا تتقيّد بأيّ قيد غير مقبولة عند الشارع المقدّس ، بل الديمقراطية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تحفظ كرامة الإنسان والمجتمع ، ولا تتعدّى الحدود التي رسمها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المقبولة عند الشارع</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الوطنية والقومية ، فهما اصطلاحان منتزعان من الوطن والقوم ، والمراد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يتعصّب كُلّ إنسان لقومه ووطنه ، وهذا أيضاً بإطلاقه غير صحيح </w:t>
      </w:r>
      <w:bookmarkStart w:id="979" w:name="pg16325_368554"/>
    </w:p>
    <w:p>
      <w:pPr>
        <w:pStyle w:val="BookText"/>
        <w:rPr/>
      </w:pPr>
      <w:bookmarkEnd w:id="979"/>
      <w:r>
        <w:rPr>
          <w:rFonts w:ascii="Amiri" w:hAnsi="Amiri" w:eastAsia="Amiri" w:cs="Amiri"/>
          <w:color w:val="111111"/>
          <w:sz w:val="28"/>
          <w:sz w:val="28"/>
          <w:szCs w:val="28"/>
          <w:rtl w:val="true"/>
          <w:lang w:bidi="ar-SA"/>
        </w:rPr>
        <w:t>عند الشارع ، لأنّ التعصّب للقوم والوطن يسبّب ضياع حقوق الآخرين ، ويزيغ الإنسان عن العدل والحقّ ، ولكن القومية والوطنية إذا حدّدتا وقيّدتا بضوابط عقلية وشرعية فإنّهما سيكونان مقبولان شرعاً وعقلاً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 )</w:t>
      </w:r>
    </w:p>
    <w:p>
      <w:pPr>
        <w:pStyle w:val="Heading3"/>
        <w:numPr>
          <w:ilvl w:val="2"/>
          <w:numId w:val="1"/>
        </w:numPr>
        <w:rPr/>
      </w:pPr>
      <w:bookmarkStart w:id="980" w:name="__RefHeading___Toc6012519_1280447820"/>
      <w:bookmarkStart w:id="981" w:name="_Toc352"/>
      <w:bookmarkEnd w:id="980"/>
      <w:r>
        <w:rPr>
          <w:rtl w:val="true"/>
        </w:rPr>
        <w:t xml:space="preserve">التشبّه بالكفّار حرام </w:t>
      </w:r>
      <w:r>
        <w:rPr>
          <w:rtl w:val="true"/>
        </w:rPr>
        <w:t>:</w:t>
      </w:r>
      <w:bookmarkEnd w:id="9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الأفاضل القائمين على هذا 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عن التشبّه بالكفّار وارد في الفقه الإمامي؟ هل بالإمكان إيراد بعض الأمثلة المنهي عنها؟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التشبّه بالكفّار وارد في الفقه الإمامي وهو حرام ، وتشخيصه يرجع إلى العرف الذي يحكم بأنّه تشبّه بالكفّار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ريما الجزيري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82" w:name="__RefHeading___Toc6012521_1280447820"/>
      <w:bookmarkStart w:id="983" w:name="_Toc353"/>
      <w:bookmarkEnd w:id="982"/>
      <w:r>
        <w:rPr>
          <w:rtl w:val="true"/>
        </w:rPr>
        <w:t xml:space="preserve">حقوق الناس وإبراء ذمّتهم </w:t>
      </w:r>
      <w:r>
        <w:rPr>
          <w:rtl w:val="true"/>
        </w:rPr>
        <w:t>:</w:t>
      </w:r>
      <w:bookmarkEnd w:id="9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أشكركم على جهودكم البنّاءة لخدمة وبناء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طالما رددت في أحد الأدعية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خفقت أجنحة الموت عند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نزلت منزلة الآيسين من خيري فمن يكون أسوأ حالاً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وتفكّرت فيها كثيراً جدّاً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رحيم ، ورحمته وسعت كُلّ شيء ، أي أنّ اللّه ممكن أن يغفر لنا ذنوبنا التي تتّصل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كالأحكام الفقهية من صلاة وصوم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ماذا عن حقوق الناس؟ فما هي حقوقهم؟ وكيف التكفير عنها عند ظلم أي إنسان؟ وإذا كان هناك تعذّر من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العمل؟ وهل من اللازم عند براءة الذمّة ذكر الظلم الذي وقع على هذا الإنسان؟ أعينوني أعانكم اللّه</w:t>
      </w:r>
      <w:r>
        <w:rPr>
          <w:rFonts w:eastAsia="Amiri" w:cs="Amiri" w:ascii="Amiri" w:hAnsi="Amiri"/>
          <w:color w:val="111111"/>
          <w:sz w:val="28"/>
          <w:szCs w:val="28"/>
          <w:rtl w:val="true"/>
          <w:lang w:bidi="ar-SA"/>
        </w:rPr>
        <w:t xml:space="preserve">. </w:t>
      </w:r>
      <w:bookmarkStart w:id="984" w:name="pg16325_368555"/>
    </w:p>
    <w:p>
      <w:pPr>
        <w:pStyle w:val="BookText"/>
        <w:rPr/>
      </w:pPr>
      <w:bookmarkEnd w:id="98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عليه أن يبقى دائماً يعيش حالة الخوف والرجاء ، الخوف من جهنّم ، ورجاء رحمة اللّه تعالى ، لمّا يقرأ آيات الرحمة والغفران يحصل له الرجاء ، ولمّا يقرأ آيات العذاب وجهنّم يحصل له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حقوق الناس ، فهي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 ومعنوية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المادّية ، فيجب على كُلّ إنسان غصب حقّاً من مال أو عين أو تصرّف بأموال غيره ، أو تسلّط عليها ، فيجب أن يرجع كُلّ شيء ليس له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المعنوية ، كالغيبة والافتراء على الآخرين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يجب أن يستميحه في هذه الحياة الدنيا ويبرأ ذمّته ، وإن كان هناك تعذّر من الوصول إليه فيستغفر له ، ويتصدّق عنه عسى أن ينفع يوم لا ينفع مال ولا بنون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985" w:name="__RefHeading___Toc6012523_1280447820"/>
      <w:bookmarkStart w:id="986" w:name="_Toc354"/>
      <w:bookmarkEnd w:id="985"/>
      <w:r>
        <w:rPr>
          <w:rtl w:val="true"/>
        </w:rPr>
        <w:t xml:space="preserve">الحسن والقبح العقليين </w:t>
      </w:r>
      <w:r>
        <w:rPr>
          <w:rtl w:val="true"/>
        </w:rPr>
        <w:t>:</w:t>
      </w:r>
      <w:bookmarkEnd w:id="9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الحُسن والقبح يعقّب صديقي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وصف الأفعال بالقبح والحسن ، فإننا لا ننكر أنّ العقل يقبّح ويحسّن بعض الأُمور ، لكن لا مدخلية له في تقبيح أفعال يترتّب عليها حساب ، وتحسينها التي هي محلّ التكليف الشرعي ، بل الشرع هو الذي يحسّن ويقبّح الأفعال ابتداءً دون مدخلية للعقل فيها ، وإلاّ فكيف تفرّون من إباحة شرب الخمر ثمّ تحريمها؟</w:t>
      </w:r>
    </w:p>
    <w:p>
      <w:pPr>
        <w:pStyle w:val="BookText"/>
        <w:rPr/>
      </w:pPr>
      <w:r>
        <w:rPr>
          <w:rFonts w:ascii="Amiri" w:hAnsi="Amiri" w:eastAsia="Amiri" w:cs="Amiri"/>
          <w:color w:val="111111"/>
          <w:sz w:val="28"/>
          <w:sz w:val="28"/>
          <w:szCs w:val="28"/>
          <w:rtl w:val="true"/>
          <w:lang w:bidi="ar-SA"/>
        </w:rPr>
        <w:t>وأين العقل من هذا؟ أو كذلك إباحة زواج الأخت في الشرائع السابقة؟ هل حقّاً أنّ الأشاعرة لا ينكرون أنّ العقل يقبّح ويحسّن بعض الأُمور؟ وهل يطرد ذلك مع قواعدهم؟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العقل بعدما يحكم في كُلّ مورد ، يرى الملازمة أيضاً بين هذا الحكم وحكم الشارع ، نعم لو لم يدرك العقل الملازمة المذكورة تماماً في موضوعٍ ما لم يحكم بوجود الحكم الشرعي في ذلك المجال</w:t>
      </w:r>
      <w:r>
        <w:rPr>
          <w:rFonts w:eastAsia="Amiri" w:cs="Amiri" w:ascii="Amiri" w:hAnsi="Amiri"/>
          <w:color w:val="111111"/>
          <w:sz w:val="28"/>
          <w:szCs w:val="28"/>
          <w:rtl w:val="true"/>
          <w:lang w:bidi="ar-SA"/>
        </w:rPr>
        <w:t xml:space="preserve">. </w:t>
      </w:r>
      <w:bookmarkStart w:id="987" w:name="pg16325_368556"/>
    </w:p>
    <w:p>
      <w:pPr>
        <w:pStyle w:val="BookText"/>
        <w:rPr/>
      </w:pPr>
      <w:bookmarkEnd w:id="987"/>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العقل العلّية التامّة بين الأفعال ومواصفاتها من الحُسن والقبح ، فحينئذٍ يحكم بتحسين أو تقبيح الشرع لها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عدم ورود النقوض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شرب الخمر وزواج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لم يحكم بالبداهة على حرمة الموردين بدون معونة الشرع ، أي أنّ العقل لا يستقلّ في حصول الضرر الذي يبلغ حدّ الضرر المحرّم ، وأن كان يعلم بالضرورة بوجود الضرر بنحو الموجبة الجزئية ، وهذا المقدار لا يكفي في حكم العقل بالتحسين والتقبيح ، ومن ثمّ الحكم بالملازمة على حكم الشرع في المجالين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الأشاعرة ، فلا يرون للعقل دوراً في الحكم بالحسن والقبح ، وإنّما دوره ينحصر في دركه لهما ، فلا مجال لتوغّل العقل في حوزة معرفة حكمة الأحكام وغيرها ، فمثلاً لا يرى الأشعري قبحاً في ايلام الأطفال ، أو عذاب المؤمنين وإدخالهم النار ، أو إدخال الكافرين الجنّة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كما ترى أحكام مناقضة للعقل بالبداهة ، فلا تتصوّر في ساحة الباري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 - ..... )</w:t>
      </w:r>
    </w:p>
    <w:p>
      <w:pPr>
        <w:pStyle w:val="Heading3"/>
        <w:numPr>
          <w:ilvl w:val="2"/>
          <w:numId w:val="1"/>
        </w:numPr>
        <w:rPr/>
      </w:pPr>
      <w:bookmarkStart w:id="988" w:name="__RefHeading___Toc6012525_1280447820"/>
      <w:bookmarkStart w:id="989" w:name="_Toc355"/>
      <w:bookmarkEnd w:id="988"/>
      <w:r>
        <w:rPr>
          <w:rtl w:val="true"/>
        </w:rPr>
        <w:t xml:space="preserve">تسمية المولود بيد الزوج </w:t>
      </w:r>
      <w:r>
        <w:rPr>
          <w:rtl w:val="true"/>
        </w:rPr>
        <w:t>:</w:t>
      </w:r>
      <w:bookmarkEnd w:id="9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للزوجة أن تسمّي المولود بخلاف رضا الزوج؟ في حال اختلاف الآراء ، هل للزوجة الحقّ في التصرّف بالتسمية على اعتبار المشقّة والأذى الحاصل من الحمل والولادة؟ وفي حال عدم الاتفاق على التسمية ، فما هو المترتّب على الزوجة والزوج عمله؟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هذه المسألة سهل ، ويمكن الوصول إلى حلّ ، بالأخصّ إذا كانت العلاقة الزوجية مبتنية على المحبّة والتفاهم ، فلا مجال لأمثال </w:t>
      </w:r>
      <w:bookmarkStart w:id="990" w:name="pg16325_368557"/>
    </w:p>
    <w:p>
      <w:pPr>
        <w:pStyle w:val="BookText"/>
        <w:rPr/>
      </w:pPr>
      <w:bookmarkEnd w:id="990"/>
      <w:r>
        <w:rPr>
          <w:rFonts w:ascii="Amiri" w:hAnsi="Amiri" w:eastAsia="Amiri" w:cs="Amiri"/>
          <w:color w:val="111111"/>
          <w:sz w:val="28"/>
          <w:sz w:val="28"/>
          <w:szCs w:val="28"/>
          <w:rtl w:val="true"/>
          <w:lang w:bidi="ar-SA"/>
        </w:rPr>
        <w:t>هكذا اختلافات بسيطة لتكدّر العيش السعيد الذي يسعى إليه كُلّ زوجين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 إن كان ولابدّ ، فإنّ الشارع المقدّس ، وحسماً للنزاع ، فإنّه يكون قول الزوج هو المقدّم ، وذلك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91" w:name="__RefHeading___Toc6012527_1280447820"/>
      <w:bookmarkStart w:id="992" w:name="_Toc356"/>
      <w:bookmarkEnd w:id="991"/>
      <w:r>
        <w:rPr>
          <w:rtl w:val="true"/>
        </w:rPr>
        <w:t xml:space="preserve">التوبة وشروطها </w:t>
      </w:r>
      <w:r>
        <w:rPr>
          <w:rtl w:val="true"/>
        </w:rPr>
        <w:t>:</w:t>
      </w:r>
      <w:bookmarkEnd w:id="9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الإنسان إذا فعل أشياء غير أخلاقية هل يقبل اللّه توبته؟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أئمّتنا عليهم‌السلام أن نكون دوماً بين الخوف والرجاء ، رجاء رحمة اللّه تعالى ، والخوف من عقاب اللّه تعالى ، والآيات القرآنية والأحاديث الشريفة تؤكّد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 ولكن بشرط أن تكون توبة حقيقية لا يعود بعدها إلى الذنب وفعل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للناس عليه حقّ أن يتخلّص منه ، ويرجع إلى كُلّ ذي حقّ حقّه ، حتّى أنّه ورد عن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أكبر الكبائر عند اللّه اليأس من روح اللّه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993" w:name="__RefHeading___Toc6012529_1280447820"/>
      <w:bookmarkStart w:id="994" w:name="_Toc357"/>
      <w:bookmarkEnd w:id="993"/>
      <w:r>
        <w:rPr>
          <w:rtl w:val="true"/>
        </w:rPr>
        <w:t xml:space="preserve">الفرق بين الاحتمال والمُحتمل </w:t>
      </w:r>
      <w:r>
        <w:rPr>
          <w:rtl w:val="true"/>
        </w:rPr>
        <w:t>:</w:t>
      </w:r>
      <w:bookmarkEnd w:id="99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الاحتمال والمُحتمل؟ </w:t>
      </w:r>
      <w:bookmarkStart w:id="995" w:name="pg16325_368558"/>
    </w:p>
    <w:p>
      <w:pPr>
        <w:pStyle w:val="BookText"/>
        <w:rPr/>
      </w:pPr>
      <w:bookmarkEnd w:id="995"/>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إبداء الفرض ، والمُحتمل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متعلّقاً لهذا الفرض والاحتمال ، فالاحتمال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والمُحتمل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ومتعلّق هذا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يذكر البعض هاتين الكلمتين في الاستدلالات الفلسفية والكلامية ، أو حتّى الأُصولية ، بصورة الفرق بين قوّة الاحتمال وقوّة المُحتمل ، والمقصود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 يكون في مورد خاصّ نفس الاحتمال والفرض ذا أهمّية عند العقل والعقلاء ، وإن لم يبدوا اهتماماً لما يحتملونه أو يفرضوه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الاحتمال هو بنفسه له موضوعية في ذلك البحث مع غضّ النظر عن متعلّق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معتبراً عند العقل والعقلاء وملحوظاً عندهم ، وإن كان الاحتمال ليس بذلك الشأن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يرون المورد خطيراً فيكون مورد اهتمامهم فيحتملونه ، وإن كان عملية الاحتمال ليس فيها تلك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6012531_1280447820"/>
      <w:bookmarkStart w:id="997" w:name="_Toc358"/>
      <w:bookmarkEnd w:id="996"/>
      <w:r>
        <w:rPr>
          <w:rtl w:val="true"/>
        </w:rPr>
        <w:t xml:space="preserve">الذنوب الكبيرة والصغيرة </w:t>
      </w:r>
      <w:r>
        <w:rPr>
          <w:rtl w:val="true"/>
        </w:rPr>
        <w:t>:</w:t>
      </w:r>
      <w:bookmarkEnd w:id="9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أساس تقسّم الذنوب إلى الكبيرة والصغيرة؟ وما هي الذنوب التي تستلزم الخلود في النار؟ أُريد الجواب في أسرع وقت ممكن ، ولكم جزيل الشكر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اختلفوا أوّلاً في تقسيم الذنوب إلى الكبائر والصغائر ، فحكي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والطبرسي والشيخ في العدّة والقاضي والحلبي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التقسيم ، بل الذنوب كُلّها كبائر ، ونسبه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إلى أصحابنا ، مؤذناً بدعوى الاتفاق ، وكذلك الحلّي ،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بالتقسيم إلى الكبائر والصغائر ، وعدم قدح الثاني نادراً في قبول الشهادة عن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ذهب إليه أحد من أصحابنا ، لأنّه لا صغائر عندنا في المعاصي إلاّ بالإضافة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بالكبر والصغر إضافي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النهاية والمبسوط ، وابن حمزة والفاضلان والشهيدان ، بل أكثر المتأخّرين كما في المسالك ، بل عامّتهم كما قيل ، ونسب إلى الإسكافي والديلمي أيضاً إلى انقسام المعاصي إلى الكبائر والصغائر ، بل يستفاد من كلام الصيمري ، وشيخنا البهائي في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الحقّ ، لظاهر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كَبَآئِرَ مَا تُنْهَوْنَ عَنْهُ نُكَفِّرْ عَنكُمْ سَيِّئَاتِكُمْ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يَجْتَنِبُونَ كَبَائِرَ الإِثمِ وَالْفَوَاحِشَ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كبير أوعد عليه نيرانه ، أو صغير أرصد له غفرانه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صغيرة مع الإصرار ، ولا كبيرة مع 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اجتنب الكبائر كفّر اللّه عنه جميع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الأعمال الصالحة تكفّر الصغائر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تدخل الكبائر في مشيئة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له الأخبار الواردة في ثواب بعض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يكفّر الذنوب إلاّ الكبائر </w:t>
      </w:r>
      <w:r>
        <w:rPr>
          <w:rFonts w:eastAsia="Amiri" w:cs="Amiri" w:ascii="Amiri" w:hAnsi="Amiri"/>
          <w:color w:val="111111"/>
          <w:sz w:val="28"/>
          <w:szCs w:val="28"/>
          <w:rtl w:val="true"/>
          <w:lang w:bidi="ar-SA"/>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أختلف القائلون بالتقسيم في تفسير الكبائر وتحديدها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وجب فيه حدّ فهو كبيرة ، وما لم يقرّر فيه حدّ فهو الصغيرة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تحريمه بقاطع فهو كبيرة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آذن بقلّة الاكتراث في الدين فهو كبيرة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صاحبه العقاب الشديد من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نهى اللّه عنه في سورة النساء من أوّلها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كَبَآئِرَ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إلى السبعمائة أقرب منها إلى السبعة ، وبه صرّح في الروضة ، 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إلى السبعين أقرب منها إلى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توعّد عليها إيعاداً خاصّاً ، ولكن اختلفت كلماتهم في بيان الإيعاد الخاصّ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نستفيده من كلام المحقّق النراقي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الذنوب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يرى أنّ الذنوب كُلّها كبيرة ، ولا توجد ذنوباً صغيرة ، وقول يرى أنّ الذنوب كبيرة وصغيرة ، وعلى القول الثاني فأساس التقسيم يختلف باختلاف تعريفهم للكبيرة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عدد الذنوب الكبيرة مختلف فيه ، وعليه لا يمكن إعطاء عدداً معيّناً للذنوب التي يستلزم منها الخلود في النار ، ولكن ورد في بعض الروايات ذكر بعضها ، منها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الكفر باللّه تعالى ، والشرك به ، والزنا ، فعن علي بن أبي طالب عليه‌السلام عن النبيّ صلى‌اللّه‌عليه‌وآله أنّه قال في وصية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في الزنا ستّ خصال ، ثلاث منها في الدنيا ، وثلاث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الدنيا فيذهب بالبهاء ، ويعجّل الفناء ، ويقطع الرزق ، وأمّا التي في الآخرة فسوء الحساب ، وسخط الرحمن ، والخلود في النار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998" w:name="pg16325_368561"/>
    </w:p>
    <w:p>
      <w:pPr>
        <w:pStyle w:val="BookText"/>
        <w:rPr/>
      </w:pPr>
      <w:bookmarkEnd w:id="9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النرويج </w:t>
      </w:r>
      <w:r>
        <w:rPr>
          <w:rFonts w:eastAsia="Amiri" w:cs="Amiri" w:ascii="Amiri" w:hAnsi="Amiri"/>
          <w:color w:val="111111"/>
          <w:sz w:val="28"/>
          <w:szCs w:val="28"/>
          <w:rtl w:val="true"/>
          <w:lang w:bidi="ar-SA"/>
        </w:rPr>
        <w:t>- .... )</w:t>
      </w:r>
    </w:p>
    <w:p>
      <w:pPr>
        <w:pStyle w:val="Heading3"/>
        <w:numPr>
          <w:ilvl w:val="2"/>
          <w:numId w:val="1"/>
        </w:numPr>
        <w:rPr/>
      </w:pPr>
      <w:bookmarkStart w:id="999" w:name="__RefHeading___Toc6012533_1280447820"/>
      <w:bookmarkStart w:id="1000" w:name="_Toc359"/>
      <w:bookmarkEnd w:id="999"/>
      <w:r>
        <w:rPr>
          <w:rtl w:val="true"/>
        </w:rPr>
        <w:t xml:space="preserve">علّة تحريم لحم الخنزير </w:t>
      </w:r>
      <w:r>
        <w:rPr>
          <w:rtl w:val="true"/>
        </w:rPr>
        <w:t>:</w:t>
      </w:r>
      <w:bookmarkEnd w:id="10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حرّم الخنزير في القرآن الكريم؟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حرّم اللّه تعالى لحم الخنزير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w:t>
      </w:r>
      <w:r>
        <w:rPr>
          <w:rFonts w:eastAsia="Amiri" w:cs="Amiri" w:ascii="Amiri" w:hAnsi="Amiri"/>
          <w:color w:val="111111"/>
          <w:sz w:val="28"/>
          <w:szCs w:val="28"/>
          <w:rtl w:val="true"/>
          <w:lang w:bidi="ar-SA"/>
        </w:rPr>
        <w:t xml:space="preserve">... )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يُباح بحال من الأحوال لمسلم أن يتناول منه شيئاً ، إلاّ في حالة الضرورة التي تتوقّف فيها صيانة حياته على تناوله ، كما لو كان في مفازة ، ولا يجد طعاماً سواه ؛ وفقاً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الضرورات تبيح المحظورات ، المقرّرة في القرآن العظيم بقوله تعالى في الآية السابقة التي جاءت بتحريم الميتة ولحم الخنزير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اضْطُرَّ غَيْرَ بَاغٍ وَلاَ عَادٍ فَلا إِثْمَ عَلَيْهِ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اللّه تعالى في موطن آخر بعد ذكر تلك المحرّمات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اضْطُرِرْتُمْ إِلَيْهِ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الشيخ الصدوق قدس‌سره عدّة أحاديث حول علّة تحريم لحم الخنزير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عذافر عن بعض رجاله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عزّ وجلّ الخمر والميتة والدم ولحم الخنزير؟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 يحرّم ذلك على عباده ، وأحلّ لهم ما سوى ذلك من رغبة فيما أحلّ لهم ، ولا زهد فيما حرّمه عليهم ، ولكنّه تعالى خلق الخلق فعلم ما يقوم به أبدانهم وما يصلحهم ، فأحلّه لهم وأباحه ، وعلم ما يضرّهم ، فنهاهم عنه وحرّمه عليهم ، ثمّ أحلّه للمضطّر في الوقت الذي لا يقوم بدنه إلاّ به ، فأمره أن ينال منه بقدر البلغة 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لحم الخنزير ، فإنّ اللّه تعالى مسخ قوماً في صور شتّى ، مثل الخنزير والقرد والدب ، ثمّ نهى عن أكل المثلة لكيما ينتفع بها ، ولا يستخف بعقوبته ، وأمّا الخمر </w:t>
      </w:r>
      <w:r>
        <w:rPr>
          <w:rFonts w:eastAsia="Amiri" w:cs="Amiri" w:ascii="Amiri" w:hAnsi="Amiri"/>
          <w:color w:val="111111"/>
          <w:sz w:val="28"/>
          <w:szCs w:val="28"/>
          <w:rtl w:val="true"/>
          <w:lang w:bidi="ar-SA"/>
        </w:rPr>
        <w:t xml:space="preserve">... »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سنان أنّ الرضا كتب إليه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الخنزير لأنّه مشوّه ، جعله اللّه تعالى عظة للخلق ، وعبرة وتخويفاً ، ودليلاً على ما مسخ على خلقته ، ولأنّ غذاؤه أقذر الأقذار </w:t>
      </w:r>
      <w:r>
        <w:rPr>
          <w:rFonts w:eastAsia="Amiri" w:cs="Amiri" w:ascii="Amiri" w:hAnsi="Amiri"/>
          <w:color w:val="111111"/>
          <w:sz w:val="28"/>
          <w:szCs w:val="28"/>
          <w:rtl w:val="true"/>
          <w:lang w:bidi="ar-SA"/>
        </w:rPr>
        <w:t xml:space="preserve">... »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أثبتت الاكتشافات الطبّية في عصرنا الحديث ، الذي اكتُشفت فيه عوامل الأمراض ، وخفايا الجراثيم الضارّة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الخنزير يتولّد من لحمه في جسم الإنسان الذي يأكله دودة خطرة ، توجد بذرتها في لحم الخنزير ، وتنشب في أمعاء الإنسان بصورة غير قابلة للعلاج بالأدوية الطاردة لديدان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موسوعة لاروس الفرنسية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الدودة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إلى الإنسان ، وتتّجه إلى القلب ، ثمّ تتوطّن في العضلات ، وخاصّة في الصدر والجنب والحنجرة والعين ، والحجاب الحاجز ، وتبقى أجنّتها محتفظة بحيويتها في الجسم 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الوقوف عند هذا الاكتشاف في التعليل ، بل يمكن للعلم الذي اكتشف في الخنزير هذه الآفة ، أن يكتشف فيه في المستقبل آفات أُخرى ، لم تعرف بعد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 لم يحرّم اللّه تعالى شيئاً على الإنسان ، إلاّ بعد علمه تعالى بأنّه مضرّ ومهلك ، وما أراد سبحانه لعباده سوى الراحة والسعادة ، ولذلك حرّم أكل لحم الخنزير في كافّة الكتب السماوية ، لهذه العلل التي نقلناها ، ولعلل لم نعلمها بعد</w:t>
      </w:r>
      <w:r>
        <w:rPr>
          <w:rFonts w:eastAsia="Amiri" w:cs="Amiri" w:ascii="Amiri" w:hAnsi="Amiri"/>
          <w:color w:val="111111"/>
          <w:sz w:val="28"/>
          <w:szCs w:val="28"/>
          <w:rtl w:val="true"/>
          <w:lang w:bidi="ar-SA"/>
        </w:rPr>
        <w:t xml:space="preserve">. </w:t>
      </w:r>
      <w:bookmarkStart w:id="1001" w:name="pg16325_368563"/>
    </w:p>
    <w:p>
      <w:pPr>
        <w:pStyle w:val="BookText"/>
        <w:rPr/>
      </w:pPr>
      <w:bookmarkEnd w:id="10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6012535_1280447820"/>
      <w:bookmarkStart w:id="1003" w:name="_Toc360"/>
      <w:bookmarkEnd w:id="1002"/>
      <w:r>
        <w:rPr>
          <w:rtl w:val="true"/>
        </w:rPr>
        <w:t xml:space="preserve">تعقيب على الجواب السابق </w:t>
      </w:r>
      <w:r>
        <w:rPr>
          <w:rtl w:val="true"/>
        </w:rPr>
        <w:t>:</w:t>
      </w:r>
      <w:bookmarkEnd w:id="1003"/>
    </w:p>
    <w:p>
      <w:pPr>
        <w:pStyle w:val="BookText"/>
        <w:rPr/>
      </w:pPr>
      <w:r>
        <w:rPr>
          <w:rFonts w:ascii="Amiri" w:hAnsi="Amiri" w:eastAsia="Amiri" w:cs="Amiri"/>
          <w:color w:val="111111"/>
          <w:sz w:val="28"/>
          <w:sz w:val="28"/>
          <w:szCs w:val="28"/>
          <w:rtl w:val="true"/>
          <w:lang w:bidi="ar-SA"/>
        </w:rPr>
        <w:t xml:space="preserve">تعليق على موضوع أكل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وجدنا أنّ كُلّ أكلة يتناولها الإنسان تؤثّر مباشرة على نفسيته بالسلب أو الإيجاب ، وتناول لحم الخنزير ممّا يساعد على ذهاب الغيرة والشرف في الإنسان ، كما ترون في حال الشعوب التي تربّت على أكل النجاسات والمحرّمات ، وتولّد أيضاً في النفس خبثاً لا يقاس بأيّ 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ولعلّي استشهد بمقطع للحوراء زينب عند كلامها مع الطاغية يزيد بن معاوية ، حيث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يستبطأ في بغضنا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يرتجى مراقبة من لفظ فوه أكباد الأزكياء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إشارة إلى واقعة أُحد ، ومحاولة هند هضم كبد الشهيد حمزة بن عبد المطلب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 )</w:t>
      </w:r>
    </w:p>
    <w:p>
      <w:pPr>
        <w:pStyle w:val="Heading3"/>
        <w:numPr>
          <w:ilvl w:val="2"/>
          <w:numId w:val="1"/>
        </w:numPr>
        <w:rPr/>
      </w:pPr>
      <w:bookmarkStart w:id="1004" w:name="__RefHeading___Toc6012537_1280447820"/>
      <w:bookmarkStart w:id="1005" w:name="_Toc361"/>
      <w:bookmarkEnd w:id="1004"/>
      <w:r>
        <w:rPr>
          <w:rtl w:val="true"/>
        </w:rPr>
        <w:t xml:space="preserve">الذكاء الوجداني </w:t>
      </w:r>
      <w:r>
        <w:rPr>
          <w:rtl w:val="true"/>
        </w:rPr>
        <w:t>:</w:t>
      </w:r>
      <w:bookmarkEnd w:id="10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معرفة بعض المعلومات عن الذكاء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نظريات الذكاء الحديثة على تعدّد الذكاء ، وأهمّها نظرية الذكاء المتعدّدة ، أي أنّ الذكاء ليس أحاديّاً ، والفرق بين الأفراد ليس في درجة أو مقدار ما يملكون من ذكاء ، وإنّما في نوعية الذكاء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أنواع الذكاء ، الذكاء الوجداني الذي عرّف بقدرة الفرد على فهم مشاعره الشخصية ، واستخدام هذه المعرفة لاتخاذ القرارات الصائبة ، والتكيّف مع ضغوط الحياة ، والتحكّم في الانفعالات ، والتعاطف مع الآخرين ، والقدرة على إثارة الحماس في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فزيادة هذا النوع من الذكاء لدى أفراد المجتمع ، يؤثّر في ضبط النفس والانفعالات بينهم ، ويساعد في تحويل هذه الانفعالات السيّئة ، من كره وبغض واحتقار ، وتدبير مؤامرات ، وغيبة ونميمة ، وإثارة الفتن وعدوانية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انفعالات إيجابية ، من حبّ واحترام ، وصدق وأمانة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تساعد في تقدّم وازدهار المجتمع ، وبالتالي إبداعه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مكوّنات هذا الذكاء الوجداني ، الوعي بالذات ، أو الوعي بالانفعالات ، والمشاعر والأحاسيس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مكوّناته أيضاً ، القدرة على السيطرة على انفعالاته بطريقة تنمّي قدراته العقلية والوجدانية ، كما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الشديد بالصرعة ، إنّما الشديد يملك عند الغضب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بعض علماء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يعطي الإنسان معلومات ذات أهمّية ، هذه المعلومات تجعله يفسّرها ويستفيد منها ، ويستجيب لها من أجل أن يتوافق مع المشكلة ، أو الموقف المتوتّر بشكل أكثر ذكاء ، فالوجدان يجعل تفكيرنا أكثر 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فالذكاء الوجداني يشمل القدرة على أدراك الانفعالات ، وتقييمها والتعبير عنها ، ويشمل القدرة على فهم الانفعالات ، ويشمل أيضاً القدرة على تنظيم الانفعالات بما يعزز النمو الوجداني والعقلي</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فالفرد الذكي انفعالياً أو وجدانياً ، يعتبر فرد أفضل من غيره في التعرّف على انفعالاته وانفعالات الآخرين ، ولديه قدرة كبيرة على التعبير عن انفعالاته بصورة دقيقة ، تمنع سوء فهم الآخرين له ، فعندما يغضب فإنّ لديه القدرة على عكس انفعال الغضب على ملامح وجهه وصوته ، كما أنّ لديه القدرة على إظهار التعاطف مع الآخرين ، وفهم وتحليل انفعالاته ، كالتمييز بين الشعور </w:t>
      </w:r>
      <w:bookmarkStart w:id="1006" w:name="pg16325_368565"/>
    </w:p>
    <w:p>
      <w:pPr>
        <w:pStyle w:val="BookText"/>
        <w:rPr/>
      </w:pPr>
      <w:bookmarkEnd w:id="1006"/>
      <w:r>
        <w:rPr>
          <w:rFonts w:ascii="Amiri" w:hAnsi="Amiri" w:eastAsia="Amiri" w:cs="Amiri"/>
          <w:color w:val="111111"/>
          <w:sz w:val="28"/>
          <w:sz w:val="28"/>
          <w:szCs w:val="28"/>
          <w:rtl w:val="true"/>
          <w:lang w:bidi="ar-SA"/>
        </w:rPr>
        <w:t>بالذنب ، والحياء والحزن والغضب ، والشعور بالحسد والغيرة ، كما أنّ لديه القدرة على السيطرة على انفعالاته بطريقة تنمّي قدراته العقلية والوجدانية ، كتأجيل إشباع حاجاته ، وكبح جماح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متوسطة </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6012539_1280447820"/>
      <w:bookmarkStart w:id="1008" w:name="_Toc362"/>
      <w:bookmarkEnd w:id="1007"/>
      <w:r>
        <w:rPr>
          <w:rtl w:val="true"/>
        </w:rPr>
        <w:t xml:space="preserve">حقوق الزوجين </w:t>
      </w:r>
      <w:r>
        <w:rPr>
          <w:rtl w:val="true"/>
        </w:rPr>
        <w:t>:</w:t>
      </w:r>
      <w:bookmarkEnd w:id="10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حقوق الزوج على زوجته؟ وما هي حقوق الزوجة على زوجها؟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الزوج أن يوفّر المسكن والملبس والمأكل المناسب مع شأن الزوجة ، والمبيت معها وتأمين حاجتها الجنسية ، وأن لا يظلمها ، ويتعامل معها بالمعروف ، وأن لا يتخذ من الحياة الزوجية مبرّراً ليفرض بذلك سطوته وتكوين سلطة استبدادية على عائلته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الزوجة أن تمكّن نفسها للزوج من الناحية الجنسية ، وكذلك يجب عليها تهيئة سائر المقدّمات والمستلزمات العرفية للتمكين ، وأن تسعى لإيجاد بيت يسوده الحبّ والأُلفة ، وأن تطيع زوجها ، ولا تتصرّف في أمواله ، ولا تخرج من البيت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الواجب على الزوجين السعي لكُلّ ما يكون سبباً لتشكيل الأُسرة الصالحة ، والبيت الذي يهيمن عليه الحبّ والأُلفة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الطبّ البشري </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6012541_1280447820"/>
      <w:bookmarkStart w:id="1010" w:name="_Toc363"/>
      <w:bookmarkEnd w:id="1009"/>
      <w:r>
        <w:rPr>
          <w:rtl w:val="true"/>
        </w:rPr>
        <w:t xml:space="preserve">الإسلام ومسألة الرقّ والعبودية </w:t>
      </w:r>
      <w:r>
        <w:rPr>
          <w:rtl w:val="true"/>
        </w:rPr>
        <w:t>:</w:t>
      </w:r>
      <w:bookmarkEnd w:id="101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نزل كديانة سماوية من أجل إنقاذ البشرية ، لكن لماذا لم يحارب الإسلام نظام الرقّ والعبودية ، فقد بقي الرقّ والعبيد حتّى بعد الإسلام ، وقد تجد بعض الأحكام الإسلامية فيما يخصّ العبيد والجواري ، فهل من جواب شافي لهذه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جزيل الشكر وخالص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ملاحظة نقاط متعدّدة في مقام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الرقّ والعبودية قد نشأ في أحضان الجاهلية ، وترسّخت مبانيه في أذهانهم ، فكان يتحتّم على النظام الإسلامي أن يقابل هذه الحالة السلبية بطريقة مرنة من خلال تثقيف المسلمين ، وحثّهم على إطلاق سراح العبيد والإماء وتحريرهم ، حتّى تتمّ عملية فكّ رقابهم في المجتمع بصورة غير قسرية وبحالة تدريجية ، لكي لا تؤثّر في الموازنات الاجتماعية والاقتصادية بصورة دفعية ، فتنتج انقلابات وفوضى يمكن الاستغناء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ومن منطلق حرصه على حرّية الفرد كان يحرّض المسلمين دائماً على عملية تحرير الرقاب ، فمن جانب يذكر الأجر والثواب على تحرير العبيد ، ومن جانب آخر يعتبر هذا العمل كفّارة لبعض الذنوب والمعاصي ، وبهذين الطريقين يحاول الإسلام أن يحرّر الكثير من العبيد والإماء ، وقد تخلّص عدد كبير منهم من وطأة الرقّ والعبودية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الرّق في الواقع تشمل المحاربين من الكفّار الذين تمّت عليهم الحجّة ، ولم يقبلوا الإسلام ، فبعد الحرب معهم ، تكون مسألة الرّق والعبودية لنسائهم وأطفالهم بمثابة مدرسة تعليمية يختلطون بواسطتها مع المجتمع الإسلامي ، ويتعايشون معهم ، ويتزوّج بعضهم من بعض ، مع تحديد شروط للمجتمع الإسلامي في معاملته معهم ، كما أنّ الحلول التي وضعها الإسلام لعتقهم هي في غاية الدقّة ، تجعلهم يتحرّرون في أسرع وقت ، وقد اندمجوا في المجتمع الإسلامي ، وتعلّموا المباني الإسلامية ، وهذا ما نشاهده بوضوح من معاملة النبيّ صلى‌اللّه‌عليه‌وآله وأهل بيته عليهم‌السلام مع العبيد من تعليمهم وعتقهم ، وكانت علاقة هؤلاء العبيد مع أهل البيت عليهم‌السلام بمكانة ، ممّا كانت تجعل العبيد يفضّلون البقاء مع أهل البيت عليهم‌السلام عبيداً لهم ، على حرّيتهم وعتقهم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عدداً من أُمّهات الأئمّة عليهم‌السلام كنّ من الجواري والإماء ، ممّا يدلّ على عدم الفرق من حيث المبدأ بين الحرّ والعبيد في سلوك طريق السعادة </w:t>
      </w:r>
      <w:bookmarkStart w:id="1011" w:name="pg16325_368567"/>
    </w:p>
    <w:p>
      <w:pPr>
        <w:pStyle w:val="BookText"/>
        <w:rPr/>
      </w:pPr>
      <w:bookmarkEnd w:id="1011"/>
      <w:r>
        <w:rPr>
          <w:rFonts w:ascii="Amiri" w:hAnsi="Amiri" w:eastAsia="Amiri" w:cs="Amiri"/>
          <w:color w:val="111111"/>
          <w:sz w:val="28"/>
          <w:sz w:val="28"/>
          <w:szCs w:val="28"/>
          <w:rtl w:val="true"/>
          <w:lang w:bidi="ar-SA"/>
        </w:rPr>
        <w:t>والكمال ، وهذه إشارة واضحة لنا بأن لا نميّز الآخرين على أساس الفروق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هندسة </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6012543_1280447820"/>
      <w:bookmarkStart w:id="1013" w:name="_Toc364"/>
      <w:bookmarkEnd w:id="1012"/>
      <w:r>
        <w:rPr>
          <w:rtl w:val="true"/>
        </w:rPr>
        <w:t xml:space="preserve">تعليق على الجواب السابق وجوابه </w:t>
      </w:r>
      <w:r>
        <w:rPr>
          <w:rtl w:val="true"/>
        </w:rPr>
        <w:t>:</w:t>
      </w:r>
      <w:bookmarkEnd w:id="10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السؤال كان حول نظام الرّق في الإسلام من أساسه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هو معروف ، يستطيع المسلم أن يهدي رقّيقته التي اشتراها بماله ، أو اكتسبها من حرب إلى ولده أو صديق أو أخ وكأنّها سلعة ، فأين كرامة أو قيمة الإنسان في ذلك؟ ثمّ صحيح أنّ الرّق يكاد لا يذكر ، أو لا يوجد في هذا الزمان ، ولكن وجوده في أشكال مختلفة ، وأحكامه ما زالت سارية ، وهو 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كدين إلهي يحاول أن يعالج السلبيات الموجودة في المجتمع بطريقة مرنة حدّ الإمكان ، حتّى لا يوقع الناس في أضرار جرّاء التغييرات والتقلّبات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كان الموضوع من قضايا العقيدة وأركان الإسلام فلا يتهاون في حقّه ، بل يتخذ الإجراءات الحاسمة والفورية ، ولكن لمّا لم يصل إلى هذا الحدّ من الضرورة فلا حاجة إلى الإسراع والتعجيل ، بل ولربما يكون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والتعجيل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يخلّ النظام الاجتماعي ، ففي هذه الصورة يتصرّف المشرّع بشكل آخر ، وهو التطبيق التدريجي للأحكام نحو الهدف الغائي والمطلوب ، لكي لا يصطدم المجتمع بصدمة عنيفة في بُنيته الأساسية إزاء التطبيق الدفعي والقسري</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يرى أنّ المشركين يحجّون إلى بيت اللّه الحرام ، ويؤدّون مناسك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كان العمل بمجموعه من تراث الدين التوحيدي ، دين إبراهيم الخليل عليه‌السلام ، ولكن حرّفوه في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يقع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يمنعهم عن هذا العمل مطلقاً ، فينبغي أن يتحمّل تبعات هذا المنع من اعتراضات </w:t>
      </w:r>
    </w:p>
    <w:p>
      <w:pPr>
        <w:pStyle w:val="BookText"/>
        <w:rPr/>
      </w:pPr>
      <w:r>
        <w:rPr>
          <w:rFonts w:ascii="Amiri" w:hAnsi="Amiri" w:eastAsia="Amiri" w:cs="Amiri"/>
          <w:color w:val="111111"/>
          <w:sz w:val="28"/>
          <w:sz w:val="28"/>
          <w:szCs w:val="28"/>
          <w:rtl w:val="true"/>
          <w:lang w:bidi="ar-SA"/>
        </w:rPr>
        <w:t>وتهم تردّ للنيل من سمعة الإسلام متّهماً إيّاه بعدوله عن خطّ الأديان التوحيدية ؛ أو يتصرّف في شكلية النسك ، فيطهّرها من آثار الكفر والشرك مع عدم المساس بأصل العمل ، وهذا النوع من التصرّف مع سهولته لا يثير حفيظة ذلك المجتمع قريب العهد من الجاهلية ، وبالتالي ينال هؤلاء المخضرمون شيئاً فشيئاً مزايا الحجّ التوحيدي والصحيح ، وهذا ما قد حصل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الخمر قد حُرّم في ثلاث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رأى الإسلام تفشّي هذه الحالة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عالجها بأسلوب تدريجي ، فمرّة بيّن للناس مضارّه ، ثمّ في مرحلة ثانية منعهم عن الصلاة في حالة السكر ، وفي المرحلة الثالثة صرّح بتحريمه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يواجه الإسلام المشاكل والمصاعب التي ورثها من الجاهلية ، فلا يؤيّدها ولا يصطدم معها بشكل سافر ، بل ويتّخذ الإجراءات الكفيلة لحذف النقاط السلبية من المجتمع بغية الوصول إلى الهدف الأسمى مع أقلّ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العبيد والرقيق واجه الإسلام حالة مُرّة في المجتمع البشري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لم تكن مختصّة بالعرب ، بل وحتّى الفرس والروم كانوا يمارسونها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يلغي الصورة الاجتماعية من الأساس ، فعندئذٍ كان عليه أن ينشغل فقط بهذا الأمر ، ويترك باقي القضايا والمشاكل دون حلّ ، لأنّ نظام الرقّية كان سائداً في كُلّ أرجاء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شبه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الأمر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أحسن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صراع طبقي قد لا ينتج منه إلاّ الدمار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اختار أسلوباً آخر للتعامل مع هذه المعضلة ، فتدرّج في الموضوع بحيث لم يثر مشاعر الناس ، فاستطاع أن يقلب الموازين ويأتي بعلاقات أخوية بين الموالي والعبيد لم تكن تخطر ببال أحد من قبل</w:t>
      </w:r>
      <w:r>
        <w:rPr>
          <w:rFonts w:eastAsia="Amiri" w:cs="Amiri" w:ascii="Amiri" w:hAnsi="Amiri"/>
          <w:color w:val="111111"/>
          <w:sz w:val="28"/>
          <w:szCs w:val="28"/>
          <w:rtl w:val="true"/>
          <w:lang w:bidi="ar-SA"/>
        </w:rPr>
        <w:t xml:space="preserve">. </w:t>
      </w:r>
      <w:bookmarkStart w:id="1014" w:name="pg16325_368569"/>
    </w:p>
    <w:p>
      <w:pPr>
        <w:pStyle w:val="BookText"/>
        <w:rPr/>
      </w:pPr>
      <w:bookmarkEnd w:id="1014"/>
      <w:r>
        <w:rPr>
          <w:rFonts w:ascii="Amiri" w:hAnsi="Amiri" w:eastAsia="Amiri" w:cs="Amiri"/>
          <w:color w:val="111111"/>
          <w:sz w:val="28"/>
          <w:sz w:val="28"/>
          <w:szCs w:val="28"/>
          <w:rtl w:val="true"/>
          <w:lang w:bidi="ar-SA"/>
        </w:rPr>
        <w:t>هذا وفي نفس الوقت ، استغلّ الفرصة ليجعل بيوت الموالي مدارس تربوية لمن كان دونهم من العبيد والإماء الذين دخلوا في المجتمع الإسلامي عن طريق الحروب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ظهور وبزوغ ثلّة مؤمنة من هؤلاء ارتقوا أعلى مراتب العزّ والشرف ، ممّا يدلّ على صحّة موقف الإسلام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هذا والتأمّل فيه ، يمكن معرفة سائر الجزئيات المتعلّقة بأحكام الرّق ، والتي أشرتم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 - ..... )</w:t>
      </w:r>
    </w:p>
    <w:p>
      <w:pPr>
        <w:pStyle w:val="Heading3"/>
        <w:numPr>
          <w:ilvl w:val="2"/>
          <w:numId w:val="1"/>
        </w:numPr>
        <w:rPr/>
      </w:pPr>
      <w:bookmarkStart w:id="1015" w:name="__RefHeading___Toc6012545_1280447820"/>
      <w:bookmarkStart w:id="1016" w:name="_Toc365"/>
      <w:bookmarkEnd w:id="1015"/>
      <w:r>
        <w:rPr>
          <w:rtl w:val="true"/>
        </w:rPr>
        <w:t xml:space="preserve">من لم يخف اللّه خاف من الناس </w:t>
      </w:r>
      <w:r>
        <w:rPr>
          <w:rtl w:val="true"/>
        </w:rPr>
        <w:t>:</w:t>
      </w:r>
      <w:bookmarkEnd w:id="10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طيّبة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حديث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يخف اللّه ، خاف من الناس ، ما مدى صحّة هذا الحديث؟ وما معناه؟ نرجو من سماحتكم الإجابة الوافية ، 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شرح أُصول الكافي للمولى محمّد صالح المازندراني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الهيثم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خاف اللّه أخاف اللّه منه كُلّ شيء ، ومن لم يخف اللّه أخافه اللّه من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أخاف اللّه منه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اللّه تعالى يلقي الخوف منه على الأشياء ، مع احتمال أن يكون سرّ ذلك أنّ الخائف من اللّه نفسه قوّية قدسية مقرّبة للحضرة الإلهية ، قادرة على التأثير في الممكنات ، فلذلك يخاف منه كُلّ شيء حتّى الوحوش والسباع والحيّات ، كما نقل ذلك عن كثير من المقرّبين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يخف اللّه ، نفسه ضعيفة متّصفة بالنقصان ، بعيدة عن التأثّر في عالم الإمكان ، فلذلك يخاف من كُلّ شيء ، ويتأثّر منه ، ولمّا كانت القوّة والضعف والتأثير والتأثّر بسبب القرب من اللّه وعدمه ، نسبت الإخافة إليه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017" w:name="pg16325_368570"/>
    </w:p>
    <w:p>
      <w:pPr>
        <w:pStyle w:val="BookText"/>
        <w:rPr/>
      </w:pPr>
      <w:bookmarkEnd w:id="1017"/>
      <w:r>
        <w:rPr>
          <w:rFonts w:ascii="Amiri" w:hAnsi="Amiri" w:eastAsia="Amiri" w:cs="Amiri"/>
          <w:color w:val="111111"/>
          <w:sz w:val="28"/>
          <w:sz w:val="28"/>
          <w:szCs w:val="28"/>
          <w:rtl w:val="true"/>
          <w:lang w:bidi="ar-SA"/>
        </w:rPr>
        <w:t xml:space="preserve">وورد في التحفة السنية للسيّد عبد اللّه الجزائري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خاف اللّه أخاف اللّه منه كُلّ شيء ، ومن لم يخف اللّه أخافه اللّه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ممّا لابدّ منه أيضاً ، فهو الذي يزجر النفس عن المعصية فعلاً وتركاً ، وهو ممّا ينفي العجب عن الطاعة ، فإنّ الخائف غير مستعظم نفسه وخصالها ، وضدّه الأمن كما تقدّم وهو خسر ، وفي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وأنّ الرواية صحيحة ، حيث كُلّ رواتها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6012547_1280447820"/>
      <w:bookmarkStart w:id="1019" w:name="_Toc366"/>
      <w:bookmarkEnd w:id="1018"/>
      <w:r>
        <w:rPr>
          <w:rtl w:val="true"/>
        </w:rPr>
        <w:t xml:space="preserve">حقيقة الزلازل وكونها من الابتلاءات الإلهية </w:t>
      </w:r>
      <w:r>
        <w:rPr>
          <w:rtl w:val="true"/>
        </w:rPr>
        <w:t>:</w:t>
      </w:r>
      <w:bookmarkEnd w:id="10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الزلازل؟ وكونها من الابتلاءات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يسبّب انفجار الغازات المنضغطة المتصاعدة من البراكين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هزّات تُعرف بالزلازل البركانية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وأحدث مفهوم لحدوث الزلازل هو قوى التشويه التي تُحدِث في الأرض صدوعاً ، فصخور الأرض تتعرّض باستمرار لضغوط وقوى مختلفة ، مثل ضغوط الغازات وأبخرة المياه ، وتنتهي مقاومة الصخور لهذه الضغوط بتصدّعها ، ثمّ تنزلق الكتل الصخرية والأتربة التي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وصلت هذه الصدوع إلى سطح الأرض تسبّب شقوقاً طولية تمتد لمسافات ، وعندئذ تسري الذبذبات في موجات اهتزازية خلال القشرة الأرضية وفي باطنها ، وتصل إلى جهات بعيدة عن مركز الزلزال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 الزلازل نوع من الابتلاءات والامتحانات الإلهية للإنسان ، حاله حال بقية الظواهر الطبيعية ، وقد يكون ناتجاً عن غضب المولى عزّ وجلّ على </w:t>
      </w:r>
      <w:bookmarkStart w:id="1020" w:name="pg16325_368571"/>
    </w:p>
    <w:p>
      <w:pPr>
        <w:pStyle w:val="BookText"/>
        <w:rPr/>
      </w:pPr>
      <w:bookmarkEnd w:id="1020"/>
      <w:r>
        <w:rPr>
          <w:rFonts w:ascii="Amiri" w:hAnsi="Amiri" w:eastAsia="Amiri" w:cs="Amiri"/>
          <w:color w:val="111111"/>
          <w:sz w:val="28"/>
          <w:sz w:val="28"/>
          <w:szCs w:val="28"/>
          <w:rtl w:val="true"/>
          <w:lang w:bidi="ar-SA"/>
        </w:rPr>
        <w:t xml:space="preserve">عصيان الناس لأوامره تعالى ، فقد ورد في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أسباب الزلزال هو انتشار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فشت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فشا الزنا ظهرت الزلازل ، وإذا أمسكت الزكاة هلكت الماشية ، وإذا جار الحكّام في القضاء أمسك القطر من السماء ، وإذا خفرت الذمّة نصر المشركون على المسلمين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القرآن الكريم يعد الإنسان مسؤولاً عن كثير من الحوادث المؤلمة ، والوقائع الموجعة في عالم الكون ، ومنها الزلازل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فِي الْبَرِّ وَالْبَحْرِ بِمَا كَسَبَتْ أَيْدِي النَّاسِ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6012549_1280447820"/>
      <w:bookmarkStart w:id="1022" w:name="_Toc367"/>
      <w:bookmarkEnd w:id="1021"/>
      <w:r>
        <w:rPr>
          <w:rtl w:val="true"/>
        </w:rPr>
        <w:t xml:space="preserve">معنى الصدفة </w:t>
      </w:r>
      <w:r>
        <w:rPr>
          <w:rtl w:val="true"/>
        </w:rPr>
        <w:t>:</w:t>
      </w:r>
      <w:bookmarkEnd w:id="10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من سماحتكم أن تعطونا رأيكم في الصدفة؟ مكانتها في الدين؟ وهل هي موجودة أو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 للصدفة عقلاً ونقلاً ، وينبغي أن لا تعتبر اعتباراً شرعياً ، وأمّا ما يجري على ألسنة الناس فهو من باب التسامح في التعبير والغفلة عن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القانون العام في كُلّ حدث وحادث أن يصدر عن علّة ، وهذه قاعدة كُلّية عقلية اتفقت عليها جميع أرباب الملل والنحل ، فلا يشذّ منه أيّ مورد حتّى نعتبره من باب الصدفة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تخفى علينا العلّة أو العلل في واقعة ، فنتصوّرها حدثت بغير حساب وكتاب ، وهذا لا يعني عدم وجود علّة لها ، إذ عدم الوجدان لا يدلّ على عدم </w:t>
      </w:r>
      <w:bookmarkStart w:id="1023" w:name="pg16325_368572"/>
    </w:p>
    <w:p>
      <w:pPr>
        <w:pStyle w:val="BookText"/>
        <w:rPr/>
      </w:pPr>
      <w:bookmarkEnd w:id="1023"/>
      <w:r>
        <w:rPr>
          <w:rFonts w:ascii="Amiri" w:hAnsi="Amiri" w:eastAsia="Amiri" w:cs="Amiri"/>
          <w:color w:val="111111"/>
          <w:sz w:val="28"/>
          <w:sz w:val="28"/>
          <w:szCs w:val="28"/>
          <w:rtl w:val="true"/>
          <w:lang w:bidi="ar-SA"/>
        </w:rPr>
        <w:t>الوجود ، فربما توجد هناك علّة بعيدة أو قريبة أثّرت في الموضوع لا علم لنا بوجودها ، إذ لا نحيط بجميع العلل في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 )</w:t>
      </w:r>
    </w:p>
    <w:p>
      <w:pPr>
        <w:pStyle w:val="Heading3"/>
        <w:numPr>
          <w:ilvl w:val="2"/>
          <w:numId w:val="1"/>
        </w:numPr>
        <w:rPr/>
      </w:pPr>
      <w:bookmarkStart w:id="1024" w:name="__RefHeading___Toc6012551_1280447820"/>
      <w:bookmarkStart w:id="1025" w:name="_Toc368"/>
      <w:bookmarkEnd w:id="1024"/>
      <w:r>
        <w:rPr>
          <w:rtl w:val="true"/>
        </w:rPr>
        <w:t xml:space="preserve">تعريف المكان فلسفياً </w:t>
      </w:r>
      <w:r>
        <w:rPr>
          <w:rtl w:val="true"/>
        </w:rPr>
        <w:t>:</w:t>
      </w:r>
      <w:bookmarkEnd w:id="10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في مركز الأبحاث العقائدية ، يدور في خلدي سؤال حبّذا لو تفضّلتم بالإجابة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المكان فلسفياً؟ وكيف يكون موجود ما محتاجاً في وجوده إلى المكان فيصبح بذلك حادثاً ، ولكم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والمكان بما له من الصفات المعروفة عندنا بديهي الثبوت ، فهو الذي يصحّ أن ينتقل الجسم عنه وإليه ، وأن يسكن فيه ، وأن يكون ذا وضع ، أي مشاراً إليه بأنّه هنا أو هناك ، وأن يكون مقدّراً له نصف وثلث وربع ، وأن يكون بحيث يمتنع حصول جسمين في واحد منه ، قال صدر المتألّهين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أربع أمارات تصالح عليها المتنازعون لئلا يكون النزاع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اختلفوا على حقيقته على أقوال خمسة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والموجودات إذا كانت أجسام تحتاج إلى حيّز ومكان ، والمحتاج إلى غيره ممكن ، والممكن 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6012553_1280447820"/>
      <w:bookmarkStart w:id="1027" w:name="_Toc369"/>
      <w:bookmarkEnd w:id="1026"/>
      <w:r>
        <w:rPr>
          <w:rtl w:val="true"/>
        </w:rPr>
        <w:t xml:space="preserve">أسباب الخوف من سوء الخاتمة </w:t>
      </w:r>
      <w:r>
        <w:rPr>
          <w:rtl w:val="true"/>
        </w:rPr>
        <w:t>:</w:t>
      </w:r>
      <w:bookmarkEnd w:id="102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الخوف من سوء الخاتمة؟ أُريد الجواب في أسرع وقت ممكن ، ولكم جزيل الشكر</w:t>
      </w:r>
      <w:r>
        <w:rPr>
          <w:rFonts w:eastAsia="Amiri" w:cs="Amiri" w:ascii="Amiri" w:hAnsi="Amiri"/>
          <w:color w:val="111111"/>
          <w:sz w:val="28"/>
          <w:szCs w:val="28"/>
          <w:rtl w:val="true"/>
          <w:lang w:bidi="ar-SA"/>
        </w:rPr>
        <w:t xml:space="preserve">. </w:t>
      </w:r>
      <w:bookmarkStart w:id="1028" w:name="pg16325_368573"/>
    </w:p>
    <w:p>
      <w:pPr>
        <w:pStyle w:val="BookText"/>
        <w:rPr/>
      </w:pPr>
      <w:bookmarkEnd w:id="102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يكون دائماً بين الخوف والرجاء ، الخوف من عقاب اللّه ورجاء رحمته ، وبذلك يكون في توازن واعتدال ، فلا يكون له يأس من رحمة اللّه ، ولا أمان من عقاب اللّه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يكون دائماً في حذر تامّ من الوقوع في أُمور لها آثارها الوضعية ، وما ربما سبّبت سوء العاقبة والعياذ باللّه ، كأكل مال اليتيم ، والظلم بالأخصّ لمن لا حول له ولا قوّة ، وغصب حقوق الناس ، فإنّ كُلّ هذه لها آثارها الوضعية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والتوسّل بأهل البيت عليهم‌السلام في حسن العاقبة ، ممّا له الأثر في النيل بحسن العاقبة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 التي ورد الحثّ عليها في روايات متواترة ، حيث يراقب المرء نفسه ويحاسبها ، فإذا رأى صدور طاعة منها وعبادة ، شكر اللّه وسأله المزيد من التوفيق ، وإذا شاهد معصية استغفر ربّه ، واتخذ قراراً في عدم العودة ، وسأل اللّه أن يعينه على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بلخيرية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 )</w:t>
      </w:r>
    </w:p>
    <w:p>
      <w:pPr>
        <w:pStyle w:val="Heading3"/>
        <w:numPr>
          <w:ilvl w:val="2"/>
          <w:numId w:val="1"/>
        </w:numPr>
        <w:rPr/>
      </w:pPr>
      <w:bookmarkStart w:id="1029" w:name="__RefHeading___Toc6012555_1280447820"/>
      <w:bookmarkStart w:id="1030" w:name="_Toc370"/>
      <w:bookmarkEnd w:id="1029"/>
      <w:r>
        <w:rPr>
          <w:rtl w:val="true"/>
        </w:rPr>
        <w:t xml:space="preserve">نظرية التطوّر فاسدة عقلاً وشرعاً </w:t>
      </w:r>
      <w:r>
        <w:rPr>
          <w:rtl w:val="true"/>
        </w:rPr>
        <w:t>:</w:t>
      </w:r>
      <w:bookmarkEnd w:id="10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نظرية التطوّر هي فاسدة عقلاً وشرعاً ، وكان استنادكم على أنّه يلزم منها انسلاخ الذات عن حقيقتها ، وهذا يتنافى مع القرآن ، إذ أنّه يطرح مسألة المسخ ، وهي مادّية وليست مجازية ، كما سأُبيّن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نباتاً كان أم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شريط جينات يحدّد هويّته وشكله ، ولا يستعمل منه إلاّ عشرة بالمئة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والبقية إمّا معطّلة أو قامت بدورها وانتهت مهمّتها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 العلماء مرض تناذر الغول الذئبي ، وهذا المرض يتمثّل في كون الإنسان ينمو وجسمه مكسو بالوبر ، فبحثوا عن الجين المسؤول عن هذا السبب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جين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وأنّه من المفروض أن يكون نائماً أو معطّلاً ، لكنّه تفاعل لسبب من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مجموعة من العلماء قطّاً ، وهو ينمو في بطن أُمّه ، وبحثوا عن الجين المسؤول عن الأجنحة ، وأيقظوه فولد هذا القطّ بجناحين ، وهذا يقرّب إلى أذهاننا عملية المسخ في القرآن ، أمّا التطوّر فكما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العلماء أن الديناسورات الأوّلية كانت كبيرة الحجم ، ثمّ أصبحت صغيرة ، فبحثوا عن السبب ، فوجدوا أنّ الجينات المسؤولة عن النموّ كانت تعمل بحرّية ، ثمّ بعد ذلك أخذت الجينات المعدلة تقوم بدورها ، أي تعدل نشاط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تتكوّن الرِجل من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ثمّ ربلة الساق ، فالساق ، وتقوم الجينات المكوّنة للرِجل بعملها كما يلي ، تتحرّك الجينات المسؤولة عن الفخذ ، وتصنع هذا الأخير ، وعندما تنتهي تتحرّك المسؤولة عن ربلة الساق ، وهكذا بالنسبة للساق ، فأخذ العلماء فأرة وأخذوا الجينات المسؤولة عن الأصابع لأنّها الأقلّ عدداً ، وركّبوا عليها الجينات المعدلة فنمت بدون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نوضّح عدّة نقاط حتّى ندخل في الموضوع ، فهناك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وأضيف مصطلح أو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الجيني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حدّدنا المصطلحات نستطيع أن نفهم الكلام ، وأنّه سليم أو سقيم ، أو أنّ الكلام يناسب هذا المصطلح أم له معنىً آخر ، وإليكم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الشيء من حالة إلى حالة أفضل وأكمل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صورة إلى ما هو أقبح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نظرية التطوّر الداروينية؟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تعني أنّ جميع الكائنات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حيوانات ونباتات ، وفطريات وطحالب ، وغيرها من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أصل واحد ، يرجع إلى زمن </w:t>
      </w:r>
    </w:p>
    <w:p>
      <w:pPr>
        <w:pStyle w:val="BookText"/>
        <w:rPr/>
      </w:pPr>
      <w:r>
        <w:rPr>
          <w:rFonts w:ascii="Amiri" w:hAnsi="Amiri" w:eastAsia="Amiri" w:cs="Amiri"/>
          <w:color w:val="111111"/>
          <w:sz w:val="28"/>
          <w:sz w:val="28"/>
          <w:szCs w:val="28"/>
          <w:rtl w:val="true"/>
          <w:lang w:bidi="ar-SA"/>
        </w:rPr>
        <w:t>بعيد ، وأنّ هذا الأصل هو أبسط الكائنات كافّة ، ومنه بدأ انحدار الكائنات ، وهذه الانقسامات التكاثرية المتشعّبة ، والتي أظهرت تغايرات متباينة في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تكيّفت هذه الأجيال ببيئات مختلفة ، فأنتجت أنواعاً مستحدثة ، تعيش مواكبة لبيئتها الجديدة ، وهي تبتني على عدّة أُسس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التنازع حول البقاء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الانتخاب الطبيعي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ناموس التحوّل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ناموس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الأُسس الرئيسية التي بنى دارون عليها نظريته التطوّرية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لامارك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صدع بالقول بوجود علاقة وثيقة بين الكائنات الحية ، وفرضية التطوّر والارتقاء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 فالكتب مفصّلة فيها النظرية من أحبّ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نأتي إلى مسألة التطوّر من حيث إمكانها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النصوص الدينية المقدّسة نجدها تنفي تطوّر الإنسان من نوع سابقاً له على النوع الإنساني ، والآيات القرآنية تكاد أن تكون صريحة في أنّ الإنسان نوع مستقلّ يرجع إلى أبيه آدم وأُمّه حوّاء ، وهما مخلوقان من تراب أو طين ، أو صلصال حسب اختلاف التعبير القرآني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ردّ اللّه فيها على مزاعم النصارى ، من أنّ عيسى عليه‌السلام ولد من غير أب بشري ، ولا ولد إلاّ بوالد ، فعليه يكون أبوه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ذات الحقّ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 بأنّ خلقه كخلق آدم ، فكيف أنّ آدم خلق من طين ، </w:t>
      </w:r>
    </w:p>
    <w:p>
      <w:pPr>
        <w:pStyle w:val="BookText"/>
        <w:rPr/>
      </w:pPr>
      <w:r>
        <w:rPr>
          <w:rFonts w:ascii="Amiri" w:hAnsi="Amiri" w:eastAsia="Amiri" w:cs="Amiri"/>
          <w:color w:val="111111"/>
          <w:sz w:val="28"/>
          <w:sz w:val="28"/>
          <w:szCs w:val="28"/>
          <w:rtl w:val="true"/>
          <w:lang w:bidi="ar-SA"/>
        </w:rPr>
        <w:t>فأيضاً لا أب له ، وعليه بطلان الدليل الذي استندوا إليه لإثبات بنوّة عيسى عليه‌السلام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وَبَدَأَ خَلْقَ الإِنسَانِ مِن طِينٍ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نَّفْسٍ وَاحِدَةٍ وَجَعَلَ مِنْهَا زَوْجَهَا لِيَسْكُنَ إِلَيْهَا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إلى غير ذلك من الآيات الكثيرة المبيّنة لكون المخلوق الأوّل هو آدم ، وأنّ هذا النسل البشري يرجع إليه ، وأنّ آدم خلق من طين أو تراب أو غير ذلك ، فلم يتطوّر من مخلوق آخر سابق عليه ، كأن يكون فرداً أو جينة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العقلي طويل وعميق جدّاً لا نستطيع سرده هنا إجمالاً فضلاً عن التفصيل ، لكن على أيّ 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مركّب من مادّة وصورة ، وهذه المادّة هي القوّة الكامنة في الإنسان ، والتي بها يقبل أن يتكامل أو يتسافل ، وأمّا الصورة فهي الهوية النوعية أو الشخصية المميّزة للإنسان عن غيره ، فهي تميّزه عن البقر وعن الغنم وعن القرد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التي تتحقّق بها إنسانية الإنسان ، بحيث عندما نقول إنسان إشارة إلى هذه الهوية المتشخّصة بهذه الصورة ، وهي لا تقبل تكاملاً أو تنازلاً من حيثيّتها ، بل تقبل ذلك من حيث المادّة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فرضنا أنّ الهوية القردية أو الصورة القردية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تفرضها نظرية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تحلّ محلّها الصورة الإنسانية ، فأمّا أن نفرض بقاء الهوية والصورة القردية على حالها ، وأمّا أن نفرض انسلاخها عنها ، فإن فرضنا بقاء الصورة القردية أو البقرية ، ومع ذلك وردت عليها أيضاً الصورة الإنسانية ، فحينئذ يلزم اجتماع هويّتين في موجود واحد ، وهذا يلزم منه وحدة الكثير وكثرة الواحد ، وهو بديهي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فرضنا ذهاب الصورة القردية وانتفائها ، ثمّ مجيء الصورة الإنسانية ، فأيضاً لم تصل النظرية إلى مرادها ، لأنّ معنى انتفاء الصورة القدرية ، هو بطلان هوية القرد ولم يبق قرد حقيقة حتّى نقول بأنّه تحوّل إلى إنسان ، إذ ذكرنا أوّلاً أنّ الهوية الحقيقية للموجود هي في صورته ، فعند بطلان صورته تبطل هويّته الحقيقية ، فلا معنى لأن نقول تطوّر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الصورة القردية ، وحلّت مكانها الصورة الإنسانية ، فإذاً التطوّر باطل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سير الصورة الحيوانية في قناة الصورة القردية لا يمكن أن يجتمع مع تحوّل الصورة القردية تطوّراً إلى الصورة الإنسانية ، لأنّ الاستعداد الذي تحمله المادّة امتلأ بالصورة القردية ، فلم يبقِ هناك استعداد لأن تقبل المادّة الصورة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ما يمكن ذكره الآن ، وعليه فالنظرية الدارونية أو اللاماركية مجانبة لما نطقت به الشرائع السماوية ، ولما بنيت عليه الفطرة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عرضنا ذلك نتعرّض إلى مسألة المسخ التي نطقت بها الشريعة ، وصرّحت بوقوعها الروايات المتواترة من ناحية انطباقها وعدم انطباقها على نظرية التطوّرية الداروينية أوّلاً ، ومن حيث تفسيرها على ضوء الفلسفة الإسلامية؟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المسخ غير التطوّر فيكاد يكون ذلك أوضح من الشمس في رابعة النهار ، لأنّ التطوّر يبتني على أُسس قدّمنا ذكرها ، منها إرجاع الهيكل الوجودي العام ذو الشعب التي لا تحصى كثرة إلى أصل وجودي واحد ، وخلية أو مادّة فردية ، ومنها يتشبّع الوجود العام ، ويبتني على الانتخاب الطبيعي ، والتنازع حول البقاء وأثر البيئة والوراثة ، وأين هذه من المسخ الذي يقصد قلب الصورة الوجودية إلى ما هو أدون منها ، إذ لا تنازع ولا انتخاب ولا محاولة إيجاد محورية فاردة لهيكلية الوجود المشتعّبة ، فضلاً عن كون الارتقاء والتطوّر يعني </w:t>
      </w:r>
    </w:p>
    <w:p>
      <w:pPr>
        <w:pStyle w:val="BookText"/>
        <w:rPr/>
      </w:pPr>
      <w:r>
        <w:rPr>
          <w:rFonts w:ascii="Amiri" w:hAnsi="Amiri" w:eastAsia="Amiri" w:cs="Amiri"/>
          <w:color w:val="111111"/>
          <w:sz w:val="28"/>
          <w:sz w:val="28"/>
          <w:szCs w:val="28"/>
          <w:rtl w:val="true"/>
          <w:lang w:bidi="ar-SA"/>
        </w:rPr>
        <w:t>التكامل نحو الجمال والكمال التام ، بينما المسخ هو التسافل نحو النقص والفقدان ، فهما على طرفي 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يطرح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مهما حاولنا إبراز المفارقات بينهما ، لكنّهما على كُلّ حال يتشابهان في شيء واحد ، وهو نزع صورة المشخّصة لهذا الكائن ، وإيجاد صورة أُخرى محلّها ، وهي في الاثنين موجودة؟</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هذا التشابه موجود ، لكنّه صوري لا غير ، لأنّ النظرية الداروينية اللاماركية بالمعنى المطروح قدّمنا بطلانها ، وأوضحنا ذلك موجزاً ، لكن 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سنثبت إمكانه عقلاً ، وهو واقع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المسخ الذي نطقت به الشريعة ونصّت عليه فهو ممكن ، ولا ينافي الفلسفة الإسلامية باطروحاتها ، لأنّ الموجود الإنساني وغيره مركب من مادّة وصورة ، ادخل فيه حيثية الفعل وحيثية القبول ، ففعليته بهذه الصورة الإنسانية ، وحيثية قبوله هو الاستعداد الذي يحمله في داخله ، لأن يكون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فهنا هؤلاء الذين مسخهم ربِّ العزّة والجلال ، كان فيهم استعداد قبول الصورة القردية أو الخنزيرية ، لأنّ أنفسهم وصلت إلى مرحلة قبول إفاضة هذه الصور من اللّه تعالى لتكامل الاستعداد فيها ، فلمّا دنا أجلها أفاض اللّه عليها ما استعدّت له ، ولهذا كان المسخ إلى القرد في البعض ، وإلى الخنزير في البعض الآخر ليس عبثاً ، وإنّما لأنّ من مسخ قرداً قد حقّق شرائط الصورة القردية ، ومن مسخ خنزيراً قد حقّق شرائطها ، وعلى هذا فلا ربط بين المسألتين في البين أصلاً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مشكل آخر مرتبط ببحث الحركة والتكامل داخل الأطر الصورية المشخّصة للكائنات ، إذ إنّها تكامل وتنامي من القوّة إلى الفعل ، وعليه لابدّ أن يكون الفيض اللاحق أكمل من الفيض السابق ، والحال أنّا نجد عكس ذلك تماماً في المسخ ، لأنّ الصورة الإنسانية أكمل من الصورة القردية أو الخنزيرية ، فكيف مسخ الإنسان قرداً؟ </w:t>
      </w:r>
    </w:p>
    <w:p>
      <w:pPr>
        <w:pStyle w:val="BookText"/>
        <w:rPr/>
      </w:pPr>
      <w:r>
        <w:rPr>
          <w:rFonts w:ascii="Amiri" w:hAnsi="Amiri" w:eastAsia="Amiri" w:cs="Amiri"/>
          <w:color w:val="111111"/>
          <w:sz w:val="28"/>
          <w:sz w:val="28"/>
          <w:szCs w:val="28"/>
          <w:rtl w:val="true"/>
          <w:lang w:bidi="ar-SA"/>
        </w:rPr>
        <w:t>وجواب هذا الإشكال فيه بحث وتفصيل يخرجنا عن المقام ، نتركه لمطالعاتكم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ربط مسألة المسخ بالبحث الجيني ، وأنّ هناك جينات تحدّد مسار الهوية الإنسانية أو غيرها ، ومن خلال الوصول إليها ، وادخل بعض التغييرات فيها ، نستطيع أن نحصل على نتاج آخر أو تطوّر ، فهذا قبل كُلّ شيء بحث طبّي مبنيٌّ على التجربة ، وهو يقرّب مسألة المسخ إلى الذهن ويجعلها ممكنة ، لكن لا يمكن الجزم بأنّ عملية المسخ بالتحليل الجيني المطروح هي الواقعة والمحقّقة ، لأنّ التجربة مهما يكن ظنّية لا يمكن أن نحصل على يقيني جزمي منها ، لكن بالتالي تكون مدخل لفهم مسألة المسخ وإمكانيته من الناحية العملية ، على أنّه يمكن التوفيق بين ما ذكرتم وما طرح سابقاً ، إذ تكون هذه الجينات هي المادّة المعدّة لقبول الهوية اللاحقة لهذا الكائن ، أو إحدى المعدّات لذلك ، لكن لا يمكن تطبيق البحث الجيني على نظرية التطوّر ، لأنّ نظرية التطوّر تبتني على العفوية والانتخاب الطبيعي ، والمفروض أنّ المذكور في التجربة الجينية يبتني على أُسس عملية ذات نظام محدّد ، يقوم به موجود له إحساس وشعور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نفسّر الانتخاب الطبيعي بمعنى الخلاّقية الطبيعية المغروسة في كيان الكائن الحي ، والمحرّك من قبل قوّة أُخرى خارجة منظّمة ، هي التي فعلت فيه عند الاحتياج</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نبقى بين مفرقات عديدة ، قد يصعب تجاوزها للتوفيق بين البحث التجريبي الحديث وبين نظرية التطوّر ، وقد تحتاج فيه إلى شطب بعض الفرضيات في نظرية التطوّر ، لكن مع ذلك كُلّه تبقى في مشكلة إرجاع الهيكلية العامّة للوجود إلى محور واحد ومنطلق فرد ، فإنّه لا يمكن إثباته على ضوء نظرية التطوّر إلاّ بالشطب عليه ، وعند ذلك لا يبقى لنا من نظرية التطوّر </w:t>
      </w:r>
      <w:bookmarkStart w:id="1031" w:name="pg16325_368580"/>
    </w:p>
    <w:p>
      <w:pPr>
        <w:pStyle w:val="BookText"/>
        <w:rPr/>
      </w:pPr>
      <w:bookmarkEnd w:id="1031"/>
      <w:r>
        <w:rPr>
          <w:rFonts w:ascii="Amiri" w:hAnsi="Amiri" w:eastAsia="Amiri" w:cs="Amiri"/>
          <w:color w:val="111111"/>
          <w:sz w:val="28"/>
          <w:sz w:val="28"/>
          <w:szCs w:val="28"/>
          <w:rtl w:val="true"/>
          <w:lang w:bidi="ar-SA"/>
        </w:rPr>
        <w:t>بعد شطب هذه الأُمور إلاّ الصورة الشكلية للنظرية ، التي لا توافق بمعظمها لما طرحه دارون أو لامارك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ذكرتم حول التطوّر فقد أسلفنا الكلام عليه ، وقلنا بأنّه يحتاج إلى التوفيق بين أُسس نظرية التطوّر وبين البحث التجريبي الحديث ، وهو بحاجة إلى وقت ودراسة ، وما ذكر لا يشكل إلاّ تشبيهاً يعيد المحتوى عمّا طرحه دارون ولامارك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6012557_1280447820"/>
      <w:bookmarkStart w:id="1033" w:name="_Toc371"/>
      <w:bookmarkEnd w:id="1032"/>
      <w:r>
        <w:rPr>
          <w:rtl w:val="true"/>
        </w:rPr>
        <w:t xml:space="preserve">التفكير ليس أثراً مادّياً </w:t>
      </w:r>
      <w:r>
        <w:rPr>
          <w:rtl w:val="true"/>
        </w:rPr>
        <w:t>:</w:t>
      </w:r>
      <w:bookmarkEnd w:id="10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الفيلسوف ماركس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هي أسبق بالوجود من العقل ، وإنّما العقل هو انعكاس لوجود المادّة ، فكيف يمكنكم الردّ على هذه النظرية؟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مقالة لماركس بل لجميع المادّيين ، وذلك أنّهم يرون أنّ عملية التفكير هي أثر ومعنى مادّي لا مجرّد ، إذ المادّة عندهم تساوي الوجود ، فكُلّ غير مادّي هو ليس بموجود ، إذاً فكون العقل أثر للمادّة مبتن على أنّ الموجود مساوي للمادّة ، ولكنّا لا نسلّم ذلك ، بل عندنا أنّ الموجود أعم من المادّي والمجرّد ، وإثباته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أدلّة كثيرة أُقيمت على أنّ التفكير ليس أثراً مادّياً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انطباع الكبير في الصغير ، فإنّ صورة الموجودات بما لها من حجم موجودة في أذهاننا ، مع أنّ دماغنا المادّي صغير ، فلابدّ من وجود مجرّد وارد دماغنا هو الذي يشكّل حقيقة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انطباع المتّصل في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التصديقية لا تقبل الانقسام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الوجدانيات لا تنقسم</w:t>
      </w:r>
      <w:r>
        <w:rPr>
          <w:rFonts w:eastAsia="Amiri" w:cs="Amiri" w:ascii="Amiri" w:hAnsi="Amiri"/>
          <w:color w:val="111111"/>
          <w:sz w:val="28"/>
          <w:szCs w:val="28"/>
          <w:rtl w:val="true"/>
          <w:lang w:bidi="ar-SA"/>
        </w:rPr>
        <w:t xml:space="preserve">. </w:t>
      </w:r>
      <w:bookmarkStart w:id="1034" w:name="pg16325_368581"/>
    </w:p>
    <w:p>
      <w:pPr>
        <w:pStyle w:val="BookText"/>
        <w:rPr/>
      </w:pPr>
      <w:bookmarkEnd w:id="103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الكُلّي غير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الفكر وعدم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وللبسط في هذه الأدلّة 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6012559_1280447820"/>
      <w:bookmarkStart w:id="1036" w:name="_Toc372"/>
      <w:bookmarkEnd w:id="1035"/>
      <w:r>
        <w:rPr>
          <w:rtl w:val="true"/>
        </w:rPr>
        <w:t xml:space="preserve">معنى قاعدة حكم الأمثال </w:t>
      </w:r>
      <w:r>
        <w:rPr>
          <w:rtl w:val="true"/>
        </w:rPr>
        <w:t>:</w:t>
      </w:r>
      <w:bookmarkEnd w:id="10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الكتب 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الأمثال في ما يجوز ولا يجوز واحد ، مستنبطة من مبدأ العلّية ، فهل لكم أن تشرحوا لنا كيف يكون ذلك؟ وما هو وجه استنباطها منه ، ولكم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قانون العلّية أو مبدأ العلّية هو قانون عقلي عام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هذه العلّة تؤثّر هذا المعلول ، فكُلّما وجدت العلّة وجد المعلول وبالعكس ، فهذا القانون لا يتخلّف ، فإذا ثبت الحكم لأحد أفراد المعلول ، فيجب أن يسري ذلك الحكم ، ويحمل على أفراده الأُخرى من دون فرق بين فرد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انتفى حكم عن فرد من أفراد نوع أو معلول ، فيجب أن ينتفي ولا يثبت لفرد آخر من نفس النوع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الضحك أو المشي للإنسان ، فيجب إثباته لجميع الأفراد على حدٍّ سواء ، وإذا نفينا العلّية مثلاً عن أحد أفراد الإنسان ، فيجب نفيه وعدم إمكان إثباته لأي فرد آخر من نوع الإنسان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فالأمثال عبارة أُخرى عن المثلين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المشتركان في حقيقة واحدة بما هما مشتركان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يصدق على أحد المثلين يصدق على الآخر دون فرق ، وما لا يصدق على أحدهما لا يصدق على الآخر</w:t>
      </w:r>
      <w:r>
        <w:rPr>
          <w:rFonts w:eastAsia="Amiri" w:cs="Amiri" w:ascii="Amiri" w:hAnsi="Amiri"/>
          <w:color w:val="111111"/>
          <w:sz w:val="28"/>
          <w:szCs w:val="28"/>
          <w:rtl w:val="true"/>
          <w:lang w:bidi="ar-SA"/>
        </w:rPr>
        <w:t xml:space="preserve">. </w:t>
      </w:r>
      <w:bookmarkStart w:id="1037" w:name="pg16325_368582"/>
    </w:p>
    <w:p>
      <w:pPr>
        <w:pStyle w:val="BookText"/>
        <w:rPr/>
      </w:pPr>
      <w:bookmarkEnd w:id="1037"/>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 )</w:t>
      </w:r>
    </w:p>
    <w:p>
      <w:pPr>
        <w:pStyle w:val="Heading3"/>
        <w:numPr>
          <w:ilvl w:val="2"/>
          <w:numId w:val="1"/>
        </w:numPr>
        <w:rPr/>
      </w:pPr>
      <w:bookmarkStart w:id="1038" w:name="__RefHeading___Toc6012561_1280447820"/>
      <w:bookmarkStart w:id="1039" w:name="_Toc373"/>
      <w:bookmarkEnd w:id="1038"/>
      <w:r>
        <w:rPr>
          <w:rtl w:val="true"/>
        </w:rPr>
        <w:t xml:space="preserve">اختلاف العبادات بين الشيعة والسنّة </w:t>
      </w:r>
      <w:r>
        <w:rPr>
          <w:rtl w:val="true"/>
        </w:rPr>
        <w:t>:</w:t>
      </w:r>
      <w:bookmarkEnd w:id="10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أن تعينوني على فهم بعض الأُمور التي مرّت عليّ ، وأُريد التأكّد منها ، هل هناك اختلاف في العبادات بين السنّة والشيعة؟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بعض الاختلاف في الفروع بين الفريقين ، بسبب أخذنا تفسير الكتاب والسنّة من أهل البيت عليهم‌السلام حصراً ، وأخذهم من جميع الصحابة لهما رواية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فالصحابة كثيرون جدّاً ، ويروون الأحاديث المختلفة والمتعارضة ، وكذلك فهمهم مختلف ، وكُلّ يدلو بدلوه ، وهم ليسوا سواء في العلم ، أو كثرة المصاحبة للنبي صلى‌اللّه‌عليه‌وآله ، أو السابقة أو عدم الانشغال عنه بالأُمور الحياتية من زراعة وتجارة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نرى أنّ العدالة تختلف درجاتها بينهم ، وتغيير الأحكام والدين بدأ ينمو بشكل كبير في أزمان قريبة من وفاة النبيّ صلى‌اللّه‌عليه‌وآله ، وبدأ الاجتهاد يطفو على سطح المجتمع الإسلامي ، ويقدّم قول فلان وفلان على النصوص الواضحة الصريحة ، وبدأ النهي عن رواية الحديث الشريف أيضاً ، وحبس الصحابة في المدينة وعدم خروجهم للتبليغ ، وكذلك ضرب عمر بعض الصحابة بالدُّرة لتحديثهم عن رسول اللّه صلى‌اللّه‌عليه‌وآله ، وغير ذلك من ملابسات عديدة قد نبَّه وحذّر النبيّ الأعظم صلى‌اللّه‌عليه‌وآله منها ،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لينتقضن عرى الإسلام عروة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وأولهن نقضاً الحكم ، وآخرهن الصلاة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والطبراني ورجالهما رجال الصحيح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أثبت الصحابة ذلك التغيير والانحراف بعد وفاة النبيّ الأعظم صلى‌اللّه‌عليه‌وآله ، فقد روى البخاري بإسناده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أنس بن مالك بدمشق </w:t>
      </w:r>
      <w:bookmarkStart w:id="1040" w:name="pg16325_368583"/>
    </w:p>
    <w:p>
      <w:pPr>
        <w:pStyle w:val="BookText"/>
        <w:rPr/>
      </w:pPr>
      <w:bookmarkEnd w:id="1040"/>
      <w:r>
        <w:rPr>
          <w:rFonts w:ascii="Amiri" w:hAnsi="Amiri" w:eastAsia="Amiri" w:cs="Amiri"/>
          <w:color w:val="111111"/>
          <w:sz w:val="28"/>
          <w:sz w:val="28"/>
          <w:szCs w:val="28"/>
          <w:rtl w:val="true"/>
          <w:lang w:bidi="ar-SA"/>
        </w:rPr>
        <w:t xml:space="preserve">وهو يبكي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شيئاً ممّا أدركت إلاّ هذه الصلاة ، وهذه الصلاة قد ضُيّعت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البخاري وعن أنس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أعرف شيئاً ممّا كان على عهد النبيّ صلى‌اللّه‌عليه‌وآله ، قيل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ضيعتم ما ضيعتم فيها؟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أيضاً عن أُمّ الدرداء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عليَّ أبو الدرداء وهو مغضب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من أُمّة محمّد صلى‌اللّه‌عليه‌وآله شيئاً إلاّ أنّهم يصلّون جميعاً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أبو الدرداء يثبت شيئاً واحداً بقي في المسلمين على حاله ، وهو صلاة الجماعة ، وذاك أنس بن مالك يثبت تغيّر كُلّ شيء عمّا كان على عهد رسول اللّه صلى‌اللّه‌عليه‌وآله ، وهؤلاء الصحابة كانوا في زمن قريب من النبيّ صلى‌اللّه‌عليه‌وآله ، فكيف الحال الآن؟</w:t>
      </w:r>
    </w:p>
    <w:p>
      <w:pPr>
        <w:pStyle w:val="BookText"/>
        <w:rPr/>
      </w:pPr>
      <w:r>
        <w:rPr>
          <w:rFonts w:ascii="Amiri" w:hAnsi="Amiri" w:eastAsia="Amiri" w:cs="Amiri"/>
          <w:color w:val="111111"/>
          <w:sz w:val="28"/>
          <w:sz w:val="28"/>
          <w:szCs w:val="28"/>
          <w:rtl w:val="true"/>
          <w:lang w:bidi="ar-SA"/>
        </w:rPr>
        <w:t xml:space="preserve">وهذه النصوص صريحة في التغيير والانحراف حتّى في العبادات ، ولكن مع كُلّ ذلك فإنّ المستقي للفروق الفقهية بين مذهب أهل البيت والمذاهب الأُخرى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أكثر من الاختلاف ، وهذا ما ذكره جمع من المحقّقين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 صباح 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طبّ وجراحة عامّة </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6012563_1280447820"/>
      <w:bookmarkStart w:id="1042" w:name="_Toc374"/>
      <w:bookmarkEnd w:id="1041"/>
      <w:r>
        <w:rPr>
          <w:rtl w:val="true"/>
        </w:rPr>
        <w:t xml:space="preserve">علاقة الأجزاء بالمركّب </w:t>
      </w:r>
      <w:r>
        <w:rPr>
          <w:rtl w:val="true"/>
        </w:rPr>
        <w:t>:</w:t>
      </w:r>
      <w:bookmarkEnd w:id="104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العبارة التالية أوّلية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يحتاج إلى وجود أجزائه قبل وجوده ، ثمّ يحتاج إلى التأليف بين هذه الأجزاء؟ إن نعم كيف ذلك؟ أرجوكم أن تكون الإجابة بشيء من التفصيل ، مع جزيل الشكر والتقدير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الأعلام في المصادر المعقولية إلى وجه امتياز الأجزاء عن المركّب ، وأنّ الأجزاء من دون شرط التمام تعتبر أجزاء ، وبشرط الاجتماع تسمّى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مفتقر إلى الأجزاء إنّما يصحّ بنحو من الاعتبار ، وإلاّ فهما من حيث الوجود الحقيقي الذي له منشئية الآثار متّحدان ، فالأجزاء بالأسر هو عين المركّب ، وبما أنّ الشرط هو الهيئة الاجتماعية ، لا يمكن أن يحدث من دون التئام واجتماع للأجزاء كُلّها على النسق المعيّن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محتاج إلى الأجزاء ، في الحقيقة أنّه إذا لوحظ الأجزاء بالأسر ، فحاجة المركّب إليها احتياج الشيء إلى نفسه ، وإذا لوحظ المركّب بالمعنى المتقدّم بالقياس إلى كُلّ واحد من الأجزاء ، مع قطع النظر عن شرط التمام ، فالاحتياج وإن كان ثابتاً ، إلاّ أنّ كُلّ واحد من تلك الأُمور التي ينشأ منها المركّب ، لا يوصف بأنّه جزء قبل الاجتماع إلاّ بعلاقة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وصف الجزئية والكُلّية متضايفان ، يمتنع أن يتحقّق أيّ منهما قبل الآخر ، فاحتياج المركّب إلى الجزء بالدقّة العقلية ، وأن كان لابدّ من تحقّق الأجزاء لأنّها عين المركّب ، ولا دليل على لزوم تقدّمها عليه ، بل ممكن تحقّق المركّب مع جميع أجزائه دفعة واحدة ، بل في المركّب من جنس وفصل ، ومن الوجود والماهية يستحيل تقدّم الأجزاء على المركّب في الوجود ، الذي له منشئية الآثار ، وتوقّفه على حصوله ليس في الحقيقة احتياج المركّب إلى الجزء بالدقّة العقلية ، وإن كان لابدّ من تحقّق الأجزاء ليلتئم منها المركّب ، وهذا ما يسع له المجال في المقام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فالقضية المذكورة في صورة إمكان فرض الاحتياج بديهية ، يكفي فيها تصوّر الأطراف</w:t>
      </w:r>
      <w:r>
        <w:rPr>
          <w:rFonts w:eastAsia="Amiri" w:cs="Amiri" w:ascii="Amiri" w:hAnsi="Amiri"/>
          <w:color w:val="111111"/>
          <w:sz w:val="28"/>
          <w:szCs w:val="28"/>
          <w:rtl w:val="true"/>
          <w:lang w:bidi="ar-SA"/>
        </w:rPr>
        <w:t xml:space="preserve">. </w:t>
      </w:r>
      <w:bookmarkStart w:id="1043" w:name="pg16325_368585"/>
    </w:p>
    <w:p>
      <w:pPr>
        <w:pStyle w:val="BookText"/>
        <w:rPr/>
      </w:pPr>
      <w:bookmarkEnd w:id="10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عالي </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6012565_1280447820"/>
      <w:bookmarkStart w:id="1045" w:name="_Toc375"/>
      <w:bookmarkEnd w:id="1044"/>
      <w:r>
        <w:rPr>
          <w:rtl w:val="true"/>
        </w:rPr>
        <w:t xml:space="preserve">معنى التقليد والأدلّة عليه </w:t>
      </w:r>
      <w:r>
        <w:rPr>
          <w:rtl w:val="true"/>
        </w:rPr>
        <w:t>:</w:t>
      </w:r>
      <w:bookmarkEnd w:id="10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التقليد؟ ومتى بدأ؟ وما الدليل عليه؟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لغةً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الشخص أو غيره ذا قلادة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السيف ، أي ألقى حمالته في عنقه ، وفي حديث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قلّدها رسول اللّه علياً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أي جعلها قلادة له ، ومعنى أنّ العامي قلّد المجتهد ، أنّه جعل أعماله على رقبة المجتهد وعاتقه ، وأتى بها استناداً إلى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جملة من الروايات إلى هذا المعنى ، نذكر منها معتبرة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عبد اللّه عليه‌السلام قاعداً في حلقة ربيعة الرأي ، فجاء إعرابي ، فسأل ربيعة الرأي عن مسألة ، فأجابه ، فلمّا سكت ، قال له إعرابي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عنقك؟ فسكت عنه ربيعة ولم يردّ عليه شيئاً ، فأعاد المسألة عليه ، فأجابه بمثل ذلك ، فقال له الإعرابي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عنقك؟ فسكت ربيعة ،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مفتٍ ضامن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أخبار مستفيضة يمكنك الرجوع إليها في كتاب وسائل الشيعة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نرى بأنّ اللغة والاصطلاح والعرف متطابقة على أنّ التقليد هو الاستناد إلى قول الغير في مقام العمل ، فالتقليد أمّا أن يكون بمعنى الأخذ والالتزام ، أو يكون معناه العمل استناداً إلى رأي الغير ، وهو العالم الجامع للشرائط</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والضرورة تقتضي التقليد ، وذلك لأنّ كُلّ مكلّف يعلم علماً إجمالياً بثبوت أحكام إلزامية فرضها الشارع المقدّس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w:t>
      </w:r>
      <w:bookmarkStart w:id="1046" w:name="pg16325_368586"/>
    </w:p>
    <w:p>
      <w:pPr>
        <w:pStyle w:val="BookText"/>
        <w:rPr/>
      </w:pPr>
      <w:bookmarkEnd w:id="1046"/>
      <w:r>
        <w:rPr>
          <w:rFonts w:ascii="Amiri" w:hAnsi="Amiri" w:eastAsia="Amiri" w:cs="Amiri"/>
          <w:color w:val="111111"/>
          <w:sz w:val="28"/>
          <w:sz w:val="28"/>
          <w:szCs w:val="28"/>
          <w:rtl w:val="true"/>
          <w:lang w:bidi="ar-SA"/>
        </w:rPr>
        <w:t xml:space="preserve">بالواجب وترك المحرّم له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يعرف الواجب فيأتي به ، والمحرّم فيتركه ، وأمّا أنّه غير عالم بهما ، فيجب الرجوع إلى العالم بهما ، وهو المتخصّص في عمله لإبراء ذمّته أمام مولاه ، وهذا هو معنى التقليد الذي هو الاعتماد على المتخصّصين والرجوع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من الأُمور الارتكازية ، حيث رجوع كُلّ ذي صنعة إلى أصحاب الصنائع ، وكُلّ من لا يعرف أحكام الدين يعتمد في معرفته على المجتهد المتخصّص ، فيضع عمله كالقلادة في رقبة المجتهد الذي يقلّده ، وهذا غير محدّد بزمان ، بل هو جار في كُلّ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من فطريات العقول والشارع ، قد أمضاه بعدم الردع عنه ، فرجوع الجاهل إلى العالم في زمان الأئمّة عليهم‌السلام ، كان رجوعاً إلى من علم الأحكام بالعلم الوجداني ، الحاصل من مشافهة الأئمّة عليهم‌السلام ، وأمّا في زماننا ، فهو رجوع إلى من عرف الأحكام بالظنّ الاجتهادي والإمارات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عمله تنزيلياً تعبّدياً لا وجدانياً ، فهو الطريق الأكثر عملية لُجلّ الناس ، لاعتيادهم في كُلّ مجال على الرجوع إلى ذوي الاختصاص والخبرة ، وهو واجب كُلّ مكلّف لا يتمكّن من الاجتهاد أو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6012567_1280447820"/>
      <w:bookmarkStart w:id="1048" w:name="_Toc376"/>
      <w:bookmarkEnd w:id="1047"/>
      <w:r>
        <w:rPr>
          <w:rtl w:val="true"/>
        </w:rPr>
        <w:t xml:space="preserve">العقل في حالة قطعيته مقدّم على النصّ </w:t>
      </w:r>
      <w:r>
        <w:rPr>
          <w:rtl w:val="true"/>
        </w:rPr>
        <w:t>:</w:t>
      </w:r>
      <w:bookmarkEnd w:id="10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أعمالكم ، ووفّقكم اللّه لمرضاته ، في الحقيقة عندي استفسار بخصوص العقل ، ما هو دوره في الأُصول العقائدية؟ هل القرآن والسنّة مقدّمتان على العقل أم هو العكس؟</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نتمكّن أن نجيب بضرس قاطع بتقديم النصّ على العقل ، أو بتقديم العقل على النصّ ، بل لابدّ من التفصيل ، فتارة يكون حكم العقل قطعياً وبدرجة كاملة من الوضوح ، وفي مثله يقدَّم العقل ، ويكون كقرينة على </w:t>
      </w:r>
      <w:bookmarkStart w:id="1049" w:name="pg16325_368587"/>
    </w:p>
    <w:p>
      <w:pPr>
        <w:pStyle w:val="BookText"/>
        <w:rPr/>
      </w:pPr>
      <w:bookmarkEnd w:id="1049"/>
      <w:r>
        <w:rPr>
          <w:rFonts w:ascii="Amiri" w:hAnsi="Amiri" w:eastAsia="Amiri" w:cs="Amiri"/>
          <w:color w:val="111111"/>
          <w:sz w:val="28"/>
          <w:sz w:val="28"/>
          <w:szCs w:val="28"/>
          <w:rtl w:val="true"/>
          <w:lang w:bidi="ar-SA"/>
        </w:rPr>
        <w:t>التصرّف في ظهور النصّ ، فإنّ القرائن ذات ألوان مختلفة ، وأحد تلك الألوان هي القرائن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حكم العقل بنحو القطع بأنّ اللّه سبحانه لا يمكن أن يكون جسماً ، أو في مكان معيّن مثلاً ، فإذا جاء نصّ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فلابدّ من حمله على الكناية عن السيطرة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حكم العقل قطعياً ، وأمّا إذا لم يكن قطعياً ، فيؤخذ بظاهر النصّ ، ولا يجوز تأويله ، ورفع اليد عنه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العقل في حالة قطعيته هو المقدّم على النصّ ، وفي حالة عدم قطعيته يكون النصّ هو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دكتوراه فلسفة في التربية </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6012569_1280447820"/>
      <w:bookmarkStart w:id="1051" w:name="_Toc377"/>
      <w:bookmarkEnd w:id="1050"/>
      <w:r>
        <w:rPr>
          <w:rtl w:val="true"/>
        </w:rPr>
        <w:t xml:space="preserve">قول لا إله إلاّ اللّه مشروط بالإخلاص </w:t>
      </w:r>
      <w:r>
        <w:rPr>
          <w:rtl w:val="true"/>
        </w:rPr>
        <w:t>:</w:t>
      </w:r>
      <w:bookmarkEnd w:id="10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معرفة مدى صحّة الحديث التالي؟ وما هي الكتب التي ورد بها؟ وما هو تعليقكم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لا اله إلاّ اللّه ومدّها ، هدمت له أربعة آلاف ذنب من الكبائر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مع إرسال النصوص الأصلية الاستدلالية إن أمكن ، أو إرشادي إلى مواقعها تحديداً ، وجزاكم اللّه خيراً ، ونفعنا بعلمكم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هذا الحديث في مصادرنا ، ولم يُروَ عن أهل البيت عليهم‌السلام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المصادر السنّية ، فقد ورد في كتب غير معتبرة الصحّة ، فقد رواه المتّقي الهندي في كنز العمّال عن ابن النجار ، وذكره الحافظ ابن حجر العسقلاني 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تراجم الضعفاء في ترجمة نعيم بن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الحسن بن إسماعيل اليمامي ، له حديث أخرجه ابن النجار في الذيل في ترجمة أبي القاسم عبد اللّه بن عمر الكلوذاني المعروف بابن </w:t>
      </w:r>
    </w:p>
    <w:p>
      <w:pPr>
        <w:pStyle w:val="BookText"/>
        <w:rPr/>
      </w:pPr>
      <w:r>
        <w:rPr>
          <w:rFonts w:ascii="Amiri" w:hAnsi="Amiri" w:eastAsia="Amiri" w:cs="Amiri"/>
          <w:color w:val="111111"/>
          <w:sz w:val="28"/>
          <w:sz w:val="28"/>
          <w:szCs w:val="28"/>
          <w:rtl w:val="true"/>
          <w:lang w:bidi="ar-SA"/>
        </w:rPr>
        <w:t xml:space="preserve">داية ، من روايته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ولفظ المتن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لا إله إلاّ اللّه ومدّها ، هدمت له ذنوب أربعة آلاف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حديث باطل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الفتني في تذكرة الموضوعات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نعيم كذّاب </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تعليقنا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قلنا بعدم صدوره عن أئمّتنا عليهم‌السلام ، فإنّه لا يثبت لدينا مشروعية التعبّد به ، وكذلك هناك أحاديث لدينا تخالف مضمونه ، وتبيّن أن قول لا إله إلاّ اللّه مشروط بالإخلاص أو الصدق ، وهذه الشروط تعني الالتزام العقائدي والأخلاقي والعملي بمعنى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بإخلاص فهو بريء من الشرك ، ومن خرج من الدنيا لا يشرك باللّه شيئاً دخل الجنّة </w:t>
      </w:r>
      <w:r>
        <w:rPr>
          <w:rFonts w:eastAsia="Amiri" w:cs="Amiri" w:ascii="Amiri" w:hAnsi="Amiri"/>
          <w:color w:val="111111"/>
          <w:sz w:val="28"/>
          <w:szCs w:val="28"/>
          <w:rtl w:val="true"/>
          <w:lang w:bidi="ar-SA"/>
        </w:rPr>
        <w:t xml:space="preserve">... »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مخلصاً دخل الجنّة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مخلصاً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إخلاصها؟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تحجزه عن محارم اللّه عزّ وجلّ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تبيّن وتوضّح مراد الرسول صلى‌اللّه‌عليه‌وآله أو الإمام عليه‌السلام من قول لا إله إلاّ اللّه ، وشروط نفعها لقائلها ، وهو الإخلاص والصدق والمعرفة ، وعدم ارتكاب المعصية بإصرار وعناد ، وليس مجرّد التلفّظ بها من دون ذلك كُلّه</w:t>
      </w:r>
      <w:r>
        <w:rPr>
          <w:rFonts w:eastAsia="Amiri" w:cs="Amiri" w:ascii="Amiri" w:hAnsi="Amiri"/>
          <w:color w:val="111111"/>
          <w:sz w:val="28"/>
          <w:szCs w:val="28"/>
          <w:rtl w:val="true"/>
          <w:lang w:bidi="ar-SA"/>
        </w:rPr>
        <w:t xml:space="preserve">. </w:t>
      </w:r>
      <w:bookmarkStart w:id="1052" w:name="pg16325_368589"/>
    </w:p>
    <w:p>
      <w:pPr>
        <w:pStyle w:val="BookText"/>
        <w:rPr/>
      </w:pPr>
      <w:bookmarkEnd w:id="10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6012571_1280447820"/>
      <w:bookmarkStart w:id="1054" w:name="_Toc378"/>
      <w:bookmarkEnd w:id="1053"/>
      <w:r>
        <w:rPr>
          <w:rtl w:val="true"/>
        </w:rPr>
        <w:t xml:space="preserve">معرفة الحقّ من خلال قواعد عقلية </w:t>
      </w:r>
      <w:r>
        <w:rPr>
          <w:rtl w:val="true"/>
        </w:rPr>
        <w:t>:</w:t>
      </w:r>
      <w:bookmarkEnd w:id="10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يقول أنّه لا يمكن معرفة الحقّ مطلقاً ، أي ليس هناك مثلاً قانون صحيح مطلقاً ، ولكن صحيح إلى درجة ، كيف يمكن الردّ على هذا؟ أرجو الإجابة ، وأشكركم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ملاحظة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العقلي غير قابل للتخصيص من دون دليل آخر ، فالدليل العقلي هو بنفسه يتولّى تعيين حوزة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يثبته أو ينفيه العقل ، يأتي بكُلّ قيوده وسعة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صحّة أو فساد أمر هو قانون عقلي ، يجب فيه اتباع حكم العقل ؛ فالعقل هو الذي يتكفّل إعطاء نسبة الصحّة أو الفساد لكُلّ قضية وموضوع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الحقّ المطلق هو الأمر الذي يعتبره العقل من البديهيات والأوّليات ، بحيث يكون العلم به ضرورياً ، فلا يرى احتمال الخلاف فيه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لم تصل معرفة العقل لقانون أو قاعدةٍ إلى هذا المستوى ، فقد يرى اشتمال العلم به مع احتمالات أُخرى قد تتناقض مع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يجزم العقل باستحالة اجتماع النقيضين ، ولا يرى مجالاً لأي احتمال مخالف لهذا الحكم القطعي ، وحتّى أنّه يرى هذا الحكم مستقلاً عن أيّ قيد وشرط ، فلا يختصّ بزمان أو مكان ، أو أيّة خصوصية أُخرى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فرض هذا الحكم ، كيف يعقل أن يحتمل تخصيص هذا القانون والحكم المقطوع به ، أو تقليل نسبة الصحّة فيه</w:t>
      </w:r>
      <w:r>
        <w:rPr>
          <w:rFonts w:eastAsia="Amiri" w:cs="Amiri" w:ascii="Amiri" w:hAnsi="Amiri"/>
          <w:color w:val="111111"/>
          <w:sz w:val="28"/>
          <w:szCs w:val="28"/>
          <w:rtl w:val="true"/>
          <w:lang w:bidi="ar-SA"/>
        </w:rPr>
        <w:t xml:space="preserve">. </w:t>
      </w:r>
      <w:bookmarkStart w:id="1055" w:name="pg16325_368590"/>
    </w:p>
    <w:p>
      <w:pPr>
        <w:pStyle w:val="BookText"/>
        <w:rPr/>
      </w:pPr>
      <w:bookmarkEnd w:id="1055"/>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نقطع بقانون أو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بالدقّة العقلية لا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يجتمع مع احتمال الخلاف فيه ، إذ أنّ الاحتمالات المناقضة هي قضايا لابدّ أن تكون صادرة من العقل ، والعقل يأبى أن يقطع بشيء ويحتمل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حدود هذه الأحكام والقوانين العقلية البحتة قد تكون مضيّقة ، ولكن لا ينكر وجود هكذا قواعد مسلّمة عند العقل غير قابلة للنقاش لضرورتها وبداهتها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الدراسات التجارية </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6012573_1280447820"/>
      <w:bookmarkStart w:id="1057" w:name="_Toc379"/>
      <w:bookmarkEnd w:id="1056"/>
      <w:r>
        <w:rPr>
          <w:rtl w:val="true"/>
        </w:rPr>
        <w:t xml:space="preserve">تسمية علم الكلام </w:t>
      </w:r>
      <w:r>
        <w:rPr>
          <w:rtl w:val="true"/>
        </w:rPr>
        <w:t>:</w:t>
      </w:r>
      <w:bookmarkEnd w:id="10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 العلم الذي يُعنى بدراسة أُصول الدين الإسلامي والاستدلال عليها بأدلّة وبراهين تفيد العلم واليقين بعلم الكلام؟ ودمتم سالمين بجاه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تسمية مباحث العقيدة الإسلامية بعلم الكلام لها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سمّي بذلك لأنّ القدماء من العرب سمّوا علم الجدل اليوناني بالمنطق ، والمنطق الذي يدلّ على النفس الناطقة التي تدرك الكُلّيات ، والنطق هو الكلام ، فعلم الكلام وعلم المنطق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سمّي بذلك لأنّ أصحابه تكلّموا بمسائل لم يذكرها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سمّي بذلك لأنّ المتقدّمين كانوا يعنونون فصول مباحثهم الكلامية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التوحيد ، كلام في القدرة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سمّي بذلك لأنّ الماهر الخبير بقوانينه يمتلك قوّة الكلام على إنزال الخصم ومحاكمته والغلبة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سمّي بذلك لأنّه كثر فيه الكلام مع المخالفين ما لم يكثر في غيره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سمّي بذلك لأنّه يورث القدرة على الكلام في الشرعيات ، كالمنطق في الفلسفيات</w:t>
      </w:r>
      <w:r>
        <w:rPr>
          <w:rFonts w:eastAsia="Amiri" w:cs="Amiri" w:ascii="Amiri" w:hAnsi="Amiri"/>
          <w:color w:val="111111"/>
          <w:sz w:val="28"/>
          <w:szCs w:val="28"/>
          <w:rtl w:val="true"/>
          <w:lang w:bidi="ar-SA"/>
        </w:rPr>
        <w:t xml:space="preserve">. </w:t>
      </w:r>
      <w:bookmarkStart w:id="1058" w:name="pg16325_368591"/>
    </w:p>
    <w:p>
      <w:pPr>
        <w:pStyle w:val="BookText"/>
        <w:rPr/>
      </w:pPr>
      <w:bookmarkEnd w:id="105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سمّي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والمودّى إليه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أوّل مسألة طرحت بين المسلمين في صدر الإسلام بين الأشاعرة والمعتزلة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القرآن الكريم أو قدمه ، على أنّ كلام اللّه قديم كذاته ، أو أنّه من الصفات الفعلية كالرازقية والخالقية ، وليست من الصفات الذاتية التي هي عين ذات اللّه تعالى ، كالعلم والقدرة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سمّي العلم المتكفّل لهذه المباحث بعلم الكلام على نحو المجاز في باب التسمية ، بعلاقة الكُلّ والجزء الأوّل أو الأهم أو المعظم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6012575_1280447820"/>
      <w:bookmarkStart w:id="1060" w:name="_Toc380"/>
      <w:bookmarkEnd w:id="1059"/>
      <w:r>
        <w:rPr>
          <w:rtl w:val="true"/>
        </w:rPr>
        <w:t xml:space="preserve">الرؤية الكونية </w:t>
      </w:r>
      <w:r>
        <w:rPr>
          <w:rtl w:val="true"/>
        </w:rPr>
        <w:t>:</w:t>
      </w:r>
      <w:bookmarkEnd w:id="10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الرؤية الكونية؟ وما المقصود بالكونية؟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النظام الفكري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نظري ، ونظام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فالنظام الفكري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أسلوب من التفكّر عمّا 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والنظام الفكري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أسلوب من التفكّر عمّا ينبغي أن يُفعل أو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يسمّى الرؤية الكونية ، والثاني يسمّى الأيديولوجية ، وقد عُرِّفا بالتعريف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الرؤية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المعتقدات والنظريات الكونية المتناسقة حول الكون والإنسان ، بل حول الوجود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الآراء الكُلّية المتناسقة حول سلوك الإنسان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تعبير آخر في عرف الحكماء ، حيث يعبّرون عن الرؤية الكونية بالحكمة النظرية ، وعن الأيديولوجية بالحكمة العملية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تقسيم الرؤية الكونية إلى الأقسام التالية </w:t>
      </w:r>
      <w:r>
        <w:rPr>
          <w:rFonts w:eastAsia="Amiri" w:cs="Amiri" w:ascii="Amiri" w:hAnsi="Amiri"/>
          <w:color w:val="111111"/>
          <w:sz w:val="28"/>
          <w:szCs w:val="28"/>
          <w:rtl w:val="true"/>
          <w:lang w:bidi="ar-SA"/>
        </w:rPr>
        <w:t xml:space="preserve">: </w:t>
      </w:r>
      <w:bookmarkStart w:id="1061" w:name="pg16325_368592"/>
    </w:p>
    <w:p>
      <w:pPr>
        <w:pStyle w:val="BookText"/>
        <w:rPr/>
      </w:pPr>
      <w:bookmarkEnd w:id="106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الرؤية الكونية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يتوصّل الإنسان من طريق معطيات العلوم التجريبية إلى رؤى كُلّية حول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الرؤية الكونية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من خلال الاستدلال والبحوث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الرؤية الكونية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ويتوصّل الإنسان إليها عن طريق الاعتقاد بقادة الأديان ، والإيمان بأحاديثهم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الرؤية الكونية العرفانية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تحصل عن طريق الكشف والشهود والإشراق ، ومعرفة أبعد الحقائق بالتأمّل الذاتي ، والتوجّه الروحي ، والسلوك المهذّب نحو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6012577_1280447820"/>
      <w:bookmarkStart w:id="1063" w:name="_Toc381"/>
      <w:bookmarkEnd w:id="1062"/>
      <w:r>
        <w:rPr>
          <w:rtl w:val="true"/>
        </w:rPr>
        <w:t xml:space="preserve">برهان النظم لا يجري في عالم التشريع </w:t>
      </w:r>
      <w:r>
        <w:rPr>
          <w:rtl w:val="true"/>
        </w:rPr>
        <w:t>:</w:t>
      </w:r>
      <w:bookmarkEnd w:id="10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تقول بدليل النظم في إثبات الصانع ووحدته ، ولكن لا تطبّق دليل النظم في حياتها الفقهية ، فنجد الفقهاء لا يأخذون بدليل النظم في منازل القمر ، وإثبات دخول الشهر أو خروجه؟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برهان النظم لا يختصّ بالشيعة كما ذكرت ، بل هو برهان اعتمد عليه المسلمون كُلّهم ، بل وغيرهم من الأديان الأُخرى ، على إثبات 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برهان النظم يجري في عالم التكوين ، فهو يُثبت أنّ للكون نظام ، ولا يجري في عالم التشريع والتكليف ، فهو لا يثبت لنا حكماً شرعياً ، بل الأحكام تثبت من خلال القرآن والسنّة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فالفقهاء يتعبّدون بما ورد من الروايات عن النبيّ صلى‌اللّه‌عليه‌وآله وأهل بيته عليهم‌السلام ، ولا يعتمدون على برهان النظم في أُمورهم الفقهية ، ففي قضية الصوم مثلاً ورد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لرؤية الهلال ، وأفطر لرؤيته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1064" w:name="pg16325_368593"/>
    </w:p>
    <w:p>
      <w:pPr>
        <w:pStyle w:val="BookText"/>
        <w:rPr/>
      </w:pPr>
      <w:bookmarkEnd w:id="1064"/>
      <w:r>
        <w:rPr>
          <w:rFonts w:ascii="Amiri" w:hAnsi="Amiri" w:eastAsia="Amiri" w:cs="Amiri"/>
          <w:color w:val="111111"/>
          <w:sz w:val="28"/>
          <w:sz w:val="28"/>
          <w:szCs w:val="28"/>
          <w:rtl w:val="true"/>
          <w:lang w:bidi="ar-SA"/>
        </w:rPr>
        <w:t>وعليه ، فلابدّ من إثبات دخول الشهر أو خروجه من خلال رؤية الهلال ، لا من خلال الاعتماد على الحسابات ، أو الاعتماد على برهان النظم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w:t>
      </w:r>
      <w:r>
        <w:rPr>
          <w:rFonts w:eastAsia="Amiri" w:cs="Amiri" w:ascii="Amiri" w:hAnsi="Amiri"/>
          <w:color w:val="111111"/>
          <w:sz w:val="28"/>
          <w:szCs w:val="28"/>
          <w:rtl w:val="true"/>
          <w:lang w:bidi="ar-SA"/>
        </w:rPr>
        <w:t>- ... - ..... )</w:t>
      </w:r>
    </w:p>
    <w:p>
      <w:pPr>
        <w:pStyle w:val="Heading3"/>
        <w:numPr>
          <w:ilvl w:val="2"/>
          <w:numId w:val="1"/>
        </w:numPr>
        <w:rPr/>
      </w:pPr>
      <w:bookmarkStart w:id="1065" w:name="__RefHeading___Toc6012579_1280447820"/>
      <w:bookmarkStart w:id="1066" w:name="_Toc382"/>
      <w:bookmarkEnd w:id="1065"/>
      <w:r>
        <w:rPr>
          <w:rtl w:val="true"/>
        </w:rPr>
        <w:t xml:space="preserve">البكاء من خشية اللّه </w:t>
      </w:r>
      <w:r>
        <w:rPr>
          <w:rtl w:val="true"/>
        </w:rPr>
        <w:t>:</w:t>
      </w:r>
      <w:bookmarkEnd w:id="10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البكاء من خشية اللّه تعالى ، فماذا أفعل؟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 النبيّ صلى‌اللّه‌عليه‌وآله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أن يبكي قلبه فليبك ، ومن لم يستطع فليشعر قلبه الحزن وليتباك ، يا أبا ذر ، إنّ القلب القاسي بعيد من اللّه تعالى ، ولكن لا تشعرون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تساعدك العينان على البكاء ، فاحمل نفسك على البكاء وتشبّه بالباكين ، متذكّراً الذنوب العظام ، ومنازل مشهد اليوم العظيم ، يوم تبلى السرائر ، وتظهر فيه الضمائر ، وتنكشف فيه العورات ، عندها يحصل لك باعث الخشية ، وداعية البكاء الحقيقي ، والرقّة وإخلاص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ما يدلّ على استحباب التباكي ، ولو بتذكّر من مات من الأولاد والأقارب والأحبّة ، فعن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أدعو فأشتهي البكاء ولا يجيئني ، وربما ذكرت بعض من مات من أهلي فأرق وأبكي ، فهل يجوز ذلك؟</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فتذكّرهم ، فإذا رققت فأبك ، وأدع ربّك تبارك وتعالى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ترك الذنوب والمعاصي ، وأن تذكر اللّه كثيراً ، وأن تدعو وتتوسّل بأهل البيت عليهم‌السلام ، وتأكل الحلال وتجتنب الحرام ، وتأكل العدس المطبوخ ، وغير ذلك ، لأنّ هذه الأُمور تساعد على البكاء من خشية اللّه تعالى</w:t>
      </w:r>
      <w:r>
        <w:rPr>
          <w:rFonts w:eastAsia="Amiri" w:cs="Amiri" w:ascii="Amiri" w:hAnsi="Amiri"/>
          <w:color w:val="111111"/>
          <w:sz w:val="28"/>
          <w:szCs w:val="28"/>
          <w:rtl w:val="true"/>
          <w:lang w:bidi="ar-SA"/>
        </w:rPr>
        <w:t xml:space="preserve">. </w:t>
      </w:r>
      <w:bookmarkStart w:id="1067" w:name="pg16325_368594"/>
    </w:p>
    <w:p>
      <w:pPr>
        <w:pStyle w:val="BookText"/>
        <w:rPr/>
      </w:pPr>
      <w:bookmarkEnd w:id="10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 صباح 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6012581_1280447820"/>
      <w:bookmarkStart w:id="1069" w:name="_Toc383"/>
      <w:bookmarkEnd w:id="1068"/>
      <w:r>
        <w:rPr>
          <w:rtl w:val="true"/>
        </w:rPr>
        <w:t xml:space="preserve">احتياج المركّب إلى الجزء </w:t>
      </w:r>
      <w:r>
        <w:rPr>
          <w:rtl w:val="true"/>
        </w:rPr>
        <w:t>:</w:t>
      </w:r>
      <w:bookmarkEnd w:id="10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العقائدية أجد العبارة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يحتاج إلى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المركّب يتألّف من جزئين فأكثر ، ويستحيل وجود مركّب من جزء واحد فقط ، فهل المقصود بالجزء في العبارة هو جنس الجزء ، الذي يصدق على أفراده؟ أم المقصود به المقابل للمركّب من باب التضايف؟</w:t>
      </w:r>
    </w:p>
    <w:p>
      <w:pPr>
        <w:pStyle w:val="BookText"/>
        <w:rPr/>
      </w:pPr>
      <w:r>
        <w:rPr>
          <w:rFonts w:ascii="Amiri" w:hAnsi="Amiri" w:eastAsia="Amiri" w:cs="Amiri"/>
          <w:color w:val="111111"/>
          <w:sz w:val="28"/>
          <w:sz w:val="28"/>
          <w:szCs w:val="28"/>
          <w:rtl w:val="true"/>
          <w:lang w:bidi="ar-SA"/>
        </w:rPr>
        <w:t xml:space="preserve">والسؤال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ميثم البحرانى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بالذات لا يتركّب عن غيره ، وإلاّ لافتقر إلى ذلك الغير ، فكان ممكناً بذاته هذا خلف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يقصد القائل أنّ المركّب محتاج إلى الغير في تركّبه ، كي يكون مركّباً ، وبذلك فإن ارتفع الغير ارتفع التركيب فيرتفع المركّب ، أي أنّ التركيب يكون عن طريق الغير ، وما يأتي من الغير يزول بزواله ، فيكون المركّب من الغير ممكناً بذاته ، لحاجته للغير في كونه مركّباً ، أم لكم رأي آخر في ذلك؟ الرجاء عدم إهمال الرسالة والإجابة بالسرعة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السؤال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جنس الجزء ، فهم يريدون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يحتاج إلى كُلّ جزء من أجزائه ، إذ بفقدان أي جزء من الأجزاء ينعدم ذلك المركّب ويزول ، فهو بحاجة في تحقّقه إلى كُلّ واحد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من باب الاختصار في التعبير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مفتقر إلى الجزء ، يعني إلى كُلّ جزء من أجزائه ، أنّ هذا هو المقصود ، وليس المقصود أنّه يحتاج إلى واحد من أجزائه دون بقية الأجزاء</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السؤال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قضية ينبغي أن تكون واضحة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والافتقار هما من لوازم الإمكان ، والغنى وعدم الاحتياج هما من لوازم الوجوب ، فكُلّما فرضنا الشيء محتاجاً ومفتقراً إلى غيره فذلك يعني أنّه ممكن ، وكُلّما افترضناه واجباً فذلك يعني أنّه غني وليس محتاجاً</w:t>
      </w:r>
      <w:r>
        <w:rPr>
          <w:rFonts w:eastAsia="Amiri" w:cs="Amiri" w:ascii="Amiri" w:hAnsi="Amiri"/>
          <w:color w:val="111111"/>
          <w:sz w:val="28"/>
          <w:szCs w:val="28"/>
          <w:rtl w:val="true"/>
          <w:lang w:bidi="ar-SA"/>
        </w:rPr>
        <w:t xml:space="preserve">. </w:t>
      </w:r>
      <w:bookmarkStart w:id="1070" w:name="pg16325_368595"/>
    </w:p>
    <w:p>
      <w:pPr>
        <w:pStyle w:val="BookText"/>
        <w:rPr/>
      </w:pPr>
      <w:bookmarkEnd w:id="1070"/>
      <w:r>
        <w:rPr>
          <w:rFonts w:ascii="Amiri" w:hAnsi="Amiri" w:eastAsia="Amiri" w:cs="Amiri"/>
          <w:color w:val="111111"/>
          <w:sz w:val="28"/>
          <w:sz w:val="28"/>
          <w:szCs w:val="28"/>
          <w:rtl w:val="true"/>
          <w:lang w:bidi="ar-SA"/>
        </w:rPr>
        <w:t xml:space="preserve">وإذا تمّت هذه القضية ، وكانت مورد قبولنا ، فسوف نخرج بقضية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متى ما كان مركّباً ، فيلزم أن يكون ممكناً ، لأنّ المركّب يحتاج في تحقّقه إلى كُلّ واحد من أجزائه ، إذ مع انخرام أيّ واحد من الأجزاء يزول ذلك المركّب ، فالخلُّ مثلاً الذي هو مركّب من سكّر وحموضة ، يحتاج في تحقّقه إلى كُلّ واحد من هذين الجزئين ، إذ بعدم تحقّق أي واحد منهما يزول المركّب ، أعني الخلَّ ، ويحصل مركّب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ما دمنا قد سلّمنا مسبقاً أنّ الحاجة هي من لوازم الإمكان ، فيلزم أن نحكم بالإمكان على كُلّ موجود 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أيرلندا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الثانوية </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6012583_1280447820"/>
      <w:bookmarkStart w:id="1072" w:name="_Toc384"/>
      <w:bookmarkEnd w:id="1071"/>
      <w:r>
        <w:rPr>
          <w:rtl w:val="true"/>
        </w:rPr>
        <w:t xml:space="preserve">عملية التنصيص الإلهي على المرجع مفقودة </w:t>
      </w:r>
      <w:r>
        <w:rPr>
          <w:rtl w:val="true"/>
        </w:rPr>
        <w:t>:</w:t>
      </w:r>
      <w:bookmarkEnd w:id="10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الهدف من الإمامة هو الأمان من الفرقة وتوحيد الأُمّة ، ولذلك كانت الإمامة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فتاوى مراجعنا في القيادة السياسية في زمان الغيبة متضاربة ، بين قائل بولاية الفقيه المطلقة ، وآخر بولاية الفقيه في الأُمور الحسبية ، وآخر بشورى الفقهاء ، ورابع بأنّ القيادة بالانتخاب الشعبي لمجموعة من الفقهاء ، وخامس يرى أن لا يلزم أن يكون القائد السياسي فقيهاً ، وغيرها من أقوال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المرجعية الدينية امتداد للإمامة ، ولها نفس هدفها ، وهو وحدة المسلمين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يقع الإشكال نفسه على المرجعية الدينية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المرجعية التي بها وحدة الأُمّة هي نفسها مختلفة في السبيل الذي يحقّق وحدة الأُمّة ، وبالتالي نحن مختلفون أساساً في مؤهّلات الحاكم السياسي ، الذي فائدته الأُولى توحيد الأُمّة؟ </w:t>
      </w:r>
      <w:bookmarkStart w:id="1073" w:name="pg16325_368596"/>
    </w:p>
    <w:p>
      <w:pPr>
        <w:pStyle w:val="BookText"/>
        <w:rPr/>
      </w:pPr>
      <w:bookmarkEnd w:id="107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توحيد الكلمة على شخص واحد ورأي واحد وموقف واحد ، تحتاج إلى تنصيص من قبل اللّه سبحانه على شخص واحد للمرجعية الدينية ، كما حصل ذلك في حقّ أئمّتنا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 كانت عملية التنصيص الإلهي على المرجع مفقودة ، فتعدّد المرجعية الدينية يكون أمراً طبيعياً ، واختلافهم أيضاً يكون أمراً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يوجّه نداء لهم بترك اجتهادهم ، وطرحه على الجدار ، وإلزامهم برأي موحّد ، إنّ هذا أشبه بما إذا قلنا لمجموعة 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منكم ترك اجتهاده الشخصي في تشخيص علاج هذا المرض ، وبالتالي عليكم الاجتماع على رأي واحد ، إنّه طلب مرفوض ، ورأي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تبقى قضية ينبغي لفت الأنظار إليها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الذي لا يرى الولاية السياسية ، يرى في نفس الوقت أن أيّ فقيه إذا تصدّى للعمل السياسي ، وكان مرضياً في طريقته وعمله ، فلا يحقُّ لأيّ شخص إرباك الوضع ، وشقُّ العصا عليه ، فإنّ الحفاظ على النظام ، ووحدة الكلمة ، وتوحيد الصف قضية لازمة ، فإنّ الإسلام دين النظام ، ويريد النظام في أيّ مجال من مجالات الحياة ، ولا ينبغي أن نتصوّر أنّ الذي لا يرى الولاية السياسية يسوّغ لاتباعه إرباك النظام والإخلال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6012585_1280447820"/>
      <w:bookmarkStart w:id="1075" w:name="_Toc385"/>
      <w:bookmarkEnd w:id="1074"/>
      <w:r>
        <w:rPr>
          <w:rtl w:val="true"/>
        </w:rPr>
        <w:t xml:space="preserve">إطلاق لقب العلاّمة </w:t>
      </w:r>
      <w:r>
        <w:rPr>
          <w:rtl w:val="true"/>
        </w:rPr>
        <w:t>:</w:t>
      </w:r>
      <w:bookmarkEnd w:id="10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معطّرة برياحين ولاية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أساتذتي القائمين على موقع العقائد حفظكم اللّه ، طالعت مقالاً بأحد المنتديات بعنوان الألقاب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من وصل إلى رتبة الاجتهاد ؛ وآية اللّه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من يتصدّى للتقليد والإفتاء ؛ والمرجع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من يتبوّأ مقام </w:t>
      </w:r>
      <w:bookmarkStart w:id="1076" w:name="pg16325_368597"/>
    </w:p>
    <w:p>
      <w:pPr>
        <w:pStyle w:val="BookText"/>
        <w:rPr/>
      </w:pPr>
      <w:bookmarkEnd w:id="1076"/>
      <w:r>
        <w:rPr>
          <w:rFonts w:ascii="Amiri" w:hAnsi="Amiri" w:eastAsia="Amiri" w:cs="Amiri"/>
          <w:color w:val="111111"/>
          <w:sz w:val="28"/>
          <w:sz w:val="28"/>
          <w:szCs w:val="28"/>
          <w:rtl w:val="true"/>
          <w:lang w:bidi="ar-SA"/>
        </w:rPr>
        <w:t xml:space="preserve">المرجعية والإفتاء ، ويرجع إليه الناس في تقليدهم ؛ والمرجع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يُقلّده أكثرية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مصطلحات ظهرت في هذا العصر الأخير ، ولم تكن متداولة في العصور الماضية عند الشيعة ، فما كان يُطلق شيء من هذا القبيل على الشيخ المفيد ، ولا الشيخ الطوسي ، ولا الشريف الرضي والمرتضى ، ولا العلاّمة الحلّي ، ولا المحقّق الحلّي ، والشهيدين الأوّل والثاني ، والمجلسي وبقية العلماء في الأزمنة الماضية ، رحمهم اللّه جميعاً ، وأسكنهم فسيح جنانه مع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يطلق لقب العلاّمة؟</w:t>
      </w:r>
    </w:p>
    <w:p>
      <w:pPr>
        <w:pStyle w:val="BookText"/>
        <w:rPr/>
      </w:pPr>
      <w:r>
        <w:rPr>
          <w:rFonts w:ascii="Amiri" w:hAnsi="Amiri" w:eastAsia="Amiri" w:cs="Amiri"/>
          <w:color w:val="111111"/>
          <w:sz w:val="28"/>
          <w:sz w:val="28"/>
          <w:szCs w:val="28"/>
          <w:rtl w:val="true"/>
          <w:lang w:bidi="ar-SA"/>
        </w:rPr>
        <w:t xml:space="preserve">سؤالي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تدرّج الألقاب من حيث المراتب بنفس الترتيب الذي ذكرت؟ أي أقصد هل أقل مرتبة هي آية اللّه ، ثمّ آية اللّه العظمى ، ثمّ المرجع ، ثمّ المرجع الأعلى؟ وجزاكم اللّه خير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لقب العلاّمة يطلق على الذي وصل إلى درجة علمية أعلى من حجّة الإسلام والمسلمين ، وأقلّ من آية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بعض الأحيان تختصّ بشخص معيّن ، مثل العلاّمة الحلّي ، والعلاّمة الطباطبائي ، فهي تدلّ على مرتبة أعلى من ذلك قطعاً ، وما ذكرت من الترتيب والتدرّج ، فهو من ناحية الواقع العلمي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مصطلحات ظهرت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نرى صحّة ذلك ، بل هي ألقاب كما هو في لفظة دكتور وما شاكلها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6012587_1280447820"/>
      <w:bookmarkStart w:id="1078" w:name="_Toc386"/>
      <w:bookmarkEnd w:id="1077"/>
      <w:r>
        <w:rPr>
          <w:rtl w:val="true"/>
        </w:rPr>
        <w:t xml:space="preserve">الحكم في المسائل المستحدثة </w:t>
      </w:r>
      <w:r>
        <w:rPr>
          <w:rtl w:val="true"/>
        </w:rPr>
        <w:t>:</w:t>
      </w:r>
      <w:bookmarkEnd w:id="1078"/>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بأنّ الشيعة الإمامية تتّخذ من القرآن الكريم والسنّة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والمتمثّلة بأهل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لها في استخراج الأحكام والمسائل الشرعية ، والمقصد من ذلك أنّها لا تستخدم القياس والاستنباط في استخراج المسائل ، كما يستخدمه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بالنسبة للأُمور المستحدثة والتي لم تكن موجودة في عهد الرسول والأئمّة عليهم‌السلام ، وإنّما ظهرت في العصور المتأخّرة والحديثة ، فما هي أو ما هو الأسلوب المتبع للاستخراج الحلول والمنافذ عند سماحة العلماء إن لم تكن موجودة في القرآن الكريم والسنّة النبوية المطهّرة؟ ولكم فائق الاحترام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والسنّة الشاملة لأقوال المعصومين عليهم‌السلام ، هناك قواعد كُلّية قد استخرجها العلماء ، وهذه القواعد تنطبق على كثير من المسائل الفرعية ، فإذا جاءت مسألة فرعية فالفقيه يرجعها إلى تلك القواعد الكُلّية ، فإن دخلت تلك المسألة تحت حكم إحدى تلك القواعد أفتى الفقيه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اكتشفت مادّة جديدة مسكرة ، والقرآن والسنّة لم يشيرا إلى حرمة تلك المادّة ، لكن الفقيه عنده قاعدة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مسكر حرام ، فيستطيع أن يفتي بحرمة هذه المادّة طبقاً إلى تلك القاعدة ، وكذلك هناك قواعد عقلية كُلّية عامّة يستطيع أن يستخدمها ويفتي على طبقها ، وإذا لم توجد هناك أي قاعدة عامّة ، يمكن إدخال المسائل المستحدثة تحتها ، تصل النوبة إلى الأُصول العملية التي هي أيضاً قواعد مستنبطة من أقوال المعصومين عليهم‌السلام ، وهذه الأُصول يدخل تحتها جميع المسائل الفرعية ، التي لم يمكن إدخالها تحت القواعد العامّة المستنبطة من القرآن والسنّة ، أو التي لا يمكن إدخالها تحت القواعد العامّة المكتشفة بحكم العقل ، وهذه القواعد المشار إليها بقسميها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يحرز منها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 يؤخذ منها الموقف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تدرس في علم أُصول الفقه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فالفقيه يبحث أوّلاً عن الحكم الشرعي الذي يسند إلى دليل استخرج من القرآن أو السنّة ، أو العقل أو الإجماع ، ويسمّى الحكم المستخرج من تلك القاعدة الحكم الشرعي الظاهري ، أمّا إذا فقدت تلك القواعد ، فإنّ الفقيه يبحث عن الوظيفة العملية للمكلّف عند فقد تلك الأدلّة المستخرجة من القرآن والسنّة والعقل والإجماع ، ويستطيع الفقيه الوصول إلى تلك الوظيفة بأعمال تلك القواعد المسمّاة بالأُصول العملية</w:t>
      </w:r>
      <w:r>
        <w:rPr>
          <w:rFonts w:eastAsia="Amiri" w:cs="Amiri" w:ascii="Amiri" w:hAnsi="Amiri"/>
          <w:color w:val="111111"/>
          <w:sz w:val="28"/>
          <w:szCs w:val="28"/>
          <w:rtl w:val="true"/>
          <w:lang w:bidi="ar-SA"/>
        </w:rPr>
        <w:t xml:space="preserve">. </w:t>
      </w:r>
      <w:bookmarkStart w:id="1079" w:name="pg16325_368599"/>
    </w:p>
    <w:p>
      <w:pPr>
        <w:pStyle w:val="BookText"/>
        <w:rPr/>
      </w:pPr>
      <w:bookmarkEnd w:id="1079"/>
      <w:r>
        <w:rPr>
          <w:rFonts w:ascii="Amiri" w:hAnsi="Amiri" w:eastAsia="Amiri" w:cs="Amiri"/>
          <w:color w:val="111111"/>
          <w:sz w:val="28"/>
          <w:sz w:val="28"/>
          <w:szCs w:val="28"/>
          <w:rtl w:val="true"/>
          <w:lang w:bidi="ar-SA"/>
        </w:rPr>
        <w:t>وعليه ففي كُلّ مسألة مستحدثة يرجع الفقيه إلى القواعد التي لديه لاستخراج حكمها الشرعي الظاهري ، أو الوظيفة العملية اتجاهها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6012589_1280447820"/>
      <w:bookmarkStart w:id="1081" w:name="_Toc387"/>
      <w:bookmarkEnd w:id="1080"/>
      <w:r>
        <w:rPr>
          <w:rtl w:val="true"/>
        </w:rPr>
        <w:t xml:space="preserve">حلّية التدخين </w:t>
      </w:r>
      <w:r>
        <w:rPr>
          <w:rtl w:val="true"/>
        </w:rPr>
        <w:t>:</w:t>
      </w:r>
      <w:bookmarkEnd w:id="10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أقرأ وابحث كثيراً ، وما أذهلني ظهور بعض المعمّمين المشايخ في التلفاز ، وهم يدخّنون ، وقرأت أنّ شرب الدخّان ليس بحرام عندنا ، لكن بدأ أهل السنّة يعيبون علينا ذلك ، وأُصدّقكم القول أنّ بحكم ماضي مع العامّة ، كنت دائماً مع تحريم الدخّان ، خصوصاً لكراهة رائحته ، وكذلك ضرره البيّن بالنفس ، التي أمر الشارع بحفظها ، وكذلك ضرره بالمال ، الذي أُمرنا بعدم تبذيره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أفيدونا ، فقد علّمتمونا وعوّدتمونا اشفاء الغليل في أجوبة سماحتكم ، فكثيراً من العامّة والخاصّة يدمنون على شربه ، ولا يمكن القول أنّ شربه لا يمكن تركه ، إذا تبيّن الضرر ، سامحوني فقد أحسست بعدم اطمئنان لحلّيته إلاّ يدخل في الخبائث ، كما يقول العامّة ، وأنا أميل إليهم ، واستغفر اللّه في قولهم ، حين يجعلونه مشمولاً بحكم الآية الكريمة في حلّية الطيّبات ، وحرمة الخبائث ، أفلا يكون خبثاً شرب الدخّان؟ سامحوني على وقاحتي بحضرتكم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التدخين من مستحدثات المسائل ، فهو من المسائل غير المنصوصة الحكم ، إذ لم يكن له وجود زمن النصّ</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الفقيه أنّ يعرف حكمه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التدخين نحتمل حرمته شرعاً ، ولا نحتمل وجوبه ، فنتّجه أوّلاً إلى محاولة الحصول على دليل يعيّن حكمه الشرعي ، فلا نجد دليلاً من هذا القبيل ، فيبقى حكم التدخين مجهولاً ، وحرمته مشكوكة لدينا ، لا ندري أهو حرام أو مباح؟ </w:t>
      </w:r>
    </w:p>
    <w:p>
      <w:pPr>
        <w:pStyle w:val="BookText"/>
        <w:rPr/>
      </w:pPr>
      <w:r>
        <w:rPr>
          <w:rFonts w:ascii="Amiri" w:hAnsi="Amiri" w:eastAsia="Amiri" w:cs="Amiri"/>
          <w:color w:val="111111"/>
          <w:sz w:val="28"/>
          <w:sz w:val="28"/>
          <w:szCs w:val="28"/>
          <w:rtl w:val="true"/>
          <w:lang w:bidi="ar-SA"/>
        </w:rPr>
        <w:t xml:space="preserve">وحينئذ نتساءل ما هو الموقف العملي ، الذي يتحتّم علينا أن نسلكه تجاه ذلك الحكم المجهول؟ هل يجب الاحتياط ، فلا ندخّن أو نحن في سعةٍ من ذلك ، مادمنا لا نعلم الحرمة؟ ولبيان الموقف العملي نذكر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الأوّلي وهو حلّية أكل شيء أو شربه ما لم يصلنا النهي عنه من الشارع ، إذ لو علمنا عدم النهي عنه أصلاً ، فلأنّ العقل يحكم بذلك سيّما وأنّ طريقة الشارع هي بيان وذكر المحرّمات لا المباحات ، قال تعالى فيما علّم نبيّه الردّ على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وهناك 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نعلم النهي ، أو لم يصل إلينا ، أو وصل إلينا مجملاً فشككنا في حكمه ، فالأصل في ذلك هو البراءة لما حقّق في الأُصول مستدلّين بالآيات والروايات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إذاً فكُلّ ما لم يثبت حرمته فهو حلال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مفاد الأصل الأوّلي ، ولكن هناك أصل ثانوي في المأكولات والمشروبات ، وهو حرمة ما يتنفّر منه الطبع ، واستدلّ عليه بالآية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وَيُحِلُّ لَهُمُ الطَّيِّبَاتِ وَيُحَرِّمُ عَلَيْهِمُ الْخَبَآئِثَ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وذلك بأنّ الطيّب ما يستطيب الناس ، والخبائث ما يستخبثه الناس على حسب عادتهم ، فيدخلون التدخين في الخبائث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يبقى أنّ الطيّب له عدّة معاني مأخوذة من آيات الذكر الحكيم ، كالحلال والجيّد والطاهر ، وما لا أذى فيه ، وما فيه الخير والبركة ، وما تستطيبه النفس ولا تنفر منه ، وغير ذلك ، والاستدلال بهذه الآية مبنيّ على المعنى الأخير ، وهو ما تستطيبه النفس ولا تنفر منه ، حتّى يكون الخبيث عكسه ، وهو ما يتجنّبه الناس ، وهو غير ظاهر من الآية ، إذ تبقى المعاني الأُخرى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إرادة هذا المعنى ، ولكن يبقى تحديد المعنى المراد من الخبائث غير منضبط عرفاً ، فهل يراد عرف الناس ، أو عرف المكلّف ، أو عرف قوم معينين؟</w:t>
      </w:r>
    </w:p>
    <w:p>
      <w:pPr>
        <w:pStyle w:val="BookText"/>
        <w:rPr/>
      </w:pPr>
      <w:r>
        <w:rPr>
          <w:rFonts w:ascii="Amiri" w:hAnsi="Amiri" w:eastAsia="Amiri" w:cs="Amiri"/>
          <w:color w:val="111111"/>
          <w:sz w:val="28"/>
          <w:sz w:val="28"/>
          <w:szCs w:val="28"/>
          <w:rtl w:val="true"/>
          <w:lang w:bidi="ar-SA"/>
        </w:rPr>
        <w:t>ومن الواضح سعة اختلاف العرف بينهم ، فربَّ شيء يتجنّبه أهل بلد ما ، ترى آخرين يأكلونه ، بل يختلف الأمر من شخص إلى شخص ، والتجربة أمامك ، بل يتوجّه النقض عليه بكثير من الأدوية ، التي يتنفّر عن أكلها أو شربها الأغلب ، ومع ذلك لا يحكم أحد بخبثها ، وعلى كُلّ فلا ضابط في تعيّن ذلك ، حتّى يستفاد منه الأصل الثانوي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يستدلّ على الحرمة من جهة توجّه الضرر على البدن من التدخين ، ولكن المتيقّن هو حرمة الأضرار بالبدن ، إذا كان يؤدّي إلى التهلكة ، أو إلى الأضرار الكبير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كتلف أحد الأعضاء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دون ذلك ، فلم يثبت حرمته لا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العقل لا يأبى من تحمّل الضرر القليل من أجل هدف معيّن ، وأنّ أدلّة الشرع لو سلّم أنّها تنفي الضرر لا تشمل مثل الضرر الجزئي لغرض عقلائي ، لأنّه مخالف للامتنان الذي هو مصبّ أدلّة النهي عن الضرر ، على أنّ مثل هذا الضرر لا يعدّ ضرراً عند العرف ، والعرف أمامك</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يظهر من بعض الأخبار من أنّ علّة تحريم أكل بعض الأشياء هو الضرر ، لا يعدو أن يكون حكمة ، وإلاّ لزم تحليل تلك الأشياء إذا قطع بارتفاع الضرر ، كالذبح من دون استقبال القبلة مثلاً ، وبعض الأخبار الأُخرى ضعيفة السند</w:t>
      </w:r>
      <w:r>
        <w:rPr>
          <w:rFonts w:eastAsia="Amiri" w:cs="Amiri" w:ascii="Amiri" w:hAnsi="Amiri"/>
          <w:color w:val="111111"/>
          <w:sz w:val="28"/>
          <w:szCs w:val="28"/>
          <w:rtl w:val="true"/>
          <w:lang w:bidi="ar-SA"/>
        </w:rPr>
        <w:t xml:space="preserve">. </w:t>
      </w:r>
      <w:bookmarkStart w:id="1082" w:name="pg16325_368602"/>
    </w:p>
    <w:p>
      <w:pPr>
        <w:pStyle w:val="BookText"/>
        <w:rPr/>
      </w:pPr>
      <w:bookmarkEnd w:id="1082"/>
      <w:r>
        <w:rPr>
          <w:rFonts w:ascii="Amiri" w:hAnsi="Amiri" w:eastAsia="Amiri" w:cs="Amiri"/>
          <w:color w:val="111111"/>
          <w:sz w:val="28"/>
          <w:sz w:val="28"/>
          <w:szCs w:val="28"/>
          <w:rtl w:val="true"/>
          <w:lang w:bidi="ar-SA"/>
        </w:rPr>
        <w:t xml:space="preserve">إضافة إلى الإجماع على جواز بعض الأشياء ، مع أنّ فيها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الحمّام مع الجوع ، وكثرة الجماع ، والعمل تحت الشمس الحارّة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أبو المصطفى اللامي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تحليلات مرضيه </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6012591_1280447820"/>
      <w:bookmarkStart w:id="1084" w:name="_Toc388"/>
      <w:bookmarkEnd w:id="1083"/>
      <w:r>
        <w:rPr>
          <w:rtl w:val="true"/>
        </w:rPr>
        <w:t xml:space="preserve">المراد من مسيرة عام </w:t>
      </w:r>
      <w:r>
        <w:rPr>
          <w:rtl w:val="true"/>
        </w:rPr>
        <w:t>:</w:t>
      </w:r>
      <w:bookmarkEnd w:id="10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المسافة بين الأرض والسماء الدنيا هي مسيرة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 والسماء الدنيا فيها أقرب نجم لدينا هو لا يقلّ عن سنة ضوئية ، وإنّ الفرق بينهما كبير جدّاً ، بارك اللّه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الروايات على فرض صحّتها ، وردت على لسان الملائكة في تحديد بُعد السماء الدنيا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بمسيرة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 ولم يحدّد الملائكة مسيرة ماذا؟ هل مسيرة رجل؟ أو مسيرة فرس؟ أو مسيرة جمل؟ أو مسيرة الملائكة؟ أو مسيرة الضوء؟</w:t>
      </w:r>
    </w:p>
    <w:p>
      <w:pPr>
        <w:pStyle w:val="BookText"/>
        <w:rPr/>
      </w:pPr>
      <w:r>
        <w:rPr>
          <w:rFonts w:ascii="Amiri" w:hAnsi="Amiri" w:eastAsia="Amiri" w:cs="Amiri"/>
          <w:color w:val="111111"/>
          <w:sz w:val="28"/>
          <w:sz w:val="28"/>
          <w:szCs w:val="28"/>
          <w:rtl w:val="true"/>
          <w:lang w:bidi="ar-SA"/>
        </w:rPr>
        <w:t xml:space="preserve">وهكذا يحتمل كلامهم أكثر من احتمال ، فتبقى المسافة مجملة ، كما أنّه ليس هناك ما يثبت أنّ تكون في كُلّ سماء نجوم أو نجوم مرئية إلينا ، فهذه العين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قاصرة عن إدراك ومشاهدة الكثير ممّا خلق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جامعية </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6012593_1280447820"/>
      <w:bookmarkStart w:id="1086" w:name="_Toc389"/>
      <w:bookmarkEnd w:id="1085"/>
      <w:r>
        <w:rPr>
          <w:rtl w:val="true"/>
        </w:rPr>
        <w:t xml:space="preserve">العلم نور من اللّه </w:t>
      </w:r>
      <w:r>
        <w:rPr>
          <w:rtl w:val="true"/>
        </w:rPr>
        <w:t>:</w:t>
      </w:r>
      <w:bookmarkEnd w:id="10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نور يقذفه اللّه في قلب من يشاء ، كيف يكون ذلك؟ وشكراً ، نسألكم الدعاء</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المقطع هو جملة من حديث للإمام الصادق عليه‌السلام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العلم بكثرة التعلّم ، إنّما هو نور يقع في قلب من يريد اللّه أن يهديه </w:t>
      </w:r>
      <w:r>
        <w:rPr>
          <w:rFonts w:eastAsia="Amiri" w:cs="Amiri" w:ascii="Amiri" w:hAnsi="Amiri"/>
          <w:color w:val="111111"/>
          <w:sz w:val="28"/>
          <w:szCs w:val="28"/>
          <w:rtl w:val="true"/>
          <w:lang w:bidi="ar-SA"/>
        </w:rPr>
        <w:t xml:space="preserve">... » </w:t>
      </w:r>
      <w:r>
        <w:rPr>
          <w:rStyle w:val="FootnoteAnchor"/>
          <w:rtl w:val="true"/>
        </w:rPr>
        <w:footnoteReference w:id="1094"/>
      </w:r>
      <w:r>
        <w:rPr>
          <w:rFonts w:ascii="IRNazanin" w:hAnsi="IRNazanin" w:eastAsia="IRNazanin"/>
          <w:color w:val="111111"/>
          <w:sz w:val="28"/>
          <w:sz w:val="28"/>
          <w:szCs w:val="28"/>
          <w:rtl w:val="true"/>
          <w:lang w:bidi="fa-IR"/>
        </w:rPr>
        <w:t xml:space="preserve">، </w:t>
      </w:r>
      <w:bookmarkStart w:id="1087" w:name="pg16325_368603"/>
    </w:p>
    <w:p>
      <w:pPr>
        <w:pStyle w:val="BookText"/>
        <w:rPr/>
      </w:pPr>
      <w:bookmarkEnd w:id="1087"/>
      <w:r>
        <w:rPr>
          <w:rFonts w:ascii="Amiri" w:hAnsi="Amiri" w:eastAsia="Amiri" w:cs="Amiri"/>
          <w:color w:val="111111"/>
          <w:sz w:val="28"/>
          <w:sz w:val="28"/>
          <w:szCs w:val="28"/>
          <w:rtl w:val="true"/>
          <w:lang w:bidi="ar-SA"/>
        </w:rPr>
        <w:t>والذي يفهم من الحديث أنّ العلم ليس هو مجرّد استحضار المعلومات الخاصّة ، وإن كانت هي العلم في العرف العامّي ، وإنّما هو النور الناشئ من ذلك العلم الموجب للبصيرة ، والخشية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النور الذي يمنّ اللّه به على عباده ، بعد أن يجد فيهم أهلية الخشية والطاعة ، إذ يتنوّر القلب به بالإفاضة ، وهي تحصل إمّا بالمكاشفة أو بالكسب والتعلّم تحت عناية اللّه سبحانه ، بما يسبّب للقلب حالات أُخر من الشوق والعزم على العمل الموجب للقرب من الحقّ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جامعية </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6012595_1280447820"/>
      <w:bookmarkStart w:id="1089" w:name="_Toc390"/>
      <w:bookmarkEnd w:id="1088"/>
      <w:r>
        <w:rPr>
          <w:rtl w:val="true"/>
        </w:rPr>
        <w:t xml:space="preserve">الفرق بين الوجود والموجود </w:t>
      </w:r>
      <w:r>
        <w:rPr>
          <w:rtl w:val="true"/>
        </w:rPr>
        <w:t>:</w:t>
      </w:r>
      <w:bookmarkEnd w:id="10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الوجود والموجود؟ وشكراً ، 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مبدأ الاشتقاق لكلمة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يتضمّن معنى الحدث ، ويُنسب إمّا إلى الفاعل أو إلى المفعول ، كما أنّ كلمة الموجود اسم مفعول ، ويتضمّن معنى وقوع الفعل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يُؤخذ من كلمة الموجود مصدر جعلي هو الموجودية ، ويستعمل بمعنى الوجود ، هذا من حيث الاصطلاح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الجانب الفلسفي ، فإنّ المفهوم الفلسفي للوجود يساوي مطلق الواقع ، وهو المقابل للعدم ، وحسب الاصطلاح فإنّه نقيضه ، ولهذا فهو يشمل الذات الإلهية المقدّسة ، والواقعيات المجرّدة ، والمادّية الجواهر منها والأعراض ، والذوات والحالات</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الواقعيات العينية عندما تنعكس في الذهن بصورة قضية فإنّه يؤخذ منها على الأقلّ مفهومان اسميّان ، يحتلّ أحدهما طرف الموضوع ، ويحتلّ الآخر الذي هو مفهوم موجود طرف المحمول ، وهو من المفاهيم الفلسفية ، وكونه محمولاً يقتضي أن يصبح مشتقّاً</w:t>
      </w:r>
      <w:r>
        <w:rPr>
          <w:rFonts w:eastAsia="Amiri" w:cs="Amiri" w:ascii="Amiri" w:hAnsi="Amiri"/>
          <w:color w:val="111111"/>
          <w:sz w:val="28"/>
          <w:szCs w:val="28"/>
          <w:rtl w:val="true"/>
          <w:lang w:bidi="ar-SA"/>
        </w:rPr>
        <w:t xml:space="preserve">. </w:t>
      </w:r>
      <w:bookmarkStart w:id="1090" w:name="pg16325_368604"/>
    </w:p>
    <w:p>
      <w:pPr>
        <w:pStyle w:val="BookText"/>
        <w:rPr/>
      </w:pPr>
      <w:bookmarkEnd w:id="10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السيّد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6012597_1280447820"/>
      <w:bookmarkStart w:id="1092" w:name="_Toc391"/>
      <w:bookmarkEnd w:id="1091"/>
      <w:r>
        <w:rPr>
          <w:rtl w:val="true"/>
        </w:rPr>
        <w:t xml:space="preserve">العقيدة لغة واصطلاحاً </w:t>
      </w:r>
      <w:r>
        <w:rPr>
          <w:rtl w:val="true"/>
        </w:rPr>
        <w:t>:</w:t>
      </w:r>
      <w:bookmarkEnd w:id="10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العقيدة لغةً وشرعاً؟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لغة مأخوذة من العقد ، وهو نقيض الحلّ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الحبل فهو معقود ، ومنه عُقدة النكاح ،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 والجمع عقود ، وهي أوكد العهود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إلى فلان في كذا وكذا ، وتأويله ألزمته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عاقدته أو عقدت عليه ، فتأويله أنّك ألزمته ذلك باستيثاق ، والمعاقدة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العهود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الفرائض التي ألزموها ، قال الزجّا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خاطب اللّه المؤمنين بالوفاء بالعُقود التي عقدها اللّه تعالى عليهم ، والعُقود التي يعقدها بعضهم على بعض على ما يوجبه الدين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العقيدة في الاصطلاح الشرعي ، فهي تطلق على الإيمان بأُصول الدين ، من التوحيد والعدل والنبوّة والإمامة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 العلماء من الفريقين على أنّ العقائد يجب أن يتوصّل إليها الإنسان بالقطع واليقين ، ولا يكفي في العقيدة الظنّ والتقليد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فالظنّ لا يغني من الواقعيات شيئاً ، إذ المطلوب في الواقعيات القطع واليقين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يشير ويرشد إلى هذه القاعدة العقلية القطعية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w:t>
      </w:r>
      <w:bookmarkStart w:id="1093" w:name="pg16325_368605"/>
    </w:p>
    <w:p>
      <w:pPr>
        <w:pStyle w:val="BookText"/>
        <w:rPr/>
      </w:pPr>
      <w:bookmarkEnd w:id="1093"/>
      <w:r>
        <w:rPr>
          <w:rFonts w:ascii="Amiri" w:hAnsi="Amiri" w:eastAsia="Amiri" w:cs="Amiri"/>
          <w:color w:val="111111"/>
          <w:sz w:val="28"/>
          <w:sz w:val="28"/>
          <w:szCs w:val="28"/>
          <w:rtl w:val="true"/>
          <w:lang w:bidi="ar-SA"/>
        </w:rPr>
        <w:t xml:space="preserve">تَحْكُمُونَ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فالعقلاء إذا أرادوا الوصول إلى أمر واقع ، وحقيقة من الحقائق يهتدون بمن يعلم تلك الحقائق ، ويهدي ويوصل إلى تلك الحقيقة ، أمّا الذي ليس بهادٍ وليس بعارف بالحقيقة لا يهتدي إلى الواقع ، فلا يمكن أن يكون هادياً للآخرين ، وغاية ما يستفاد من قوله الظنّ ، وهو لا يغني من الحقّ شيئاً كما تقدّم ، فلابدّ من اتباع الأدلّة والبحث عن صحّتها للوصول إلى حالة الاطمئنان والعلم ، بأنّ الإنسان على عقيدة صحيحة سليمة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6012599_1280447820"/>
      <w:bookmarkStart w:id="1095" w:name="_Toc392"/>
      <w:bookmarkEnd w:id="1094"/>
      <w:r>
        <w:rPr>
          <w:rtl w:val="true"/>
        </w:rPr>
        <w:t xml:space="preserve">لا يجب على المعصوم فعل كُلّ مستحبّ </w:t>
      </w:r>
      <w:r>
        <w:rPr>
          <w:rtl w:val="true"/>
        </w:rPr>
        <w:t>:</w:t>
      </w:r>
      <w:bookmarkEnd w:id="10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المسؤولين عن الموقع المحترمين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 سؤالاً ، أرجو مساعدتي في الإجابة عليه ، جزاكم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للمؤمن أجر كبير إذا ما قام بتنظيف المسجد ، فهل قام الرسول صلى‌اللّه‌عليه‌وآله أو الخلفاء من بعده بهذا العمل؟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ثبت عن النبيّ وآله عليهم‌السلام أنّهم نظّفوا المسجد بأنفسهم أم لا ، فهو أمر مستحبّ وليس بواجب ، وخصوصاً مع وجود من تقوم به الكفاية ، بل هناك واجبات كفائية مثل الأعمال العامّة ، والخدمات للمجتمع الإسلامي ، مثل صنع الخبز أو بيع الغذاء ، أو نقل الناس أو المتاع ، ولم يفعلوه عليهم‌السلام قطعاً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يفعل ذلك كُلّ فرد فرد ، وإنّما يجب كفاية ، أو يستحبّ فعلاً ترغيباً للمسلمين بتلك الأعمال ، وكذلك لتوزيع المهام بين الأفراد لتكامل المجتمع ، فليس كُلّ مستحبّ أو واجب كفائي يجب على النبيّ وآله عليهم‌السلام فعله ، فإنّ ترك ذلك لا يوجب الإثم ، أمّا فعله ففيه ذلك الأجر والثواب ، ولكنّهم قد يعوّضون ذلك بفعل واجبات أُخر ، أو مستحبّات أعظم ، والأمر سهل</w:t>
      </w:r>
      <w:r>
        <w:rPr>
          <w:rFonts w:eastAsia="Amiri" w:cs="Amiri" w:ascii="Amiri" w:hAnsi="Amiri"/>
          <w:color w:val="111111"/>
          <w:sz w:val="28"/>
          <w:szCs w:val="28"/>
          <w:rtl w:val="true"/>
          <w:lang w:bidi="ar-SA"/>
        </w:rPr>
        <w:t xml:space="preserve">. </w:t>
      </w:r>
      <w:bookmarkStart w:id="1096" w:name="pg16325_368606"/>
    </w:p>
    <w:p>
      <w:pPr>
        <w:pStyle w:val="BookText"/>
        <w:rPr/>
      </w:pPr>
      <w:bookmarkEnd w:id="10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6012601_1280447820"/>
      <w:bookmarkStart w:id="1098" w:name="_Toc393"/>
      <w:bookmarkEnd w:id="1097"/>
      <w:r>
        <w:rPr>
          <w:rtl w:val="true"/>
        </w:rPr>
        <w:t xml:space="preserve">فتاوى غريبة لأئمّة المذاهب </w:t>
      </w:r>
      <w:r>
        <w:rPr>
          <w:rtl w:val="true"/>
        </w:rPr>
        <w:t>:</w:t>
      </w:r>
      <w:bookmarkEnd w:id="10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إحدى مواقع الوهّابية في المنتديات ، أرجو الردّ السريع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 يبيح لعب الرجل بعورة الرجل ، والمرأة بعورة المرأة من باب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لمس العورة من وراء الثياب من الرجل لعورة رجل آخر ، ومن المرأة لعورة أُخرى ، لمجرّد اللعب والمزاح ، مع فرض عدم إثارة الشهوة؟</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في الفرض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النجاة في أجوبة الاستفتاءات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 الستر والنظر والعلاقات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أقول لك نصيحة أخوية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من مجالسة مقلّد للخوئي يكثر المزاح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أرجو المساعدة على الردّ على تلك الحثالة الوهّابية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أفتاه السيّد الخوئي بجوازه لمس العورة من وراء الثياب لغرض المزاح بشرط عدم إثارة الشهوة ، فالمستفاد من الأدلّة الشرعية أنّ حس العورة محرّم في حال الحياة لغير الزوجين ، والمراد به المباشرة من غير ساتر ، وأمّا مع الساتر فالمحرّم هو اللمس بشهوة ، ويبقى اللمس من دون شهوة مع الساتر مسكوت عنه ، ولم يدلّ الدليل على حرمته ، وعليه لا يمكن للفقيه أن يفتي بحرمة شيء لم يدلّ الدليل على حرمته ، لذا 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راجح الفعل وما شابه ، وكان جوابه جواب فقيه خاضع للأدلّة الشرعية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ومن أجل الاطلاع على عبقرية هؤلاء المتحذلقين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يستطيعون أن يبيّنوا لنا الوجوه الشرعية في الفتاوى التالية لأئمّتهم وساداتهم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أفتى أبو حنيفة بما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تزوّج رجل امرأة في مجلس ، ثمّ طلّقها فيه قبل غيبته عنهم ، ثمّ أتت امرأته بولد لستة أشهر من حين العقد ، أو تزوّج مشرقي بمغربية ، ثمّ مضت ستة أشهر ، وأتت بولد ، فإنّه يلحق به ، لأنّ الولد يلحقه بالعقد ومضي مدّة الحمل ، وإن علم أنّه لم يحصل منه الوطء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حنيفة أيضاً بأنّه لو تزوّج رجلان امرأتين ، فغلط بهما عند الدخول ، فزفّت كُلّ واحدة إلى زوج الأُخرى ، فوطأها وحملت منه ، لحق الولد بالزوج لا بالواطئ ، لأنّ الولد للفراش</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مالك والشافعي بحلّية الزواج من بنته من الزنا ، ومن أخته وبنت ابنه ، وبنت بنته ، وبنت أخيه وأخته من الزنا </w:t>
      </w:r>
      <w:r>
        <w:rPr>
          <w:rStyle w:val="FootnoteAnchor"/>
          <w:rtl w:val="true"/>
        </w:rPr>
        <w:footnoteReference w:id="1101"/>
      </w:r>
      <w:r>
        <w:rPr>
          <w:rFonts w:ascii="Amiri" w:hAnsi="Amiri" w:eastAsia="Amiri" w:cs="Amiri"/>
          <w:color w:val="111111"/>
          <w:sz w:val="28"/>
          <w:sz w:val="28"/>
          <w:szCs w:val="28"/>
          <w:rtl w:val="true"/>
          <w:lang w:bidi="ar-SA"/>
        </w:rPr>
        <w:t xml:space="preserve">، وإليه أشار الزمخشري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شافعيّاً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نكاحَ البنتِ والبنتُ تحرم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مالك إلى أن أقصى مدّة الحمل سبع سنين ، فلو طلّق الرجل امرأته أو مات عنها ، فلم تنكح زوجاً غيره ، ثمّ جاءت بولد بعد سبع سنين من الوفاة أو الطلاق ، لحقه الولد ، وانقضت العدّة به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أحمد بن حنبل فقد ذهب إلى أن أقصى مدّة الحمل أربع سنين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يجد هؤلاء المتحذلقين في فتاوى أئمّتهم وساداتهم من التسهيلات لأغراض الزنا وعمل الفاحشة تحت غطاء يحسبونه شرعياً ، وهو لم ينزل اللّه به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 الإجابة للمتنطعين ليبيّنوا الأدلّة الشرعية لهذه الأحكام إن استطاعوا ، وأيضاً بيان الحكمة منها</w:t>
      </w:r>
      <w:r>
        <w:rPr>
          <w:rFonts w:eastAsia="Amiri" w:cs="Amiri" w:ascii="Amiri" w:hAnsi="Amiri"/>
          <w:color w:val="111111"/>
          <w:sz w:val="28"/>
          <w:szCs w:val="28"/>
          <w:rtl w:val="true"/>
          <w:lang w:bidi="ar-SA"/>
        </w:rPr>
        <w:t xml:space="preserve">!! </w:t>
      </w:r>
      <w:bookmarkStart w:id="1099" w:name="pg16325_368608"/>
    </w:p>
    <w:p>
      <w:pPr>
        <w:pStyle w:val="BookText"/>
        <w:rPr/>
      </w:pPr>
      <w:bookmarkEnd w:id="10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6012603_1280447820"/>
      <w:bookmarkStart w:id="1101" w:name="_Toc394"/>
      <w:bookmarkEnd w:id="1100"/>
      <w:r>
        <w:rPr>
          <w:rtl w:val="true"/>
        </w:rPr>
        <w:t xml:space="preserve">النظر بالمرآة إلى عورة الخنثى لأجل الميراث </w:t>
      </w:r>
      <w:r>
        <w:rPr>
          <w:rtl w:val="true"/>
        </w:rPr>
        <w:t>:</w:t>
      </w:r>
      <w:bookmarkEnd w:id="11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وردت في إحدى مواقع الوهّابية في المنتديات ، أرجو الردّ السريع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المحرم من خلال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أجازوا النظر إلى فرج الخنثى للتأكّد أيّهما أسبق من أجل الميراث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المرآة فيرى شبحا ، يعني يرون شبح الفرج وليس الفرج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أرجو المساعدة على الردّ على تلك الحثالة الوهّابية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علماء أهل السنّة في أصل مسألة توريث الخنثى كما عن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كُلّ من نحفظ عنه من أهل العلم على أنّ الخنثى يورث من حيث يبول ، إن بال من حيث يبول الرجل فهو رجل ، وإن بال من حيث تبول المرأة فهو امرأة ، وممّن روي عنه ذلك علي ومعاوية وسعيد بن المسيّب وجابر بن زيد وأهل الكوفة وسائر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الكلبي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سئل عن مولود له قُبل وذكر من أين يورث؟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يبول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أنّه صلى‌اللّه‌عليه‌وآله أتي بخنثى من الأنصار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ورثوه من أوّل ما يبول منه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نوجّه السؤال إلى زمرة المتخذلقين هؤلاء ونقول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لكم تطبيق هذا الحكم الشرعي الذي سمعتموه عن رسول اللّه صلى‌اللّه‌عليه‌وآله من مصادركم؟ هل توكلون بالشهادة إلى نفس الخنثى؟ والجار إلى نفسه لا تقبل شهادته كما هو معلوم ، وهنا توجد مسألة مالية ، الحكم الشرعي فيها أنّ للذكر مثل حظ الأنثيين فما العمل إذاً؟ </w:t>
      </w:r>
    </w:p>
    <w:p>
      <w:pPr>
        <w:pStyle w:val="BookText"/>
        <w:rPr/>
      </w:pPr>
      <w:r>
        <w:rPr>
          <w:rFonts w:ascii="Amiri" w:hAnsi="Amiri" w:eastAsia="Amiri" w:cs="Amiri"/>
          <w:color w:val="111111"/>
          <w:sz w:val="28"/>
          <w:sz w:val="28"/>
          <w:szCs w:val="28"/>
          <w:rtl w:val="true"/>
          <w:lang w:bidi="ar-SA"/>
        </w:rPr>
        <w:t xml:space="preserve">ومن هنا جاء الجواب عن الإمام الهادي عليه‌السلام كما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ابن محمّد بن أخي أبي الحسن الثالث عليه‌السلام أنّ يحيى بن أكثم سأله في المسائل التي سأله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عن الخنثى وقول أمير المؤمنين عليه‌السلام فيه يورث الخنثى من المبال من ينظر إليه إذا بال ، وشهادة الجار إلى نفسه لا تقبل؟</w:t>
      </w:r>
    </w:p>
    <w:p>
      <w:pPr>
        <w:pStyle w:val="BookText"/>
        <w:rPr/>
      </w:pPr>
      <w:r>
        <w:rPr>
          <w:rFonts w:ascii="Amiri" w:hAnsi="Amiri" w:eastAsia="Amiri" w:cs="Amiri"/>
          <w:color w:val="111111"/>
          <w:sz w:val="28"/>
          <w:sz w:val="28"/>
          <w:szCs w:val="28"/>
          <w:rtl w:val="true"/>
          <w:lang w:bidi="ar-SA"/>
        </w:rPr>
        <w:t xml:space="preserve">مع أنّه عسى أن تكون امرأة ، وقد نظر إليها الرجال ، أو عسى أن يكون رجلاً ، وقد نظر إليه النساء ، وهذا ممّا لا يحل؟ فأجابه أبو الحسن الثالث عليه‌السلام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 علي عليه‌السلام في الخنثى أنّه يورث من المبال ، فهو كما قال ، وينظر قوم عدول يأخذ كُلّ واحد منهم مرآة ، ويقوم الخنثى خلفهم عريانة ، فينظرون في المرآة ، فيرون شبحاً فيحكمون عليه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مثل هذا التطبيق الحكيم لهذا الحكم الشرعي؟ الذي احتوى على جملة من القيود التي تبعد الإنسان عن الفتنة ، وتوصل إلى الغاية المرجوة ، وذلك حين اشترط أن يكون المحتكم إليهم من القوم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الدين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يكونوا جماعة لا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التركيز على غاية الموضوع هدفاً أساسياً عند كُلّ واحد منهم ، ولدحض عامل الفتنة فيما لو توقّع سريانه إلى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أن تكون النظرة بالواسطة لا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بعد هذا التطبيق الحكيم لهذا الحكم الشرعي أيّة موضوعية لكلام المتحذلقين ، بأنّ الشيعة يجوّزون النظر إلى المحرم من خلال المرآة ، مع أنّهم قد غضّوا الطرف عن أصل الحكم الشرعي وآلية تطبيقه وشروطه وظرفه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علماء أهل السنّة أصل الحكم ولم يذكروا آلية لتطبيقه ، مع أنّ الحكم الشرعي لا تكون فاعلية له ما لم تشرّع له آلية للتطبيق في أرض الواقع ، كما هو المعلوم من علّة تشريع الأحكام</w:t>
      </w:r>
      <w:r>
        <w:rPr>
          <w:rFonts w:eastAsia="Amiri" w:cs="Amiri" w:ascii="Amiri" w:hAnsi="Amiri"/>
          <w:color w:val="111111"/>
          <w:sz w:val="28"/>
          <w:szCs w:val="28"/>
          <w:rtl w:val="true"/>
          <w:lang w:bidi="ar-SA"/>
        </w:rPr>
        <w:t xml:space="preserve">!! </w:t>
      </w:r>
      <w:bookmarkStart w:id="1102" w:name="pg16325_368610"/>
    </w:p>
    <w:p>
      <w:pPr>
        <w:pStyle w:val="Heading2"/>
        <w:numPr>
          <w:ilvl w:val="1"/>
          <w:numId w:val="1"/>
        </w:numPr>
        <w:rPr/>
      </w:pPr>
      <w:bookmarkStart w:id="1103" w:name="__RefHeading___Toc6012605_1280447820"/>
      <w:bookmarkStart w:id="1104" w:name="_Toc395"/>
      <w:bookmarkEnd w:id="1102"/>
      <w:bookmarkEnd w:id="1103"/>
      <w:r>
        <w:rPr>
          <w:rtl w:val="true"/>
        </w:rPr>
        <w:t>فهرس المصادر</w:t>
      </w:r>
      <w:bookmarkEnd w:id="1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الباقية عن القرون الخالية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الريحان محمّد بن أحمد البيروني ، المتوفّى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خليل عمران المنصور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منشورات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أبي عاصم الضحّاك ، المتوفّى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الإثنا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طولون ، المتوفّى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صلاح الدين المنجد ، قم ،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الأباضية مذهب إسلامي معتدل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يحيى معمّر ، المتوفّى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تعليق أحمد بن سعود السيابي ، الطبعة الثانية ، 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الحسين شرف الدين الموسوي ، 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أنصاريان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الحسين بن علي الهذلي المسعودي ،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أنصاريان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منصور أحمد بن علي الطبرسي ، المتوفّى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باقر الخرسان ، منشورات دار النعمان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اللّه الحسيني التستري ، 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السيّد المرعشي ، قم ، </w:t>
      </w:r>
    </w:p>
    <w:p>
      <w:pPr>
        <w:pStyle w:val="BookText"/>
        <w:rPr/>
      </w:pPr>
      <w:r>
        <w:rPr>
          <w:rFonts w:ascii="Amiri" w:hAnsi="Amiri" w:eastAsia="Amiri" w:cs="Amiri"/>
          <w:color w:val="111111"/>
          <w:sz w:val="28"/>
          <w:sz w:val="28"/>
          <w:szCs w:val="28"/>
          <w:rtl w:val="true"/>
          <w:lang w:bidi="ar-SA"/>
        </w:rPr>
        <w:t>منشورات مكتبة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علي بن أحمد بن سعيد بن حزم الأندلسي ، 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أحمد شاكر ، الناشر زكريا علي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الآمدي ، 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علي الرازي الجصّاص ، 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عبد السلام محمّد علي شاهين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العربي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بكر محمّد بن عبد اللّه المعروف بابن العربي ، المتوفّى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الوارث محمّد علي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إدريس الشافعي ، 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محمّد بن محمّد الغزالي ، 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بفضائل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 السيوطي ،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كاظم الفتلاوي ، الشيخ محمّد سعيد الطريحي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المجمع العالمي لأهل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حنيفة أحمد بن داود الدينوري ، المتوفّى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المنعم عامر ،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إحياء الكتب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علي أكبر الغفّاري ،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برجال الكشّي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مير داماد ، محمّد باقر الحسيني ، السيّد مهدي الرجائي ، طبعة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الأذكار النووية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زكريا يحيى بن شرف النووي الدمشقي ،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حديثاً في إثبات إمامة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 اللّه الماحوزي البحراني ، 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لشرح 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أحمد القسطلاني ،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آل البيت ،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كاشف الغطاء ، طبعة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المجمع العالمي لأهل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إرغام المبتدع الغبيّ بجواز التوسّل بالنبيّ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الصدّيق المغربيّ ، تحقيق حسن بن علي السقّاف ، طبعة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عمان ، </w:t>
      </w:r>
    </w:p>
    <w:p>
      <w:pPr>
        <w:pStyle w:val="BookText"/>
        <w:rPr/>
      </w:pPr>
      <w:r>
        <w:rPr>
          <w:rFonts w:ascii="Amiri" w:hAnsi="Amiri" w:eastAsia="Amiri" w:cs="Amiri"/>
          <w:color w:val="111111"/>
          <w:sz w:val="28"/>
          <w:sz w:val="28"/>
          <w:szCs w:val="28"/>
          <w:rtl w:val="true"/>
          <w:lang w:bidi="ar-SA"/>
        </w:rPr>
        <w:t>دار الإمام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إرواء الغليل في تخريج أحاديث منار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ناصر الدين الألباني ،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إزالة الخفاء عن خلافة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ولي اللّه الدهلوي ، طبعة كراجي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نزول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أحمد الواحدي النيسابوري ، 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مؤسّسة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الاستذكار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يوسف بن عبد اللّه بن محمّد بن عبد البرّ القرطبي ، 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سالم محمّد عطا ، الطبعة الأُولى ،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أُختلف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حسن الخرسان ، الطبعة الرابعة ، قم ،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يوسف بن عبد اللّه بن محمّد بن عبد البرّ القرطبي ، 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علي محمّد معوض ، الشيخ عادل أحمد عبد الموجود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بن محمّد الشيباني ، المعروف بابن الأثير ،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منشورات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إكسير العبادات في أسرار الشهادات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 بن عابد الشيرواني الحائري ، المعروف بالفاضل الدربندي ، المتوّفى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جمعة بادي ، عباس ملاّ عطية الجمري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المنامة ، شركة المصطفى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وفضائل أهل بيته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الصبّان ، مصر ، مطبعة الشرق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الإشفاق على أحكام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زاهد الكوثري ، طبعة ابن زيدون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عادل أحمد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أصدق المناهج في تمييز الأباضية من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حمّود بن شامس السيابي السمائلي ، تحقيق سيّدة إسماعيل كاشف ، طبعة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الأصفى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محسن الفيض الكاشاني ،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حسين الدرايتي ، محمّد رضا النعمتي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أبو ريّه ، دار الكتاب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أطلس تاريخ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مؤنس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عنه بالواسطة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الطالبين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السيّد محمّد شطا البكري الدمياطي ، المتوفّى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بحبل اللّه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بن علي ، المتوفّى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صنعاء ، مكتبة اليمن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w:t>
      </w:r>
    </w:p>
    <w:p>
      <w:pPr>
        <w:pStyle w:val="BookText"/>
        <w:rPr/>
      </w:pPr>
      <w:r>
        <w:rPr>
          <w:rFonts w:ascii="Amiri" w:hAnsi="Amiri" w:eastAsia="Amiri" w:cs="Amiri"/>
          <w:color w:val="111111"/>
          <w:sz w:val="28"/>
          <w:sz w:val="28"/>
          <w:szCs w:val="28"/>
          <w:rtl w:val="true"/>
          <w:lang w:bidi="ar-SA"/>
        </w:rPr>
        <w:t xml:space="preserve">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عصام عبد السيّد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الأعلاق الخطيرة في ذكر أُمراء الشام والجزيرة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علي بن إبراهيم الحلبي ، المتوفّى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تراجم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خير الدين الزركلي ، الطبعة الرابعة عشرة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العلم للملايين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النساء المؤمنات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الحسّون وأُمّ علي مشكور ، قم ، دار الأسوة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علي الفضل بن الحسن الطبرسي ،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عبد الكريم الأمين العاملي ، المتوفّى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 الأمين ، طبعة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التعارف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إغاثة اللّهفان من مصائد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أبي بكر الدمشقي ، المعروف بابن القيّم الجوزية ،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حامد الفقي ،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علي بن الحسين الأصفهاني ، 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الثانية ،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في إمامة أمير المؤمنين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البعثة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الهادي إلى طريق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حسن سعيد ، طهران ، منشورات مكتبة جهلستون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الإقناع في حلّ ألفاظ أبي 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الشربيني الخطيب ، المتوفّى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إكسير العبادات في أسرار الشهادات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آغا بن عابد الشيرواني الحائري ، المعروف بالفاضل الدربندي ، المتوفّى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جمعة بادي ، عباس ملاّ عطية الجمري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المنامة ، شركة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إلزام الناصب في إثبات الحجّة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اليزدي الحائري ، المتوفّى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إدريس الشافعي ، 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السيّد المرتضى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بن الحسين الموسوي الشريف المرتضى ،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بدر الدين النعساني الحلبي ، طبعة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السيّد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جعفر محمّد بن الحسن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دار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w:t>
      </w:r>
    </w:p>
    <w:p>
      <w:pPr>
        <w:pStyle w:val="BookText"/>
        <w:rPr/>
      </w:pPr>
      <w:r>
        <w:rPr>
          <w:rFonts w:ascii="Amiri" w:hAnsi="Amiri" w:eastAsia="Amiri" w:cs="Amiri"/>
          <w:color w:val="111111"/>
          <w:sz w:val="28"/>
          <w:sz w:val="28"/>
          <w:szCs w:val="28"/>
          <w:rtl w:val="true"/>
          <w:lang w:bidi="ar-SA"/>
        </w:rPr>
        <w:t xml:space="preserve">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المفيد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الحسين أستاذ ولي وعلي أكبر الغفّاري ،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الخميسية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الحسين يحيى بن الحسين الشجري ،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المحاملي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إسماعيل الضبّي المحاملي ، 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القيسي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الأردن ، المكتبة الإسلامية ، دار ابن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من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القمّي ،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مدرسة الإمام المهدي ، قم ، مدرسة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محمّد عبد اللّه بن مسلم ابن قتيبة الدينوري ،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الشيري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الشريف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سعد عبد الكريم بن محمّد التميمي السمعاني ، 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عبد اللّه عمر البارودي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البلاذري </w:t>
      </w:r>
      <w:r>
        <w:rPr>
          <w:rFonts w:eastAsia="Amiri" w:cs="Amiri" w:ascii="Amiri" w:hAnsi="Amiri"/>
          <w:color w:val="111111"/>
          <w:sz w:val="28"/>
          <w:szCs w:val="28"/>
          <w:rtl w:val="true"/>
          <w:lang w:bidi="ar-SA"/>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يحيى بن جابر البلاذري ،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المحمودي ، الطبعة الأُولى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الأعلمي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في معرفة الراحج من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سليمان بن أحمد المرداوي السعدي الحنبلي ، المتوفّى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أبو عبد اللّه محمّد حسن الشافعي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سعيد عبد اللّه بن عمر بن محمّد الشيرازي البيضاوي ، 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العلوية والأسرار المرتضوية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النقدي ، المتوفّى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 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القدسية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الأصفهاني ،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النهاوندي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اللّه الموسوي الجزائري ، 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سماتهم وحقوقهم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السبحاني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الإمام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القاسم سليمان بن أحمد اللخمي الطبراني ،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شكور بن محمود الحاجي ،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في المذاهب والمختارات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الأنصاري الزنجاني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المحقّقين ابن العلاّمة ، المتوفّى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الكرماني والاشتهاردي </w:t>
      </w:r>
    </w:p>
    <w:p>
      <w:pPr>
        <w:pStyle w:val="BookText"/>
        <w:rPr/>
      </w:pPr>
      <w:r>
        <w:rPr>
          <w:rFonts w:ascii="Amiri" w:hAnsi="Amiri" w:eastAsia="Amiri" w:cs="Amiri"/>
          <w:color w:val="111111"/>
          <w:sz w:val="28"/>
          <w:sz w:val="28"/>
          <w:szCs w:val="28"/>
          <w:rtl w:val="true"/>
          <w:lang w:bidi="ar-SA"/>
        </w:rPr>
        <w:t xml:space="preserve">والبروجردي ، الطبعة الأُولى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سنّة الرسول وماذا فعلوا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حسين يعقوب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الدار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الباعث الحثيث شرح اختصار علوم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محمّد شاكر ، الطبعة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الكويت ، جمعية إحياء التراث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باقر المجلسي ،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كنز الدقائق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نجيم المصري الحنفي ، المتوفّى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زكريا عميرات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الجامع لمذاهب علماء الأمصار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يحيى بن المرتضى ، 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صنعاء ، دار الحكمة اليمانية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الملل والنحل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السبحاني ، الطبعة الرابعة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الصنائع في ترتيب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مسعود الكاشاني الحنفي ، المتوفّى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باكستان ، المكتبة الحبيبية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أبي بكر الدمشقي ، المعروف بابن القيّم الجوزية ،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هشام عبد العزيز عطا ، عادل عبد الحميد العدوي ، أشرف أحمد الج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مكّة المكرّمة ، مكتبة نزار مصطفى الباز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الوليد محمّد بن أحمد القرطبي ، المعروف بابن رشد الحفيد ، المتوفّى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خالد العطّار ،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الفداء إسماعيل بن كثير الدمشقي ،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الشيري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سليمان بن إسماعيل الحسيني البحراني التوبلي ، المتوفّى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المطبعة العليمة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علوم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عبد اللّه الزركشي الشافعي ، المتوفّى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أبو الفضل إبراهيم ، الطبعة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أبي قاسم الطبري ، المتوفّى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الصفّار ، 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ميرزا محسن كوجه باغي ، طبعة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مؤسّسة الأعلمي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الفضل بن أبي طاهر ، المعروف بابن طيفور ، 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 الصباغة في 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التستري ، تحقيق مؤسّسة البلاغ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دار أمير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يوسف بن محمّد القرشي الكنجي الشافعي ،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مهدي حمد الفتلاوي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المحجّة البيضاء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الموسوي الخوئي ، 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الأحزان في ذكر أحوالات سيّدة نساء العالمين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القمّي ، 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دار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الشيعة وأهل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إحسان إلهي ظهير ،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لاهور ، إدارة ترجمان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مرتضى الزبيدي ، 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مكتبة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بن خلدون الحضري ، 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الرابعة ،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مظفّر الوردي ، 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عمر عبد السلام تدمري ،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جعفر محمّد بن جرير الطبري ، 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نخبة من العلماء ، بيروت ،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أو مدينة السلام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أحمد بن علي الخطيب البغدادي ،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القادر عطا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يوسف السهمي ،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جهانكشاي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 ملك بن محمّد بن محمّد الجويني ، طبعة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هلند ، مطبعة 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 السيوطي ،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محيي الدين عبد الحميد ، الطبعة الثالثة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مطبعة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بن الحسن الديار بكري ، بيروت ، مؤسّسة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إسماعيل البخاري ،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محمود إبراهيم زايد ،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إسماعيل البخاري ،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ديار بكر ،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الحسن المعروف بابن عساكر ،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الشيري ،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شبه النميري ، 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فهيم محمّد شلتوت ، قم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أبي يعقوب بن جعفر ، المتوفّى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ونشر فرهنك أهل بيت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الحسيني الاسترآبادي النجفي ، المتوفّى نحو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مدرسة الإمام المهدي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مدرسة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مسلم بن قتيبة ،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إسماعيل الاسعردي ،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حبيب قصير العاملي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التبيين لأسماء المدلّسين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الوفا إبراهيم سبط ابن العجمي الحلبي الطرابلسي ، 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يحيى شفيق ،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المختصر في أخبار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الوردي ، الطبعة الأُولى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يوسف بن علي بن المطهّر الحلّي ، المعروف بالعلاّمة ،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الحجرية ، منشورات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المستخرج من كتاب حلّ الإشكال في معرفة الرجال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منصور حسن بن زين الدين العاملي الجبعي صاحب المعالم ، المتوفّى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فاضل الجواهري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السيّد المرعشي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الحسن بن علي بن الحسين بن شعبة الحرّاني ، المتوفّى في القرن الرابع ، تصحيح علي أكبر الغفّاري ،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في شرح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العلاء محمّد بن عبد الرحمن المباركفوري ، المتوفّى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محمّد بن الحسن نصير الدين الطوسي ، 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جواد الحسيني الجلالي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تركة النبي والسبل التي وجهها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إسحاق بن إسماعيل بن زيد البغدادي ، المتوفّى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أكرم ضياء العمري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الحرم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يوسف بن علي بن المطهّر الحلّي ، المعروف بالعلاّمة ،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الرضوية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اعتقادات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حسين دركاهي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الجنان واللسان عن الخطور والتفوّه بثلب سيّدنا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أحمد بن محمّد بن علي بن حجر الهيتمي ،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عبد الوهّاب عبد اللطيف ، مكتبة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الفؤاد من دنس الاعتقاد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بخيت المطيعي الحنفي ، المتوفّى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اسلامبول ، مكتبة اشيق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التعديل والتجريح لمن خرّج عنه البخاري في الجامع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الوليد سليمان بن خلف بن سعد الباجي المالكي ، المتوفّى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أحمد 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جزي الكلبي ، طبعة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حيّان محمّد بن يوسف الأندلسي ، المتوفّى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عادل أحمد عبد الموجود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المسمّى بالجواهر الحسان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الثعالبي المالكي ، المتوفّى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الفتّاح أبو سنة ، علي محمّد معوض ، عادل أحمد عبد الموجود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محسن الفيض الكاشاني ،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الشيخ حسين الأعلمي ، الطبعة 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مكتبة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محمّد بن مسعود بن عياش السلمي السمرقندي ، المتوفّى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هاشم الرسولي المحلاّتي ، طهران ، المكتبة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فرات بن إبراهيم بن فرات الكوفي ، 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الكاظم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وزارة الثقافة والإرشاد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عبد الرزّاق بن همام الصنعاني ،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مسلم محمّد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مكتبة الرشد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الفداء إسماعيل بن كثير القرشي الدمشقي ،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حمزة ثابت بن دينار الثمالي ، المتوفّى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تجميع عبد الرزّاق محمّد حسين حرز الدين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دفتر نشر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إبراهيم القمّي ،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طيّب الجزائري ،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دار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عمر بن الحسين الرازي ،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الحسن بن علي ، تحقيق مدرسة الإمام المهدي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مدرسة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علي بن جمعة العروسي الحويزي ، 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هاشم الرسولي المحلاّتي ، الطبعة 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الحرّ العاملي ،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القادر عطا ،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التلخيص الحبير في تخريج الرافعي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حسين بحر العلوم ، الطبعة الأُولى ، قم ، مؤسّسة انتشارات المحبّين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المنّة في التعليق على فقه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ناصر الدين الألباني ،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المكتبة الإسلامية دار 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لما في المؤطّأ من المعاني والمسانيد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يوسف بن عبد اللّه بن محمّد بن عبد البرّ القرطبي ، 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بن أحمد العلوي ، طبعة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وزارة عموم الأوقاف والشؤون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 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الحسين الموسوي ، المعروف بالشريف المرتضى ،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علي الغروي التبريزي ، الطبعة الثانية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المامقاني ، 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الأشرف ، 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موطّأ مالك </w:t>
      </w:r>
      <w:r>
        <w:rPr>
          <w:rFonts w:eastAsia="Amiri" w:cs="Amiri" w:ascii="Amiri" w:hAnsi="Amiri"/>
          <w:color w:val="111111"/>
          <w:sz w:val="28"/>
          <w:szCs w:val="28"/>
          <w:rtl w:val="true"/>
          <w:lang w:bidi="ar-SA"/>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أبي بكر السيوطي ،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بن عبد العزيز الخالدي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حسن الخرسان ، الطبعة الرابعة ، قم ،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الحجّاج يوسف المزّي ، 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بشّار عوّاد معروف ،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طبعة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بالنبيّ وجهلة الوهّابيون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بن مرزوق ، طبعة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اسلامبول ، دار الشفقة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بن حمزة الطوسي ، المتوفّى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نبيل رضا علوان ،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انصاريان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حاتم محمّد بن حبّان التميمي البستي ، 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التيجاني السماوي ، لندن ، مؤسّسة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وعقابها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الثانية ، قم ، منشورات الرضي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في أحكام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المعزّي الملايري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جعفر محمّد بن جرير الطبري ،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الأردبيلي الغروي الحائري ، المتوفّى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 السيوطي ،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عيسى محمّد بن عيسى الترمذي ،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الوهّاب عبد اللطيف ،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عبد اللّه محمّد بن أحمد الأنصاري القرطبي ، 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التاريخ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المؤيّد محمّد بن محمود الخوارزمي ، المتوفّى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الكركي ، 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 الرحمن بن أبي حاتم الرازي ، 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علي بن أحمد بن سعيد بن حزم الأندلسي ، 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كاشف الغطاء ، المتوفّى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تبريز ، مطبعة 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في الأحاديث القدسية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علي الحرّ العاملي ،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شرح شرائع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حسن النجفي ، 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عبّاس القوجاني ، الطبعة الثالثة ، طهران ،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البركات محمّد بن أحمد الدمشقي الباعوني الشافعي ، المتوفّى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باقر المحمودي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مجمع إحياء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في نسب الإمام علي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بكر الأنصاري التاهساني ، المعروف بالبرّي ، تحقيق محمّد التونجي ، الطبعة الأُولى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دمشق ، مكتبة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السندي على 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بن عبد الهادي ، المتوفّى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الفتّاح ،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حادي الأرواح إلى بلاد الأفراح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أبي بكر الدمشقي ، المعروف بابن القيّم الجوزية ،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حاوي الأقوال في معرفة الرجال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النبيّ بن سعد الدين الجزائري ، المتوفّى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w:t>
      </w:r>
    </w:p>
    <w:p>
      <w:pPr>
        <w:pStyle w:val="BookText"/>
        <w:rPr/>
      </w:pPr>
      <w:r>
        <w:rPr>
          <w:rFonts w:ascii="Amiri" w:hAnsi="Amiri" w:eastAsia="Amiri" w:cs="Amiri"/>
          <w:color w:val="111111"/>
          <w:sz w:val="28"/>
          <w:sz w:val="28"/>
          <w:szCs w:val="28"/>
          <w:rtl w:val="true"/>
          <w:lang w:bidi="ar-SA"/>
        </w:rPr>
        <w:t xml:space="preserve">الهداية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الهداية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للفتلاوي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 السيوطي ،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عبد الصمد الحارثي العاملي ،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البحراني ، 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اليقين في معرفة أُصول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شبّر ، المتوفّى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منشورات 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التأويل في متشابه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محمّد بن الحسين المشهور بالسيّد الشريف الرضي ، 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أحمد بن عبد اللّه الأصفهاني الشافعي ،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القادر عطا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قطب الدين الراوندي ،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الإمام المهدي ، قم ، مؤسّسة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محمّد بن الحسين ، المعروف بالشريف الرضي ،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هادي الأميني ، طبعة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مشهد ، مجمع البحوث الإسلامية ، الآستانة الرضوية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أحمد بن شعيب النسائي الشافعي ،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هادي الأميني ، مكتبة 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الحسن بن الحسين الأسدي ، المعروف بابن البطريق ، 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مالك المحمودي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دار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غفّاري ،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الحسن بن يوسف بن علي بن المطهّر الحلّي ، المعروف بالعلاّمة الحلّي ،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عبقات الأنوار في إمامة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الميلاني ، طبعة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البعثة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الخراسان ، السيّد جواد الشهرستاني ، الشيخ محمّد مهدي نجف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بطرس البستاني ،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الشنتناوي ، إبراهيم زكي خورشيد ، عبد الحميد يونس ، بيروت ، دار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معارف القرن الرابع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فريد وجدي ، الطبعة الرابعة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المأثور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 السيوطي ، 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درء تعارض العقل والنقل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 المتوفّى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رشاد سالم ، طبعة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دار الكنوز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خان المدني الشيرازي الحسيني ، 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وذكر الحلال والحرام والقضايا والأحكام عن أهل بيت رسول اللّه عليه وعليهم أفضل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النعمان بن محمّد بن منصور التميمي المغربي ،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طبعة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دار 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الحسين سعيد بن هبة اللّه ، المعروف بقطب الدين الراوندي ،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مدرسة الإمام المهدي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مدرسة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ثامر هاشم العميدي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مركز الغدير للدراسات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شبه التشبيه بأكفّ التنزيه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 السقّاف ،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عمان ، دار الإمام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الشبه عن الرسول والرسالة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بن محمّد بن عبد المؤمن الحصني الدمشقي ، المتوفّى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دار إحياء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جرير بن رستم الطبري الشيعي ، المتوفّى في أوائل القرن الرابع ، تحقيق قسم الدراسات الإسلامية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البعثة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الحسن المظفّر ، المتوفّى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دار 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ومعرفة أحوال صاحب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الحسين بن علي البيهقي ،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تعليق عبد المعطي قلعجي ، بيروت ،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 إسماعيل مروة ، الطبعة الأُولى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بيروت ،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أحمد بن عبد اللّه الطبري ،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مكتبة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 بزرك الطهراني ، المتوفّى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بشر محمّد بن أحمد بن حماد الدولابي ،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سعد المبارك الحسن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الكويت ، الدار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إصبهان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نعيم أحمد بن عبد اللّه الإصبهاني ،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مطبعة بريل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مكّي ، المعروف بالشهيد الأوّل ، 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ذوب النضار في شرح الثار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 المعروف بابن نما الحلّي ، المتوفّى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فارس حسّون كريم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محمود بن عمر الزمخشري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الشريف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بن داود الحلّي ، المتوفّى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 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لابن الغضائري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عبيد اللّه الواسطي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القرن الخامس ، تحقيق السيّد محمّد رضا الحسيني الجلالي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النظّار في غرائب الأمصار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عبد اللّه محمّد بن إبراهيم اللواتي ، المعروف بابن بطّوطة ، المتوفّى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طلال حرب ، الطبعة الثالثة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الأمّة في اختلاف الأئمّة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الرحمن الدمشقي العثماني الشافعي ، الطبعة الأُولى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مطبعة حجازي ، ضمن كتاب الميزان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واعظ زادة الخراساني ، طبعة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المرتضى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الموسوي الشريف المرتضى ،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مهدي الرجائي ،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دار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يوسف بن علي بن المطهّر الحلّي ، المعروف بالعلاّمة ،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الحسين محمّد علي بقّال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الردّ على 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 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ناصر بن سعد الرشيد ، الطبعة الثانية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مكّة المكرّمة ، مركز البحث العلمي وإحياء التراث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الجبعي العاملي ، المعروف بالشهيد الثاني ، 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القبور والاستنجاد بالمقبور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 المتوفّى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الإدارة العامّة للطبع والترجمة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الكريم والسبع المثاني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محمود الآلوسي البغدادي ، 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عبد الباري عطية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الجبعي العاملي ، المعروف بالشهيد الثاني ، 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شرح مجموع الفقه الكبير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أحمد السياغي ، المتوفّى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 ، مكتبة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الموسوي الخونساري ، 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فتّال النيسابوري ، المتوفّى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مهدي حسن الخرسان ، قم ،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الصالحين من حديث سيّد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زكريا يحيى بن شرف النووي الدمشقي ،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أحمد بن عبد اللّه الطبري ،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بن عبد الرحمن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في هدي خير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أبي بكر الدمشقي ، المعروف بابن القيّم الجوزية ،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شعيب الأرناؤوط ، الطبعة الرابعة عشر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في أحكام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الأردبيلي ، 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السلام شرح بلوغ المرام من أدلّة الأحكام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الصنعاني ، المتوفّى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محمّد عبد العزيز الخولي ، الطبعة الرابعة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 ، شركة مكتبة ومطبعة مصطفى البابي الحلبي وأولاده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في سيرة خير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الصالحي الشامي ، 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عادل أحمد عبد الموجود ، علي محمّد معوض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سهل بن عبد اللّه البخاري ، كان حيّاً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السيّد محمّد صادق بحر العلوم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منصور بن أحمد بن إدريس الحلّي ، 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عبد العزيز الجوهري ، المتوفّى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هادي الأميني ،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شركة الكتبي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ناصر الدين الألباني ،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مكتبة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يزيد القزويني ، المعروف بابن ماجة ، 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فؤاد عبد الباقي ،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سليمان بن الأشعث السجستاني ، 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سعيد محمّد اللحّام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عمر الدارقطني البغدادي ،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مجدي بن منصور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 اللّه الدارمي ، 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دمشق ، مطبعة الاعتدال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أحمد بن شعيب النسائي الشافعي ،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الغفّار سليمان البنداري وسيّد كسروي حسن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الحسين بن علي البيهقي ،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أحمد بن شعيب النسائي ،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التاسعة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الإمام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 أحمد بن عبد اللّه البكري ، المتوفّى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تونس ، مطبعة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العيون في سيرة الأمين والمأمون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الفرج علي بن إبراهيم بن أحمد الحلبي الشافعي ، 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عبد اللّه محمّد الخليلي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يسار المطلبي المدني ، المتوفّى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فريد المزيدي ،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 الملك بن هشام المعافري الحميري ، المتوفّى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محي الدين عبد الحميد ، طبعة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 ، مكتبة محمّد علي صبيح وأولاده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الفداء إسماعيل بن كثير الدمشقي ،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الواحد ، الطبعة الأُولى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الجبّار المسلول على الأعداء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 فضل رسول قادري ، المتوفّى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الصقيل في الردّ على ابن زفيل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عبدالكافي السبكي ،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زهران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حمزة بن سليمان ، 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صنعاء ، منشورات اليمن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الموسوي ، المعروف بالشريف المرتضى ،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الزهراء الحسيني الخطيب ،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مؤسّسة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مهدي الحائري ، الطبعة الخامسة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 منشورات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الفلاح عبد الحي بن أحمد بن محمّد بن العماد الحنبلي ، 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القادر عطا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جعفر بن الحسن ، المعروف بالمحقّق الحلّي ،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تعليق السيّد صادق الشيرازي ، طهران ، منشورات الاستقلال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النعمان بن محمّد التميمي المغربي ،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الحسيني الجلالي ، قم ، مؤسّسة النشر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الأسماء الحسنى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هادي السبزواري ، المتوفّى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صالح المازندراني ، المتوفّى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تعليق أبو الحسن الشعراني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تجريد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القوشجي ، 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الحجرية ، قم ،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الزرقاني على موطّأ الإمام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الباقي الزرقاني ،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شرح مسلم بن الحجّاج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زكريا يحيى بن شرف النووي ،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العلاّمة الزرقاني على المواهب اللدنية بالمنح المحمّدية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الباقي الزرقاني ،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عبد العزيز الخالدي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على متن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عبد الرحمن بن محمّد بن أحمد بن قدامة المقدسي ، المتوفّى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أحمد بن محمّد بن سلامة بن عبد الملك بن سلمة الأزدي الطحاوي ، 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زهري النجّار ، الطبعة الثالثة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 بن عمر بن عبد اللّه الشهير بسعد الدين التفتازاني ، 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الرحمن عميرة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الشريف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المنام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مهدي نجف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الجرجاني ، المتوفّى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الشريف الرضي ، أوفسيت على طبعة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الباقي الزرقاني ،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بن هبة اللّه بن محمّد بن الحسين ابن أبي الحديد المدائني ،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أبو الفضل إبراهيم ، الطبعة 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عياض اليحصبي ،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السقام في زيارة خير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عبد الكافي السبكي ،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رضا الحسيني الجلالي ، الطبعة الرابعة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العليل في مسائل القضاء والقدر والحكمة والتعليل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أبي بكر الدمشقي ، المعروف بابن القيّم الجوزية ، </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أبو فراس النعساني الحلبي ، طبعة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شوارق النصوص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حامد حسين الموسوي ، 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السلامي ،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دليل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في آيات النازلة في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أحمد المعروف بالحاكم الحسكاني ،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باقر المحمودي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مجمع إحياء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الحقّ في الاستغاثة بسيّد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إسماعيل النبهاني ، المتوفّى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جديدة بالأوفست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المضيرة أبو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أبو ريّه ، المتوفّى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الثالثة ، مصر ،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في أحاديث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مرتضى الموحّد الأبطحي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إحسان إلهي ظهير ، الطبعة العاشرة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لاهور ، إدارة ترجمان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وفنون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الصدر ، 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مطبوعات النجاح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الصبح السافر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الفضل عبد اللّه الغماري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عنه بالواسطة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تاج اللغة وصحاح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حمّاد الجوهري ، المتوفّى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بن عبد الغفور عطّار ،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حاتم محمّد بن حبّان التميمي البستي ، 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شعيب </w:t>
      </w:r>
    </w:p>
    <w:p>
      <w:pPr>
        <w:pStyle w:val="BookText"/>
        <w:rPr/>
      </w:pPr>
      <w:r>
        <w:rPr>
          <w:rFonts w:ascii="Amiri" w:hAnsi="Amiri" w:eastAsia="Amiri" w:cs="Amiri"/>
          <w:color w:val="111111"/>
          <w:sz w:val="28"/>
          <w:sz w:val="28"/>
          <w:szCs w:val="28"/>
          <w:rtl w:val="true"/>
          <w:lang w:bidi="ar-SA"/>
        </w:rPr>
        <w:t xml:space="preserve">الارنؤوط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محمّد بن إسحاق بن خزيمة السلمي النيسابوري ، 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مصطفى الأعظمي ،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إسماعيل البخاري ،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بالأوفست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مسلم بن الحجّاج القشيري النيسابوري ، 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مرتضى العاملي ، الطبعة الرابعة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السجادية الجامعة لأدعية الإمام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أبي طالب ، المتوفّى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الإمام المهدي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الحقّ في المعارف الإسلامية والأُصول الاعتقادية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آصف المحسني ،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علي بن محمّد بن يونس العاملي النباطي البياضي ، 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البهبودي ، الطبعة 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الرحمن اللادقي وحياة شيحا اللادقي ، الطبعة 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الدين الأيوبي بين العباسيين والفاطميين والصلبيين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الصوارم المهرقة في جواب الصواعق المحرقة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اللّه الحسيني التستري ، 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جلال الدين المحدّث ، طبعة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 ، طهران ، مطبعة نهضت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أحمد بن محمّد بن علي بن حجر الهيتمي ،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الرحمن بن عبد اللّه التركي ، كامل محمّد الخرّاط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عمرو العقيلي ، 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المعطي أمين قلعجي ،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عتاب عبد اللّه بن سابور الزيات والحسين بن بسطام النيسابوريين ، 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الثانية ، قم ، انتشارات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عبد الوهّاب بن علي السبكي ، 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القادر أحمد عطا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 بن منيع ، 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المحدّثين بأصفهان والواردين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محمّد بن جعفر بن حبّان ، 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الغفور عبد الحقّ حسين البلوشي ،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المدلّسين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أحمد بن علي بن حجر العسقلاني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عاصم بن عبد اللّه القريوني ، الطبعة الأُولى ، عمان ، مكتبة المنار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بكر السيوطي ،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الطوائف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أصغر محمّد البروجردي ، 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السيّد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عثمان عمرو بن بحر الجاحظ ، 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عبد السلام محمّد هارون ، مصر ، مكتبة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لدفع المخاوف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يوسف المطهّر الحلّي ، المعروف بالعلاّمة ،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السيّد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فهد الحلّي ، 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أحمد الموحّدي القمّي ، قم ، مكتبة الوجداني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شرح العمدة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إبراهيم المقدسي ، المتوفّى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أبو عبد الرحمن صلاح بن محمّد ،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سهو النبيّ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كاظم الطباطبائي اليزدي ،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منشورات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الحسين الرازي ،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الكتبي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يحيى بن علي المقدسي الشافعي السلمي ، من علماء القرن السابع ، تحقيق عبد الفتّاح محمّد الحلو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نصايح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عبد ربّه الأندلسي ،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المجيد الترحيني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الواسطية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 المتوفّى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بن عبد العزيز بن مانع ،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الرئاسة العامّة لإدارات البحوث والإفتاء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الدارقطني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الحسن علي بن عمر الدارقطني ،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محفوظ الرحمن زين اللّه السلفي ،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دار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أحمد بن محمّد بن حنبل الشيباني ،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وصيّ اللّه بن محمّد عباس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دار الخاني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في أصول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المرتضى ، المعروف بالمولى محسن الفيض الكاشاني ،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العلويون أو النصيرية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مهدي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في مناقب إمام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الحسن بن الحسين الأسدي الحلّي ، المعروف بابن البطريق ، 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الحسيني ، المعروف بابن عنبة ، المتوفّى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حسن آل الطالقاني ، الطبعة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الأشرف ،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شرح 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محمود بن أحمد العيني ،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عبد اللّه محمود محمّد عمر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العهود المحمّدية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الشعراني ،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 ، شركة مصطفى البابي الحلبي وأولاده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المعبود شرح سنن أبي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الطيّب محمّد شمس الحق العظيم الآبادي ،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في فنون المغازي والشمائل والسير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يحيى ابن سيّد الناس ، المتوفّى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عز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 اللّه بن مسلم بن قتيبة الدينوري ،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يوسف علي طويل ، طبعة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الشيخ حسين الأعلمي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الأعلمي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إسحاق إبراهيم بن محمّد الثقفي الكوفي ، المتوفّى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جلال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الحسين أحمد الأميني ، المتوفّى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مسلم ابن قتيبة الدينوري ،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اللّه الجبوري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النعماني ، 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علي أكبر الغفّاري طهران ،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عباد اللّه الطهراني ، الشيخ علي أحمد ناصح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رواة وأصحاب الإمام الصادق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الحسين الشبستري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الفتاوى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 المتوفّى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حسنين محمّد مخلوف ، الطبعة الأُولى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اللجنة الدائمة للبحوث العلمية والإفتاء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أحمد بن عبد الرزاق الدويش ، الطبعة الثالثة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دار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الفتاوى الهندية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منصور الأوز جندي الفرغاني الحنفي ، المتوفّى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الرابعة ،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الأبواب بين ذوي الألباب وبين رب الأرباب في الاستخارات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حامد الخفّاف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الثانية ،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في شرح الوجيز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عبد الكريم بن محمّد الرافعي ، المتوفّى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الجامع بين فنّي الرواية والدراية من علم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الشوكاني ،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عالم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يحيى بن جابر البلاذري ،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مكتبة النهضة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في فضائل المرتضى والبتول والسبطين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الجويني الخراساني ، المتوفّى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فوائد الفكر في الإمام المهدي المنتظر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مرعي بن يوسف بن أبي بكر المقدسي الحنبلي ، من علماء القرن الحادي </w:t>
      </w:r>
    </w:p>
    <w:p>
      <w:pPr>
        <w:pStyle w:val="BookText"/>
        <w:rPr/>
      </w:pPr>
      <w:r>
        <w:rPr>
          <w:rFonts w:ascii="Amiri" w:hAnsi="Amiri" w:eastAsia="Amiri" w:cs="Amiri"/>
          <w:color w:val="111111"/>
          <w:sz w:val="28"/>
          <w:sz w:val="28"/>
          <w:szCs w:val="28"/>
          <w:rtl w:val="true"/>
          <w:lang w:bidi="ar-SA"/>
        </w:rPr>
        <w:t xml:space="preserve">عشر ، تحقيق الشيخ سامي الغريري ،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في تعيين قبر أمير المؤمنين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طاووس الحسيني ، 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تحسين آل شبيب الموسوي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مركز الغدير للدراسات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في تاريخ علماء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الأُولى ، دار الذخائر للمطبوعات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شيرويه بن شهردار بن شيرويه الديلمي ، المتوفّى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موسى النوبختي ، تصحيح السيّد محمّد صادق بحر العلوم ، النجف الأشرف ،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في إثبات تحريف كتاب ربّ الأرباب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تقي النوري الطبرسي ،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في مذهب ابن عبد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 الوهّاب النجدي الحنبلي ، المتوفّى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لجنة من العلماء ،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مير شريفي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الحرّ العاملي ،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بن محمّد </w:t>
      </w:r>
    </w:p>
    <w:p>
      <w:pPr>
        <w:pStyle w:val="BookText"/>
        <w:rPr/>
      </w:pPr>
      <w:r>
        <w:rPr>
          <w:rFonts w:ascii="Amiri" w:hAnsi="Amiri" w:eastAsia="Amiri" w:cs="Amiri"/>
          <w:color w:val="111111"/>
          <w:sz w:val="28"/>
          <w:sz w:val="28"/>
          <w:szCs w:val="28"/>
          <w:rtl w:val="true"/>
          <w:lang w:bidi="ar-SA"/>
        </w:rPr>
        <w:t xml:space="preserve">حسين القائيني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معارف إسلامي إمام 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الفضل شاذان بن جبرائيل القمّي ، المتوفّى نحو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 منشورات 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أحمد بن شعيب النسائي ،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الذاكرين والردّ على المنكرين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حمادة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عنه بالواسطة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بن بابويه القمّي ،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للإمام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الشيعة وأُصولهم وأسماء المصنّفين وأصحاب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مصنّفي الشيعة المشتهر برجال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أحمد بن علي النجاشي ،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الخامسة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العراقيين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محمّد بن علي بن عمرو النقّاش ، المتوفّى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مجدي السيّد إبراهيم ، القاهرة ، مكتبة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من أحاديث البشير النذير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الرؤوف المنّاوي ، المتوفّى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أحمد عبد السلام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تقي بن كاظم التستري ، قم ، مؤسّسة النشر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الفيروز آبادي الشيرازي ، 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قبسات من فضائل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الطباطبائي ، المتوفّى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عبد اللّه بن جعفر الحميري البغدادي ، 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الفداء إسماعيل بن كثير القرشي الدمشقي ،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الواحد ، الطبعة الأُولى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الكافئة في إبطال توبة الخاطئة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زماني نجاد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والفروع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جعفر محمّد بن يعقوب بن إسحاق الكليني ،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دار الكتب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قولويه القمّي ، 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بن محمّد الشيباني ، المعروف بابن الأثير ،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أحمد عبد اللّه بن عدي الجرجاني ،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سهيل </w:t>
      </w:r>
    </w:p>
    <w:p>
      <w:pPr>
        <w:pStyle w:val="BookText"/>
        <w:rPr/>
      </w:pPr>
      <w:r>
        <w:rPr>
          <w:rFonts w:ascii="Amiri" w:hAnsi="Amiri" w:eastAsia="Amiri" w:cs="Amiri"/>
          <w:color w:val="111111"/>
          <w:sz w:val="28"/>
          <w:sz w:val="28"/>
          <w:szCs w:val="28"/>
          <w:rtl w:val="true"/>
          <w:lang w:bidi="ar-SA"/>
        </w:rPr>
        <w:t xml:space="preserve">زكار ،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كتائب أعلام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عنه بالواسطة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 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الدعوة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عمرو بن أبي عاصم الضحّاك ، المتوفّى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صادق سليم بن قيس الهلالي ، المتوفّى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باقر الأنصاري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الصمت وآداب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عبد اللّه بن محمّد بن عبيد بن أبي الدنيا ، المتوفّى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أبو إسحاق الحويني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القاسم الموسوي الخوئي ، 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لطفي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الخليل بن أحمد الفراهيدي ، المتوفّى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مهدي المخزومي ، إبراهيم السامرئي ،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المجروحين من المحدّثين والضعفاء والمتروكين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حاتم محمّد بن حبّان التميمي البستي ، 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محمود إبراهيم زايد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الخميني ، الطبعة الثانية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المحجّة 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ومزيل الإلباس عمّا اشتهر من الأحاديث على ألسنة النا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محمّد الجرّاحي العجلوني ،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 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عصام الدين الصبابطي ، القاهرة ،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عيسى بن أبي الفتح الأربلي ، 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الحسن بن يوسف بن علي بن المطهّر الحلّي ، المعروف بالعلاّمة الحلّي ،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 حسن زاده الآملي ، الطبعة التاسعة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إسحاق أحمد الثعلبي ،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أبو محمّد بن عاشور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يوسف بن علي بن المطهّر الحلّي ، المعروف بالعلاّمة ،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حسين الدركاهي ،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الإثني عشر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علي بن محمّد بن علي الخزاز القمّي الرازي ، المتوفّى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 اللطيف الحسيني ، طبعة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بيدار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يوسف بن محمّد القرشي الكنجي الشافعي ،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القمّي ، 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المتّقي بن حسام الدين الهندي ،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الشيخ بكري حياني ، طبعة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الفتح محمّد بن علي الكراجكي ، 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المصطفوي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الفضل محمّد بن مكرم بن منظور الإفريقي المصري ، 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نشر أدب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أحمد بن علي بن حجر العسقلاني الشافعي ،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منشورات 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البيضاء في شرح خطبة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بن أحمد القراجة داغي التبريزي الأنصاري ، المتوفّى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الميلاني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دفتر نشر الهادي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الأنوار الهدى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لواعج الأشجان في مقتل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عبد الكريم الأمين العاملي ، 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ليالي بيشاور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الموسوي الشيرازي ، الطبعة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حسين الموسوي ، بيروت ، مؤسّسة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في الحوض والكوثر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بن مخلّد القرطبي ،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القادر محمّد عطا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المدينة المنوّرة ، مكتبة العلوم والحكم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من مناقب 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محمّد بن أحمد بن الحسن بن شاذان القمّي ، من أعلام القرن الخامس ، تحقيق مدرسة الإمام المهدي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مدرسة الإمام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محمّد بن أحمد بن أبي سهل السرخسي الحنفي ،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جمع من الأفاضل ، طبعة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محمّد تقي الكشفي ، طبعة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بن هبة اللّه بن نما الحلّي ، المتوفّى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 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اللّه الحسيني التستري ، 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منشورات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الثقافة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نقلنا عنها بالواسطة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الدين الطريحي ، المتوفّى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 نشر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الفضل بن الحسن الطبرسي ، المتوفّى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من العلماء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منشورات مؤسّسة الأعلمي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أبي بكر الهيثمي ،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النورين وملتقى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المرندي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المهذّب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أبو زكريا يحيى بن شرف النووي ،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الفتاوى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 المتوفّى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فتاوى ابن باز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الطيّار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الرياض ، دار 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اللّه الصافي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أحمد بن محمّد بن خالد البرقي ، 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السيّد جلال الدين الحسيني ، قم ،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الإلهيات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 ، قم ، مؤسّسة الإمام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حبيب البغدادي ، المتوفّى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الإحياء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مرتضى ، المدعو بالمولى محسن الكاشاني ،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الحسين الرازي ،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طه جابر فيّاض العلواني ،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شرح المجلّى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علي بن أحمد بن سعيد بن حزم الأندلسي ، 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أحمد محمّد شاكر ، بيروت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وعلي وحديث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الشريف العسكري ، 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الرابعة ، النجف الأشرف ، مطبعة الآداب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سليمان الحلّي ، المتوفّى في القرن التاسع ، الطبعة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الأشرف ، 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إبراهيم إسماعيل بن يحيى المزني ، المتوفّى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الفداء إسماعيل بن علي بن محمود ،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محمود ديّوب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المنصور الحسن بن يوسف بن علي بن المطهر الحلّي ، المعروف بالعلاّمة ،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 مالك بن أنس الأصبحي ، 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 ، مطبعة السعادة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نقلنا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معاجز الأئمّة الأثني عشر ودلائل الحجج على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سليمان البحراني ،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عزّة اللّه المولائي الهمداني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وعبرة اليقظان في معرفة ما يعتبر من حوادث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اللّه بن اسعد اليافعي ، 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المجلسي ،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السيّد هاشم الرسولي ، الطبعة الثانية ، طهران ، دار الكتب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باقر الأبطحي ، الطبعة الأُولى ، قم ، مدرسة الإمام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مكّي العاملي ، المعروف بالشهيد الأوّل ، 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مدرسة الإمام المهدي ،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مدرسة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جعفر المشهدي ، المتوفّى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نشر القيّوم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العكبرية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المفيد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 الشيعة في مختصر تواريخ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مهدي نجف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النمازي الشاهرودي ، المتوفّى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 بن علي النمازي ، طبعة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عبد اللّه النيسابوري ، المعروف بالحاكم ،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يوسف المرعشلي ، طبعة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تقي النوري الطبرسي ،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في إمامة 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بن رستم الطبري الإمامي ، المتوفّى أوائل القرن الرابع ، تحقيق الشيخ أحمد المحمودي ، الطبعة الأُولى ، قم ، مؤسّسة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في علم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محمّد بن محمّد الغزالي ، 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عبد السلام ، الطبعة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عند فقد الأحبّة والأولاد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الجبعي العاملي ، المعروف بالشهيد الثاني ، 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ابن الجعد لمسند بغداد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الجعد بن عبيد الجوهري ، 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عامر أحمد حيدر ، بيروت ،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إبراهيم بن مخلّد الحنطلي المروزي ، المتوفّى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الغفّور البلوسي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المدينة المنوّرة ، مكتبة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سليمان الطيالسي ، 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أحمد بن علي الموصلي التميمي ، 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حسين سليم أسد ، دمشق ، دار المأمون للتراث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أحمد بن حنبل الشيباني ،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عبد اللّه بن الزبير الحميدي ، 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حبيب الرحمن العظمي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زيد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علي بن الحسين بن علي بن أبي طالب ، المتوفّى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أحد العلماء الزيديين ، بيروت ، منشورات دار مكتبة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إبراهيم بن كثير الدورقي ، المتوفّى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البشائر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سليمان بن أحمد اللخمي الطبراني ،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حمدي عبد المجيد السلفي ،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سلامة القضاعي ، المتوفّى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حمدي عبد المجيد السلفي ،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الأنوار في فوز أهل الاعتبار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العدوي الحمزاوي ، مصر ، مطبعة الشرق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علي الطبرسي ، المتوفّى في القرن السابع ، تحقيق مهدي هوشمند ، الطبعة الأُولى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الأشرف ،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أحمد بن محمّد الطحّاوي ، 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الهند ،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المصابيح في إثبات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حميد الدين الكرماني ، المتوفّى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غالب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الهمداني ، المتوفّى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فقه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المقري الفيّومي ، المتوفّى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عبد الرزاق بن همام الصنعاني ،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حبيب الرحمن الأعظمي ،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عبد اللّه بن محمّد بن أبي شيبة الكوفي ، 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سعيد اللحام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طلحة الشافعي ،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ماجد بن أحمد العطية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أُمّ القرى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الخطيب في خطوطه العريضة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لطف اللّه الصافي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السيّدة معصومة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عبد اللّه بن مسلم بن قتيبة الدينوري ،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محمّد الحسين بن مسعود البغوي ، المتوفّى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خالد عبد الرحمن العك ، الطبعة الخامسة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محمّد بن علي بن شهر آشوب المازندراني ،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الفتن نظرات في حركة الإسلام وتاريخ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أيوب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مجمع إحياء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الغفّاري ،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النحّاس ، المتوفّى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علي الصابوني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مكّة المكرّمة ، جامعة أُمّ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جعفر بن الحسن ، المعروف بالمحقّق الحلّي ،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لجنة التحقيق بإشراف الشيخ ناصر مكارم الشيرازي ، قم ، مؤسّسة سيّد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سليمان بن أحمد اللخمي الطبراني ،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أبو معاذ طارق بن عوض ،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الحرمين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ياقوت بن عبد اللّه الحموي ، 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القاسم الموسوي الخوئي ، 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سليمان بن أحمد اللخمي الطبراني ،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سليمان بن أحمد اللخمي الطبراني ،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حمدي عبد المجيد السلفي ، الطبعة الثانية ، القاهرة ، مكتبة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أحمد بن عبد اللّه العجلي ، 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المدينة المنوّرة ، مكتبة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الحسين بن علي البيهقي ،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سيّد كسروي حسن ،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عبد اللّه النيسابوري ، المعروف بالحاكم ،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معظم حسين ، الطبعة الرابعة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الآفاق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أبو الحسن عبد الجبّار أسد آبادي ، 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مصطفى حلمي ، أبو الوفا الغنيمي ، الدار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عبد اللّه بن أحمد بن محمّد بن قدامة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w:t>
      </w:r>
    </w:p>
    <w:p>
      <w:pPr>
        <w:pStyle w:val="BookText"/>
        <w:rPr/>
      </w:pPr>
      <w:r>
        <w:rPr>
          <w:rFonts w:ascii="Amiri" w:hAnsi="Amiri" w:eastAsia="Amiri" w:cs="Amiri"/>
          <w:color w:val="111111"/>
          <w:sz w:val="28"/>
          <w:sz w:val="28"/>
          <w:szCs w:val="28"/>
          <w:rtl w:val="true"/>
          <w:lang w:bidi="ar-SA"/>
        </w:rPr>
        <w:t>من العلماء ، بيروت ،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المحتاج إلى معرفة معاني ألفاظ المنهاج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الشربيني الخطيب ، 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 ، شركة مكتبة ومطبعة البابي الحلبي وأولاده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الهادي ،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الحسين بن محمّد ، المعروف بالراغب الأصفهاني ، 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دفتر نشر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لوط بن يحيى بن سعيد بن مخنف الأزدي ، المتوفّى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حسن الغفّاري ، طبعة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السيّد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أو واقعة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آل بحر العلوم ، المتوفّى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الحسين بن التقي آل بحر العلوم ،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المؤيّد الموفّق بن أحمد المكّي أخطب خوارزم ،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السماوي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دار 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واختلاف المصلين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إسماعيل الأشعري ، 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هلموت ريتر ، الطبعة الثالثة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الإمام الهادي ، طبعة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الإمام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محمّد بن النعمان العكبري البغدادي المفيد ، المتوفّى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الحسن بن الفضل الطبرسي ،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السادسة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منشورات الشريف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الفتح محمّد بن عبد الكريم بن أحمد الشهرستاني ،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سيّد كيلاني ،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المنار المنيف في الصحيح والضعيف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أبي بكر الدمشقي ، المعروف بابن القيّم الجوزية ،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الفتّاح أبو غدة ،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حلب ، مكتب المطبوعات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المؤيّد الموفّق بن أحمد المكّي أخطب خوارزم ،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مالك المحمودي ، الطبعة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علي بن شهر آشوب المازندراني ، 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من أساتذة النجف ، طبعة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علي بن أبي طالب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محمّد الشافعي ، الشهير بابن المغازلي ،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الأضواء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الكوفي القاضي ، كان حيّاً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باقر االمحمودي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مجمع إحياء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وما نزل من القرآن في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أحمد بن موسى بن مردويه الأصفهاني ، 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الرزّاق محمّد حسين حرز الدين ،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المرتضوية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عنه بالواسطة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مسند عبد بن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بن حميد ، المتوفّى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صبحي البدري السامرّائي ، محمود محمّد الصعيدي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مكتبة النهضة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منصور الحسن بن يوسف بن علي بن المطهّر الحلّي ، المعروف بالعلاّمة ،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تبريز ، حاج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الخامسة والثلاثون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بيروت ، منشورات دار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عباس أحمد بن عبد الحليم ابن تيمية الدمشقي الحنبلي ،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رشاد سالم ،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قرطبة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القاسم الخوئي ، 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الثامنة والعشرون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مدينة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النجاة في بيان العلم الواجب على كلّ مسلم ومسلمة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محسن الفيض الكاشاني ،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غالب حسن ، </w:t>
      </w:r>
    </w:p>
    <w:p>
      <w:pPr>
        <w:pStyle w:val="BookText"/>
        <w:rPr/>
      </w:pP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المركز العالمي للدراسات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الرشاد لمن أراد السداد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كاشف الغطاء 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جودت القزويني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حسين كاشف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إلى زوائد ابن حبّان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أبي بكر الهيثمي ،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بن عبد الرزاق حمزة ،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في علم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عبد الرحمن بن أحمد الإيجي ،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مكتبة المتنبّي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الموافقات في أصول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إبراهيم بن موسى اللّخمي الغرناطي ، المعروف بالشاطبي ، المتوفّى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خالد عبد الفتّاح شبل ، طبعة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الجليل لشرح مختصر 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محمّد المغربي ، المعروف بالحطّاب الرعيني ، المتوفّى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الشيخ زكريا عميرات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 الزرقاني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العباس أحمد السقطلاني ،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الموحّدون الدروز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 نصر ،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الدار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اليهودية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نقلنا عنها بالواسطة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الرحمن محمّد عثمان ، الطبعة الأُولى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المدينة المنوّرة ، المكتبة السلفية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بن أنس ، 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 الباقي ،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الري شهري ، تحقيق دار الحديث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عثمان الذهبي ،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محمّد البجاوي ، الطبعة الأُولى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الطباطبائي ، المتوفّى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الموسوي الشريف المرتضى ،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البحوث والدراسات العلمية ، طبعة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 ، رابطة الثقافة والعلاقات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بين بني أُمية وبني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المقريزي ، 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الأبرار بما صحّ في مناقب أهل البيت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معتمد خان البدخشي ، دار المعرفة والهدى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نسيم الرياض في شرح الشفا القاضي عياض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شهاب الدين الخفاجي ، دار الفكر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الحسين شرف الدين الموسوي ، 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أبو مجتبى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أبو مجتبى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تخريج أحاديث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الزيعلي ، المتوفّى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أيمن صالح شعباني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 ، دار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مصطفى بن الحسين الحسيني التفريشي ، كان حيّاً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الزرندي الحنفي ،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مخطوطات مكتبة الإمام أمير المؤمنين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جواد مغنية ، الطبعة 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في مصيبة سيّدنا الحسين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القمّي ، 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بن حسن الشبلنجي ، تخريج الشيخ عبد الوارث محمّد علي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البراهين في أخبار السادة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اللّه الموسوي الجزائري ، 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الجزائري ،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السعادات المبارك بن محمّد ابن الأثير الجزري ،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تخريج صلاح بن محمّد بن عويضة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الحسن بن علي الطوسي ،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أوفست ، قم ، منشورات 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يوسف بن جبر ، المتوفّى في القرن السابع ، تحقيق السيّد أحمد الحسيني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مشهد ، مجتمع الإمام الهادي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نواسخ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من أحاديث سيّد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منتقي 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علي بن محمّد الشوكاني ، المتوفّى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بيروت ،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الهدى إلى دين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البلاغي ، قم ،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في الأُصول والفروع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القمّي ، المعروف بالشيخ الصدوق ،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الإمام الهادي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الإمام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الحسين بن حمدان الخصيبي ، 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مؤسّسة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محسن الفيض الكاشاني ،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إيران ، منشورات مكتبة السيّد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بن ايبك الصفدي ، 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الأرنأووط ، تركي مصطفى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الحرّ العاملي ،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محسن الفيض الكاشاني ،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إيران ، منشورات مكتبة السيّد المرعشي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 بأحوال المصطفى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الفرج عبد الرحمن بن علي الجوزي القرشي ،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القادر عطا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 بأخبار دار المصطفى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أحمد السمهودي ،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محيي الدين عبد الحميد ، طبعة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من العلماء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أحمد بن محمّد بن إبراهيم بن أبي بكر بن خلّكان ، المتوفّى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يوسف علي طويل ، مريم قاسم طويل ،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ضامر بن شدقم بن علي الحسيني المدني ، المتوفّى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تحسين آل شبيب الموسوي ،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مزاحم المنقري ، 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السلام محمّد هارون ، الطبعة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المؤسّسة العربية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وقفة مع الجزائري في نصيحته لكُلّ شيعي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عبد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باختصاص مولانا علي بإمرة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بن طاووس ،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الأنصاري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 دار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إبراهيم القندوزي الحنفي ، 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جمال اشرف الحسيني ،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الأسوة</w:t>
      </w:r>
      <w:r>
        <w:rPr>
          <w:rFonts w:eastAsia="Amiri" w:cs="Amiri" w:ascii="Amiri" w:hAnsi="Amiri"/>
          <w:color w:val="111111"/>
          <w:sz w:val="28"/>
          <w:szCs w:val="28"/>
          <w:rtl w:val="true"/>
          <w:lang w:bidi="ar-SA"/>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5" w:name="pg16325_368676"/>
      <w:bookmarkStart w:id="1106" w:name="pg16325_368676"/>
      <w:bookmarkEnd w:id="1106"/>
    </w:p>
    <w:p>
      <w:pPr>
        <w:pStyle w:val="Heading2"/>
        <w:numPr>
          <w:ilvl w:val="1"/>
          <w:numId w:val="1"/>
        </w:numPr>
        <w:rPr/>
      </w:pPr>
      <w:bookmarkStart w:id="1107" w:name="pg16325_368676"/>
      <w:bookmarkStart w:id="1108" w:name="__RefHeading___Toc6012607_1280447820"/>
      <w:bookmarkStart w:id="1109" w:name="_Toc396"/>
      <w:bookmarkEnd w:id="1107"/>
      <w:bookmarkEnd w:id="1108"/>
      <w:r>
        <w:rPr>
          <w:rtl w:val="true"/>
        </w:rPr>
        <w:t>الفهرس</w:t>
      </w:r>
      <w:bookmarkEnd w:id="110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وجه تسمية 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ترتيب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قضية خلقه قضية مفتعلة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قول الأئمّة حول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ترتيب الآيات والسور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معاني الحروف المقطّعة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آخر ما نزل منه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نزوله باللغة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الفرق بين التدبّر والتفسير والتأويل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وَعَدَ اللّهُ الْحُسْنَى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معنى الكفر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الْكَافِرُونَ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هو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جواز قراءته بالقراءات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نزل على حرف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جواز قراءته في أيّام الدورة الشهرية غيباً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الآية المنسوخة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تفصيل حول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كيفية تصحيح الآراء المختلفة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مراحل نزوله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معجزته غير البلاغية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بحث في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معنى نزوله على سبعة أحرف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حصل جمعه في زمن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منهج التفسير عند السيّد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الآراء المطروحة في نزوله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المخاطب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لا آدم وحوّاء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ترتيب آيتي البلاغ والإكمال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المقصود بالفؤاد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ثواب سورة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معنى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القسم بغير اللّه</w:t>
      </w:r>
    </w:p>
    <w:p>
      <w:pPr>
        <w:pStyle w:val="BookText"/>
        <w:rPr/>
      </w:pPr>
      <w:r>
        <w:rPr>
          <w:rFonts w:ascii="Amiri" w:hAnsi="Amiri" w:eastAsia="Amiri" w:cs="Amiri"/>
          <w:color w:val="111111"/>
          <w:sz w:val="28"/>
          <w:sz w:val="28"/>
          <w:szCs w:val="28"/>
          <w:rtl w:val="true"/>
          <w:lang w:bidi="ar-SA"/>
        </w:rPr>
        <w:t>جائز ولكن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يترتّب عليه أثر دنيوي وأُخروي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حكمه في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قول آمين في الصلاة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لتوقيفية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مبطل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 البدع التي أُحدثت بعد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الروايات الدالّة على مشروعيتها ضعيفة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القياس</w:t>
      </w:r>
    </w:p>
    <w:p>
      <w:pPr>
        <w:pStyle w:val="BookText"/>
        <w:rPr/>
      </w:pPr>
      <w:r>
        <w:rPr>
          <w:rFonts w:ascii="Amiri" w:hAnsi="Amiri" w:eastAsia="Amiri" w:cs="Amiri"/>
          <w:color w:val="111111"/>
          <w:sz w:val="28"/>
          <w:sz w:val="28"/>
          <w:szCs w:val="28"/>
          <w:rtl w:val="true"/>
          <w:lang w:bidi="ar-SA"/>
        </w:rPr>
        <w:t>في نظر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أركانه وحجّيته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كتاب لله ثمّ للتاريخ</w:t>
      </w:r>
    </w:p>
    <w:p>
      <w:pPr>
        <w:pStyle w:val="BookText"/>
        <w:rPr/>
      </w:pPr>
      <w:r>
        <w:rPr>
          <w:rFonts w:ascii="Amiri" w:hAnsi="Amiri" w:eastAsia="Amiri" w:cs="Amiri"/>
          <w:color w:val="111111"/>
          <w:sz w:val="28"/>
          <w:sz w:val="28"/>
          <w:szCs w:val="28"/>
          <w:rtl w:val="true"/>
          <w:lang w:bidi="ar-SA"/>
        </w:rPr>
        <w:t>تأليف بعض 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 النقد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ما نشرته صحف الكويت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كربلاء وواقعة الطف</w:t>
      </w:r>
    </w:p>
    <w:p>
      <w:pPr>
        <w:pStyle w:val="BookText"/>
        <w:rPr/>
      </w:pPr>
      <w:r>
        <w:rPr>
          <w:rFonts w:ascii="IRNazanin" w:hAnsi="IRNazanin" w:eastAsia="IRNazanin"/>
          <w:color w:val="111111"/>
          <w:sz w:val="28"/>
          <w:sz w:val="28"/>
          <w:szCs w:val="28"/>
          <w:rtl w:val="true"/>
          <w:lang w:bidi="fa-IR"/>
        </w:rPr>
        <w:t>مسائل تتعلّق بها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أسئلة تتعلّق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لطم الخدود وشق الجيوب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زواج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علي بن الحسين هو علي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شبهات وردود حولها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منع جيش الحسين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كربلاء بالخلق بمعنى التقدير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اللعن</w:t>
      </w:r>
    </w:p>
    <w:p>
      <w:pPr>
        <w:pStyle w:val="BookText"/>
        <w:rPr/>
      </w:pPr>
      <w:r>
        <w:rPr>
          <w:rFonts w:ascii="Amiri" w:hAnsi="Amiri" w:eastAsia="Amiri" w:cs="Amiri"/>
          <w:color w:val="111111"/>
          <w:sz w:val="28"/>
          <w:sz w:val="28"/>
          <w:szCs w:val="28"/>
          <w:rtl w:val="true"/>
          <w:lang w:bidi="ar-SA"/>
        </w:rPr>
        <w:t>جواز لعن بعض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من لعنهم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دعاء صنمي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المقصود من لعن بني أُمية قاطبة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لا ينافي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السبّ مرفوض في ديننا دون اللعن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البحث فيه يستلزم التجرّد عن كُلّ موروث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معناه ودليل جوازه من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آيات وروايات تنهى عن السبّ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متعة الحجّ</w:t>
      </w:r>
    </w:p>
    <w:p>
      <w:pPr>
        <w:pStyle w:val="BookText"/>
        <w:rPr/>
      </w:pPr>
      <w:r>
        <w:rPr>
          <w:rFonts w:ascii="Amiri" w:hAnsi="Amiri" w:eastAsia="Amiri" w:cs="Amiri"/>
          <w:color w:val="111111"/>
          <w:sz w:val="28"/>
          <w:sz w:val="28"/>
          <w:szCs w:val="28"/>
          <w:rtl w:val="true"/>
          <w:lang w:bidi="ar-SA"/>
        </w:rPr>
        <w:t>ماهيّتها وتحريم عمر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أدلّتها ومن نهى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موقف المسلمين من نهي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متعة النساء</w:t>
      </w:r>
    </w:p>
    <w:p>
      <w:pPr>
        <w:pStyle w:val="BookText"/>
        <w:rPr/>
      </w:pPr>
      <w:r>
        <w:rPr>
          <w:rFonts w:ascii="Amiri" w:hAnsi="Amiri" w:eastAsia="Amiri" w:cs="Amiri"/>
          <w:color w:val="111111"/>
          <w:sz w:val="28"/>
          <w:sz w:val="28"/>
          <w:szCs w:val="28"/>
          <w:rtl w:val="true"/>
          <w:lang w:bidi="ar-SA"/>
        </w:rPr>
        <w:t>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أنواع الزواج وشروطه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جوازها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كيفية صيغتها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على جوازها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بينها وبين زواج المسيار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فرقها مع الزنا ، ولم تحرّم يوم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جائزة مع الزانية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تعليق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التطبيق العملي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الشيعة تحلّلها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التمتّع بالصغيرة ليست من مختصّات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حلّ من الحلول للزانية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تعتبر من الحلول الأساسية للمجتمع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تساؤلات حول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صحيحة عقلاً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النهي عنها محمول على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التمتّع بملك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تكره مع المشهورة بالزنا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ليست مسألة سائبة لا ضوابط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المسح على الرجلين</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القرآن صريح في وجوبه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معنى الكعب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مصحف فاطمة عليها‌السلام</w:t>
      </w:r>
    </w:p>
    <w:p>
      <w:pPr>
        <w:pStyle w:val="BookText"/>
        <w:rPr/>
      </w:pPr>
      <w:r>
        <w:rPr>
          <w:rFonts w:ascii="Amiri" w:hAnsi="Amiri" w:eastAsia="Amiri" w:cs="Amiri"/>
          <w:color w:val="111111"/>
          <w:sz w:val="28"/>
          <w:sz w:val="28"/>
          <w:szCs w:val="28"/>
          <w:rtl w:val="true"/>
          <w:lang w:bidi="ar-SA"/>
        </w:rPr>
        <w:t>عند الإمام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هو قرآن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فيه أحكاماً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المعاد</w:t>
      </w:r>
    </w:p>
    <w:p>
      <w:pPr>
        <w:pStyle w:val="BookText"/>
        <w:rPr/>
      </w:pPr>
      <w:r>
        <w:rPr>
          <w:rFonts w:ascii="Amiri" w:hAnsi="Amiri" w:eastAsia="Amiri" w:cs="Amiri"/>
          <w:color w:val="111111"/>
          <w:sz w:val="28"/>
          <w:sz w:val="28"/>
          <w:szCs w:val="28"/>
          <w:rtl w:val="true"/>
          <w:lang w:bidi="ar-SA"/>
        </w:rPr>
        <w:t>رأي الشيعة في التناسخ والحلول والتشبيه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من هم الولدان المخلّدون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ماهية الولدان المخلّدون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من يرعى الأطفال بعد موتهم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ما للنساء من أزواج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نصوص في المعاد الجسماني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شبهة الآكل والمأكول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الحساب أوّلاً ثمّ المرور على الصراط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مسألة خلق 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نصوص حول 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غير المسلم قد يدخل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الجنّ يحشرون مع الإنس في 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الحياة في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التناسخ عقيدة 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الحساب في البرزخ يختلف عمّا هو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وقت موت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نوع الأكل يوم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حساب عرب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 الوحوش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أبي سفيان</w:t>
      </w:r>
    </w:p>
    <w:p>
      <w:pPr>
        <w:pStyle w:val="BookText"/>
        <w:rPr/>
      </w:pPr>
      <w:r>
        <w:rPr>
          <w:rFonts w:ascii="IRNazanin" w:hAnsi="IRNazanin" w:eastAsia="IRNazanin"/>
          <w:color w:val="111111"/>
          <w:sz w:val="28"/>
          <w:sz w:val="28"/>
          <w:szCs w:val="28"/>
          <w:rtl w:val="true"/>
          <w:lang w:bidi="fa-IR"/>
        </w:rPr>
        <w:t>بعض مثالبه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كان يسبّ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من الطائفة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مسلم في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لم يبك على علي عند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وصيته ليزيد إن ظفر بالحسين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المعجزة</w:t>
      </w:r>
    </w:p>
    <w:p>
      <w:pPr>
        <w:pStyle w:val="BookText"/>
        <w:rPr/>
      </w:pPr>
      <w:r>
        <w:rPr>
          <w:rFonts w:ascii="IRNazanin" w:hAnsi="IRNazanin" w:eastAsia="IRNazanin"/>
          <w:color w:val="111111"/>
          <w:sz w:val="28"/>
          <w:sz w:val="28"/>
          <w:szCs w:val="28"/>
          <w:rtl w:val="true"/>
          <w:lang w:bidi="fa-IR"/>
        </w:rPr>
        <w:t>شروطها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التمييز بين معجزة النبيّ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لازمة لكُلّ 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الملائكة</w:t>
      </w:r>
    </w:p>
    <w:p>
      <w:pPr>
        <w:pStyle w:val="BookText"/>
        <w:rPr/>
      </w:pPr>
      <w:r>
        <w:rPr>
          <w:rFonts w:ascii="Amiri" w:hAnsi="Amiri" w:eastAsia="Amiri" w:cs="Amiri"/>
          <w:color w:val="111111"/>
          <w:sz w:val="28"/>
          <w:sz w:val="28"/>
          <w:szCs w:val="28"/>
          <w:rtl w:val="true"/>
          <w:lang w:bidi="ar-SA"/>
        </w:rPr>
        <w:t>علمها بأنّ الإنسان يسفك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اللّه تعالى غير محتاج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حول نورهم وسجودهم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وظائفها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حكمة خلقهم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أيضاً يموتون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النبوّة والأنبياء</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صفات النبوّة السلامة من العاهات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إدريس ومعجزته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المقصود بالأسباط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عيسى ونفخ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التفاضل بين الأنبياء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دانيال وجرجيس نبيّان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عدم اشتراط النبوّة بعمر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رواية ضرب موسى لملك الموت ضعيفة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حكمة ذكر النبيّ موسى أكثر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نوح الأب الثاني للبشرية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حكمة منع آدم الأكل من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أجساد المعصومين لا تبلى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الحجّة ما بين عيسى ومحمّد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الفرق بين النبيّ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علّة تكليم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اصطفاء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تمنّي مريم لا ينافي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النبي محمّد صلى‌اللّه‌عليه‌وآله</w:t>
      </w:r>
    </w:p>
    <w:p>
      <w:pPr>
        <w:pStyle w:val="BookText"/>
        <w:rPr/>
      </w:pPr>
      <w:r>
        <w:rPr>
          <w:rFonts w:ascii="Amiri" w:hAnsi="Amiri" w:eastAsia="Amiri" w:cs="Amiri"/>
          <w:color w:val="111111"/>
          <w:sz w:val="28"/>
          <w:sz w:val="28"/>
          <w:szCs w:val="28"/>
          <w:rtl w:val="true"/>
          <w:lang w:bidi="ar-SA"/>
        </w:rPr>
        <w:t>وآية عبس وتولّى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استشهاده مسموماً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لا يتأثّر بالسحر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اختصاصاته الزواج بأكثر من أربع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له 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لا يحتاج إلى 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ابنته الوحيدة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على الأكثر مات 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أزواجه وسبب زواجه منهنّ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أسباب ونتائج هجرته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لم يكن جبرائيل أعلم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موقفه من أسرى بدر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كونه أُمّياً لا يعدّ منقصة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هو والأئمّة سواء في رتبة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كان يرقص بأكمامه في روايات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لم يكن خائفاً عند نزول الوحي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هو الصادر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علماء السنّة القائلين بعدم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بحث مفصّل في شأن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تأخير نزول الوحي عليه لا يدلّ على عدم عصمته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لماذا ختمت به الرسالات مع أنّ العلم يتطوّر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الجمع بين كون آباءه موحّدون وتسمية عبد المطلب ابنه بعبد العزى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قضية زوجة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سهوه في الصلاة غير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يحرّم على نفسه ما هو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ما ينطق عن الهوى فيما يتعلّق بالوحي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العفو عن تركه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له قرين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الحقيقة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كان يعلم قبل نبوّته أنّه سيكون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يجوز له أن يقتل من يشاء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زينب ورقية ربيبتاه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سمّى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حاشاه أن يتبوّل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عوتب عتاب تشريف لا 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معالجة الروايات التي تذمّ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ورود ذم لركوبها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مسائل مختلفة تتعلّق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معنى ناقصة عقل ودين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معنى غيرة المرأة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إلى المبتذلات منهنّ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النصّ على الأئمّة</w:t>
      </w:r>
    </w:p>
    <w:p>
      <w:pPr>
        <w:pStyle w:val="BookText"/>
        <w:rPr/>
      </w:pPr>
      <w:r>
        <w:rPr>
          <w:rFonts w:ascii="Amiri" w:hAnsi="Amiri" w:eastAsia="Amiri" w:cs="Amiri"/>
          <w:color w:val="111111"/>
          <w:sz w:val="28"/>
          <w:sz w:val="28"/>
          <w:szCs w:val="28"/>
          <w:rtl w:val="true"/>
          <w:lang w:bidi="ar-SA"/>
        </w:rPr>
        <w:t>نقوضات على النصّ في الإمامة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بحديث صحيح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إشكالات حوله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النصب والنواصب</w:t>
      </w:r>
    </w:p>
    <w:p>
      <w:pPr>
        <w:pStyle w:val="BookText"/>
        <w:rPr/>
      </w:pPr>
      <w:r>
        <w:rPr>
          <w:rFonts w:ascii="Amiri" w:hAnsi="Amiri" w:eastAsia="Amiri" w:cs="Amiri"/>
          <w:color w:val="111111"/>
          <w:sz w:val="28"/>
          <w:sz w:val="28"/>
          <w:szCs w:val="28"/>
          <w:rtl w:val="true"/>
          <w:lang w:bidi="ar-SA"/>
        </w:rPr>
        <w:t>معنى الناصبي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معنى العامّة ومعنى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النواصب كفّار وإن صلّوا وصاموا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جواز التمتّع بالزوجة الرضيعة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كيفية الاستمتاع بالزوجة الرضيعة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نكاح الجواري بملك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ليس فيه ظلم للزوجة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جائز بين سنّي وشيعية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ولد الزنا كغيره مرهون بعمله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النظر إلى عورة كُلّ من الزوجين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حدّ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اختيار زوجة علوية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أحاديث تحث على الإنجاب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من جوّز نكاح الرجل لابنته وأخته من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تزاوج بين الإنس والجنّ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زواج الشيعية من السنّي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زواج الذكور بالذكور فيه تجاوز على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جواز نكاح دون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المراد من والزموا السواد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لم يذكر فيه كسر ضلع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الخطبة الشقشقية في مصادر 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حول عبارة خطرك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الوحدة الإسلامية</w:t>
      </w:r>
    </w:p>
    <w:p>
      <w:pPr>
        <w:pStyle w:val="BookText"/>
        <w:rPr/>
      </w:pPr>
      <w:r>
        <w:rPr>
          <w:rFonts w:ascii="Amiri" w:hAnsi="Amiri" w:eastAsia="Amiri" w:cs="Amiri"/>
          <w:color w:val="111111"/>
          <w:sz w:val="28"/>
          <w:sz w:val="28"/>
          <w:szCs w:val="28"/>
          <w:rtl w:val="true"/>
          <w:lang w:bidi="ar-SA"/>
        </w:rPr>
        <w:t>تتحقّق بالتمسّك بوصية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مطلوبة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تتحقّق بالحوار الهادف</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لتحقيقها نظرتان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ascii="Amiri" w:hAnsi="Amiri" w:eastAsia="Amiri" w:cs="Amiri"/>
          <w:color w:val="111111"/>
          <w:sz w:val="28"/>
          <w:sz w:val="28"/>
          <w:szCs w:val="28"/>
          <w:rtl w:val="true"/>
          <w:lang w:bidi="ar-SA"/>
        </w:rPr>
        <w:t>ما ورد في كيفيته من كتاب الغارات لا يعتمد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غسل اليد من المرفق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كيفية وضوء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وطئ الزوجة من الدبر</w:t>
      </w:r>
    </w:p>
    <w:p>
      <w:pPr>
        <w:pStyle w:val="BookText"/>
        <w:rPr/>
      </w:pPr>
      <w:r>
        <w:rPr>
          <w:rFonts w:ascii="Amiri" w:hAnsi="Amiri" w:eastAsia="Amiri" w:cs="Amiri"/>
          <w:color w:val="111111"/>
          <w:sz w:val="28"/>
          <w:sz w:val="28"/>
          <w:szCs w:val="28"/>
          <w:rtl w:val="true"/>
          <w:lang w:bidi="ar-SA"/>
        </w:rPr>
        <w:t>محلّ نقاش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تعليق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حكمه وأدلّته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نِسَآؤُكُمْ حَرْثٌ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في صحيح البخاري وفتح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معنى اللعن الوارد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وقت الإفطار</w:t>
      </w:r>
    </w:p>
    <w:p>
      <w:pPr>
        <w:pStyle w:val="BookText"/>
        <w:rPr/>
      </w:pPr>
      <w:r>
        <w:rPr>
          <w:rFonts w:ascii="Amiri" w:hAnsi="Amiri" w:eastAsia="Amiri" w:cs="Amiri"/>
          <w:color w:val="111111"/>
          <w:sz w:val="28"/>
          <w:sz w:val="28"/>
          <w:szCs w:val="28"/>
          <w:rtl w:val="true"/>
          <w:lang w:bidi="ar-SA"/>
        </w:rPr>
        <w:t>زوال الحمرة المشرقية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الولاية التكوينية والتشريعية</w:t>
      </w:r>
    </w:p>
    <w:p>
      <w:pPr>
        <w:pStyle w:val="BookText"/>
        <w:rPr/>
      </w:pPr>
      <w:r>
        <w:rPr>
          <w:rFonts w:ascii="Amiri" w:hAnsi="Amiri" w:eastAsia="Amiri" w:cs="Amiri"/>
          <w:color w:val="111111"/>
          <w:sz w:val="28"/>
          <w:sz w:val="28"/>
          <w:szCs w:val="28"/>
          <w:rtl w:val="true"/>
          <w:lang w:bidi="ar-SA"/>
        </w:rPr>
        <w:t>معنى التكوينية وثبوتها لأهل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ثبوت التكوينية للمعصوم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التكوينية ثابتة للأئمّة بروايات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معناهما وتعريفهما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مصطلح 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لا يلزم الغلوّ من ثبوتها لأهل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ثابتان لمعصوم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الوهّابية ومحمّد بن عبد الوهّاب</w:t>
      </w:r>
    </w:p>
    <w:p>
      <w:pPr>
        <w:pStyle w:val="BookText"/>
        <w:rPr/>
      </w:pPr>
      <w:r>
        <w:rPr>
          <w:rFonts w:ascii="IRNazanin" w:hAnsi="IRNazanin" w:eastAsia="IRNazanin"/>
          <w:color w:val="111111"/>
          <w:sz w:val="28"/>
          <w:sz w:val="28"/>
          <w:szCs w:val="28"/>
          <w:rtl w:val="true"/>
          <w:lang w:bidi="fa-IR"/>
        </w:rPr>
        <w:t>اعتقاداتهم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بعض المآخذ والانتقادات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علاقتهم بمستر همفر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زرعوا الفتنة والبغضاء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الردّ عليهم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نتعامل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 العالم المنحرف والجاهل المتعصّب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تكفيرهم لأهل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يزيد بن معاوية</w:t>
      </w:r>
    </w:p>
    <w:p>
      <w:pPr>
        <w:pStyle w:val="BookText"/>
        <w:rPr/>
      </w:pPr>
      <w:r>
        <w:rPr>
          <w:rFonts w:ascii="Amiri" w:hAnsi="Amiri" w:eastAsia="Amiri" w:cs="Amiri"/>
          <w:color w:val="111111"/>
          <w:sz w:val="28"/>
          <w:sz w:val="28"/>
          <w:szCs w:val="28"/>
          <w:rtl w:val="true"/>
          <w:lang w:bidi="ar-SA"/>
        </w:rPr>
        <w:t>مخلّد في النار لقتله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مصادر سنّية تكفّره وتجوّز لعنه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ما ذكر من مناقبه غير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الأسئلة المتفرّقة</w:t>
      </w:r>
    </w:p>
    <w:p>
      <w:pPr>
        <w:pStyle w:val="BookText"/>
        <w:rPr/>
      </w:pPr>
      <w:r>
        <w:rPr>
          <w:rFonts w:ascii="Amiri" w:hAnsi="Amiri" w:eastAsia="Amiri" w:cs="Amiri"/>
          <w:color w:val="111111"/>
          <w:sz w:val="28"/>
          <w:sz w:val="28"/>
          <w:szCs w:val="28"/>
          <w:rtl w:val="true"/>
          <w:lang w:bidi="ar-SA"/>
        </w:rPr>
        <w:t>عيد النيروز والغسل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من البرامج الروحية التزكية والتحلية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جاء الإسلام بالعدالة لا بالمساواة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أعمال الكفّار لا 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تشكّل الجنّ بشكل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معنى آية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مفهوم نحوسة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كيفية التدريس ومنح الألقاب في الحوزة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مقوّمات شخصية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أسباب ثورة الزنج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الفرق بين العلم الحصولي والحضوري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الدليل العقلي على التمسّك بالإسلام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الطريق إلى معرفة 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الكافر يكافأ في الدنيا على أعماله الإيجابية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تشخيص الحقّ من الباطل بالعقل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لابدّ من معرفة من نحبّ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معنى تجرّد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معنى كلمة الحلوليون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حول الوطنية والقومية والديمقراطية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المرجعية أولت اهتماماً لقضية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توضيح عن الديمقراطية والوطنية والقومية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التشبّه بالكفّار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حقوق الناس وإبراء ذمّتهم</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الحسن والقبح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تسمية المولود بيد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التوبة وشروطها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الفرق بين الاحتمال والمُحتمل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الذنوب الكبيرة والصغيرة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علّة تحريم لحم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الذكاء الوجداني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حقوق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الإسلام ومسألة الرقّ والعبودية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من لم يخف اللّه خاف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الزلازل وكونها من الابتلاءات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الصدفة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تعريف المكان فلسفياً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أسباب الخوف من سوء 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نظرية التطوّر فاسدة عقلاً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التفكير ليس أثراً مادّياً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معنى قاعدة حكم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اختلاف العبادات بين الشيعة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علاقة الأجزاء بالمركّب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معنى التقليد والأدلّة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العقل في حالة قطعيته مقدّم على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قول لا إله إلاّ اللّه مشروط بالإخلاص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معرفة الحقّ من خلال قواعد 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تسمية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برهان النظم لا يجري في عالم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البكاء من خشية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احتياج المركّب إلى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عملية التنصيص الإلهي على المرجع مفقودة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إطلاق لقب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الحكم في 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حلّية التدخين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المراد من مسيرة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نور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الفرق بين الوجود والموجود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العقيدة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لا يجب على المعصوم فعل كُلّ 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فتاوى غريبة لأئمّة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النظر بالمرآة إلى عورة الخنثى لأجل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 الإجمالى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لابن حزم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للآمدي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في الطبقات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في تاريخ يهود العراق ليوسف رزق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الميسّرة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الحبير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الصابرين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الصابرين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نواسخ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 الكشف والبيان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التبيين لأسماء المدلّسين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الأصفى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سهو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 السابقة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حادي الأرواح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لسليمان بن 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الردّ على الرافضة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بين الملل والأهواء والنحل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علم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الداروينية عرض وتحليل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image" Target="media/image2.jpeg"/><Relationship Id="rId676" Type="http://schemas.openxmlformats.org/officeDocument/2006/relationships/image" Target="media/image2.jpeg"/><Relationship Id="rId677" Type="http://schemas.openxmlformats.org/officeDocument/2006/relationships/footer" Target="footer670.xml"/><Relationship Id="rId678" Type="http://schemas.openxmlformats.org/officeDocument/2006/relationships/footnotes" Target="footnotes.xml"/><Relationship Id="rId679" Type="http://schemas.openxmlformats.org/officeDocument/2006/relationships/numbering" Target="numbering.xml"/><Relationship Id="rId680" Type="http://schemas.openxmlformats.org/officeDocument/2006/relationships/fontTable" Target="fontTable.xml"/><Relationship Id="rId681" Type="http://schemas.openxmlformats.org/officeDocument/2006/relationships/settings" Target="settings.xml"/><Relationship Id="rId6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681</Pages>
  <Words>85942</Words>
  <Characters>339301</Characters>
  <CharactersWithSpaces>421997</CharactersWithSpaces>
  <Paragraphs>3602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2026-08-25T12:05:22Z</dcterms:created>
  <dc:creator>ghaemiyeh.com</dc:creator>
  <dc:description/>
  <dc:language>en-US</dc:language>
  <cp:lastModifiedBy/>
  <dcterms:modified xsi:type="dcterms:W3CDTF">2026-08-25T15:35:44Z</dcterms:modified>
  <cp:revision>1</cp:revision>
  <dc:subject/>
  <dc:title>موسوعة الأسئلة العقائدیة جلد 5</dc:title>
</cp:coreProperties>
</file>

<file path=docProps/custom.xml><?xml version="1.0" encoding="utf-8"?>
<Properties xmlns="http://schemas.openxmlformats.org/officeDocument/2006/custom-properties" xmlns:vt="http://schemas.openxmlformats.org/officeDocument/2006/docPropsVTypes"/>
</file>