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الکلام الإسلامی المعاصر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7421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92742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927425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4927427_1280447820">
            <w:r>
              <w:rPr>
                <w:webHidden/>
                <w:rStyle w:val="IndexLink"/>
                <w:rtl w:val="true"/>
              </w:rPr>
              <w:t>مقدمة المركز</w:t>
            </w:r>
            <w:r>
              <w:rPr>
                <w:rStyle w:val="IndexLink"/>
                <w:rtl w:val="true"/>
              </w:rPr>
              <w:tab/>
            </w:r>
            <w:r>
              <w:rPr>
                <w:rStyle w:val="IndexLink"/>
              </w:rPr>
              <w:t>12</w:t>
            </w:r>
          </w:hyperlink>
        </w:p>
        <w:p>
          <w:pPr>
            <w:pStyle w:val="Contents2"/>
            <w:tabs>
              <w:tab w:val="clear" w:pos="8743"/>
              <w:tab w:val="right" w:pos="9026" w:leader="dot"/>
            </w:tabs>
            <w:rPr/>
          </w:pPr>
          <w:hyperlink w:anchor="__RefHeading___Toc4927429_1280447820">
            <w:r>
              <w:rPr>
                <w:webHidden/>
                <w:rStyle w:val="IndexLink"/>
                <w:rtl w:val="true"/>
              </w:rPr>
              <w:t>تصدير</w:t>
            </w:r>
            <w:r>
              <w:rPr>
                <w:rStyle w:val="IndexLink"/>
                <w:rtl w:val="true"/>
              </w:rPr>
              <w:tab/>
            </w:r>
            <w:r>
              <w:rPr>
                <w:rStyle w:val="IndexLink"/>
              </w:rPr>
              <w:t>15</w:t>
            </w:r>
          </w:hyperlink>
        </w:p>
        <w:p>
          <w:pPr>
            <w:pStyle w:val="Contents2"/>
            <w:tabs>
              <w:tab w:val="clear" w:pos="8743"/>
              <w:tab w:val="right" w:pos="9026" w:leader="dot"/>
            </w:tabs>
            <w:rPr/>
          </w:pPr>
          <w:hyperlink w:anchor="__RefHeading___Toc4927431_1280447820">
            <w:r>
              <w:rPr>
                <w:webHidden/>
                <w:rStyle w:val="IndexLink"/>
                <w:rtl w:val="true"/>
              </w:rPr>
              <w:t>الباب الأول</w:t>
            </w:r>
            <w:r>
              <w:rPr>
                <w:rStyle w:val="IndexLink"/>
                <w:rtl w:val="true"/>
              </w:rPr>
              <w:t xml:space="preserve">: </w:t>
            </w:r>
            <w:r>
              <w:rPr>
                <w:rStyle w:val="IndexLink"/>
                <w:rtl w:val="true"/>
              </w:rPr>
              <w:t>مبادئ علم الكلام</w:t>
            </w:r>
            <w:r>
              <w:rPr>
                <w:rStyle w:val="IndexLink"/>
                <w:rtl w:val="true"/>
              </w:rPr>
              <w:tab/>
            </w:r>
            <w:r>
              <w:rPr>
                <w:rStyle w:val="IndexLink"/>
              </w:rPr>
              <w:t>19</w:t>
            </w:r>
          </w:hyperlink>
        </w:p>
        <w:p>
          <w:pPr>
            <w:pStyle w:val="Contents3"/>
            <w:tabs>
              <w:tab w:val="clear" w:pos="8459"/>
              <w:tab w:val="right" w:pos="9026" w:leader="dot"/>
            </w:tabs>
            <w:rPr/>
          </w:pPr>
          <w:hyperlink w:anchor="__RefHeading___Toc4927433_1280447820">
            <w:r>
              <w:rPr>
                <w:webHidden/>
                <w:rStyle w:val="IndexLink"/>
              </w:rPr>
              <w:t>1</w:t>
            </w:r>
            <w:r>
              <w:rPr>
                <w:rStyle w:val="IndexLink"/>
                <w:rtl w:val="true"/>
              </w:rPr>
              <w:t xml:space="preserve">. </w:t>
            </w:r>
            <w:r>
              <w:rPr>
                <w:rStyle w:val="IndexLink"/>
                <w:rtl w:val="true"/>
              </w:rPr>
              <w:t>ماهيّة علم الكلام الإسلامي</w:t>
            </w:r>
            <w:r>
              <w:rPr>
                <w:rStyle w:val="IndexLink"/>
                <w:rtl w:val="true"/>
              </w:rPr>
              <w:tab/>
            </w:r>
            <w:r>
              <w:rPr>
                <w:rStyle w:val="IndexLink"/>
              </w:rPr>
              <w:t>19</w:t>
            </w:r>
          </w:hyperlink>
        </w:p>
        <w:p>
          <w:pPr>
            <w:pStyle w:val="Contents4"/>
            <w:tabs>
              <w:tab w:val="clear" w:pos="8176"/>
              <w:tab w:val="right" w:pos="9026" w:leader="dot"/>
            </w:tabs>
            <w:rPr/>
          </w:pPr>
          <w:hyperlink w:anchor="__RefHeading___Toc4927435_1280447820">
            <w:r>
              <w:rPr>
                <w:webHidden/>
                <w:rStyle w:val="IndexLink"/>
              </w:rPr>
              <w:t>1/1</w:t>
            </w:r>
            <w:r>
              <w:rPr>
                <w:rStyle w:val="IndexLink"/>
                <w:rtl w:val="true"/>
              </w:rPr>
              <w:t xml:space="preserve"> . </w:t>
            </w:r>
            <w:r>
              <w:rPr>
                <w:rStyle w:val="IndexLink"/>
                <w:rtl w:val="true"/>
              </w:rPr>
              <w:t>التعريف بالدراسات الدینیّة ومجالاتها</w:t>
            </w:r>
            <w:r>
              <w:rPr>
                <w:rStyle w:val="IndexLink"/>
                <w:rtl w:val="true"/>
              </w:rPr>
              <w:tab/>
            </w:r>
            <w:r>
              <w:rPr>
                <w:rStyle w:val="IndexLink"/>
              </w:rPr>
              <w:t>19</w:t>
            </w:r>
          </w:hyperlink>
        </w:p>
        <w:p>
          <w:pPr>
            <w:pStyle w:val="Contents4"/>
            <w:tabs>
              <w:tab w:val="clear" w:pos="8176"/>
              <w:tab w:val="right" w:pos="9026" w:leader="dot"/>
            </w:tabs>
            <w:rPr/>
          </w:pPr>
          <w:hyperlink w:anchor="__RefHeading___Toc4927437_1280447820">
            <w:r>
              <w:rPr>
                <w:webHidden/>
                <w:rStyle w:val="IndexLink"/>
              </w:rPr>
              <w:t>2/1</w:t>
            </w:r>
            <w:r>
              <w:rPr>
                <w:rStyle w:val="IndexLink"/>
                <w:rtl w:val="true"/>
              </w:rPr>
              <w:t xml:space="preserve"> . </w:t>
            </w:r>
            <w:r>
              <w:rPr>
                <w:rStyle w:val="IndexLink"/>
                <w:rtl w:val="true"/>
              </w:rPr>
              <w:t>تعاريف علم الكلام الإسلامي</w:t>
            </w:r>
            <w:r>
              <w:rPr>
                <w:rStyle w:val="IndexLink"/>
                <w:rtl w:val="true"/>
              </w:rPr>
              <w:t>:</w:t>
              <w:tab/>
            </w:r>
            <w:r>
              <w:rPr>
                <w:rStyle w:val="IndexLink"/>
              </w:rPr>
              <w:t>21</w:t>
            </w:r>
          </w:hyperlink>
        </w:p>
        <w:p>
          <w:pPr>
            <w:pStyle w:val="Contents4"/>
            <w:tabs>
              <w:tab w:val="clear" w:pos="8176"/>
              <w:tab w:val="right" w:pos="9026" w:leader="dot"/>
            </w:tabs>
            <w:rPr/>
          </w:pPr>
          <w:hyperlink w:anchor="__RefHeading___Toc4927439_1280447820">
            <w:r>
              <w:rPr>
                <w:webHidden/>
                <w:rStyle w:val="IndexLink"/>
              </w:rPr>
              <w:t>3/1</w:t>
            </w:r>
            <w:r>
              <w:rPr>
                <w:rStyle w:val="IndexLink"/>
                <w:rtl w:val="true"/>
              </w:rPr>
              <w:t xml:space="preserve"> .</w:t>
            </w:r>
            <w:r>
              <w:rPr>
                <w:rStyle w:val="IndexLink"/>
                <w:rtl w:val="true"/>
              </w:rPr>
              <w:t>ماهيّة علم الكلام الجديد</w:t>
            </w:r>
            <w:r>
              <w:rPr>
                <w:rStyle w:val="IndexLink"/>
                <w:rtl w:val="true"/>
              </w:rPr>
              <w:tab/>
            </w:r>
            <w:r>
              <w:rPr>
                <w:rStyle w:val="IndexLink"/>
              </w:rPr>
              <w:t>24</w:t>
            </w:r>
          </w:hyperlink>
        </w:p>
        <w:p>
          <w:pPr>
            <w:pStyle w:val="Contents4"/>
            <w:tabs>
              <w:tab w:val="clear" w:pos="8176"/>
              <w:tab w:val="right" w:pos="9026" w:leader="dot"/>
            </w:tabs>
            <w:rPr/>
          </w:pPr>
          <w:hyperlink w:anchor="__RefHeading___Toc4927441_1280447820">
            <w:r>
              <w:rPr>
                <w:webHidden/>
                <w:rStyle w:val="IndexLink"/>
              </w:rPr>
              <w:t>4/1</w:t>
            </w:r>
            <w:r>
              <w:rPr>
                <w:rStyle w:val="IndexLink"/>
                <w:rtl w:val="true"/>
              </w:rPr>
              <w:t xml:space="preserve"> . </w:t>
            </w:r>
            <w:r>
              <w:rPr>
                <w:rStyle w:val="IndexLink"/>
                <w:rtl w:val="true"/>
              </w:rPr>
              <w:t>شاكلة علم الكلام الإسلامي الجديد</w:t>
            </w:r>
            <w:r>
              <w:rPr>
                <w:rStyle w:val="IndexLink"/>
                <w:rtl w:val="true"/>
              </w:rPr>
              <w:tab/>
            </w:r>
            <w:r>
              <w:rPr>
                <w:rStyle w:val="IndexLink"/>
              </w:rPr>
              <w:t>29</w:t>
            </w:r>
          </w:hyperlink>
        </w:p>
        <w:p>
          <w:pPr>
            <w:pStyle w:val="Contents4"/>
            <w:tabs>
              <w:tab w:val="clear" w:pos="8176"/>
              <w:tab w:val="right" w:pos="9026" w:leader="dot"/>
            </w:tabs>
            <w:rPr/>
          </w:pPr>
          <w:hyperlink w:anchor="__RefHeading___Toc4927443_1280447820">
            <w:r>
              <w:rPr>
                <w:webHidden/>
                <w:rStyle w:val="IndexLink"/>
              </w:rPr>
              <w:t>5/1</w:t>
            </w:r>
            <w:r>
              <w:rPr>
                <w:rStyle w:val="IndexLink"/>
                <w:rtl w:val="true"/>
              </w:rPr>
              <w:t xml:space="preserve"> . </w:t>
            </w:r>
            <w:r>
              <w:rPr>
                <w:rStyle w:val="IndexLink"/>
                <w:rtl w:val="true"/>
              </w:rPr>
              <w:t xml:space="preserve">ضرورة التعرّف على علم الكلام </w:t>
            </w:r>
            <w:r>
              <w:rPr>
                <w:rStyle w:val="IndexLink"/>
                <w:rtl w:val="true"/>
              </w:rPr>
              <w:t>:</w:t>
              <w:tab/>
            </w:r>
            <w:r>
              <w:rPr>
                <w:rStyle w:val="IndexLink"/>
              </w:rPr>
              <w:t>36</w:t>
            </w:r>
          </w:hyperlink>
        </w:p>
        <w:p>
          <w:pPr>
            <w:pStyle w:val="Contents3"/>
            <w:tabs>
              <w:tab w:val="clear" w:pos="8459"/>
              <w:tab w:val="right" w:pos="9026" w:leader="dot"/>
            </w:tabs>
            <w:rPr/>
          </w:pPr>
          <w:hyperlink w:anchor="__RefHeading___Toc4927445_1280447820">
            <w:r>
              <w:rPr>
                <w:webHidden/>
                <w:rStyle w:val="IndexLink"/>
              </w:rPr>
              <w:t>2</w:t>
            </w:r>
            <w:r>
              <w:rPr>
                <w:rStyle w:val="IndexLink"/>
                <w:rtl w:val="true"/>
              </w:rPr>
              <w:t xml:space="preserve"> .</w:t>
            </w:r>
            <w:r>
              <w:rPr>
                <w:rStyle w:val="IndexLink"/>
                <w:rtl w:val="true"/>
              </w:rPr>
              <w:t>معقوليّة القضايا الدینیّة وقابليتها للإثبات</w:t>
            </w:r>
            <w:r>
              <w:rPr>
                <w:rStyle w:val="IndexLink"/>
                <w:rtl w:val="true"/>
              </w:rPr>
              <w:tab/>
            </w:r>
            <w:r>
              <w:rPr>
                <w:rStyle w:val="IndexLink"/>
              </w:rPr>
              <w:t>39</w:t>
            </w:r>
          </w:hyperlink>
        </w:p>
        <w:p>
          <w:pPr>
            <w:pStyle w:val="Contents4"/>
            <w:tabs>
              <w:tab w:val="clear" w:pos="8176"/>
              <w:tab w:val="right" w:pos="9026" w:leader="dot"/>
            </w:tabs>
            <w:rPr/>
          </w:pPr>
          <w:hyperlink w:anchor="__RefHeading___Toc4927447_1280447820">
            <w:r>
              <w:rPr>
                <w:webHidden/>
                <w:rStyle w:val="IndexLink"/>
              </w:rPr>
              <w:t>1/2</w:t>
            </w:r>
            <w:r>
              <w:rPr>
                <w:rStyle w:val="IndexLink"/>
                <w:rtl w:val="true"/>
              </w:rPr>
              <w:t xml:space="preserve"> .</w:t>
            </w:r>
            <w:r>
              <w:rPr>
                <w:rStyle w:val="IndexLink"/>
                <w:rtl w:val="true"/>
              </w:rPr>
              <w:t>المبادئ التصوّريّة في المسألة</w:t>
            </w:r>
            <w:r>
              <w:rPr>
                <w:rStyle w:val="IndexLink"/>
                <w:rtl w:val="true"/>
              </w:rPr>
              <w:t>:</w:t>
              <w:tab/>
            </w:r>
            <w:r>
              <w:rPr>
                <w:rStyle w:val="IndexLink"/>
              </w:rPr>
              <w:t>39</w:t>
            </w:r>
          </w:hyperlink>
        </w:p>
        <w:p>
          <w:pPr>
            <w:pStyle w:val="Contents4"/>
            <w:tabs>
              <w:tab w:val="clear" w:pos="8176"/>
              <w:tab w:val="right" w:pos="9026" w:leader="dot"/>
            </w:tabs>
            <w:rPr/>
          </w:pPr>
          <w:hyperlink w:anchor="__RefHeading___Toc4927449_1280447820">
            <w:r>
              <w:rPr>
                <w:webHidden/>
                <w:rStyle w:val="IndexLink"/>
              </w:rPr>
              <w:t>2/2</w:t>
            </w:r>
            <w:r>
              <w:rPr>
                <w:rStyle w:val="IndexLink"/>
                <w:rtl w:val="true"/>
              </w:rPr>
              <w:t xml:space="preserve"> .</w:t>
            </w:r>
            <w:r>
              <w:rPr>
                <w:rStyle w:val="IndexLink"/>
                <w:rtl w:val="true"/>
              </w:rPr>
              <w:t>معقوليّة القضايا الإسلامیّة الوصفية</w:t>
            </w:r>
            <w:r>
              <w:rPr>
                <w:rStyle w:val="IndexLink"/>
                <w:rtl w:val="true"/>
              </w:rPr>
              <w:t>:</w:t>
              <w:tab/>
            </w:r>
            <w:r>
              <w:rPr>
                <w:rStyle w:val="IndexLink"/>
              </w:rPr>
              <w:t>42</w:t>
            </w:r>
          </w:hyperlink>
        </w:p>
        <w:p>
          <w:pPr>
            <w:pStyle w:val="Contents4"/>
            <w:tabs>
              <w:tab w:val="clear" w:pos="8176"/>
              <w:tab w:val="right" w:pos="9026" w:leader="dot"/>
            </w:tabs>
            <w:rPr/>
          </w:pPr>
          <w:hyperlink w:anchor="__RefHeading___Toc4927451_1280447820">
            <w:r>
              <w:rPr>
                <w:webHidden/>
                <w:rStyle w:val="IndexLink"/>
              </w:rPr>
              <w:t>3/2</w:t>
            </w:r>
            <w:r>
              <w:rPr>
                <w:rStyle w:val="IndexLink"/>
                <w:rtl w:val="true"/>
              </w:rPr>
              <w:t xml:space="preserve"> .</w:t>
            </w:r>
            <w:r>
              <w:rPr>
                <w:rStyle w:val="IndexLink"/>
                <w:rtl w:val="true"/>
              </w:rPr>
              <w:t xml:space="preserve">معقوليّة القضايا العقليّة الدينيّة </w:t>
            </w:r>
            <w:r>
              <w:rPr>
                <w:rStyle w:val="IndexLink"/>
                <w:rtl w:val="true"/>
              </w:rPr>
              <w:t>:</w:t>
              <w:tab/>
            </w:r>
            <w:r>
              <w:rPr>
                <w:rStyle w:val="IndexLink"/>
              </w:rPr>
              <w:t>44</w:t>
            </w:r>
          </w:hyperlink>
        </w:p>
        <w:p>
          <w:pPr>
            <w:pStyle w:val="Contents4"/>
            <w:tabs>
              <w:tab w:val="clear" w:pos="8176"/>
              <w:tab w:val="right" w:pos="9026" w:leader="dot"/>
            </w:tabs>
            <w:rPr/>
          </w:pPr>
          <w:hyperlink w:anchor="__RefHeading___Toc4927453_1280447820">
            <w:r>
              <w:rPr>
                <w:webHidden/>
                <w:rStyle w:val="IndexLink"/>
              </w:rPr>
              <w:t>4/2</w:t>
            </w:r>
            <w:r>
              <w:rPr>
                <w:rStyle w:val="IndexLink"/>
                <w:rtl w:val="true"/>
              </w:rPr>
              <w:t xml:space="preserve"> .</w:t>
            </w:r>
            <w:r>
              <w:rPr>
                <w:rStyle w:val="IndexLink"/>
                <w:rtl w:val="true"/>
              </w:rPr>
              <w:t xml:space="preserve">معقوليّة القضايا العرفانية الدینیّة </w:t>
            </w:r>
            <w:r>
              <w:rPr>
                <w:rStyle w:val="IndexLink"/>
                <w:rtl w:val="true"/>
              </w:rPr>
              <w:t>:</w:t>
              <w:tab/>
            </w:r>
            <w:r>
              <w:rPr>
                <w:rStyle w:val="IndexLink"/>
              </w:rPr>
              <w:t>48</w:t>
            </w:r>
          </w:hyperlink>
        </w:p>
        <w:p>
          <w:pPr>
            <w:pStyle w:val="Contents4"/>
            <w:tabs>
              <w:tab w:val="clear" w:pos="8176"/>
              <w:tab w:val="right" w:pos="9026" w:leader="dot"/>
            </w:tabs>
            <w:rPr/>
          </w:pPr>
          <w:hyperlink w:anchor="__RefHeading___Toc4927455_1280447820">
            <w:r>
              <w:rPr>
                <w:webHidden/>
                <w:rStyle w:val="IndexLink"/>
              </w:rPr>
              <w:t>5/2</w:t>
            </w:r>
            <w:r>
              <w:rPr>
                <w:rStyle w:val="IndexLink"/>
                <w:rtl w:val="true"/>
              </w:rPr>
              <w:t xml:space="preserve"> . </w:t>
            </w:r>
            <w:r>
              <w:rPr>
                <w:rStyle w:val="IndexLink"/>
                <w:rtl w:val="true"/>
              </w:rPr>
              <w:t>معقوليّة القضايا التاريخية الدینیّة</w:t>
            </w:r>
            <w:r>
              <w:rPr>
                <w:rStyle w:val="IndexLink"/>
                <w:rtl w:val="true"/>
              </w:rPr>
              <w:t>:</w:t>
              <w:tab/>
            </w:r>
            <w:r>
              <w:rPr>
                <w:rStyle w:val="IndexLink"/>
              </w:rPr>
              <w:t>51</w:t>
            </w:r>
          </w:hyperlink>
        </w:p>
        <w:p>
          <w:pPr>
            <w:pStyle w:val="Contents4"/>
            <w:tabs>
              <w:tab w:val="clear" w:pos="8176"/>
              <w:tab w:val="right" w:pos="9026" w:leader="dot"/>
            </w:tabs>
            <w:rPr/>
          </w:pPr>
          <w:hyperlink w:anchor="__RefHeading___Toc4927457_1280447820">
            <w:r>
              <w:rPr>
                <w:webHidden/>
                <w:rStyle w:val="IndexLink"/>
              </w:rPr>
              <w:t>6/2</w:t>
            </w:r>
            <w:r>
              <w:rPr>
                <w:rStyle w:val="IndexLink"/>
                <w:rtl w:val="true"/>
              </w:rPr>
              <w:t xml:space="preserve"> .</w:t>
            </w:r>
            <w:r>
              <w:rPr>
                <w:rStyle w:val="IndexLink"/>
                <w:rtl w:val="true"/>
              </w:rPr>
              <w:t>معقوليّة القضايا التجريبيّة الدينيّة</w:t>
            </w:r>
            <w:r>
              <w:rPr>
                <w:rStyle w:val="IndexLink"/>
                <w:rtl w:val="true"/>
              </w:rPr>
              <w:t>:</w:t>
              <w:tab/>
            </w:r>
            <w:r>
              <w:rPr>
                <w:rStyle w:val="IndexLink"/>
              </w:rPr>
              <w:t>54</w:t>
            </w:r>
          </w:hyperlink>
        </w:p>
        <w:p>
          <w:pPr>
            <w:pStyle w:val="Contents5"/>
            <w:tabs>
              <w:tab w:val="clear" w:pos="7892"/>
              <w:tab w:val="right" w:pos="9026" w:leader="dot"/>
            </w:tabs>
            <w:rPr/>
          </w:pPr>
          <w:hyperlink w:anchor="__RefHeading___Toc4927459_1280447820">
            <w:r>
              <w:rPr>
                <w:webHidden/>
                <w:rStyle w:val="IndexLink"/>
              </w:rPr>
              <w:t>1/6/2</w:t>
            </w:r>
            <w:r>
              <w:rPr>
                <w:rStyle w:val="IndexLink"/>
                <w:rtl w:val="true"/>
              </w:rPr>
              <w:t xml:space="preserve">. </w:t>
            </w:r>
            <w:r>
              <w:rPr>
                <w:rStyle w:val="IndexLink"/>
                <w:rtl w:val="true"/>
              </w:rPr>
              <w:t>الاستقراء في فلسفة اليونان والمشاء</w:t>
            </w:r>
            <w:r>
              <w:rPr>
                <w:rStyle w:val="IndexLink"/>
                <w:rtl w:val="true"/>
              </w:rPr>
              <w:t>:</w:t>
              <w:tab/>
            </w:r>
            <w:r>
              <w:rPr>
                <w:rStyle w:val="IndexLink"/>
              </w:rPr>
              <w:t>54</w:t>
            </w:r>
          </w:hyperlink>
        </w:p>
        <w:p>
          <w:pPr>
            <w:pStyle w:val="Contents5"/>
            <w:tabs>
              <w:tab w:val="clear" w:pos="7892"/>
              <w:tab w:val="right" w:pos="9026" w:leader="dot"/>
            </w:tabs>
            <w:rPr/>
          </w:pPr>
          <w:hyperlink w:anchor="__RefHeading___Toc4927461_1280447820">
            <w:r>
              <w:rPr>
                <w:webHidden/>
                <w:rStyle w:val="IndexLink"/>
              </w:rPr>
              <w:t>2/6/2</w:t>
            </w:r>
            <w:r>
              <w:rPr>
                <w:rStyle w:val="IndexLink"/>
                <w:rtl w:val="true"/>
              </w:rPr>
              <w:t xml:space="preserve">. </w:t>
            </w:r>
            <w:r>
              <w:rPr>
                <w:rStyle w:val="IndexLink"/>
                <w:rtl w:val="true"/>
              </w:rPr>
              <w:t>الاستقراء عند التيار التجريبي</w:t>
            </w:r>
            <w:r>
              <w:rPr>
                <w:rStyle w:val="IndexLink"/>
                <w:rtl w:val="true"/>
              </w:rPr>
              <w:t>:</w:t>
              <w:tab/>
            </w:r>
            <w:r>
              <w:rPr>
                <w:rStyle w:val="IndexLink"/>
              </w:rPr>
              <w:t>54</w:t>
            </w:r>
          </w:hyperlink>
        </w:p>
        <w:p>
          <w:pPr>
            <w:pStyle w:val="Contents5"/>
            <w:tabs>
              <w:tab w:val="clear" w:pos="7892"/>
              <w:tab w:val="right" w:pos="9026" w:leader="dot"/>
            </w:tabs>
            <w:rPr/>
          </w:pPr>
          <w:hyperlink w:anchor="__RefHeading___Toc4927463_1280447820">
            <w:r>
              <w:rPr>
                <w:webHidden/>
                <w:rStyle w:val="IndexLink"/>
              </w:rPr>
              <w:t>3/6/2</w:t>
            </w:r>
            <w:r>
              <w:rPr>
                <w:rStyle w:val="IndexLink"/>
                <w:rtl w:val="true"/>
              </w:rPr>
              <w:t xml:space="preserve">. </w:t>
            </w:r>
            <w:r>
              <w:rPr>
                <w:rStyle w:val="IndexLink"/>
                <w:rtl w:val="true"/>
              </w:rPr>
              <w:t xml:space="preserve">الاستقراء ومعيار النظام الفكري </w:t>
            </w:r>
            <w:r>
              <w:rPr>
                <w:rStyle w:val="IndexLink"/>
                <w:rtl w:val="true"/>
              </w:rPr>
              <w:t>:</w:t>
              <w:tab/>
            </w:r>
            <w:r>
              <w:rPr>
                <w:rStyle w:val="IndexLink"/>
              </w:rPr>
              <w:t>57</w:t>
            </w:r>
          </w:hyperlink>
        </w:p>
        <w:p>
          <w:pPr>
            <w:pStyle w:val="Contents2"/>
            <w:tabs>
              <w:tab w:val="clear" w:pos="8743"/>
              <w:tab w:val="right" w:pos="9026" w:leader="dot"/>
            </w:tabs>
            <w:rPr/>
          </w:pPr>
          <w:hyperlink w:anchor="__RefHeading___Toc4927465_1280447820">
            <w:r>
              <w:rPr>
                <w:webHidden/>
                <w:rStyle w:val="IndexLink"/>
                <w:rtl w:val="true"/>
              </w:rPr>
              <w:t>الباب الثاني</w:t>
            </w:r>
            <w:r>
              <w:rPr>
                <w:rStyle w:val="IndexLink"/>
                <w:rtl w:val="true"/>
              </w:rPr>
              <w:t xml:space="preserve">: </w:t>
            </w:r>
            <w:r>
              <w:rPr>
                <w:rStyle w:val="IndexLink"/>
                <w:rtl w:val="true"/>
              </w:rPr>
              <w:t>الإلهيات</w:t>
            </w:r>
            <w:r>
              <w:rPr>
                <w:rStyle w:val="IndexLink"/>
                <w:rtl w:val="true"/>
              </w:rPr>
              <w:tab/>
            </w:r>
            <w:r>
              <w:rPr>
                <w:rStyle w:val="IndexLink"/>
              </w:rPr>
              <w:t>59</w:t>
            </w:r>
          </w:hyperlink>
        </w:p>
        <w:p>
          <w:pPr>
            <w:pStyle w:val="Contents3"/>
            <w:tabs>
              <w:tab w:val="clear" w:pos="8459"/>
              <w:tab w:val="right" w:pos="9026" w:leader="dot"/>
            </w:tabs>
            <w:rPr/>
          </w:pPr>
          <w:hyperlink w:anchor="__RefHeading___Toc4927467_1280447820">
            <w:r>
              <w:rPr>
                <w:webHidden/>
                <w:rStyle w:val="IndexLink"/>
              </w:rPr>
              <w:t>3</w:t>
            </w:r>
            <w:r>
              <w:rPr>
                <w:rStyle w:val="IndexLink"/>
                <w:rtl w:val="true"/>
              </w:rPr>
              <w:t xml:space="preserve"> .</w:t>
            </w:r>
            <w:r>
              <w:rPr>
                <w:rStyle w:val="IndexLink"/>
                <w:rtl w:val="true"/>
              </w:rPr>
              <w:t>معرفة وجود الله وإثباته</w:t>
            </w:r>
            <w:r>
              <w:rPr>
                <w:rStyle w:val="IndexLink"/>
                <w:rtl w:val="true"/>
              </w:rPr>
              <w:tab/>
            </w:r>
            <w:r>
              <w:rPr>
                <w:rStyle w:val="IndexLink"/>
              </w:rPr>
              <w:t>59</w:t>
            </w:r>
          </w:hyperlink>
        </w:p>
        <w:p>
          <w:pPr>
            <w:pStyle w:val="Contents4"/>
            <w:tabs>
              <w:tab w:val="clear" w:pos="8176"/>
              <w:tab w:val="right" w:pos="9026" w:leader="dot"/>
            </w:tabs>
            <w:rPr/>
          </w:pPr>
          <w:hyperlink w:anchor="__RefHeading___Toc4927469_1280447820">
            <w:r>
              <w:rPr>
                <w:webHidden/>
                <w:rStyle w:val="IndexLink"/>
              </w:rPr>
              <w:t>1/3</w:t>
            </w:r>
            <w:r>
              <w:rPr>
                <w:rStyle w:val="IndexLink"/>
                <w:rtl w:val="true"/>
              </w:rPr>
              <w:t xml:space="preserve">. </w:t>
            </w:r>
            <w:r>
              <w:rPr>
                <w:rStyle w:val="IndexLink"/>
                <w:rtl w:val="true"/>
              </w:rPr>
              <w:t>تمهید</w:t>
            </w:r>
            <w:r>
              <w:rPr>
                <w:rStyle w:val="IndexLink"/>
                <w:rtl w:val="true"/>
              </w:rPr>
              <w:t>:</w:t>
              <w:tab/>
            </w:r>
            <w:r>
              <w:rPr>
                <w:rStyle w:val="IndexLink"/>
              </w:rPr>
              <w:t>59</w:t>
            </w:r>
          </w:hyperlink>
        </w:p>
        <w:p>
          <w:pPr>
            <w:pStyle w:val="Contents4"/>
            <w:tabs>
              <w:tab w:val="clear" w:pos="8176"/>
              <w:tab w:val="right" w:pos="9026" w:leader="dot"/>
            </w:tabs>
            <w:rPr/>
          </w:pPr>
          <w:hyperlink w:anchor="__RefHeading___Toc4927471_1280447820">
            <w:r>
              <w:rPr>
                <w:webHidden/>
                <w:rStyle w:val="IndexLink"/>
              </w:rPr>
              <w:t>2/3</w:t>
            </w:r>
            <w:r>
              <w:rPr>
                <w:rStyle w:val="IndexLink"/>
                <w:rtl w:val="true"/>
              </w:rPr>
              <w:t xml:space="preserve"> .</w:t>
            </w:r>
            <w:r>
              <w:rPr>
                <w:rStyle w:val="IndexLink"/>
                <w:rtl w:val="true"/>
              </w:rPr>
              <w:t xml:space="preserve">معرفة الله </w:t>
            </w:r>
            <w:r>
              <w:rPr>
                <w:rStyle w:val="IndexLink"/>
                <w:rtl w:val="true"/>
              </w:rPr>
              <w:t>:</w:t>
              <w:tab/>
            </w:r>
            <w:r>
              <w:rPr>
                <w:rStyle w:val="IndexLink"/>
              </w:rPr>
              <w:t>62</w:t>
            </w:r>
          </w:hyperlink>
        </w:p>
        <w:p>
          <w:pPr>
            <w:pStyle w:val="Contents4"/>
            <w:tabs>
              <w:tab w:val="clear" w:pos="8176"/>
              <w:tab w:val="right" w:pos="9026" w:leader="dot"/>
            </w:tabs>
            <w:rPr/>
          </w:pPr>
          <w:hyperlink w:anchor="__RefHeading___Toc4927473_1280447820">
            <w:r>
              <w:rPr>
                <w:webHidden/>
                <w:rStyle w:val="IndexLink"/>
              </w:rPr>
              <w:t>3/3</w:t>
            </w:r>
            <w:r>
              <w:rPr>
                <w:rStyle w:val="IndexLink"/>
                <w:rtl w:val="true"/>
              </w:rPr>
              <w:t xml:space="preserve"> .</w:t>
            </w:r>
            <w:r>
              <w:rPr>
                <w:rStyle w:val="IndexLink"/>
                <w:rtl w:val="true"/>
              </w:rPr>
              <w:t xml:space="preserve">براهين إثبات وجود الله عَزَّ وَجَلَّ </w:t>
            </w:r>
            <w:r>
              <w:rPr>
                <w:rStyle w:val="IndexLink"/>
                <w:rtl w:val="true"/>
              </w:rPr>
              <w:t>:</w:t>
              <w:tab/>
            </w:r>
            <w:r>
              <w:rPr>
                <w:rStyle w:val="IndexLink"/>
              </w:rPr>
              <w:t>63</w:t>
            </w:r>
          </w:hyperlink>
        </w:p>
        <w:p>
          <w:pPr>
            <w:pStyle w:val="Contents4"/>
            <w:tabs>
              <w:tab w:val="clear" w:pos="8176"/>
              <w:tab w:val="right" w:pos="9026" w:leader="dot"/>
            </w:tabs>
            <w:rPr/>
          </w:pPr>
          <w:hyperlink w:anchor="__RefHeading___Toc4927475_1280447820">
            <w:r>
              <w:rPr>
                <w:webHidden/>
                <w:rStyle w:val="IndexLink"/>
              </w:rPr>
              <w:t>4/3</w:t>
            </w:r>
            <w:r>
              <w:rPr>
                <w:rStyle w:val="IndexLink"/>
                <w:rtl w:val="true"/>
              </w:rPr>
              <w:t xml:space="preserve"> . </w:t>
            </w:r>
            <w:r>
              <w:rPr>
                <w:rStyle w:val="IndexLink"/>
                <w:rtl w:val="true"/>
              </w:rPr>
              <w:t>دليل الفطرة</w:t>
            </w:r>
            <w:r>
              <w:rPr>
                <w:rStyle w:val="IndexLink"/>
                <w:rtl w:val="true"/>
              </w:rPr>
              <w:t>:</w:t>
              <w:tab/>
            </w:r>
            <w:r>
              <w:rPr>
                <w:rStyle w:val="IndexLink"/>
              </w:rPr>
              <w:t>67</w:t>
            </w:r>
          </w:hyperlink>
        </w:p>
        <w:p>
          <w:pPr>
            <w:pStyle w:val="Contents5"/>
            <w:tabs>
              <w:tab w:val="clear" w:pos="7892"/>
              <w:tab w:val="right" w:pos="9026" w:leader="dot"/>
            </w:tabs>
            <w:rPr/>
          </w:pPr>
          <w:hyperlink w:anchor="__RefHeading___Toc4927477_1280447820">
            <w:r>
              <w:rPr>
                <w:webHidden/>
                <w:rStyle w:val="IndexLink"/>
              </w:rPr>
              <w:t>1/4/3</w:t>
            </w:r>
            <w:r>
              <w:rPr>
                <w:rStyle w:val="IndexLink"/>
                <w:rtl w:val="true"/>
              </w:rPr>
              <w:t xml:space="preserve"> </w:t>
            </w:r>
            <w:r>
              <w:rPr>
                <w:rStyle w:val="IndexLink"/>
                <w:rtl w:val="true"/>
              </w:rPr>
              <w:t>التقرير الأول</w:t>
            </w:r>
            <w:r>
              <w:rPr>
                <w:rStyle w:val="IndexLink"/>
                <w:rtl w:val="true"/>
              </w:rPr>
              <w:t xml:space="preserve">: </w:t>
            </w:r>
            <w:r>
              <w:rPr>
                <w:rStyle w:val="IndexLink"/>
                <w:rtl w:val="true"/>
              </w:rPr>
              <w:t>الإيمان الفطري بوجود الله</w:t>
            </w:r>
            <w:r>
              <w:rPr>
                <w:rStyle w:val="IndexLink"/>
                <w:rtl w:val="true"/>
              </w:rPr>
              <w:t>:</w:t>
              <w:tab/>
            </w:r>
            <w:r>
              <w:rPr>
                <w:rStyle w:val="IndexLink"/>
              </w:rPr>
              <w:t>67</w:t>
            </w:r>
          </w:hyperlink>
        </w:p>
        <w:p>
          <w:pPr>
            <w:pStyle w:val="Contents5"/>
            <w:tabs>
              <w:tab w:val="clear" w:pos="7892"/>
              <w:tab w:val="right" w:pos="9026" w:leader="dot"/>
            </w:tabs>
            <w:rPr/>
          </w:pPr>
          <w:hyperlink w:anchor="__RefHeading___Toc4927479_1280447820">
            <w:r>
              <w:rPr>
                <w:webHidden/>
                <w:rStyle w:val="IndexLink"/>
              </w:rPr>
              <w:t>2/4/3</w:t>
            </w:r>
            <w:r>
              <w:rPr>
                <w:rStyle w:val="IndexLink"/>
                <w:rtl w:val="true"/>
              </w:rPr>
              <w:t xml:space="preserve"> . </w:t>
            </w:r>
            <w:r>
              <w:rPr>
                <w:rStyle w:val="IndexLink"/>
                <w:rtl w:val="true"/>
              </w:rPr>
              <w:t xml:space="preserve">التقرير الثاني </w:t>
            </w:r>
            <w:r>
              <w:rPr>
                <w:rStyle w:val="IndexLink"/>
                <w:rtl w:val="true"/>
              </w:rPr>
              <w:t xml:space="preserve">: </w:t>
            </w:r>
            <w:r>
              <w:rPr>
                <w:rStyle w:val="IndexLink"/>
                <w:rtl w:val="true"/>
              </w:rPr>
              <w:t>القياس الأقرن المضادّ للشكّيّة</w:t>
            </w:r>
            <w:r>
              <w:rPr>
                <w:rStyle w:val="IndexLink"/>
                <w:rtl w:val="true"/>
              </w:rPr>
              <w:t>:</w:t>
              <w:tab/>
            </w:r>
            <w:r>
              <w:rPr>
                <w:rStyle w:val="IndexLink"/>
              </w:rPr>
              <w:t>70</w:t>
            </w:r>
          </w:hyperlink>
        </w:p>
        <w:p>
          <w:pPr>
            <w:pStyle w:val="Contents5"/>
            <w:tabs>
              <w:tab w:val="clear" w:pos="7892"/>
              <w:tab w:val="right" w:pos="9026" w:leader="dot"/>
            </w:tabs>
            <w:rPr/>
          </w:pPr>
          <w:hyperlink w:anchor="__RefHeading___Toc4927481_1280447820">
            <w:r>
              <w:rPr>
                <w:webHidden/>
                <w:rStyle w:val="IndexLink"/>
              </w:rPr>
              <w:t>3/4/3</w:t>
            </w:r>
            <w:r>
              <w:rPr>
                <w:rStyle w:val="IndexLink"/>
                <w:rtl w:val="true"/>
              </w:rPr>
              <w:t xml:space="preserve"> .</w:t>
            </w:r>
            <w:r>
              <w:rPr>
                <w:rStyle w:val="IndexLink"/>
                <w:rtl w:val="true"/>
              </w:rPr>
              <w:t xml:space="preserve">التقرير الثالث </w:t>
            </w:r>
            <w:r>
              <w:rPr>
                <w:rStyle w:val="IndexLink"/>
                <w:rtl w:val="true"/>
              </w:rPr>
              <w:t xml:space="preserve">: </w:t>
            </w:r>
            <w:r>
              <w:rPr>
                <w:rStyle w:val="IndexLink"/>
                <w:rtl w:val="true"/>
              </w:rPr>
              <w:t xml:space="preserve">الانجذاب الفطري إلى الله </w:t>
            </w:r>
            <w:r>
              <w:rPr>
                <w:rStyle w:val="IndexLink"/>
                <w:rtl w:val="true"/>
              </w:rPr>
              <w:t>:</w:t>
              <w:tab/>
            </w:r>
            <w:r>
              <w:rPr>
                <w:rStyle w:val="IndexLink"/>
              </w:rPr>
              <w:t>71</w:t>
            </w:r>
          </w:hyperlink>
        </w:p>
        <w:p>
          <w:pPr>
            <w:pStyle w:val="Contents4"/>
            <w:tabs>
              <w:tab w:val="clear" w:pos="8176"/>
              <w:tab w:val="right" w:pos="9026" w:leader="dot"/>
            </w:tabs>
            <w:rPr/>
          </w:pPr>
          <w:hyperlink w:anchor="__RefHeading___Toc4927483_1280447820">
            <w:r>
              <w:rPr>
                <w:webHidden/>
                <w:rStyle w:val="IndexLink"/>
              </w:rPr>
              <w:t>5/3</w:t>
            </w:r>
            <w:r>
              <w:rPr>
                <w:rStyle w:val="IndexLink"/>
                <w:rtl w:val="true"/>
              </w:rPr>
              <w:t xml:space="preserve"> .</w:t>
            </w:r>
            <w:r>
              <w:rPr>
                <w:rStyle w:val="IndexLink"/>
                <w:rtl w:val="true"/>
              </w:rPr>
              <w:t>دليل النظام</w:t>
            </w:r>
            <w:r>
              <w:rPr>
                <w:rStyle w:val="IndexLink"/>
                <w:rtl w:val="true"/>
              </w:rPr>
              <w:t>:</w:t>
              <w:tab/>
            </w:r>
            <w:r>
              <w:rPr>
                <w:rStyle w:val="IndexLink"/>
              </w:rPr>
              <w:t>76</w:t>
            </w:r>
          </w:hyperlink>
        </w:p>
        <w:p>
          <w:pPr>
            <w:pStyle w:val="Contents5"/>
            <w:tabs>
              <w:tab w:val="clear" w:pos="7892"/>
              <w:tab w:val="right" w:pos="9026" w:leader="dot"/>
            </w:tabs>
            <w:rPr/>
          </w:pPr>
          <w:hyperlink w:anchor="__RefHeading___Toc4927485_1280447820">
            <w:r>
              <w:rPr>
                <w:webHidden/>
                <w:rStyle w:val="IndexLink"/>
              </w:rPr>
              <w:t>1/5/3</w:t>
            </w:r>
            <w:r>
              <w:rPr>
                <w:rStyle w:val="IndexLink"/>
                <w:rtl w:val="true"/>
              </w:rPr>
              <w:t xml:space="preserve">. </w:t>
            </w:r>
            <w:r>
              <w:rPr>
                <w:rStyle w:val="IndexLink"/>
                <w:rtl w:val="true"/>
              </w:rPr>
              <w:t>حقيقة النظام وأقسامه</w:t>
            </w:r>
            <w:r>
              <w:rPr>
                <w:rStyle w:val="IndexLink"/>
                <w:rtl w:val="true"/>
              </w:rPr>
              <w:t>:</w:t>
              <w:tab/>
            </w:r>
            <w:r>
              <w:rPr>
                <w:rStyle w:val="IndexLink"/>
              </w:rPr>
              <w:t>76</w:t>
            </w:r>
          </w:hyperlink>
        </w:p>
        <w:p>
          <w:pPr>
            <w:pStyle w:val="Contents5"/>
            <w:tabs>
              <w:tab w:val="clear" w:pos="7892"/>
              <w:tab w:val="right" w:pos="9026" w:leader="dot"/>
            </w:tabs>
            <w:rPr/>
          </w:pPr>
          <w:hyperlink w:anchor="__RefHeading___Toc4927487_1280447820">
            <w:r>
              <w:rPr>
                <w:webHidden/>
                <w:rStyle w:val="IndexLink"/>
              </w:rPr>
              <w:t>2/5/3</w:t>
            </w:r>
            <w:r>
              <w:rPr>
                <w:rStyle w:val="IndexLink"/>
                <w:rtl w:val="true"/>
              </w:rPr>
              <w:t xml:space="preserve"> .</w:t>
            </w:r>
            <w:r>
              <w:rPr>
                <w:rStyle w:val="IndexLink"/>
                <w:rtl w:val="true"/>
              </w:rPr>
              <w:t xml:space="preserve">أضواء على دليل النظام </w:t>
            </w:r>
            <w:r>
              <w:rPr>
                <w:rStyle w:val="IndexLink"/>
                <w:rtl w:val="true"/>
              </w:rPr>
              <w:t>:</w:t>
              <w:tab/>
            </w:r>
            <w:r>
              <w:rPr>
                <w:rStyle w:val="IndexLink"/>
              </w:rPr>
              <w:t>78</w:t>
            </w:r>
          </w:hyperlink>
        </w:p>
        <w:p>
          <w:pPr>
            <w:pStyle w:val="Contents5"/>
            <w:tabs>
              <w:tab w:val="clear" w:pos="7892"/>
              <w:tab w:val="right" w:pos="9026" w:leader="dot"/>
            </w:tabs>
            <w:rPr/>
          </w:pPr>
          <w:hyperlink w:anchor="__RefHeading___Toc4927489_1280447820">
            <w:r>
              <w:rPr>
                <w:webHidden/>
                <w:rStyle w:val="IndexLink"/>
              </w:rPr>
              <w:t>3/5/3</w:t>
            </w:r>
            <w:r>
              <w:rPr>
                <w:rStyle w:val="IndexLink"/>
                <w:rtl w:val="true"/>
              </w:rPr>
              <w:t xml:space="preserve"> . </w:t>
            </w:r>
            <w:r>
              <w:rPr>
                <w:rStyle w:val="IndexLink"/>
                <w:rtl w:val="true"/>
              </w:rPr>
              <w:t>دليل النظام ونظرية داروين</w:t>
            </w:r>
            <w:r>
              <w:rPr>
                <w:rStyle w:val="IndexLink"/>
                <w:rtl w:val="true"/>
              </w:rPr>
              <w:t>:</w:t>
              <w:tab/>
            </w:r>
            <w:r>
              <w:rPr>
                <w:rStyle w:val="IndexLink"/>
              </w:rPr>
              <w:t>82</w:t>
            </w:r>
          </w:hyperlink>
        </w:p>
        <w:p>
          <w:pPr>
            <w:pStyle w:val="Contents5"/>
            <w:tabs>
              <w:tab w:val="clear" w:pos="7892"/>
              <w:tab w:val="right" w:pos="9026" w:leader="dot"/>
            </w:tabs>
            <w:rPr/>
          </w:pPr>
          <w:hyperlink w:anchor="__RefHeading___Toc4927491_1280447820">
            <w:r>
              <w:rPr>
                <w:webHidden/>
                <w:rStyle w:val="IndexLink"/>
              </w:rPr>
              <w:t>4/5/3</w:t>
            </w:r>
            <w:r>
              <w:rPr>
                <w:rStyle w:val="IndexLink"/>
                <w:rtl w:val="true"/>
              </w:rPr>
              <w:t xml:space="preserve"> .</w:t>
            </w:r>
            <w:r>
              <w:rPr>
                <w:rStyle w:val="IndexLink"/>
                <w:rtl w:val="true"/>
              </w:rPr>
              <w:t>دليل النظام والنظرية الكمية</w:t>
            </w:r>
            <w:r>
              <w:rPr>
                <w:rStyle w:val="IndexLink"/>
                <w:rtl w:val="true"/>
              </w:rPr>
              <w:t>:</w:t>
              <w:tab/>
            </w:r>
            <w:r>
              <w:rPr>
                <w:rStyle w:val="IndexLink"/>
              </w:rPr>
              <w:t>88</w:t>
            </w:r>
          </w:hyperlink>
        </w:p>
        <w:p>
          <w:pPr>
            <w:pStyle w:val="Contents4"/>
            <w:tabs>
              <w:tab w:val="clear" w:pos="8176"/>
              <w:tab w:val="right" w:pos="9026" w:leader="dot"/>
            </w:tabs>
            <w:rPr/>
          </w:pPr>
          <w:hyperlink w:anchor="__RefHeading___Toc4927493_1280447820">
            <w:r>
              <w:rPr>
                <w:webHidden/>
                <w:rStyle w:val="IndexLink"/>
              </w:rPr>
              <w:t>6/3</w:t>
            </w:r>
            <w:r>
              <w:rPr>
                <w:rStyle w:val="IndexLink"/>
                <w:rtl w:val="true"/>
              </w:rPr>
              <w:t xml:space="preserve"> .</w:t>
            </w:r>
            <w:r>
              <w:rPr>
                <w:rStyle w:val="IndexLink"/>
                <w:rtl w:val="true"/>
              </w:rPr>
              <w:t xml:space="preserve">برهان الوجوب والإمكان </w:t>
            </w:r>
            <w:r>
              <w:rPr>
                <w:rStyle w:val="IndexLink"/>
                <w:rtl w:val="true"/>
              </w:rPr>
              <w:t>:</w:t>
              <w:tab/>
            </w:r>
            <w:r>
              <w:rPr>
                <w:rStyle w:val="IndexLink"/>
              </w:rPr>
              <w:t>94</w:t>
            </w:r>
          </w:hyperlink>
        </w:p>
        <w:p>
          <w:pPr>
            <w:pStyle w:val="Contents3"/>
            <w:tabs>
              <w:tab w:val="clear" w:pos="8459"/>
              <w:tab w:val="right" w:pos="9026" w:leader="dot"/>
            </w:tabs>
            <w:rPr/>
          </w:pPr>
          <w:hyperlink w:anchor="__RefHeading___Toc4927495_1280447820">
            <w:r>
              <w:rPr>
                <w:webHidden/>
                <w:rStyle w:val="IndexLink"/>
              </w:rPr>
              <w:t>4</w:t>
            </w:r>
            <w:r>
              <w:rPr>
                <w:rStyle w:val="IndexLink"/>
                <w:rtl w:val="true"/>
              </w:rPr>
              <w:t xml:space="preserve"> . </w:t>
            </w:r>
            <w:r>
              <w:rPr>
                <w:rStyle w:val="IndexLink"/>
                <w:rtl w:val="true"/>
              </w:rPr>
              <w:t>إثبات التوحيد الإلهي ومراتبه</w:t>
            </w:r>
            <w:r>
              <w:rPr>
                <w:rStyle w:val="IndexLink"/>
                <w:rtl w:val="true"/>
              </w:rPr>
              <w:tab/>
            </w:r>
            <w:r>
              <w:rPr>
                <w:rStyle w:val="IndexLink"/>
              </w:rPr>
              <w:t>102</w:t>
            </w:r>
          </w:hyperlink>
        </w:p>
        <w:p>
          <w:pPr>
            <w:pStyle w:val="Contents4"/>
            <w:tabs>
              <w:tab w:val="clear" w:pos="8176"/>
              <w:tab w:val="right" w:pos="9026" w:leader="dot"/>
            </w:tabs>
            <w:rPr/>
          </w:pPr>
          <w:hyperlink w:anchor="__RefHeading___Toc4927497_1280447820">
            <w:r>
              <w:rPr>
                <w:webHidden/>
                <w:rStyle w:val="IndexLink"/>
              </w:rPr>
              <w:t>1/4</w:t>
            </w:r>
            <w:r>
              <w:rPr>
                <w:rStyle w:val="IndexLink"/>
                <w:rtl w:val="true"/>
              </w:rPr>
              <w:t xml:space="preserve">. </w:t>
            </w:r>
            <w:r>
              <w:rPr>
                <w:rStyle w:val="IndexLink"/>
                <w:rtl w:val="true"/>
              </w:rPr>
              <w:t>تمهید</w:t>
            </w:r>
            <w:r>
              <w:rPr>
                <w:rStyle w:val="IndexLink"/>
                <w:rtl w:val="true"/>
              </w:rPr>
              <w:t>:</w:t>
              <w:tab/>
            </w:r>
            <w:r>
              <w:rPr>
                <w:rStyle w:val="IndexLink"/>
              </w:rPr>
              <w:t>102</w:t>
            </w:r>
          </w:hyperlink>
        </w:p>
        <w:p>
          <w:pPr>
            <w:pStyle w:val="Contents4"/>
            <w:tabs>
              <w:tab w:val="clear" w:pos="8176"/>
              <w:tab w:val="right" w:pos="9026" w:leader="dot"/>
            </w:tabs>
            <w:rPr/>
          </w:pPr>
          <w:hyperlink w:anchor="__RefHeading___Toc4927499_1280447820">
            <w:r>
              <w:rPr>
                <w:webHidden/>
                <w:rStyle w:val="IndexLink"/>
              </w:rPr>
              <w:t>2/4</w:t>
            </w:r>
            <w:r>
              <w:rPr>
                <w:rStyle w:val="IndexLink"/>
                <w:rtl w:val="true"/>
              </w:rPr>
              <w:t xml:space="preserve">. </w:t>
            </w:r>
            <w:r>
              <w:rPr>
                <w:rStyle w:val="IndexLink"/>
                <w:rtl w:val="true"/>
              </w:rPr>
              <w:t>تفسير معنى التوحيد النظري</w:t>
            </w:r>
            <w:r>
              <w:rPr>
                <w:rStyle w:val="IndexLink"/>
                <w:rtl w:val="true"/>
              </w:rPr>
              <w:t>:</w:t>
              <w:tab/>
            </w:r>
            <w:r>
              <w:rPr>
                <w:rStyle w:val="IndexLink"/>
              </w:rPr>
              <w:t>102</w:t>
            </w:r>
          </w:hyperlink>
        </w:p>
        <w:p>
          <w:pPr>
            <w:pStyle w:val="Contents5"/>
            <w:tabs>
              <w:tab w:val="clear" w:pos="7892"/>
              <w:tab w:val="right" w:pos="9026" w:leader="dot"/>
            </w:tabs>
            <w:rPr/>
          </w:pPr>
          <w:hyperlink w:anchor="__RefHeading___Toc4927501_1280447820">
            <w:r>
              <w:rPr>
                <w:webHidden/>
                <w:rStyle w:val="IndexLink"/>
              </w:rPr>
              <w:t>1/2/4</w:t>
            </w:r>
            <w:r>
              <w:rPr>
                <w:rStyle w:val="IndexLink"/>
                <w:rtl w:val="true"/>
              </w:rPr>
              <w:t xml:space="preserve"> </w:t>
            </w:r>
            <w:r>
              <w:rPr>
                <w:rStyle w:val="IndexLink"/>
                <w:rtl w:val="true"/>
              </w:rPr>
              <w:t>التوحيد الذاتي</w:t>
            </w:r>
            <w:r>
              <w:rPr>
                <w:rStyle w:val="IndexLink"/>
                <w:rtl w:val="true"/>
              </w:rPr>
              <w:t>:</w:t>
              <w:tab/>
            </w:r>
            <w:r>
              <w:rPr>
                <w:rStyle w:val="IndexLink"/>
              </w:rPr>
              <w:t>102</w:t>
            </w:r>
          </w:hyperlink>
        </w:p>
        <w:p>
          <w:pPr>
            <w:pStyle w:val="Contents5"/>
            <w:tabs>
              <w:tab w:val="clear" w:pos="7892"/>
              <w:tab w:val="right" w:pos="9026" w:leader="dot"/>
            </w:tabs>
            <w:rPr/>
          </w:pPr>
          <w:hyperlink w:anchor="__RefHeading___Toc4927503_1280447820">
            <w:r>
              <w:rPr>
                <w:webHidden/>
                <w:rStyle w:val="IndexLink"/>
              </w:rPr>
              <w:t>2/2/4</w:t>
            </w:r>
            <w:r>
              <w:rPr>
                <w:rStyle w:val="IndexLink"/>
                <w:rtl w:val="true"/>
              </w:rPr>
              <w:t xml:space="preserve">. </w:t>
            </w:r>
            <w:r>
              <w:rPr>
                <w:rStyle w:val="IndexLink"/>
                <w:rtl w:val="true"/>
              </w:rPr>
              <w:t>التوحيد الصفاتي</w:t>
            </w:r>
            <w:r>
              <w:rPr>
                <w:rStyle w:val="IndexLink"/>
                <w:rtl w:val="true"/>
              </w:rPr>
              <w:t>:</w:t>
              <w:tab/>
            </w:r>
            <w:r>
              <w:rPr>
                <w:rStyle w:val="IndexLink"/>
              </w:rPr>
              <w:t>104</w:t>
            </w:r>
          </w:hyperlink>
        </w:p>
        <w:p>
          <w:pPr>
            <w:pStyle w:val="Contents5"/>
            <w:tabs>
              <w:tab w:val="clear" w:pos="7892"/>
              <w:tab w:val="right" w:pos="9026" w:leader="dot"/>
            </w:tabs>
            <w:rPr/>
          </w:pPr>
          <w:hyperlink w:anchor="__RefHeading___Toc4927505_1280447820">
            <w:r>
              <w:rPr>
                <w:webHidden/>
                <w:rStyle w:val="IndexLink"/>
              </w:rPr>
              <w:t>3/2/4</w:t>
            </w:r>
            <w:r>
              <w:rPr>
                <w:rStyle w:val="IndexLink"/>
                <w:rtl w:val="true"/>
              </w:rPr>
              <w:t xml:space="preserve">. </w:t>
            </w:r>
            <w:r>
              <w:rPr>
                <w:rStyle w:val="IndexLink"/>
                <w:rtl w:val="true"/>
              </w:rPr>
              <w:t>التوحيد الأفعالي</w:t>
            </w:r>
            <w:r>
              <w:rPr>
                <w:rStyle w:val="IndexLink"/>
                <w:rtl w:val="true"/>
              </w:rPr>
              <w:t>:</w:t>
              <w:tab/>
            </w:r>
            <w:r>
              <w:rPr>
                <w:rStyle w:val="IndexLink"/>
              </w:rPr>
              <w:t>104</w:t>
            </w:r>
          </w:hyperlink>
        </w:p>
        <w:p>
          <w:pPr>
            <w:pStyle w:val="Contents5"/>
            <w:tabs>
              <w:tab w:val="clear" w:pos="7892"/>
              <w:tab w:val="right" w:pos="9026" w:leader="dot"/>
            </w:tabs>
            <w:rPr/>
          </w:pPr>
          <w:hyperlink w:anchor="__RefHeading___Toc4927507_1280447820">
            <w:r>
              <w:rPr>
                <w:webHidden/>
                <w:rStyle w:val="IndexLink"/>
              </w:rPr>
              <w:t>4/2/4</w:t>
            </w:r>
            <w:r>
              <w:rPr>
                <w:rStyle w:val="IndexLink"/>
                <w:rtl w:val="true"/>
              </w:rPr>
              <w:t xml:space="preserve"> .</w:t>
            </w:r>
            <w:r>
              <w:rPr>
                <w:rStyle w:val="IndexLink"/>
                <w:rtl w:val="true"/>
              </w:rPr>
              <w:t>التوحيد في الخالقيّة</w:t>
            </w:r>
            <w:r>
              <w:rPr>
                <w:rStyle w:val="IndexLink"/>
                <w:rtl w:val="true"/>
              </w:rPr>
              <w:t>:</w:t>
              <w:tab/>
            </w:r>
            <w:r>
              <w:rPr>
                <w:rStyle w:val="IndexLink"/>
              </w:rPr>
              <w:t>104</w:t>
            </w:r>
          </w:hyperlink>
        </w:p>
        <w:p>
          <w:pPr>
            <w:pStyle w:val="Contents5"/>
            <w:tabs>
              <w:tab w:val="clear" w:pos="7892"/>
              <w:tab w:val="right" w:pos="9026" w:leader="dot"/>
            </w:tabs>
            <w:rPr/>
          </w:pPr>
          <w:hyperlink w:anchor="__RefHeading___Toc4927509_1280447820">
            <w:r>
              <w:rPr>
                <w:webHidden/>
                <w:rStyle w:val="IndexLink"/>
              </w:rPr>
              <w:t>5/2/4</w:t>
            </w:r>
            <w:r>
              <w:rPr>
                <w:rStyle w:val="IndexLink"/>
                <w:rtl w:val="true"/>
              </w:rPr>
              <w:t xml:space="preserve"> .</w:t>
            </w:r>
            <w:r>
              <w:rPr>
                <w:rStyle w:val="IndexLink"/>
                <w:rtl w:val="true"/>
              </w:rPr>
              <w:t xml:space="preserve">التوحيد في الربوبية </w:t>
            </w:r>
            <w:r>
              <w:rPr>
                <w:rStyle w:val="IndexLink"/>
                <w:rtl w:val="true"/>
              </w:rPr>
              <w:t>:</w:t>
              <w:tab/>
            </w:r>
            <w:r>
              <w:rPr>
                <w:rStyle w:val="IndexLink"/>
              </w:rPr>
              <w:t>104</w:t>
            </w:r>
          </w:hyperlink>
        </w:p>
        <w:p>
          <w:pPr>
            <w:pStyle w:val="Contents5"/>
            <w:tabs>
              <w:tab w:val="clear" w:pos="7892"/>
              <w:tab w:val="right" w:pos="9026" w:leader="dot"/>
            </w:tabs>
            <w:rPr/>
          </w:pPr>
          <w:hyperlink w:anchor="__RefHeading___Toc4927511_1280447820">
            <w:r>
              <w:rPr>
                <w:webHidden/>
                <w:rStyle w:val="IndexLink"/>
              </w:rPr>
              <w:t>6/2/4</w:t>
            </w:r>
            <w:r>
              <w:rPr>
                <w:rStyle w:val="IndexLink"/>
                <w:rtl w:val="true"/>
              </w:rPr>
              <w:t xml:space="preserve">. </w:t>
            </w:r>
            <w:r>
              <w:rPr>
                <w:rStyle w:val="IndexLink"/>
                <w:rtl w:val="true"/>
              </w:rPr>
              <w:t xml:space="preserve">التوحيد في المالكية </w:t>
            </w:r>
            <w:r>
              <w:rPr>
                <w:rStyle w:val="IndexLink"/>
                <w:rtl w:val="true"/>
              </w:rPr>
              <w:t>:</w:t>
              <w:tab/>
            </w:r>
            <w:r>
              <w:rPr>
                <w:rStyle w:val="IndexLink"/>
              </w:rPr>
              <w:t>105</w:t>
            </w:r>
          </w:hyperlink>
        </w:p>
        <w:p>
          <w:pPr>
            <w:pStyle w:val="Contents5"/>
            <w:tabs>
              <w:tab w:val="clear" w:pos="7892"/>
              <w:tab w:val="right" w:pos="9026" w:leader="dot"/>
            </w:tabs>
            <w:rPr/>
          </w:pPr>
          <w:hyperlink w:anchor="__RefHeading___Toc4927513_1280447820">
            <w:r>
              <w:rPr>
                <w:webHidden/>
                <w:rStyle w:val="IndexLink"/>
              </w:rPr>
              <w:t>7/2/4</w:t>
            </w:r>
            <w:r>
              <w:rPr>
                <w:rStyle w:val="IndexLink"/>
                <w:rtl w:val="true"/>
              </w:rPr>
              <w:t xml:space="preserve"> .</w:t>
            </w:r>
            <w:r>
              <w:rPr>
                <w:rStyle w:val="IndexLink"/>
                <w:rtl w:val="true"/>
              </w:rPr>
              <w:t>التوحيد في الحاكمية والولاية</w:t>
            </w:r>
            <w:r>
              <w:rPr>
                <w:rStyle w:val="IndexLink"/>
                <w:rtl w:val="true"/>
              </w:rPr>
              <w:t>:</w:t>
              <w:tab/>
            </w:r>
            <w:r>
              <w:rPr>
                <w:rStyle w:val="IndexLink"/>
              </w:rPr>
              <w:t>105</w:t>
            </w:r>
          </w:hyperlink>
        </w:p>
        <w:p>
          <w:pPr>
            <w:pStyle w:val="Contents4"/>
            <w:tabs>
              <w:tab w:val="clear" w:pos="8176"/>
              <w:tab w:val="right" w:pos="9026" w:leader="dot"/>
            </w:tabs>
            <w:rPr/>
          </w:pPr>
          <w:hyperlink w:anchor="__RefHeading___Toc4927515_1280447820">
            <w:r>
              <w:rPr>
                <w:webHidden/>
                <w:rStyle w:val="IndexLink"/>
              </w:rPr>
              <w:t>3/4</w:t>
            </w:r>
            <w:r>
              <w:rPr>
                <w:rStyle w:val="IndexLink"/>
                <w:rtl w:val="true"/>
              </w:rPr>
              <w:t xml:space="preserve"> .</w:t>
            </w:r>
            <w:r>
              <w:rPr>
                <w:rStyle w:val="IndexLink"/>
                <w:rtl w:val="true"/>
              </w:rPr>
              <w:t>تفسير معنى التوحيد العملي</w:t>
            </w:r>
            <w:r>
              <w:rPr>
                <w:rStyle w:val="IndexLink"/>
                <w:rtl w:val="true"/>
              </w:rPr>
              <w:t>:</w:t>
              <w:tab/>
            </w:r>
            <w:r>
              <w:rPr>
                <w:rStyle w:val="IndexLink"/>
              </w:rPr>
              <w:t>106</w:t>
            </w:r>
          </w:hyperlink>
        </w:p>
        <w:p>
          <w:pPr>
            <w:pStyle w:val="Contents4"/>
            <w:tabs>
              <w:tab w:val="clear" w:pos="8176"/>
              <w:tab w:val="right" w:pos="9026" w:leader="dot"/>
            </w:tabs>
            <w:rPr/>
          </w:pPr>
          <w:hyperlink w:anchor="__RefHeading___Toc4927517_1280447820">
            <w:r>
              <w:rPr>
                <w:webHidden/>
                <w:rStyle w:val="IndexLink"/>
              </w:rPr>
              <w:t>4/4</w:t>
            </w:r>
            <w:r>
              <w:rPr>
                <w:rStyle w:val="IndexLink"/>
                <w:rtl w:val="true"/>
              </w:rPr>
              <w:t xml:space="preserve"> .</w:t>
            </w:r>
            <w:r>
              <w:rPr>
                <w:rStyle w:val="IndexLink"/>
                <w:rtl w:val="true"/>
              </w:rPr>
              <w:t>إثبات التوحيد الذاتي</w:t>
            </w:r>
            <w:r>
              <w:rPr>
                <w:rStyle w:val="IndexLink"/>
                <w:rtl w:val="true"/>
              </w:rPr>
              <w:t>:</w:t>
              <w:tab/>
            </w:r>
            <w:r>
              <w:rPr>
                <w:rStyle w:val="IndexLink"/>
              </w:rPr>
              <w:t>107</w:t>
            </w:r>
          </w:hyperlink>
        </w:p>
        <w:p>
          <w:pPr>
            <w:pStyle w:val="Contents4"/>
            <w:tabs>
              <w:tab w:val="clear" w:pos="8176"/>
              <w:tab w:val="right" w:pos="9026" w:leader="dot"/>
            </w:tabs>
            <w:rPr/>
          </w:pPr>
          <w:hyperlink w:anchor="__RefHeading___Toc4927519_1280447820">
            <w:r>
              <w:rPr>
                <w:webHidden/>
                <w:rStyle w:val="IndexLink"/>
              </w:rPr>
              <w:t>4/4</w:t>
            </w:r>
            <w:r>
              <w:rPr>
                <w:rStyle w:val="IndexLink"/>
                <w:rtl w:val="true"/>
              </w:rPr>
              <w:t xml:space="preserve"> .</w:t>
            </w:r>
            <w:r>
              <w:rPr>
                <w:rStyle w:val="IndexLink"/>
                <w:rtl w:val="true"/>
              </w:rPr>
              <w:t>إثبات التوحيد الصفاتي</w:t>
            </w:r>
            <w:r>
              <w:rPr>
                <w:rStyle w:val="IndexLink"/>
                <w:rtl w:val="true"/>
              </w:rPr>
              <w:t>:</w:t>
              <w:tab/>
            </w:r>
            <w:r>
              <w:rPr>
                <w:rStyle w:val="IndexLink"/>
              </w:rPr>
              <w:t>109</w:t>
            </w:r>
          </w:hyperlink>
        </w:p>
        <w:p>
          <w:pPr>
            <w:pStyle w:val="Contents4"/>
            <w:tabs>
              <w:tab w:val="clear" w:pos="8176"/>
              <w:tab w:val="right" w:pos="9026" w:leader="dot"/>
            </w:tabs>
            <w:rPr/>
          </w:pPr>
          <w:hyperlink w:anchor="__RefHeading___Toc4927521_1280447820">
            <w:r>
              <w:rPr>
                <w:webHidden/>
                <w:rStyle w:val="IndexLink"/>
              </w:rPr>
              <w:t>5/4</w:t>
            </w:r>
            <w:r>
              <w:rPr>
                <w:rStyle w:val="IndexLink"/>
                <w:rtl w:val="true"/>
              </w:rPr>
              <w:t xml:space="preserve"> .</w:t>
            </w:r>
            <w:r>
              <w:rPr>
                <w:rStyle w:val="IndexLink"/>
                <w:rtl w:val="true"/>
              </w:rPr>
              <w:t>إثبات التوحيد في الخالقية</w:t>
            </w:r>
            <w:r>
              <w:rPr>
                <w:rStyle w:val="IndexLink"/>
                <w:rtl w:val="true"/>
              </w:rPr>
              <w:t>:</w:t>
              <w:tab/>
            </w:r>
            <w:r>
              <w:rPr>
                <w:rStyle w:val="IndexLink"/>
              </w:rPr>
              <w:t>110</w:t>
            </w:r>
          </w:hyperlink>
        </w:p>
        <w:p>
          <w:pPr>
            <w:pStyle w:val="Contents4"/>
            <w:tabs>
              <w:tab w:val="clear" w:pos="8176"/>
              <w:tab w:val="right" w:pos="9026" w:leader="dot"/>
            </w:tabs>
            <w:rPr/>
          </w:pPr>
          <w:hyperlink w:anchor="__RefHeading___Toc4927523_1280447820">
            <w:r>
              <w:rPr>
                <w:webHidden/>
                <w:rStyle w:val="IndexLink"/>
              </w:rPr>
              <w:t>6/4</w:t>
            </w:r>
            <w:r>
              <w:rPr>
                <w:rStyle w:val="IndexLink"/>
                <w:rtl w:val="true"/>
              </w:rPr>
              <w:t xml:space="preserve"> .</w:t>
            </w:r>
            <w:r>
              <w:rPr>
                <w:rStyle w:val="IndexLink"/>
                <w:rtl w:val="true"/>
              </w:rPr>
              <w:t>إثبات التوحيد في الربوبيّة</w:t>
            </w:r>
            <w:r>
              <w:rPr>
                <w:rStyle w:val="IndexLink"/>
                <w:rtl w:val="true"/>
              </w:rPr>
              <w:t>:</w:t>
              <w:tab/>
            </w:r>
            <w:r>
              <w:rPr>
                <w:rStyle w:val="IndexLink"/>
              </w:rPr>
              <w:t>112</w:t>
            </w:r>
          </w:hyperlink>
        </w:p>
        <w:p>
          <w:pPr>
            <w:pStyle w:val="Contents4"/>
            <w:tabs>
              <w:tab w:val="clear" w:pos="8176"/>
              <w:tab w:val="right" w:pos="9026" w:leader="dot"/>
            </w:tabs>
            <w:rPr/>
          </w:pPr>
          <w:hyperlink w:anchor="__RefHeading___Toc4927525_1280447820">
            <w:r>
              <w:rPr>
                <w:webHidden/>
                <w:rStyle w:val="IndexLink"/>
              </w:rPr>
              <w:t>6/4</w:t>
            </w:r>
            <w:r>
              <w:rPr>
                <w:rStyle w:val="IndexLink"/>
                <w:rtl w:val="true"/>
              </w:rPr>
              <w:t xml:space="preserve"> .</w:t>
            </w:r>
            <w:r>
              <w:rPr>
                <w:rStyle w:val="IndexLink"/>
                <w:rtl w:val="true"/>
              </w:rPr>
              <w:t xml:space="preserve">إثبات توحيد الحاكميّة والمالكية والولاية </w:t>
            </w:r>
            <w:r>
              <w:rPr>
                <w:rStyle w:val="IndexLink"/>
                <w:rtl w:val="true"/>
              </w:rPr>
              <w:t>:</w:t>
              <w:tab/>
            </w:r>
            <w:r>
              <w:rPr>
                <w:rStyle w:val="IndexLink"/>
              </w:rPr>
              <w:t>114</w:t>
            </w:r>
          </w:hyperlink>
        </w:p>
        <w:p>
          <w:pPr>
            <w:pStyle w:val="Contents3"/>
            <w:tabs>
              <w:tab w:val="clear" w:pos="8459"/>
              <w:tab w:val="right" w:pos="9026" w:leader="dot"/>
            </w:tabs>
            <w:rPr/>
          </w:pPr>
          <w:hyperlink w:anchor="__RefHeading___Toc4927527_1280447820">
            <w:r>
              <w:rPr>
                <w:webHidden/>
                <w:rStyle w:val="IndexLink"/>
              </w:rPr>
              <w:t>5</w:t>
            </w:r>
            <w:r>
              <w:rPr>
                <w:rStyle w:val="IndexLink"/>
                <w:rtl w:val="true"/>
              </w:rPr>
              <w:t xml:space="preserve"> . </w:t>
            </w:r>
            <w:r>
              <w:rPr>
                <w:rStyle w:val="IndexLink"/>
                <w:rtl w:val="true"/>
              </w:rPr>
              <w:t>الصفات الإلهية</w:t>
            </w:r>
            <w:r>
              <w:rPr>
                <w:rStyle w:val="IndexLink"/>
                <w:rtl w:val="true"/>
              </w:rPr>
              <w:tab/>
            </w:r>
            <w:r>
              <w:rPr>
                <w:rStyle w:val="IndexLink"/>
              </w:rPr>
              <w:t>126</w:t>
            </w:r>
          </w:hyperlink>
        </w:p>
        <w:p>
          <w:pPr>
            <w:pStyle w:val="Contents4"/>
            <w:tabs>
              <w:tab w:val="clear" w:pos="8176"/>
              <w:tab w:val="right" w:pos="9026" w:leader="dot"/>
            </w:tabs>
            <w:rPr/>
          </w:pPr>
          <w:hyperlink w:anchor="__RefHeading___Toc4927529_1280447820">
            <w:r>
              <w:rPr>
                <w:webHidden/>
                <w:rStyle w:val="IndexLink"/>
              </w:rPr>
              <w:t>1/5</w:t>
            </w:r>
            <w:r>
              <w:rPr>
                <w:rStyle w:val="IndexLink"/>
                <w:rtl w:val="true"/>
              </w:rPr>
              <w:t xml:space="preserve">. </w:t>
            </w:r>
            <w:r>
              <w:rPr>
                <w:rStyle w:val="IndexLink"/>
                <w:rtl w:val="true"/>
              </w:rPr>
              <w:t xml:space="preserve">تمهید </w:t>
            </w:r>
            <w:r>
              <w:rPr>
                <w:rStyle w:val="IndexLink"/>
                <w:rtl w:val="true"/>
              </w:rPr>
              <w:t>:</w:t>
              <w:tab/>
            </w:r>
            <w:r>
              <w:rPr>
                <w:rStyle w:val="IndexLink"/>
              </w:rPr>
              <w:t>126</w:t>
            </w:r>
          </w:hyperlink>
        </w:p>
        <w:p>
          <w:pPr>
            <w:pStyle w:val="Contents5"/>
            <w:tabs>
              <w:tab w:val="clear" w:pos="7892"/>
              <w:tab w:val="right" w:pos="9026" w:leader="dot"/>
            </w:tabs>
            <w:rPr/>
          </w:pPr>
          <w:hyperlink w:anchor="__RefHeading___Toc4927531_1280447820">
            <w:r>
              <w:rPr>
                <w:webHidden/>
                <w:rStyle w:val="IndexLink"/>
              </w:rPr>
              <w:t>1/1/5</w:t>
            </w:r>
            <w:r>
              <w:rPr>
                <w:rStyle w:val="IndexLink"/>
                <w:rtl w:val="true"/>
              </w:rPr>
              <w:t xml:space="preserve"> . </w:t>
            </w:r>
            <w:r>
              <w:rPr>
                <w:rStyle w:val="IndexLink"/>
                <w:rtl w:val="true"/>
              </w:rPr>
              <w:t xml:space="preserve">اتحاد الصفات مع الذات </w:t>
            </w:r>
            <w:r>
              <w:rPr>
                <w:rStyle w:val="IndexLink"/>
                <w:rtl w:val="true"/>
              </w:rPr>
              <w:t>:</w:t>
              <w:tab/>
            </w:r>
            <w:r>
              <w:rPr>
                <w:rStyle w:val="IndexLink"/>
              </w:rPr>
              <w:t>126</w:t>
            </w:r>
          </w:hyperlink>
        </w:p>
        <w:p>
          <w:pPr>
            <w:pStyle w:val="Contents5"/>
            <w:tabs>
              <w:tab w:val="clear" w:pos="7892"/>
              <w:tab w:val="right" w:pos="9026" w:leader="dot"/>
            </w:tabs>
            <w:rPr/>
          </w:pPr>
          <w:hyperlink w:anchor="__RefHeading___Toc4927533_1280447820">
            <w:r>
              <w:rPr>
                <w:webHidden/>
                <w:rStyle w:val="IndexLink"/>
              </w:rPr>
              <w:t>2/1/5</w:t>
            </w:r>
            <w:r>
              <w:rPr>
                <w:rStyle w:val="IndexLink"/>
                <w:rtl w:val="true"/>
              </w:rPr>
              <w:t xml:space="preserve"> .</w:t>
            </w:r>
            <w:r>
              <w:rPr>
                <w:rStyle w:val="IndexLink"/>
                <w:rtl w:val="true"/>
              </w:rPr>
              <w:t xml:space="preserve">تقسيمات الصفات الإلهية </w:t>
            </w:r>
            <w:r>
              <w:rPr>
                <w:rStyle w:val="IndexLink"/>
                <w:rtl w:val="true"/>
              </w:rPr>
              <w:t>:</w:t>
              <w:tab/>
            </w:r>
            <w:r>
              <w:rPr>
                <w:rStyle w:val="IndexLink"/>
              </w:rPr>
              <w:t>127</w:t>
            </w:r>
          </w:hyperlink>
        </w:p>
        <w:p>
          <w:pPr>
            <w:pStyle w:val="Contents5"/>
            <w:tabs>
              <w:tab w:val="clear" w:pos="7892"/>
              <w:tab w:val="right" w:pos="9026" w:leader="dot"/>
            </w:tabs>
            <w:rPr/>
          </w:pPr>
          <w:hyperlink w:anchor="__RefHeading___Toc4927535_1280447820">
            <w:r>
              <w:rPr>
                <w:webHidden/>
                <w:rStyle w:val="IndexLink"/>
              </w:rPr>
              <w:t>3/1/5</w:t>
            </w:r>
            <w:r>
              <w:rPr>
                <w:rStyle w:val="IndexLink"/>
                <w:rtl w:val="true"/>
              </w:rPr>
              <w:t xml:space="preserve"> . </w:t>
            </w:r>
            <w:r>
              <w:rPr>
                <w:rStyle w:val="IndexLink"/>
                <w:rtl w:val="true"/>
              </w:rPr>
              <w:t>الجدل حول الصفات الخبرية</w:t>
            </w:r>
            <w:r>
              <w:rPr>
                <w:rStyle w:val="IndexLink"/>
                <w:rtl w:val="true"/>
              </w:rPr>
              <w:t>:</w:t>
              <w:tab/>
            </w:r>
            <w:r>
              <w:rPr>
                <w:rStyle w:val="IndexLink"/>
              </w:rPr>
              <w:t>128</w:t>
            </w:r>
          </w:hyperlink>
        </w:p>
        <w:p>
          <w:pPr>
            <w:pStyle w:val="Contents5"/>
            <w:tabs>
              <w:tab w:val="clear" w:pos="7892"/>
              <w:tab w:val="right" w:pos="9026" w:leader="dot"/>
            </w:tabs>
            <w:rPr/>
          </w:pPr>
          <w:hyperlink w:anchor="__RefHeading___Toc4927537_1280447820">
            <w:r>
              <w:rPr>
                <w:webHidden/>
                <w:rStyle w:val="IndexLink"/>
              </w:rPr>
              <w:t>4/1/5</w:t>
            </w:r>
            <w:r>
              <w:rPr>
                <w:rStyle w:val="IndexLink"/>
                <w:rtl w:val="true"/>
              </w:rPr>
              <w:t xml:space="preserve"> . </w:t>
            </w:r>
            <w:r>
              <w:rPr>
                <w:rStyle w:val="IndexLink"/>
                <w:rtl w:val="true"/>
              </w:rPr>
              <w:t>الصفات المشتركة</w:t>
            </w:r>
            <w:r>
              <w:rPr>
                <w:rStyle w:val="IndexLink"/>
                <w:rtl w:val="true"/>
              </w:rPr>
              <w:t>:</w:t>
              <w:tab/>
            </w:r>
            <w:r>
              <w:rPr>
                <w:rStyle w:val="IndexLink"/>
              </w:rPr>
              <w:t>131</w:t>
            </w:r>
          </w:hyperlink>
        </w:p>
        <w:p>
          <w:pPr>
            <w:pStyle w:val="Contents5"/>
            <w:tabs>
              <w:tab w:val="clear" w:pos="7892"/>
              <w:tab w:val="right" w:pos="9026" w:leader="dot"/>
            </w:tabs>
            <w:rPr/>
          </w:pPr>
          <w:hyperlink w:anchor="__RefHeading___Toc4927539_1280447820">
            <w:r>
              <w:rPr>
                <w:webHidden/>
                <w:rStyle w:val="IndexLink"/>
              </w:rPr>
              <w:t>5/1/5</w:t>
            </w:r>
            <w:r>
              <w:rPr>
                <w:rStyle w:val="IndexLink"/>
                <w:rtl w:val="true"/>
              </w:rPr>
              <w:t xml:space="preserve"> .</w:t>
            </w:r>
            <w:r>
              <w:rPr>
                <w:rStyle w:val="IndexLink"/>
                <w:rtl w:val="true"/>
              </w:rPr>
              <w:t>إثبات الصفات الإلهية</w:t>
            </w:r>
            <w:r>
              <w:rPr>
                <w:rStyle w:val="IndexLink"/>
                <w:rtl w:val="true"/>
              </w:rPr>
              <w:t>:</w:t>
              <w:tab/>
            </w:r>
            <w:r>
              <w:rPr>
                <w:rStyle w:val="IndexLink"/>
              </w:rPr>
              <w:t>135</w:t>
            </w:r>
          </w:hyperlink>
        </w:p>
        <w:p>
          <w:pPr>
            <w:pStyle w:val="Contents5"/>
            <w:tabs>
              <w:tab w:val="clear" w:pos="7892"/>
              <w:tab w:val="right" w:pos="9026" w:leader="dot"/>
            </w:tabs>
            <w:rPr/>
          </w:pPr>
          <w:hyperlink w:anchor="__RefHeading___Toc4927541_1280447820">
            <w:r>
              <w:rPr>
                <w:webHidden/>
                <w:rStyle w:val="IndexLink"/>
              </w:rPr>
              <w:t>6/1/5</w:t>
            </w:r>
            <w:r>
              <w:rPr>
                <w:rStyle w:val="IndexLink"/>
                <w:rtl w:val="true"/>
              </w:rPr>
              <w:t xml:space="preserve"> .</w:t>
            </w:r>
            <w:r>
              <w:rPr>
                <w:rStyle w:val="IndexLink"/>
                <w:rtl w:val="true"/>
              </w:rPr>
              <w:t>صفة اللامحدودية</w:t>
            </w:r>
            <w:r>
              <w:rPr>
                <w:rStyle w:val="IndexLink"/>
                <w:rtl w:val="true"/>
              </w:rPr>
              <w:t>:</w:t>
              <w:tab/>
            </w:r>
            <w:r>
              <w:rPr>
                <w:rStyle w:val="IndexLink"/>
              </w:rPr>
              <w:t>135</w:t>
            </w:r>
          </w:hyperlink>
        </w:p>
        <w:p>
          <w:pPr>
            <w:pStyle w:val="Contents4"/>
            <w:tabs>
              <w:tab w:val="clear" w:pos="8176"/>
              <w:tab w:val="right" w:pos="9026" w:leader="dot"/>
            </w:tabs>
            <w:rPr/>
          </w:pPr>
          <w:hyperlink w:anchor="__RefHeading___Toc4927543_1280447820">
            <w:r>
              <w:rPr>
                <w:webHidden/>
                <w:rStyle w:val="IndexLink"/>
              </w:rPr>
              <w:t>2/5</w:t>
            </w:r>
            <w:r>
              <w:rPr>
                <w:rStyle w:val="IndexLink"/>
                <w:rtl w:val="true"/>
              </w:rPr>
              <w:t xml:space="preserve"> .</w:t>
            </w:r>
            <w:r>
              <w:rPr>
                <w:rStyle w:val="IndexLink"/>
                <w:rtl w:val="true"/>
              </w:rPr>
              <w:t>الصفات الإلهية الذاتية</w:t>
            </w:r>
            <w:r>
              <w:rPr>
                <w:rStyle w:val="IndexLink"/>
                <w:rtl w:val="true"/>
              </w:rPr>
              <w:t>:</w:t>
              <w:tab/>
            </w:r>
            <w:r>
              <w:rPr>
                <w:rStyle w:val="IndexLink"/>
              </w:rPr>
              <w:t>136</w:t>
            </w:r>
          </w:hyperlink>
        </w:p>
        <w:p>
          <w:pPr>
            <w:pStyle w:val="Contents5"/>
            <w:tabs>
              <w:tab w:val="clear" w:pos="7892"/>
              <w:tab w:val="right" w:pos="9026" w:leader="dot"/>
            </w:tabs>
            <w:rPr/>
          </w:pPr>
          <w:hyperlink w:anchor="__RefHeading___Toc4927545_1280447820">
            <w:r>
              <w:rPr>
                <w:webHidden/>
                <w:rStyle w:val="IndexLink"/>
              </w:rPr>
              <w:t>1/2/5</w:t>
            </w:r>
            <w:r>
              <w:rPr>
                <w:rStyle w:val="IndexLink"/>
                <w:rtl w:val="true"/>
              </w:rPr>
              <w:t xml:space="preserve">. </w:t>
            </w:r>
            <w:r>
              <w:rPr>
                <w:rStyle w:val="IndexLink"/>
                <w:rtl w:val="true"/>
              </w:rPr>
              <w:t>العلم الإلهي</w:t>
            </w:r>
            <w:r>
              <w:rPr>
                <w:rStyle w:val="IndexLink"/>
                <w:rtl w:val="true"/>
              </w:rPr>
              <w:t>:</w:t>
              <w:tab/>
            </w:r>
            <w:r>
              <w:rPr>
                <w:rStyle w:val="IndexLink"/>
              </w:rPr>
              <w:t>136</w:t>
            </w:r>
          </w:hyperlink>
        </w:p>
        <w:p>
          <w:pPr>
            <w:pStyle w:val="Contents5"/>
            <w:tabs>
              <w:tab w:val="clear" w:pos="7892"/>
              <w:tab w:val="right" w:pos="9026" w:leader="dot"/>
            </w:tabs>
            <w:rPr/>
          </w:pPr>
          <w:hyperlink w:anchor="__RefHeading___Toc4927547_1280447820">
            <w:r>
              <w:rPr>
                <w:webHidden/>
                <w:rStyle w:val="IndexLink"/>
              </w:rPr>
              <w:t>3/2/5</w:t>
            </w:r>
            <w:r>
              <w:rPr>
                <w:rStyle w:val="IndexLink"/>
                <w:rtl w:val="true"/>
              </w:rPr>
              <w:t xml:space="preserve">. </w:t>
            </w:r>
            <w:r>
              <w:rPr>
                <w:rStyle w:val="IndexLink"/>
                <w:rtl w:val="true"/>
              </w:rPr>
              <w:t>الأزليّة والأبدية الإلهيّتان</w:t>
            </w:r>
            <w:r>
              <w:rPr>
                <w:rStyle w:val="IndexLink"/>
                <w:rtl w:val="true"/>
              </w:rPr>
              <w:t>:</w:t>
              <w:tab/>
            </w:r>
            <w:r>
              <w:rPr>
                <w:rStyle w:val="IndexLink"/>
              </w:rPr>
              <w:t>143</w:t>
            </w:r>
          </w:hyperlink>
        </w:p>
        <w:p>
          <w:pPr>
            <w:pStyle w:val="Contents5"/>
            <w:tabs>
              <w:tab w:val="clear" w:pos="7892"/>
              <w:tab w:val="right" w:pos="9026" w:leader="dot"/>
            </w:tabs>
            <w:rPr/>
          </w:pPr>
          <w:hyperlink w:anchor="__RefHeading___Toc4927549_1280447820">
            <w:r>
              <w:rPr>
                <w:webHidden/>
                <w:rStyle w:val="IndexLink"/>
              </w:rPr>
              <w:t>4/2/5</w:t>
            </w:r>
            <w:r>
              <w:rPr>
                <w:rStyle w:val="IndexLink"/>
                <w:rtl w:val="true"/>
              </w:rPr>
              <w:t xml:space="preserve">. </w:t>
            </w:r>
            <w:r>
              <w:rPr>
                <w:rStyle w:val="IndexLink"/>
                <w:rtl w:val="true"/>
              </w:rPr>
              <w:t xml:space="preserve">الحياة الإلهية </w:t>
            </w:r>
            <w:r>
              <w:rPr>
                <w:rStyle w:val="IndexLink"/>
                <w:rtl w:val="true"/>
              </w:rPr>
              <w:t>:</w:t>
              <w:tab/>
            </w:r>
            <w:r>
              <w:rPr>
                <w:rStyle w:val="IndexLink"/>
              </w:rPr>
              <w:t>144</w:t>
            </w:r>
          </w:hyperlink>
        </w:p>
        <w:p>
          <w:pPr>
            <w:pStyle w:val="Contents4"/>
            <w:tabs>
              <w:tab w:val="clear" w:pos="8176"/>
              <w:tab w:val="right" w:pos="9026" w:leader="dot"/>
            </w:tabs>
            <w:rPr/>
          </w:pPr>
          <w:hyperlink w:anchor="__RefHeading___Toc4927551_1280447820">
            <w:r>
              <w:rPr>
                <w:webHidden/>
                <w:rStyle w:val="IndexLink"/>
              </w:rPr>
              <w:t>3/5</w:t>
            </w:r>
            <w:r>
              <w:rPr>
                <w:rStyle w:val="IndexLink"/>
                <w:rtl w:val="true"/>
              </w:rPr>
              <w:t xml:space="preserve"> .</w:t>
            </w:r>
            <w:r>
              <w:rPr>
                <w:rStyle w:val="IndexLink"/>
                <w:rtl w:val="true"/>
              </w:rPr>
              <w:t>الصفات الإلهيّة الفعلية</w:t>
            </w:r>
            <w:r>
              <w:rPr>
                <w:rStyle w:val="IndexLink"/>
                <w:rtl w:val="true"/>
              </w:rPr>
              <w:t>:</w:t>
              <w:tab/>
            </w:r>
            <w:r>
              <w:rPr>
                <w:rStyle w:val="IndexLink"/>
              </w:rPr>
              <w:t>146</w:t>
            </w:r>
          </w:hyperlink>
        </w:p>
        <w:p>
          <w:pPr>
            <w:pStyle w:val="Contents4"/>
            <w:tabs>
              <w:tab w:val="clear" w:pos="8176"/>
              <w:tab w:val="right" w:pos="9026" w:leader="dot"/>
            </w:tabs>
            <w:rPr/>
          </w:pPr>
          <w:hyperlink w:anchor="__RefHeading___Toc4927553_1280447820">
            <w:r>
              <w:rPr>
                <w:webHidden/>
                <w:rStyle w:val="IndexLink"/>
              </w:rPr>
              <w:t>4/5</w:t>
            </w:r>
            <w:r>
              <w:rPr>
                <w:rStyle w:val="IndexLink"/>
                <w:rtl w:val="true"/>
              </w:rPr>
              <w:t xml:space="preserve"> . </w:t>
            </w:r>
            <w:r>
              <w:rPr>
                <w:rStyle w:val="IndexLink"/>
                <w:rtl w:val="true"/>
              </w:rPr>
              <w:t>الصفات الإلهية السلبية</w:t>
            </w:r>
            <w:r>
              <w:rPr>
                <w:rStyle w:val="IndexLink"/>
                <w:rtl w:val="true"/>
              </w:rPr>
              <w:t>:</w:t>
              <w:tab/>
            </w:r>
            <w:r>
              <w:rPr>
                <w:rStyle w:val="IndexLink"/>
              </w:rPr>
              <w:t>157</w:t>
            </w:r>
          </w:hyperlink>
        </w:p>
        <w:p>
          <w:pPr>
            <w:pStyle w:val="Contents5"/>
            <w:tabs>
              <w:tab w:val="clear" w:pos="7892"/>
              <w:tab w:val="right" w:pos="9026" w:leader="dot"/>
            </w:tabs>
            <w:rPr/>
          </w:pPr>
          <w:hyperlink w:anchor="__RefHeading___Toc4927555_1280447820">
            <w:r>
              <w:rPr>
                <w:webHidden/>
                <w:rStyle w:val="IndexLink"/>
              </w:rPr>
              <w:t>11/4/6</w:t>
            </w:r>
            <w:r>
              <w:rPr>
                <w:rStyle w:val="IndexLink"/>
                <w:rtl w:val="true"/>
              </w:rPr>
              <w:t xml:space="preserve">. </w:t>
            </w:r>
            <w:r>
              <w:rPr>
                <w:rStyle w:val="IndexLink"/>
                <w:rtl w:val="true"/>
              </w:rPr>
              <w:t>فلسفة خلق الشيطان</w:t>
            </w:r>
            <w:r>
              <w:rPr>
                <w:rStyle w:val="IndexLink"/>
                <w:rtl w:val="true"/>
              </w:rPr>
              <w:t>:</w:t>
              <w:tab/>
            </w:r>
            <w:r>
              <w:rPr>
                <w:rStyle w:val="IndexLink"/>
              </w:rPr>
              <w:t>200</w:t>
            </w:r>
          </w:hyperlink>
        </w:p>
        <w:p>
          <w:pPr>
            <w:pStyle w:val="Contents5"/>
            <w:tabs>
              <w:tab w:val="clear" w:pos="7892"/>
              <w:tab w:val="right" w:pos="9026" w:leader="dot"/>
            </w:tabs>
            <w:rPr/>
          </w:pPr>
          <w:hyperlink w:anchor="__RefHeading___Toc4927557_1280447820">
            <w:r>
              <w:rPr>
                <w:webHidden/>
                <w:rStyle w:val="IndexLink"/>
              </w:rPr>
              <w:t>27/4/6</w:t>
            </w:r>
            <w:r>
              <w:rPr>
                <w:rStyle w:val="IndexLink"/>
                <w:rtl w:val="true"/>
              </w:rPr>
              <w:t xml:space="preserve"> . </w:t>
            </w:r>
            <w:r>
              <w:rPr>
                <w:rStyle w:val="IndexLink"/>
                <w:rtl w:val="true"/>
              </w:rPr>
              <w:t xml:space="preserve">حصيلة بحث الشرور </w:t>
            </w:r>
            <w:r>
              <w:rPr>
                <w:rStyle w:val="IndexLink"/>
                <w:rtl w:val="true"/>
              </w:rPr>
              <w:t>:</w:t>
              <w:tab/>
            </w:r>
            <w:r>
              <w:rPr>
                <w:rStyle w:val="IndexLink"/>
              </w:rPr>
              <w:t>235</w:t>
            </w:r>
          </w:hyperlink>
        </w:p>
        <w:p>
          <w:pPr>
            <w:pStyle w:val="Contents2"/>
            <w:tabs>
              <w:tab w:val="clear" w:pos="8743"/>
              <w:tab w:val="right" w:pos="9026" w:leader="dot"/>
            </w:tabs>
            <w:rPr/>
          </w:pPr>
          <w:hyperlink w:anchor="__RefHeading___Toc4927559_1280447820">
            <w:r>
              <w:rPr>
                <w:webHidden/>
                <w:rStyle w:val="IndexLink"/>
                <w:rtl w:val="true"/>
              </w:rPr>
              <w:t>الباب الثالث</w:t>
            </w:r>
            <w:r>
              <w:rPr>
                <w:rStyle w:val="IndexLink"/>
                <w:rtl w:val="true"/>
              </w:rPr>
              <w:t xml:space="preserve">: </w:t>
            </w:r>
            <w:r>
              <w:rPr>
                <w:rStyle w:val="IndexLink"/>
                <w:rtl w:val="true"/>
              </w:rPr>
              <w:t>معرفة الدّين</w:t>
            </w:r>
            <w:r>
              <w:rPr>
                <w:rStyle w:val="IndexLink"/>
                <w:rtl w:val="true"/>
              </w:rPr>
              <w:tab/>
            </w:r>
            <w:r>
              <w:rPr>
                <w:rStyle w:val="IndexLink"/>
              </w:rPr>
              <w:t>239</w:t>
            </w:r>
          </w:hyperlink>
        </w:p>
        <w:p>
          <w:pPr>
            <w:pStyle w:val="Contents3"/>
            <w:tabs>
              <w:tab w:val="clear" w:pos="8459"/>
              <w:tab w:val="right" w:pos="9026" w:leader="dot"/>
            </w:tabs>
            <w:rPr/>
          </w:pPr>
          <w:hyperlink w:anchor="__RefHeading___Toc4927561_1280447820">
            <w:r>
              <w:rPr>
                <w:webHidden/>
                <w:rStyle w:val="IndexLink"/>
              </w:rPr>
              <w:t>7</w:t>
            </w:r>
            <w:r>
              <w:rPr>
                <w:rStyle w:val="IndexLink"/>
                <w:rtl w:val="true"/>
              </w:rPr>
              <w:t xml:space="preserve">. </w:t>
            </w:r>
            <w:r>
              <w:rPr>
                <w:rStyle w:val="IndexLink"/>
                <w:rtl w:val="true"/>
              </w:rPr>
              <w:t>حقيقة الدين</w:t>
            </w:r>
            <w:r>
              <w:rPr>
                <w:rStyle w:val="IndexLink"/>
                <w:rtl w:val="true"/>
              </w:rPr>
              <w:tab/>
            </w:r>
            <w:r>
              <w:rPr>
                <w:rStyle w:val="IndexLink"/>
              </w:rPr>
              <w:t>239</w:t>
            </w:r>
          </w:hyperlink>
        </w:p>
        <w:p>
          <w:pPr>
            <w:pStyle w:val="Contents4"/>
            <w:tabs>
              <w:tab w:val="clear" w:pos="8176"/>
              <w:tab w:val="right" w:pos="9026" w:leader="dot"/>
            </w:tabs>
            <w:rPr/>
          </w:pPr>
          <w:hyperlink w:anchor="__RefHeading___Toc4927563_1280447820">
            <w:r>
              <w:rPr>
                <w:webHidden/>
                <w:rStyle w:val="IndexLink"/>
              </w:rPr>
              <w:t>1/7</w:t>
            </w:r>
            <w:r>
              <w:rPr>
                <w:rStyle w:val="IndexLink"/>
                <w:rtl w:val="true"/>
              </w:rPr>
              <w:t xml:space="preserve">. </w:t>
            </w:r>
            <w:r>
              <w:rPr>
                <w:rStyle w:val="IndexLink"/>
                <w:rtl w:val="true"/>
              </w:rPr>
              <w:t>تمهید</w:t>
            </w:r>
            <w:r>
              <w:rPr>
                <w:rStyle w:val="IndexLink"/>
                <w:rtl w:val="true"/>
              </w:rPr>
              <w:t>:</w:t>
              <w:tab/>
            </w:r>
            <w:r>
              <w:rPr>
                <w:rStyle w:val="IndexLink"/>
              </w:rPr>
              <w:t>239</w:t>
            </w:r>
          </w:hyperlink>
        </w:p>
        <w:p>
          <w:pPr>
            <w:pStyle w:val="Contents4"/>
            <w:tabs>
              <w:tab w:val="clear" w:pos="8176"/>
              <w:tab w:val="right" w:pos="9026" w:leader="dot"/>
            </w:tabs>
            <w:rPr/>
          </w:pPr>
          <w:hyperlink w:anchor="__RefHeading___Toc4927565_1280447820">
            <w:r>
              <w:rPr>
                <w:webHidden/>
                <w:rStyle w:val="IndexLink"/>
              </w:rPr>
              <w:t>2/7</w:t>
            </w:r>
            <w:r>
              <w:rPr>
                <w:rStyle w:val="IndexLink"/>
                <w:rtl w:val="true"/>
              </w:rPr>
              <w:t xml:space="preserve"> </w:t>
            </w:r>
            <w:r>
              <w:rPr>
                <w:rStyle w:val="IndexLink"/>
                <w:rtl w:val="true"/>
              </w:rPr>
              <w:t>كيفية تعريف الدين</w:t>
            </w:r>
            <w:r>
              <w:rPr>
                <w:rStyle w:val="IndexLink"/>
                <w:rtl w:val="true"/>
              </w:rPr>
              <w:t>:</w:t>
              <w:tab/>
            </w:r>
            <w:r>
              <w:rPr>
                <w:rStyle w:val="IndexLink"/>
              </w:rPr>
              <w:t>240</w:t>
            </w:r>
          </w:hyperlink>
        </w:p>
        <w:p>
          <w:pPr>
            <w:pStyle w:val="Contents4"/>
            <w:tabs>
              <w:tab w:val="clear" w:pos="8176"/>
              <w:tab w:val="right" w:pos="9026" w:leader="dot"/>
            </w:tabs>
            <w:rPr/>
          </w:pPr>
          <w:hyperlink w:anchor="__RefHeading___Toc4927567_1280447820">
            <w:r>
              <w:rPr>
                <w:webHidden/>
                <w:rStyle w:val="IndexLink"/>
              </w:rPr>
              <w:t>3/7</w:t>
            </w:r>
            <w:r>
              <w:rPr>
                <w:rStyle w:val="IndexLink"/>
                <w:rtl w:val="true"/>
              </w:rPr>
              <w:t xml:space="preserve"> .</w:t>
            </w:r>
            <w:r>
              <w:rPr>
                <w:rStyle w:val="IndexLink"/>
                <w:rtl w:val="true"/>
              </w:rPr>
              <w:t>الاتجاهات المتنوّعة في تعريف الدين</w:t>
            </w:r>
            <w:r>
              <w:rPr>
                <w:rStyle w:val="IndexLink"/>
                <w:rtl w:val="true"/>
              </w:rPr>
              <w:t>:</w:t>
              <w:tab/>
            </w:r>
            <w:r>
              <w:rPr>
                <w:rStyle w:val="IndexLink"/>
              </w:rPr>
              <w:t>243</w:t>
            </w:r>
          </w:hyperlink>
        </w:p>
        <w:p>
          <w:pPr>
            <w:pStyle w:val="Contents4"/>
            <w:tabs>
              <w:tab w:val="clear" w:pos="8176"/>
              <w:tab w:val="right" w:pos="9026" w:leader="dot"/>
            </w:tabs>
            <w:rPr/>
          </w:pPr>
          <w:hyperlink w:anchor="__RefHeading___Toc4927569_1280447820">
            <w:r>
              <w:rPr>
                <w:webHidden/>
                <w:rStyle w:val="IndexLink"/>
              </w:rPr>
              <w:t>4/7</w:t>
            </w:r>
            <w:r>
              <w:rPr>
                <w:rStyle w:val="IndexLink"/>
                <w:rtl w:val="true"/>
              </w:rPr>
              <w:t xml:space="preserve"> .</w:t>
            </w:r>
            <w:r>
              <w:rPr>
                <w:rStyle w:val="IndexLink"/>
                <w:rtl w:val="true"/>
              </w:rPr>
              <w:t xml:space="preserve">مفردة </w:t>
            </w:r>
            <w:r>
              <w:rPr>
                <w:rStyle w:val="IndexLink"/>
                <w:rtl w:val="true"/>
              </w:rPr>
              <w:t>«</w:t>
            </w:r>
            <w:r>
              <w:rPr>
                <w:rStyle w:val="IndexLink"/>
                <w:rtl w:val="true"/>
              </w:rPr>
              <w:t>الدين</w:t>
            </w:r>
            <w:r>
              <w:rPr>
                <w:rStyle w:val="IndexLink"/>
                <w:rtl w:val="true"/>
              </w:rPr>
              <w:t xml:space="preserve">» </w:t>
            </w:r>
            <w:r>
              <w:rPr>
                <w:rStyle w:val="IndexLink"/>
                <w:rtl w:val="true"/>
              </w:rPr>
              <w:t>في اللغات المختلفة</w:t>
            </w:r>
            <w:r>
              <w:rPr>
                <w:rStyle w:val="IndexLink"/>
                <w:rtl w:val="true"/>
              </w:rPr>
              <w:t>:</w:t>
              <w:tab/>
            </w:r>
            <w:r>
              <w:rPr>
                <w:rStyle w:val="IndexLink"/>
              </w:rPr>
              <w:t>244</w:t>
            </w:r>
          </w:hyperlink>
        </w:p>
        <w:p>
          <w:pPr>
            <w:pStyle w:val="Contents4"/>
            <w:tabs>
              <w:tab w:val="clear" w:pos="8176"/>
              <w:tab w:val="right" w:pos="9026" w:leader="dot"/>
            </w:tabs>
            <w:rPr/>
          </w:pPr>
          <w:hyperlink w:anchor="__RefHeading___Toc4927571_1280447820">
            <w:r>
              <w:rPr>
                <w:webHidden/>
                <w:rStyle w:val="IndexLink"/>
              </w:rPr>
              <w:t>5/7</w:t>
            </w:r>
            <w:r>
              <w:rPr>
                <w:rStyle w:val="IndexLink"/>
                <w:rtl w:val="true"/>
              </w:rPr>
              <w:t xml:space="preserve"> .</w:t>
            </w:r>
            <w:r>
              <w:rPr>
                <w:rStyle w:val="IndexLink"/>
                <w:rtl w:val="true"/>
              </w:rPr>
              <w:t>تعريف الدين عند المفكرين الغربيين</w:t>
            </w:r>
            <w:r>
              <w:rPr>
                <w:rStyle w:val="IndexLink"/>
                <w:rtl w:val="true"/>
              </w:rPr>
              <w:t>:</w:t>
              <w:tab/>
            </w:r>
            <w:r>
              <w:rPr>
                <w:rStyle w:val="IndexLink"/>
              </w:rPr>
              <w:t>245</w:t>
            </w:r>
          </w:hyperlink>
        </w:p>
        <w:p>
          <w:pPr>
            <w:pStyle w:val="Contents4"/>
            <w:tabs>
              <w:tab w:val="clear" w:pos="8176"/>
              <w:tab w:val="right" w:pos="9026" w:leader="dot"/>
            </w:tabs>
            <w:rPr/>
          </w:pPr>
          <w:hyperlink w:anchor="__RefHeading___Toc4927573_1280447820">
            <w:r>
              <w:rPr>
                <w:webHidden/>
                <w:rStyle w:val="IndexLink"/>
              </w:rPr>
              <w:t>6/7</w:t>
            </w:r>
            <w:r>
              <w:rPr>
                <w:rStyle w:val="IndexLink"/>
                <w:rtl w:val="true"/>
              </w:rPr>
              <w:t xml:space="preserve"> .</w:t>
            </w:r>
            <w:r>
              <w:rPr>
                <w:rStyle w:val="IndexLink"/>
                <w:rtl w:val="true"/>
              </w:rPr>
              <w:t>تعريف الدين عند المفكّرين المسلمين</w:t>
            </w:r>
            <w:r>
              <w:rPr>
                <w:rStyle w:val="IndexLink"/>
                <w:rtl w:val="true"/>
              </w:rPr>
              <w:t>:</w:t>
              <w:tab/>
            </w:r>
            <w:r>
              <w:rPr>
                <w:rStyle w:val="IndexLink"/>
              </w:rPr>
              <w:t>250</w:t>
            </w:r>
          </w:hyperlink>
        </w:p>
        <w:p>
          <w:pPr>
            <w:pStyle w:val="Contents4"/>
            <w:tabs>
              <w:tab w:val="clear" w:pos="8176"/>
              <w:tab w:val="right" w:pos="9026" w:leader="dot"/>
            </w:tabs>
            <w:rPr/>
          </w:pPr>
          <w:hyperlink w:anchor="__RefHeading___Toc4927575_1280447820">
            <w:r>
              <w:rPr>
                <w:webHidden/>
                <w:rStyle w:val="IndexLink"/>
              </w:rPr>
              <w:t>7/7</w:t>
            </w:r>
            <w:r>
              <w:rPr>
                <w:rStyle w:val="IndexLink"/>
                <w:rtl w:val="true"/>
              </w:rPr>
              <w:t xml:space="preserve">. </w:t>
            </w:r>
            <w:r>
              <w:rPr>
                <w:rStyle w:val="IndexLink"/>
                <w:rtl w:val="true"/>
              </w:rPr>
              <w:t xml:space="preserve">التعريف المختار للدين </w:t>
            </w:r>
            <w:r>
              <w:rPr>
                <w:rStyle w:val="IndexLink"/>
                <w:rtl w:val="true"/>
              </w:rPr>
              <w:t>:</w:t>
              <w:tab/>
            </w:r>
            <w:r>
              <w:rPr>
                <w:rStyle w:val="IndexLink"/>
              </w:rPr>
              <w:t>252</w:t>
            </w:r>
          </w:hyperlink>
        </w:p>
        <w:p>
          <w:pPr>
            <w:pStyle w:val="Contents5"/>
            <w:tabs>
              <w:tab w:val="clear" w:pos="7892"/>
              <w:tab w:val="right" w:pos="9026" w:leader="dot"/>
            </w:tabs>
            <w:rPr/>
          </w:pPr>
          <w:hyperlink w:anchor="__RefHeading___Toc4927577_1280447820">
            <w:r>
              <w:rPr>
                <w:webHidden/>
                <w:rStyle w:val="IndexLink"/>
              </w:rPr>
              <w:t>1/7/7</w:t>
            </w:r>
            <w:r>
              <w:rPr>
                <w:rStyle w:val="IndexLink"/>
                <w:rtl w:val="true"/>
              </w:rPr>
              <w:t xml:space="preserve">. </w:t>
            </w:r>
            <w:r>
              <w:rPr>
                <w:rStyle w:val="IndexLink"/>
                <w:rtl w:val="true"/>
              </w:rPr>
              <w:t>المنحى التجريبي والاجتماعي</w:t>
            </w:r>
            <w:r>
              <w:rPr>
                <w:rStyle w:val="IndexLink"/>
                <w:rtl w:val="true"/>
              </w:rPr>
              <w:t>:</w:t>
              <w:tab/>
            </w:r>
            <w:r>
              <w:rPr>
                <w:rStyle w:val="IndexLink"/>
              </w:rPr>
              <w:t>252</w:t>
            </w:r>
          </w:hyperlink>
        </w:p>
        <w:p>
          <w:pPr>
            <w:pStyle w:val="Contents5"/>
            <w:tabs>
              <w:tab w:val="clear" w:pos="7892"/>
              <w:tab w:val="right" w:pos="9026" w:leader="dot"/>
            </w:tabs>
            <w:rPr/>
          </w:pPr>
          <w:hyperlink w:anchor="__RefHeading___Toc4927579_1280447820">
            <w:r>
              <w:rPr>
                <w:webHidden/>
                <w:rStyle w:val="IndexLink"/>
              </w:rPr>
              <w:t>2/7/7</w:t>
            </w:r>
            <w:r>
              <w:rPr>
                <w:rStyle w:val="IndexLink"/>
                <w:rtl w:val="true"/>
              </w:rPr>
              <w:t xml:space="preserve">. </w:t>
            </w:r>
            <w:r>
              <w:rPr>
                <w:rStyle w:val="IndexLink"/>
                <w:rtl w:val="true"/>
              </w:rPr>
              <w:t xml:space="preserve">المنحى العقلي والمنطقي </w:t>
            </w:r>
            <w:r>
              <w:rPr>
                <w:rStyle w:val="IndexLink"/>
                <w:rtl w:val="true"/>
              </w:rPr>
              <w:t>:</w:t>
              <w:tab/>
            </w:r>
            <w:r>
              <w:rPr>
                <w:rStyle w:val="IndexLink"/>
              </w:rPr>
              <w:t>254</w:t>
            </w:r>
          </w:hyperlink>
        </w:p>
        <w:p>
          <w:pPr>
            <w:pStyle w:val="Contents5"/>
            <w:tabs>
              <w:tab w:val="clear" w:pos="7892"/>
              <w:tab w:val="right" w:pos="9026" w:leader="dot"/>
            </w:tabs>
            <w:rPr/>
          </w:pPr>
          <w:hyperlink w:anchor="__RefHeading___Toc4927581_1280447820">
            <w:r>
              <w:rPr>
                <w:webHidden/>
                <w:rStyle w:val="IndexLink"/>
              </w:rPr>
              <w:t>3/7/7</w:t>
            </w:r>
            <w:r>
              <w:rPr>
                <w:rStyle w:val="IndexLink"/>
                <w:rtl w:val="true"/>
              </w:rPr>
              <w:t xml:space="preserve">. </w:t>
            </w:r>
            <w:r>
              <w:rPr>
                <w:rStyle w:val="IndexLink"/>
                <w:rtl w:val="true"/>
              </w:rPr>
              <w:t xml:space="preserve">المنحى النصوصي الديني </w:t>
            </w:r>
            <w:r>
              <w:rPr>
                <w:rStyle w:val="IndexLink"/>
                <w:rtl w:val="true"/>
              </w:rPr>
              <w:t>:</w:t>
              <w:tab/>
            </w:r>
            <w:r>
              <w:rPr>
                <w:rStyle w:val="IndexLink"/>
              </w:rPr>
              <w:t>255</w:t>
            </w:r>
          </w:hyperlink>
        </w:p>
        <w:p>
          <w:pPr>
            <w:pStyle w:val="Contents5"/>
            <w:tabs>
              <w:tab w:val="clear" w:pos="7892"/>
              <w:tab w:val="right" w:pos="9026" w:leader="dot"/>
            </w:tabs>
            <w:rPr/>
          </w:pPr>
          <w:hyperlink w:anchor="__RefHeading___Toc4927583_1280447820">
            <w:r>
              <w:rPr>
                <w:webHidden/>
                <w:rStyle w:val="IndexLink"/>
              </w:rPr>
              <w:t>4/7/7</w:t>
            </w:r>
            <w:r>
              <w:rPr>
                <w:rStyle w:val="IndexLink"/>
                <w:rtl w:val="true"/>
              </w:rPr>
              <w:t xml:space="preserve"> .</w:t>
            </w:r>
            <w:r>
              <w:rPr>
                <w:rStyle w:val="IndexLink"/>
                <w:rtl w:val="true"/>
              </w:rPr>
              <w:t>مفردة الدين في الأبستاق</w:t>
            </w:r>
            <w:r>
              <w:rPr>
                <w:rStyle w:val="IndexLink"/>
                <w:rtl w:val="true"/>
              </w:rPr>
              <w:t>:</w:t>
              <w:tab/>
            </w:r>
            <w:r>
              <w:rPr>
                <w:rStyle w:val="IndexLink"/>
              </w:rPr>
              <w:t>256</w:t>
            </w:r>
          </w:hyperlink>
        </w:p>
        <w:p>
          <w:pPr>
            <w:pStyle w:val="Contents5"/>
            <w:tabs>
              <w:tab w:val="clear" w:pos="7892"/>
              <w:tab w:val="right" w:pos="9026" w:leader="dot"/>
            </w:tabs>
            <w:rPr/>
          </w:pPr>
          <w:hyperlink w:anchor="__RefHeading___Toc4927585_1280447820">
            <w:r>
              <w:rPr>
                <w:webHidden/>
                <w:rStyle w:val="IndexLink"/>
              </w:rPr>
              <w:t>5/7/7</w:t>
            </w:r>
            <w:r>
              <w:rPr>
                <w:rStyle w:val="IndexLink"/>
                <w:rtl w:val="true"/>
              </w:rPr>
              <w:t xml:space="preserve"> .</w:t>
            </w:r>
            <w:r>
              <w:rPr>
                <w:rStyle w:val="IndexLink"/>
                <w:rtl w:val="true"/>
              </w:rPr>
              <w:t xml:space="preserve">مفردة الدين في التوراة </w:t>
            </w:r>
            <w:r>
              <w:rPr>
                <w:rStyle w:val="IndexLink"/>
                <w:rtl w:val="true"/>
              </w:rPr>
              <w:t>:</w:t>
              <w:tab/>
            </w:r>
            <w:r>
              <w:rPr>
                <w:rStyle w:val="IndexLink"/>
              </w:rPr>
              <w:t>256</w:t>
            </w:r>
          </w:hyperlink>
        </w:p>
        <w:p>
          <w:pPr>
            <w:pStyle w:val="Contents5"/>
            <w:tabs>
              <w:tab w:val="clear" w:pos="7892"/>
              <w:tab w:val="right" w:pos="9026" w:leader="dot"/>
            </w:tabs>
            <w:rPr/>
          </w:pPr>
          <w:hyperlink w:anchor="__RefHeading___Toc4927587_1280447820">
            <w:r>
              <w:rPr>
                <w:webHidden/>
                <w:rStyle w:val="IndexLink"/>
              </w:rPr>
              <w:t>6/7/7</w:t>
            </w:r>
            <w:r>
              <w:rPr>
                <w:rStyle w:val="IndexLink"/>
                <w:rtl w:val="true"/>
              </w:rPr>
              <w:t xml:space="preserve"> .</w:t>
            </w:r>
            <w:r>
              <w:rPr>
                <w:rStyle w:val="IndexLink"/>
                <w:rtl w:val="true"/>
              </w:rPr>
              <w:t xml:space="preserve">مفردة الدين في القرآن الكريم </w:t>
            </w:r>
            <w:r>
              <w:rPr>
                <w:rStyle w:val="IndexLink"/>
                <w:rtl w:val="true"/>
              </w:rPr>
              <w:t>:</w:t>
              <w:tab/>
            </w:r>
            <w:r>
              <w:rPr>
                <w:rStyle w:val="IndexLink"/>
              </w:rPr>
              <w:t>258</w:t>
            </w:r>
          </w:hyperlink>
        </w:p>
        <w:p>
          <w:pPr>
            <w:pStyle w:val="Contents4"/>
            <w:tabs>
              <w:tab w:val="clear" w:pos="8176"/>
              <w:tab w:val="right" w:pos="9026" w:leader="dot"/>
            </w:tabs>
            <w:rPr/>
          </w:pPr>
          <w:hyperlink w:anchor="__RefHeading___Toc4927589_1280447820">
            <w:r>
              <w:rPr>
                <w:webHidden/>
                <w:rStyle w:val="IndexLink"/>
              </w:rPr>
              <w:t>4/10</w:t>
            </w:r>
            <w:r>
              <w:rPr>
                <w:rStyle w:val="IndexLink"/>
                <w:rtl w:val="true"/>
              </w:rPr>
              <w:t xml:space="preserve"> . </w:t>
            </w:r>
            <w:r>
              <w:rPr>
                <w:rStyle w:val="IndexLink"/>
                <w:rtl w:val="true"/>
              </w:rPr>
              <w:t xml:space="preserve">أضواء على نظرية الجهل </w:t>
            </w:r>
            <w:r>
              <w:rPr>
                <w:rStyle w:val="IndexLink"/>
                <w:rtl w:val="true"/>
              </w:rPr>
              <w:t>:</w:t>
              <w:tab/>
            </w:r>
            <w:r>
              <w:rPr>
                <w:rStyle w:val="IndexLink"/>
              </w:rPr>
              <w:t>315</w:t>
            </w:r>
          </w:hyperlink>
        </w:p>
        <w:p>
          <w:pPr>
            <w:pStyle w:val="Contents4"/>
            <w:tabs>
              <w:tab w:val="clear" w:pos="8176"/>
              <w:tab w:val="right" w:pos="9026" w:leader="dot"/>
            </w:tabs>
            <w:rPr/>
          </w:pPr>
          <w:hyperlink w:anchor="__RefHeading___Toc4927591_1280447820">
            <w:r>
              <w:rPr>
                <w:webHidden/>
                <w:rStyle w:val="IndexLink"/>
              </w:rPr>
              <w:t>5/10</w:t>
            </w:r>
            <w:r>
              <w:rPr>
                <w:rStyle w:val="IndexLink"/>
                <w:rtl w:val="true"/>
              </w:rPr>
              <w:t xml:space="preserve">. </w:t>
            </w:r>
            <w:r>
              <w:rPr>
                <w:rStyle w:val="IndexLink"/>
                <w:rtl w:val="true"/>
              </w:rPr>
              <w:t>أضواء على نظريّة التوالد الاجتماعي</w:t>
            </w:r>
            <w:r>
              <w:rPr>
                <w:rStyle w:val="IndexLink"/>
                <w:rtl w:val="true"/>
              </w:rPr>
              <w:t>:</w:t>
              <w:tab/>
            </w:r>
            <w:r>
              <w:rPr>
                <w:rStyle w:val="IndexLink"/>
              </w:rPr>
              <w:t>316</w:t>
            </w:r>
          </w:hyperlink>
        </w:p>
        <w:p>
          <w:pPr>
            <w:pStyle w:val="Contents4"/>
            <w:tabs>
              <w:tab w:val="clear" w:pos="8176"/>
              <w:tab w:val="right" w:pos="9026" w:leader="dot"/>
            </w:tabs>
            <w:rPr/>
          </w:pPr>
          <w:hyperlink w:anchor="__RefHeading___Toc4927593_1280447820">
            <w:r>
              <w:rPr>
                <w:webHidden/>
                <w:rStyle w:val="IndexLink"/>
              </w:rPr>
              <w:t>6/10</w:t>
            </w:r>
            <w:r>
              <w:rPr>
                <w:rStyle w:val="IndexLink"/>
                <w:rtl w:val="true"/>
              </w:rPr>
              <w:t xml:space="preserve">. </w:t>
            </w:r>
            <w:r>
              <w:rPr>
                <w:rStyle w:val="IndexLink"/>
                <w:rtl w:val="true"/>
              </w:rPr>
              <w:t xml:space="preserve">أضواء على نظرية الطبقات الاجتماعية </w:t>
            </w:r>
            <w:r>
              <w:rPr>
                <w:rStyle w:val="IndexLink"/>
                <w:rtl w:val="true"/>
              </w:rPr>
              <w:t>:</w:t>
              <w:tab/>
            </w:r>
            <w:r>
              <w:rPr>
                <w:rStyle w:val="IndexLink"/>
              </w:rPr>
              <w:t>321</w:t>
            </w:r>
          </w:hyperlink>
        </w:p>
        <w:p>
          <w:pPr>
            <w:pStyle w:val="Contents3"/>
            <w:tabs>
              <w:tab w:val="clear" w:pos="8459"/>
              <w:tab w:val="right" w:pos="9026" w:leader="dot"/>
            </w:tabs>
            <w:rPr/>
          </w:pPr>
          <w:hyperlink w:anchor="__RefHeading___Toc4927595_1280447820">
            <w:r>
              <w:rPr>
                <w:webHidden/>
                <w:rStyle w:val="IndexLink"/>
              </w:rPr>
              <w:t>11</w:t>
            </w:r>
            <w:r>
              <w:rPr>
                <w:rStyle w:val="IndexLink"/>
                <w:rtl w:val="true"/>
              </w:rPr>
              <w:t xml:space="preserve"> .</w:t>
            </w:r>
            <w:r>
              <w:rPr>
                <w:rStyle w:val="IndexLink"/>
                <w:rtl w:val="true"/>
              </w:rPr>
              <w:t>الإيمان الديني</w:t>
            </w:r>
            <w:r>
              <w:rPr>
                <w:rStyle w:val="IndexLink"/>
                <w:rtl w:val="true"/>
              </w:rPr>
              <w:tab/>
            </w:r>
            <w:r>
              <w:rPr>
                <w:rStyle w:val="IndexLink"/>
              </w:rPr>
              <w:t>346</w:t>
            </w:r>
          </w:hyperlink>
        </w:p>
        <w:p>
          <w:pPr>
            <w:pStyle w:val="Contents4"/>
            <w:tabs>
              <w:tab w:val="clear" w:pos="8176"/>
              <w:tab w:val="right" w:pos="9026" w:leader="dot"/>
            </w:tabs>
            <w:rPr/>
          </w:pPr>
          <w:hyperlink w:anchor="__RefHeading___Toc4927597_1280447820">
            <w:r>
              <w:rPr>
                <w:webHidden/>
                <w:rStyle w:val="IndexLink"/>
              </w:rPr>
              <w:t>1/11</w:t>
            </w:r>
            <w:r>
              <w:rPr>
                <w:rStyle w:val="IndexLink"/>
                <w:rtl w:val="true"/>
              </w:rPr>
              <w:t xml:space="preserve">. </w:t>
            </w:r>
            <w:r>
              <w:rPr>
                <w:rStyle w:val="IndexLink"/>
                <w:rtl w:val="true"/>
              </w:rPr>
              <w:t>تمهيد</w:t>
            </w:r>
            <w:r>
              <w:rPr>
                <w:rStyle w:val="IndexLink"/>
                <w:rtl w:val="true"/>
              </w:rPr>
              <w:t>:</w:t>
              <w:tab/>
            </w:r>
            <w:r>
              <w:rPr>
                <w:rStyle w:val="IndexLink"/>
              </w:rPr>
              <w:t>346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0_196778"/>
      <w:bookmarkStart w:id="1" w:name="pg16280_196778"/>
      <w:bookmarkEnd w:id="1"/>
    </w:p>
    <w:p>
      <w:pPr>
        <w:pStyle w:val="Heading2"/>
        <w:numPr>
          <w:ilvl w:val="1"/>
          <w:numId w:val="1"/>
        </w:numPr>
        <w:rPr/>
      </w:pPr>
      <w:bookmarkStart w:id="2" w:name="pg16280_196778"/>
      <w:bookmarkStart w:id="3" w:name="__RefHeading___Toc492742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خسروبناه، عبد الحسين 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الإسلامي المعاصر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كلامية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محمد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BP166 K46 2019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742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خسروبناه عبد الحسين، 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دراسات كلامية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محمد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BP166K462019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80_196781"/>
    </w:p>
    <w:p>
      <w:pPr>
        <w:pStyle w:val="Heading2"/>
        <w:numPr>
          <w:ilvl w:val="1"/>
          <w:numId w:val="1"/>
        </w:numPr>
        <w:rPr/>
      </w:pPr>
      <w:bookmarkStart w:id="8" w:name="__RefHeading___Toc4927425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علم الكلام الإسلاميّ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بالدراسات الدینیّة ومجالاتها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تعاريف علم الكلام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علم الكلام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شاكلة علم الكلام الإسلامي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التعرّف على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معقوليّة القضايا الدينيّة وقابليتها للإثبات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المبادئ التصوّريّة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معقولية القضايا الإسلامیّة الوصفية</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معقولية القضايا العرفانية الدینیّة</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معقوليّة القضايا التاريخية الدینیّة</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معقولية القضايا التجريبية الدینیّة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وجود الله وإثباته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براهين إثبات وجود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النظام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الوجوب والإمكان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التوحيد الإلهي ومراتبه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معنى التوحيد النظري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معنى التوحيد العملى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التوحيد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التوحيد الصفاتی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التوحيد في الخالقية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التوحيد في الربوبيّة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توحيد الحاكميّة والمالكيّة والولاية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التوحيد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التوحيد في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الإيمان بالتوحيد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عوامل النزوع إلى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الإلهية الذاتية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الإلهية 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الإلهية السلبية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الأفعال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معرفة الأفعال الإلهية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حاجة الممكنات إلى الواجب 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الفاعليّة الإلهيّة وفاعلية المخلوقات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الإلهيّان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تعريف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الاتجاهات المتنوّعة في تعريف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اللغات المختلفة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الدين عند المفكّرين الغربيين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الدين عند المفكّرين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المختار للدين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التجربة الدینیّة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التجربة الدينيّة وأنواعها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التجربة العرفانية وأنواعها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توقعات الإنسان من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بعض المفاهيم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منطلق القضية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البحث في القضية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رؤى المفكرين الإسلاميّين في القضية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رؤى المفكرين الغربيين في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التوقعات المعتدلة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توقعات الحد الأقصى والنصوص الدینیّة</w:t>
      </w:r>
      <w:r>
        <w:rPr>
          <w:rFonts w:eastAsia="IRNazanin" w:cs="IRNazanin"/>
          <w:color w:val="111111"/>
          <w:sz w:val="28"/>
          <w:szCs w:val="28"/>
          <w:rtl w:val="true"/>
          <w:lang w:bidi="fa-IR"/>
        </w:rPr>
        <w:t>: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منشأ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منشأ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نظرية الاغتراب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نظرية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نظرية التوالد الاجتماعي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نظرية الطبقات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الديني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في القرآن الكريم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والموانع في الإيمان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مناحي البحث في تعدّد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التعدّديّة الدینیّة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التعدّديّة الدينيّة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التعدّديّة الدينيّة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التقييم عند جون هيك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التعدّديّة الدينيّة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bookmarkStart w:id="10" w:name="pg16280_196785"/>
    </w:p>
    <w:p>
      <w:pPr>
        <w:pStyle w:val="Heading2"/>
        <w:numPr>
          <w:ilvl w:val="1"/>
          <w:numId w:val="1"/>
        </w:numPr>
        <w:rPr/>
      </w:pPr>
      <w:bookmarkStart w:id="11" w:name="__RefHeading___Toc4927427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اختلفت الآراء في تعريف علم الكلام الجديد هل هو امتداد للكلام القديم ليكون مسائل كلامية جديدة ومستحدثة، أم انه مختلف جذرياً عن الكلام القديم في المنهج والمسائل والبنى، وإن اشترك معه في الهدف، عدا ما يراه البعض من انّ هذا المصطلح وليد العالم الشرقي الذي أدهشته صدمة الحضارة الغربية بما فيها من معارف جديدة وتقنيات حديثة أثرت على نمط الحياة والفكر، وإلّا فالغرب لا يوجد فيه كلام جديد أو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قطع النظر عن الخوض في تفاصيل الموضوع وتأييد هذا أو ذاك، باتت ضرورة الاهتمام بمسائل علم الكلام الجديدة حتمية لما لها من رواج وإقبال واسع في الوسط العلمي الجامعي وطبقة المثقفين، مما أدّى الى إرفاد المكتبة الاسلامية بعشرات الكتب والدراسات الجادّة في هذا المضمار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مؤلّف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الاسلامي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الشيخ الدكتور عبدالحسین خسروبناه، سبر أغوار هذا العلم بطريقة مبتكرة، حيث مزج بين القديم والجديد، وجعل الواحد تلو الآخر ومكملاً له في باقة عطرة تجمع بين الأصالة والمعاصرة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المركز الاسلامي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المهتم برسم الاستراتيجيات الدينيّة والمعرفية – على عاتقه الاهتمام بمسائل العقيدة وعلم الكلام بشقيه القديم والجديد، لما له من دور محوري في سعادة الانسان الدنيوية والأخروية، سيما ونحن نعيش الثورة المعلوماتية وما أنتجته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الشبهات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هذا المنطق قمنا بترجمة هذا الكتاب تعميماً للفائدة ورفداً للمكتبة العربية بالدراسات الجادة في الدفاع عن العقيدة، ونحن إذ نقدم هذا الكتاب إلى القرّاء الكرام، نتقدّم بالشكر والامتنان لمؤلفه الفاضل حيث وافق على ترجمته، وكذلك الفاضل سماحة الشيخ محمد حسين الواسطي حيث أجاد في عمله، وكذلك من أعانه في الترجمة الأخ الفاضل محمد مجتبى الجعفري، والاستاذ أسعد الكعبي، حيث ترجم قسم المعاد، علماً بأننا لم نترجم ما أورده المؤلف الفاضل حول الحضارة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الباب السادس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لملاحظات فنية، بأمل أن تطبع مستقلة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نثمن هذه الجهود، نتمنّى للمؤلف دوام التوفيق ومتابعة الأمر والمثابرة في الدفاع عن العقيدة كما نعتقد أنّه جهد بشري يعتريه ما يعتري البشر من السهو والخطأ والنسيان، والعصمة الله وحده ولمن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القعدة الحرام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280_196788"/>
      <w:bookmarkStart w:id="14" w:name="pg16280_196788"/>
      <w:bookmarkEnd w:id="14"/>
    </w:p>
    <w:p>
      <w:pPr>
        <w:pStyle w:val="Heading2"/>
        <w:numPr>
          <w:ilvl w:val="1"/>
          <w:numId w:val="1"/>
        </w:numPr>
        <w:rPr/>
      </w:pPr>
      <w:bookmarkStart w:id="15" w:name="pg16280_196788"/>
      <w:bookmarkStart w:id="16" w:name="__RefHeading___Toc4927429_1280447820"/>
      <w:bookmarkStart w:id="17" w:name="_Toc5"/>
      <w:bookmarkEnd w:id="15"/>
      <w:bookmarkEnd w:id="16"/>
      <w:r>
        <w:rPr>
          <w:rtl w:val="true"/>
        </w:rPr>
        <w:t>تصدير</w:t>
      </w:r>
      <w:bookmarkEnd w:id="17"/>
    </w:p>
    <w:p>
      <w:pPr>
        <w:pStyle w:val="BookText"/>
        <w:rPr/>
      </w:pPr>
      <w:r>
        <w:rPr>
          <w:rFonts w:ascii="Amiri" w:hAnsi="Amiri" w:eastAsia="Amiri" w:cs="Amiri"/>
          <w:color w:val="111111"/>
          <w:sz w:val="28"/>
          <w:sz w:val="28"/>
          <w:szCs w:val="28"/>
          <w:rtl w:val="true"/>
          <w:lang w:bidi="ar-SA"/>
        </w:rPr>
        <w:t xml:space="preserve">شغلت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سنوات حيزاً من اهتمامي، وتمنيت أن أوفّق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شتات الأبحاث الكلامية التقليدية والجديدة في كتاب واحد بنسق وترتيب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أساتذة علم الكلام في الجامعات والحوزات العلمية وغيرها على الفصل في محاضراتهم بين مادّةٍ تتناول قضايا الكلام التقليدي كما في كتاب كشف المراد مثلاً، ومادة أخرى تستعرض قضايا الكلام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فتُدرّس كلّ من المادتين في وحدات دراسية مستقلة، دون أيّ حلقة وصل بينهما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والهاجس المهم هنا هو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ينبغي أن يؤدي تدفّق مسائل الإلهيات الغربية الحديثة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العالم الإسلامي إلى تحريك الفكر الكلامي الإسلامي نحو إعادة هيكلة تنتظم فيها مسائله التقليدية مطعمة بهذه الأبحاث الجديدة، ضمن نظام متناغم وموحد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الشبهات والمسائل الكلامية التقليدية تثرى على العالم الإسلامي قديماً، وترده من أقصى الشرق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انبثقت شبهات الثنوية، والجبرية، وغيرها، في عالمنا الإسلامي من تلقاء نفسها؟ أم أنها وليدة الاحتكاك الفكري بين المسلمين وغيرهم من الديانات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علاقات المسلمين الأوائل مع أبناء الديانات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كالهندوسية، والزرادشتية، والنصرانية واليهودية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أفضت إلى دخول عدد من الأبحاث الكلامية في العالم الإسلامي، الأمر الذي اضطرّ المتکلّمین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بلورة مباحث هذا العلم ضمن هيكلية حديثة، تضع القضايا القديمة إلى جانب القضايا المستحدثة ضمن نظام معرفي جديد وهذا هو الذي أدّى إلى تنوّع المنهج المتبع في أمهات المصادر </w:t>
      </w:r>
    </w:p>
    <w:p>
      <w:pPr>
        <w:pStyle w:val="BookText"/>
        <w:rPr/>
      </w:pPr>
      <w:r>
        <w:rPr>
          <w:rFonts w:ascii="Amiri" w:hAnsi="Amiri" w:eastAsia="Amiri" w:cs="Amiri"/>
          <w:color w:val="111111"/>
          <w:sz w:val="28"/>
          <w:sz w:val="28"/>
          <w:szCs w:val="28"/>
          <w:rtl w:val="true"/>
          <w:lang w:bidi="ar-SA"/>
        </w:rPr>
        <w:t>الكلامية القديمة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الحال في عصرنا يشطّ عن هذا؛ فقد أدّى ورود المسائل الكلامية المستحدثة إلى ولادة مناخ جديد، يستدعي منا التفكير في حلّ ناجع ، ونظام كلامي عصري، يجمع بين دفتيه القضايا التقليدية والجديدة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وتتأكّد ضرورة ذلك بملاحظة ما يطرأ على علم الكلام من مسائل من خلال ما نشهده من تطوّر العلوم والمعارف التي تؤدّي بدورها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توسيع دائرة الكلام نفسه، وما يقابله من تأثير الكلام على نموّ العلوم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اليوم، وفي ظلّ البلوغ العلمي الذي أحدثه الشيعة اليوم في المجتمع، وما نشهده في عصرنا من الاهتمام بتطوير العلوم التجريبية والإنسانيّة بمناحيها الدینیّة، مطالبون ببذل مزيد من الاهتمام والعناية بتطوير علم الكلام، خاصّة لما يتحلّى به هذا العلم من دور تنظيري وتأسيسي لسائر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هذه النقلة النوعية في العلوم لا تتأتى إلا من خلال التعريف بالتراث الإسلامي في شتى مجالات العلوم التجريبية والإنسانيّة، من أجل ترسيخ الإيمان بالذات، والتحلّي بروح الشجاعة العلمية، ونقد النماذج والأنماط الفكرية للعلوم الغربية، مستعينين بذلك، وبالنماذج الفكرية الغربية الموافقة، ومن خلال الاعتماد على الأسس الفلسفية والكلامية، والرؤية الكونية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كشف نماذج العلوم من صميم الحضارة الإسلامیّة المتقدّمة، وتدوين فلسفات للعلوم الإسلامیّة ونظام للأنثروبولوجيا الإسلامیّة، وكذا عرض نماذج أسلمة شتّى العلوم لها بالغ التأثير على هذه الطفرة العلميّة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ما يستهدفه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حصيلة أبحاث </w:t>
      </w:r>
    </w:p>
    <w:p>
      <w:pPr>
        <w:pStyle w:val="BookText"/>
        <w:rPr/>
      </w:pPr>
      <w:r>
        <w:rPr>
          <w:rFonts w:ascii="Amiri" w:hAnsi="Amiri" w:eastAsia="Amiri" w:cs="Amiri"/>
          <w:color w:val="111111"/>
          <w:sz w:val="28"/>
          <w:sz w:val="28"/>
          <w:szCs w:val="28"/>
          <w:rtl w:val="true"/>
          <w:lang w:bidi="ar-SA"/>
        </w:rPr>
        <w:t>كاتب هذه السطور، وكذا تدريسه وتأليفه في السنوات الأخيرة، حيث يرى أنه يلبّي الحاجة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في هذا الكتاب الإفادة من المصادر الأصيلة قديماً وحديثاً، وسعيتُ إلى تقديم الأبحاث الكلامية القديمة والجديدة ضمن شاكلة منطقيّة تعرّضتُ لشرحها في الباب الأوّل، مجيباً على أحدث الشبهات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قمتُ بتدريس هذا الكتاب في الحوزة العلميّة المخصصة بطلبة الجامعات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الشهيد بهشتي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أرى لزاماً عليّ أن أتقدم بأسمى آيات الشكر إلى جميع الطلبة الذين شاركوني البحث، وإلى كافة من أعانني في تدوين هذا الكتاب، وبالأخص إلى الأخ الطالب محمّد يوسفي الذي تجسّم عناء تنسيق الكتاب، وزوجتي الفاضلة التي تولّت مراجعته وتدقيقه وتصحيحه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الحسين خُسروپناه</w:t>
      </w:r>
    </w:p>
    <w:p>
      <w:pPr>
        <w:pStyle w:val="BookText"/>
        <w:rPr/>
      </w:pPr>
      <w:r>
        <w:rPr>
          <w:rFonts w:ascii="Amiri" w:hAnsi="Amiri" w:eastAsia="Amiri" w:cs="Amiri"/>
          <w:color w:val="111111"/>
          <w:sz w:val="28"/>
          <w:sz w:val="28"/>
          <w:szCs w:val="28"/>
          <w:rtl w:val="true"/>
          <w:lang w:bidi="ar-SA"/>
        </w:rPr>
        <w:t>أستاذ الحوزة العلميّة</w:t>
      </w:r>
    </w:p>
    <w:p>
      <w:pPr>
        <w:pStyle w:val="BookText"/>
        <w:rPr/>
      </w:pPr>
      <w:r>
        <w:rPr>
          <w:rFonts w:ascii="Amiri" w:hAnsi="Amiri" w:eastAsia="Amiri" w:cs="Amiri"/>
          <w:color w:val="111111"/>
          <w:sz w:val="28"/>
          <w:sz w:val="28"/>
          <w:szCs w:val="28"/>
          <w:rtl w:val="true"/>
          <w:lang w:bidi="ar-SA"/>
        </w:rPr>
        <w:t>وأستاذ مشارك في معهد الثقافة والفكر الإسلامي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الموافق لذكرى استشهاد الإمام الصادق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280_196792"/>
      <w:bookmarkStart w:id="19" w:name="pg16280_196792"/>
      <w:bookmarkEnd w:id="19"/>
    </w:p>
    <w:p>
      <w:pPr>
        <w:pStyle w:val="Heading2"/>
        <w:numPr>
          <w:ilvl w:val="1"/>
          <w:numId w:val="1"/>
        </w:numPr>
        <w:rPr/>
      </w:pPr>
      <w:bookmarkStart w:id="20" w:name="pg16280_196792"/>
      <w:bookmarkStart w:id="21" w:name="__RefHeading___Toc4927431_1280447820"/>
      <w:bookmarkStart w:id="22" w:name="_Toc6"/>
      <w:bookmarkEnd w:id="20"/>
      <w:bookmarkEnd w:id="21"/>
      <w:r>
        <w:rPr>
          <w:rtl w:val="true"/>
        </w:rPr>
        <w:t>الباب الأول</w:t>
      </w:r>
      <w:r>
        <w:rPr>
          <w:rtl w:val="true"/>
        </w:rPr>
        <w:t xml:space="preserve">: </w:t>
      </w:r>
      <w:r>
        <w:rPr>
          <w:rtl w:val="true"/>
        </w:rPr>
        <w:t>مبادئ علم الكلام</w:t>
      </w:r>
      <w:bookmarkEnd w:id="22"/>
    </w:p>
    <w:p>
      <w:pPr>
        <w:pStyle w:val="Heading3"/>
        <w:numPr>
          <w:ilvl w:val="2"/>
          <w:numId w:val="1"/>
        </w:numPr>
        <w:rPr/>
      </w:pPr>
      <w:bookmarkStart w:id="23" w:name="__RefHeading___Toc4927433_1280447820"/>
      <w:bookmarkStart w:id="24" w:name="_Toc7"/>
      <w:bookmarkEnd w:id="23"/>
      <w:r>
        <w:rPr/>
        <w:t>1</w:t>
      </w:r>
      <w:r>
        <w:rPr>
          <w:rtl w:val="true"/>
        </w:rPr>
        <w:t xml:space="preserve">. </w:t>
      </w:r>
      <w:r>
        <w:rPr>
          <w:rtl w:val="true"/>
        </w:rPr>
        <w:t>ماهيّة علم الكلام الإسلامي</w:t>
      </w:r>
      <w:bookmarkEnd w:id="24"/>
    </w:p>
    <w:p>
      <w:pPr>
        <w:pStyle w:val="Heading4"/>
        <w:numPr>
          <w:ilvl w:val="3"/>
          <w:numId w:val="1"/>
        </w:numPr>
        <w:rPr/>
      </w:pPr>
      <w:bookmarkStart w:id="25" w:name="__RefHeading___Toc4927435_1280447820"/>
      <w:bookmarkStart w:id="26" w:name="_Toc8"/>
      <w:bookmarkEnd w:id="25"/>
      <w:r>
        <w:rPr/>
        <w:t>1/1</w:t>
      </w:r>
      <w:r>
        <w:rPr>
          <w:rtl w:val="true"/>
        </w:rPr>
        <w:t xml:space="preserve"> . </w:t>
      </w:r>
      <w:r>
        <w:rPr>
          <w:rtl w:val="true"/>
        </w:rPr>
        <w:t>التعريف بالدراسات الدینیّة ومجالاتها</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علم الكلام الإسلاميّ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معقوليّة القضايا الدینیّة وقابليتها للإثبات </w:t>
      </w:r>
    </w:p>
    <w:p>
      <w:pPr>
        <w:pStyle w:val="BookText"/>
        <w:rPr/>
      </w:pPr>
      <w:r>
        <w:rPr>
          <w:rFonts w:ascii="Amiri" w:hAnsi="Amiri" w:eastAsia="Amiri" w:cs="Amiri"/>
          <w:color w:val="111111"/>
          <w:sz w:val="28"/>
          <w:sz w:val="28"/>
          <w:szCs w:val="28"/>
          <w:rtl w:val="true"/>
          <w:lang w:bidi="ar-SA"/>
        </w:rPr>
        <w:t xml:space="preserve">قد يتراءى للبعض ممّن لا معرفة له بهذا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ارتباط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الذي يتناول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أنّ هذا العلم لا يمتّ إلى شيء من ذلك بأيّ صلة، رغم أنه يستفيد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تتجلّى أهمية الوقوف على تعريف دقيق لعلم الكلام، ومعرفة موضوعه، ومنهجه، وأهدافه، ومسائله، والذي هو بمثابة خارطة طريق تدلّنا على النهج الصحيح، وتقودنا نحو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البحث عن ماهية علم الكلام مقدّم على سائر الأبحاث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يمكن تصنيف علم الكلام الإسلامي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حقل معرفي حظي باهتمام شديد في تاريخ معرفة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اشتغل المتكلّمون على مدى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العقائد الدینیّة، والردّ على شبهات المخالفين والمعاندين حتى سمّي هذا العلم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لعلوّ مكانته ، كما عمد الكثير من الفقهاء إلى بيان المعارف العقائدية، وتأليف الكتب للدفاع عنها، بالتزامن مع اشتغالهم ببحوث الفقه والأصول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يشتمل حقل الدراسات الدینیّة على عدد من الفروع العلميّة المتنوّعة التي تدرس بمناهج مختلفة أبعاداً ومجالات متعدّدة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أن الأديان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تنطوي على جوانب عقائدية وفقهية وحقوقية </w:t>
      </w:r>
      <w:bookmarkStart w:id="27" w:name="pg16280_196794"/>
    </w:p>
    <w:p>
      <w:pPr>
        <w:pStyle w:val="BookText"/>
        <w:rPr/>
      </w:pPr>
      <w:bookmarkEnd w:id="27"/>
      <w:r>
        <w:rPr>
          <w:rFonts w:ascii="IRNazanin" w:hAnsi="IRNazanin" w:eastAsia="IRNazanin"/>
          <w:color w:val="111111"/>
          <w:sz w:val="28"/>
          <w:sz w:val="28"/>
          <w:szCs w:val="28"/>
          <w:rtl w:val="true"/>
          <w:lang w:bidi="fa-IR"/>
        </w:rPr>
        <w:t>وفرديّة واجتماعية وتربوية وسياسية وما إلى ذلك، يمكن تصنيف العلوم المنضوية تحت مسمّى الدراسات الدینیّة ضمن تصنيفات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أساس أصول التدين ومضامينه، وأثره وماهيّته والأبحاث المقارنة، تنشعب أبحاث الدراسات الدینیّة إلى خمسة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الأسس الدینیّة في فلسفة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المضامين الدینیّة في علم الكلام وعلم الفقه وعلم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أثر الدين في علم الاجتماع الديني وعلم نفس الأديان، والأنثروبولوجيا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والميثولوجيا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الأساطير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الدين والتديّن في فينومينولوجيا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الأبحاث المقارنة في علم الأديان المقارن، وتاريخ 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وتبحث بعض أفرع الدراسات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الدين، وعلم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القضايا أو كذبها، فيما يكتفي البعض الآخر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الأديان، وعلم الأديان المقارن، وفينومينولوجيا الدين وعلم الاجتماع الديني، وعلم نفس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وصفها، دون الاهتمام بصدق القضايا الدینیّة أو كذبها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927437_1280447820"/>
      <w:bookmarkStart w:id="29" w:name="_Toc9"/>
      <w:bookmarkEnd w:id="28"/>
      <w:r>
        <w:rPr/>
        <w:t>2/1</w:t>
      </w:r>
      <w:r>
        <w:rPr>
          <w:rtl w:val="true"/>
        </w:rPr>
        <w:t xml:space="preserve"> . </w:t>
      </w:r>
      <w:r>
        <w:rPr>
          <w:rtl w:val="true"/>
        </w:rPr>
        <w:t>تعاريف علم الكلام الإسلامي</w:t>
      </w:r>
      <w:r>
        <w:rPr>
          <w:rtl w:val="true"/>
        </w:rPr>
        <w:t>:</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تبين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والأفرع المعرفية التي تناولتها، نتوجّه الآن إلى تعريف علم الكلام الإسلامي باعتباره أحد فروع هذه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تطرّق عدد من العلماء المسلمين إلى تعريف هذا العلم بعبارات شتى؛ نشير إلى بعض منها فيما يلي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علم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الكلام ملكة يقتدر بها الإنسان على نصرة الآراء والأفعال المحدودة التي صرّح بها واضع الملة، وتزييف ما خالفها بالأقاويل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القاضي عضدالدين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يُقتدر معه على إثبات العقائد الدینیّة، بإيراد الحجج، ودفع الشبه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 لهذا العلم بالقول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بالعقائد الدینیّة عن الأدلّة اليقينية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عبدالرحمن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علم يتضمن الحجاج عن العقائد الإيمانية، بالأدلة العقليّة، والردّ على المبتدعة المنحرفين في الاعتقادات عن مذاهب السلف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هذه العقائد الإيمانية هو التوحيد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إشكاله على تعاريف غيره من المتکلّمین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صناعة يُقتدر بها على إثبات العقائد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التعريف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التعريف الشامل الملاحِظُ للأهداف، ومهام المتکلّمین ومنهج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يُقال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وفنّ ينتمي للدراسات الدینیّة، تُستنبط وتُنظَّم وتُبيَّن به المعارف والمفاهيم العقائدية، من خلال الاستعانة بالنصوص الإسلامیّة، ويُستدلّ به على إثبات تلك المعارف وتبريرها باتباع مختلف المناهج والمقاربات الدینیّة وغير الدینیّة، ويُردّ به على شُبهات المخالفين ومناقشاتهم العقائديّة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هو ملاحظ، فإنّ هذا التعريف لم يُشر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علم الكلام لا موضوع له</w:t>
      </w:r>
      <w:r>
        <w:rPr>
          <w:rStyle w:val="FootnoteAnchor"/>
          <w:rtl w:val="true"/>
        </w:rPr>
        <w:footnoteReference w:id="8"/>
      </w:r>
      <w:r>
        <w:rPr>
          <w:rFonts w:ascii="Amiri" w:hAnsi="Amiri" w:eastAsia="Amiri" w:cs="Amiri"/>
          <w:color w:val="111111"/>
          <w:sz w:val="28"/>
          <w:sz w:val="28"/>
          <w:szCs w:val="28"/>
          <w:rtl w:val="true"/>
          <w:lang w:bidi="ar-SA"/>
        </w:rPr>
        <w:t>، وفي المقابل ركّز التعريف على غاية علم الكلام ومنهجه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ونستنتج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يُصنّف علم الكلام على أنّه علم وفنّ ينطوي على جانب نظري تعليمي، وآخر تطبيقي مهاريّ، يحافظ من خلاله المتكلّمون على سلامة عقائد العوام والخواص من الناس، كما يسهر الحَرَس ورجال الشرطة على أمن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الكلام فرع علمي ينضوي تحت مظلة الدراسات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قضايا هذا العلم وأبحاثه تنتمي إلى المفاهيم والمعارف 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تتحدّد أهداف علم الكلام ومهام المتکلّمین فيما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bookmarkStart w:id="30" w:name="pg16280_196797"/>
    </w:p>
    <w:p>
      <w:pPr>
        <w:pStyle w:val="BookText"/>
        <w:rPr/>
      </w:pPr>
      <w:bookmarkEnd w:id="3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المعارف والمفاهيم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القضايا العقائدية، وعقلنتها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حماية التعاليم الدینیّة، ودرء الشبهات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في علم الكلام شتّى المناهج الدینیّة وغير الدینیّة؛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العقلي، والنقلي، والتجريبي، والوجداني، علاوةً على ما يُعتمد عليه في هذا العلم من مقاربات استدلاليّة، ووصفيّة، وتحليلية، وتفسيريّة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وتتلخّص أبرز قضايا علم الكلام ومباحثه في البحث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الله تعالى، والصفات الإلهية، وإثبات التوحيد الإلهي، وقضايا تتعلّق بالأفعال الإلهية؛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العالم أو قِدَمه، وحدوث القرآن أو قدمه، والقضاء والقدر العلميّين والعينيّين للّه سُبحَانَهُ وَتَعَالى، والجبر والاختيار، وبحث الآلام والشرور ، والهداية والإضلال، الأعواض والآجال والأرزاق، والعدل الإلهيّ، وضرورة إرسال الرسل، وضرورة الإمامة والخلافة، ومباحث المعاد والحياة الأخروية، وبعض القواعد الكلاميّة؛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الحسن والقبح العقليين، وقاعدة اللطف، وقاعدة الأصلح ، وغيرها من الأبحاث الأخرى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4927439_1280447820"/>
      <w:bookmarkStart w:id="32" w:name="_Toc10"/>
      <w:bookmarkEnd w:id="31"/>
      <w:r>
        <w:rPr/>
        <w:t>3/1</w:t>
      </w:r>
      <w:r>
        <w:rPr>
          <w:rtl w:val="true"/>
        </w:rPr>
        <w:t xml:space="preserve"> .</w:t>
      </w:r>
      <w:r>
        <w:rPr>
          <w:rtl w:val="true"/>
        </w:rPr>
        <w:t>ماهيّة علم الكلام الجديد</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استخدم مصطلح الكلام الجديد في الأوساط العلميّة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الكاتب الهندي سيّد أحمد خان </w:t>
      </w:r>
      <w:r>
        <w:rPr>
          <w:rStyle w:val="FootnoteAnchor"/>
          <w:rtl w:val="true"/>
        </w:rPr>
        <w:footnoteReference w:id="10"/>
      </w:r>
      <w:r>
        <w:rPr>
          <w:rFonts w:ascii="Amiri" w:hAnsi="Amiri" w:eastAsia="Amiri" w:cs="Amiri"/>
          <w:color w:val="111111"/>
          <w:sz w:val="28"/>
          <w:sz w:val="28"/>
          <w:szCs w:val="28"/>
          <w:rtl w:val="true"/>
          <w:lang w:bidi="ar-SA"/>
        </w:rPr>
        <w:t xml:space="preserve">حيث قال في خطاب له 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نحتاج اليوم إلى علم كلام جديد نستعين به على إبطال التعاليم الجديدة، أو إثبات مطابقتها لمراتب الإيمان في الإسلام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جرى استخدام هذا المصطلح في كتابات العالم الهندي شبلي النعماني</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العلامة الشهيد مرتضى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تطرّق في إيران إلى ماهيّة الكلام الجديد، وضرورة البحث فيه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هنا أن نقف على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التعبير؛ فهل 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نعت للعلم، أم لمسائل العلم ؟</w:t>
      </w:r>
    </w:p>
    <w:p>
      <w:pPr>
        <w:pStyle w:val="BookText"/>
        <w:rPr/>
      </w:pPr>
      <w:r>
        <w:rPr>
          <w:rFonts w:ascii="Amiri" w:hAnsi="Amiri" w:eastAsia="Amiri" w:cs="Amiri"/>
          <w:color w:val="111111"/>
          <w:sz w:val="28"/>
          <w:sz w:val="28"/>
          <w:szCs w:val="28"/>
          <w:rtl w:val="true"/>
          <w:lang w:bidi="ar-SA"/>
        </w:rPr>
        <w:t xml:space="preserve">يمكن أن نحصي في المقام اثني عشر نظريّة؛ لكننا سنكتفي في ما يلي باستعراض نظريتين أساسيتين منها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النسخ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تبتني نظريّة نسخ الكلام الجديد للكلام القديم على رؤية لا تؤمن بأيّ علاقة </w:t>
      </w:r>
    </w:p>
    <w:p>
      <w:pPr>
        <w:pStyle w:val="BookText"/>
        <w:rPr/>
      </w:pPr>
      <w:r>
        <w:rPr>
          <w:rFonts w:ascii="Amiri" w:hAnsi="Amiri" w:eastAsia="Amiri" w:cs="Amiri"/>
          <w:color w:val="111111"/>
          <w:sz w:val="28"/>
          <w:sz w:val="28"/>
          <w:szCs w:val="28"/>
          <w:rtl w:val="true"/>
          <w:lang w:bidi="ar-SA"/>
        </w:rPr>
        <w:t xml:space="preserve">تجمع الكلام الجديد بالقديم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حيث يرى أصحاب هذه النظرية أنّ اختلافاً جوهريّاً يفصل بينهما، فما لبث الكلام الجديد بالظهور حتّى نُسخ الكلام القديم واضمحل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بسبب ما طرأ في العصر الراهن على البيئة الفكريّة العامّة من تقلبات وتبدّلات، وانهيار الجزمية العلمية أو الفلسفيّة، حتى 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هدفاً للكلام التقليدي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المستحيلات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واحدة يرى أصحاب هذا الاتجاه أنّ الساحة الفكرية المعاصرة تحكمها اليوم تساؤلات ومطارحات جديدة، وتسودها مناهج و مبادئ ومناخات مختلفة، تتطلب أساليب جديدة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أبرز ما تعاني منه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معاداتها للموروث التقليدي، وانبهارها بحركة التطوّر في الغرب، وقراءتها الخاصة بها فيما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تأثراً بنظرية النسبيّة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خضم هذا البحر اللجيّ من الآراء الغربية المتلاطمة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تحدّد بعد انتماءها في المنهج والنظرية النسبيّة؛ فهل تؤمن بمنهج شلاير ماخر</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الجديد؟ أم أنها تنتمي إلى مقاربة ألستون</w:t>
      </w:r>
      <w:r>
        <w:rPr>
          <w:rStyle w:val="FootnoteAnchor"/>
          <w:rtl w:val="true"/>
        </w:rPr>
        <w:footnoteReference w:id="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أنها تتوافق مع رؤى أخرى؟ فلا ريب في أنّ أيّاً من هذه الآراء والانتماءات الفكرية تترك آثاراً بالغة الأهميّة على صورة الكلام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المزمع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التكامل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أصحاب هذه النظرية إلى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متعلّق بالشبهات </w:t>
      </w:r>
    </w:p>
    <w:p>
      <w:pPr>
        <w:pStyle w:val="BookText"/>
        <w:rPr/>
      </w:pPr>
      <w:r>
        <w:rPr>
          <w:rFonts w:ascii="Amiri" w:hAnsi="Amiri" w:eastAsia="Amiri" w:cs="Amiri"/>
          <w:color w:val="111111"/>
          <w:sz w:val="28"/>
          <w:sz w:val="28"/>
          <w:szCs w:val="28"/>
          <w:rtl w:val="true"/>
          <w:lang w:bidi="ar-SA"/>
        </w:rPr>
        <w:t xml:space="preserve">والأساليب الكلاميّة، نافين الاختلاف الجوهري المدعى بين الكلام الجديد والقديم فالكلام الجديد عندهم ليس إلّا نموذجاً متكاملاً للكلام القديم، واستمراراً له ومن هنا، قال بعض روّاد هذه الرؤية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الجديد استمرار للقديم، وليس بينهما اختلاف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رصد التجديد في الكلام عند أمور ثلاثة أحدها أنّ الردّ على الشبهات هوأحد أهمّ مهام علم الكلام، وطالما أنّ الشبهات متجدّدة، فالكلام يتجدد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الاعتقاد بإمكان مجابهة الشبهات بالأساليب والأسلحة القديمة على الدوام؛ فإنّنا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أسلحة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يحتاج المتكلّم إلى معرفة المسائل الحديثة وبالتالي يتضح أنّ علم الكلام يتغذى وينمو عبر المعارف الجديدة، مثلما ينمو بالمسائل الجديدة كذلك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التفسير السائد والمتداول عن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عدّها نعتاً للمسائل والقضايا الكلاميّة؛ بما يعني أنّ الكلام القديم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القضايا المتعلّقة بالإلهيات والمعاد؛بيد أنه اليوم يلج مدارات بحثية أكثر اتساعاً، فيتناول أبحاثاً مرتبطة بعلم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الأديان، وغير ذلك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المختارة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أننا إذا انتهينا إلى اضطلاع علم الكلام ببيان المعتقدات الدینیّة وإثباتها والدفاع عنها، فلا محيص من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استمراراً للكلام التقليدي؛ وهو بذلك ليس مشابهاً لحال الفيزياء القديمة نسبةً إلى الحديثة، ليكون الجديد ناسخاً </w:t>
      </w:r>
    </w:p>
    <w:p>
      <w:pPr>
        <w:pStyle w:val="BookText"/>
        <w:rPr/>
      </w:pPr>
      <w:r>
        <w:rPr>
          <w:rFonts w:ascii="IRNazanin" w:hAnsi="IRNazanin" w:eastAsia="IRNazanin"/>
          <w:color w:val="111111"/>
          <w:sz w:val="28"/>
          <w:sz w:val="28"/>
          <w:szCs w:val="28"/>
          <w:rtl w:val="true"/>
          <w:lang w:bidi="fa-IR"/>
        </w:rPr>
        <w:t>للقديم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الدینیّة التي تتناولتها الإلهيّات المسيحيّة البروتستانيّة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يُنفى الإله المحدّد والمعاد الديني، ويُعدّ الوحي فيها تجربةً دينية شخصيّةً فاقدة للعصمة، ويُصار إلى حقانية جميع الأديان على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لا مانع من كون الكلام الجديد ناسخاً للقديم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السؤال الذي يطرح نفسه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تسمية شيء كهذا بعلم الكلام، وعده علماً يستهدف الدفاع عن المعتقدات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لنا مثلاً أن نعد السارق الذي يُخلّ بالأمن في المجتمع حارساً؟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نسمّي الجندي المتعاون مع العدوّ بالمدافع عن ثغور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نصف المجرم الذي يبيع أعضاء مرضاه بالطبيب؟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أيّاً من هذه التسميات 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يمكن تسمية من يسعى إلى إنكار المعتقدات الدینیّة، ويدافع عن الشبهات الاعتقادية بدل الردّ عليها، ويلعب في أرض المسيحيّة البروتستانية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 إسلامياً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فغاية ما يمكن تسميته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فيلسوف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العجاب دخول البعض في المعترك الكلامي بزي الفلاسفة، ثمّ وصف أنفسهم بالمتكلّمين، ليغيّروا على الناس معتقداتهم، ويسعون في خرابها، وكذا 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كواحدة من المهام التي يضطلع بها هذا العلم؛ حتى قال قائلهم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يضطلع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مهمته في ردّ الشبهات، وبيان المعارف، وإثبات المباني والأسس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بمهمة جديدة؛ تتمثل في علم معرفة الدين؛ وعلم معرفة الدين نظرة خارجية إلى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سمّي الكلام الجديد أحياناً بفلسفة الدين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المدّعى باطل؛ لأننّا سنبيّن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أهمّ القضايا التي يتناولها علم الكلام الجديد فتتمحور 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الإنسان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عقلانية القضايا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الدين 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الدين وصدفه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والدنيا</w:t>
      </w:r>
      <w:r>
        <w:rPr>
          <w:rFonts w:eastAsia="IRNazanin" w:cs="IRNazanin"/>
          <w:color w:val="111111"/>
          <w:sz w:val="28"/>
          <w:szCs w:val="28"/>
          <w:rtl w:val="true"/>
          <w:lang w:bidi="fa-IR"/>
        </w:rPr>
        <w:t xml:space="preserve">» . </w:t>
      </w:r>
      <w:bookmarkStart w:id="33" w:name="pg16280_196802"/>
    </w:p>
    <w:p>
      <w:pPr>
        <w:pStyle w:val="BookText"/>
        <w:rPr/>
      </w:pPr>
      <w:bookmarkEnd w:id="33"/>
      <w:r>
        <w:rPr>
          <w:rFonts w:ascii="Amiri" w:hAnsi="Amiri" w:eastAsia="Amiri" w:cs="Amiri"/>
          <w:color w:val="111111"/>
          <w:sz w:val="28"/>
          <w:sz w:val="28"/>
          <w:szCs w:val="28"/>
          <w:rtl w:val="true"/>
          <w:lang w:bidi="ar-SA"/>
        </w:rPr>
        <w:t>نستنتج مما تقدّم أنّ الكلام الجديد استمرار للكلام القديم، وعلينا أن نستعرضهما معاً في إطار واحد، ونظام موحد ومتناسق تحت مظلة علم الكلام الإسلامي المعاصر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927441_1280447820"/>
      <w:bookmarkStart w:id="35" w:name="_Toc11"/>
      <w:bookmarkEnd w:id="34"/>
      <w:r>
        <w:rPr/>
        <w:t>4/1</w:t>
      </w:r>
      <w:r>
        <w:rPr>
          <w:rtl w:val="true"/>
        </w:rPr>
        <w:t xml:space="preserve"> . </w:t>
      </w:r>
      <w:r>
        <w:rPr>
          <w:rtl w:val="true"/>
        </w:rPr>
        <w:t>شاكلة علم الكلام الإسلامي الجديد</w:t>
      </w:r>
      <w:bookmarkEnd w:id="35"/>
    </w:p>
    <w:p>
      <w:pPr>
        <w:pStyle w:val="BookText"/>
        <w:rPr/>
      </w:pPr>
      <w:r>
        <w:rPr>
          <w:rFonts w:ascii="Amiri" w:hAnsi="Amiri" w:eastAsia="Amiri" w:cs="Amiri"/>
          <w:color w:val="111111"/>
          <w:sz w:val="28"/>
          <w:sz w:val="28"/>
          <w:szCs w:val="28"/>
          <w:rtl w:val="true"/>
          <w:lang w:bidi="ar-SA"/>
        </w:rPr>
        <w:t>بعد أن تبيّنت معالم الكلام الجديد من تعريف وماهية والرأي المختار في هذا الخصوص، واتضحت أيضاً ضرورة تلفيق المباحث الكلامية التقليدية مع المسائل الكلامية المستحدثة، نقترح هيكلّيّة جديدة للكلام الإسلامي بثوبه الجديد؛ وهي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والمقدّمات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وتشمل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والموضوع، ،والمنهج، والأهداف، ونظام علم الكلام، والفوارق بين علم الكلام وفلسفة الدين، وعلم اجتماع الدين، وعلم نفس الأديان، وغيرها من العلوم المماثلة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قابليّة الإثبات للقضايا الدینیّة ومعقوليتها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وإثبات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معرفة الله في الفكر الإسلامي والغربي، ثمّ إثبات وجود الله بدليل الفطرة، وبرهان النظم، وبرهان الوجوب والإمكان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وحدانية الله ومراتب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العملي والنظري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الخامس الصفات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الصفات ، ثمّ تصنيفها، وإثبات الصفات الإلهيّة، ومباحث العدل الإلهى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حاجة الممكنات إلى الواجب تعالى فاعلية </w:t>
      </w:r>
    </w:p>
    <w:p>
      <w:pPr>
        <w:pStyle w:val="BookText"/>
        <w:rPr/>
      </w:pPr>
      <w:r>
        <w:rPr>
          <w:rFonts w:ascii="Amiri" w:hAnsi="Amiri" w:eastAsia="Amiri" w:cs="Amiri"/>
          <w:color w:val="111111"/>
          <w:sz w:val="28"/>
          <w:sz w:val="28"/>
          <w:szCs w:val="28"/>
          <w:rtl w:val="true"/>
          <w:lang w:bidi="ar-SA"/>
        </w:rPr>
        <w:t>الله وفاعليّة الخلق القضاء والقدر الإلهيّان، وموضوع الجبر والاختيار، والهداية والإضلال الإلهيّان وعلاقتهما بالاختيار البشري، ثمّ الصفات الإلهية والإبداعات البشرية الحديثة، بحث البداء، والنظام الكوني الأحسن، وفلسفة خلق العالم والإنسان، وفلسفة خلق الشيطان، وتبرير الشرور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التجربة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البحث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وثقافة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الإمامة وخصائصها، والنسبة بين الإمامة والديمقراطيّة، والصفات فوق البشريّة للإمام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البحث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العشرون المهدويّة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الإسلام ولغته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فهم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منهجية الاجتهاد، وإبطال تاريخية الفهم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الصعيد النظري، والخُلُقي، والسلوكي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والمتطلبات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العلمانية، وإثبات الأيديولوجيا الإسلاميّة والحكومة الولائيّة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الإسلام وصدفه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والعقل والعقلانية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والغرب الحداثي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عناصر الحداثة وما بعد الحداثة مع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والعلوم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 والإنسانية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الدينيّ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 والثلاثون عالم البرزخ والقيامة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الكلام الإسلامي والعلوم المماثلة</w:t>
      </w:r>
    </w:p>
    <w:p>
      <w:pPr>
        <w:pStyle w:val="BookText"/>
        <w:rPr/>
      </w:pPr>
      <w:r>
        <w:rPr>
          <w:rFonts w:ascii="IRNazanin" w:hAnsi="IRNazanin" w:eastAsia="IRNazanin"/>
          <w:color w:val="111111"/>
          <w:sz w:val="28"/>
          <w:sz w:val="28"/>
          <w:szCs w:val="28"/>
          <w:rtl w:val="true"/>
          <w:lang w:bidi="fa-IR"/>
        </w:rPr>
        <w:t xml:space="preserve">علم الكلام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تبيّن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يهدف إلى تبيين المعتقدات الدینیّة وإثباتها والدفاع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فلسفة الدين وأنثروبولوجيا الدين، وعلم نفس الأديان، و علم اجتماع الدين وأخريات نأتي على ذكرها من العلوم المماثلة لعلم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وسنقف فيما يلي على تعاريف هذه العلوم لتتضح نقاط افتراقها عن علم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الأديان المقارن</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يسمّى أيضاً بتاريخ الأديان</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حديث ظهر في الغرب، ويتمتع بحيوية وازدهار بالغين ودائمين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كغالبية العلوم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عصر التنوير، أو على نحو الدقة أواخر القرن التاسع عشر الميلادي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عالم الأديان المعاصر والاجتماعي الشهير يواخيم واخ</w:t>
      </w:r>
      <w:r>
        <w:rPr>
          <w:rStyle w:val="FootnoteAnchor"/>
          <w:rtl w:val="true"/>
        </w:rPr>
        <w:footnoteReference w:id="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المقارنة للأديان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تاريخ علم الأديان، ووضعه حالاً ومستقبلاً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يتصرّم هذا القرن دون أن نشهد تأسيس علم متكامل ومتناسق، نجد أجزاءه اليوم مبعثرة ومتناثرة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لم يكن له وجود في القرون الماضية، ولا نملك له تعريفاً واضحاً بعد ، علم لعله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الأديان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ويمكن اقتفاء جذور لعلم الأديان المقارن في تراث عالم اللسانيات الألماني ماكس مولر</w:t>
      </w:r>
      <w:r>
        <w:rPr>
          <w:rStyle w:val="FootnoteAnchor"/>
          <w:rtl w:val="true"/>
        </w:rPr>
        <w:footnoteReference w:id="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لإلمامه باللغات الهنديّة والأوروبية، وكذلك لمنهجه المقارن في فقه اللغة، وتطبيقه له في علم الأديان، ودعمه الصريح لهذا الحقل كفرع علمي طيلة حياته، دور كبير في التمهيد لإيجاد الكرسي الجامعي لهذا العلم في جامعات أوروبا الرائدة وقتذاك</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فلسفة الدين تعني التفكير الفلسفي في الدين ولو نظرنا إليها كوسيلة للدفاع العقلي والفلسفي عن المعتقدات الدینیّة،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لمسيرة الإلهيّات الطبيعية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المتمايزة أصلاً عن الإلهيّات الوحيانية، ومكملة لدورها، وغايتها إثبات وجود الله عبر البراهين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اليوم فلا تُطلق فلسفة الدين إلا على التفكير الفلسفي والعقلاني حول الدين، ولا يمكن عدها وسيلة لتعليم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ذلك، يمكن للملحدين واللاأدريين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للمتدينين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مزاولة التفكير الفلسفيّ حول الدين وعليه فإنّ فلسفة الدين فرع من الفلسفة، تُدرس فيه المفاهيم والأنظمة العقيديّة الدینیّة، والظواهر الأصيلة للتجربة الدینیّة، والمناسك العبادية، </w:t>
      </w:r>
    </w:p>
    <w:p>
      <w:pPr>
        <w:pStyle w:val="BookText"/>
        <w:rPr/>
      </w:pPr>
      <w:r>
        <w:rPr>
          <w:rFonts w:ascii="Amiri" w:hAnsi="Amiri" w:eastAsia="Amiri" w:cs="Amiri"/>
          <w:color w:val="111111"/>
          <w:sz w:val="28"/>
          <w:sz w:val="28"/>
          <w:szCs w:val="28"/>
          <w:rtl w:val="true"/>
          <w:lang w:bidi="ar-SA"/>
        </w:rPr>
        <w:t>والأسس الفكرية التي تبتني عليها هذه الأنظمة الاعتقادية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يبحث في فلسفة الدين بالمنهج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الدين، ومنشأ الدين، وبراهين إثبات وجود الله، والتعدّديّة الدینیّة، والشبهات المثارة حول الشرور، والصفات الإلهية، والصلة بين العلم والدين، ثمّ الأخلاق والدين، ولغة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أنثروبولوجيا الدين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تمتد جذور المنحى الأنثروبولوجي في دراسة الدين كحقل معرفي ممنهج إلى أعماق الثقافة الغربية، وتعود الدراسات الأولى له إلى أعمال المؤرّخين الأنثروبولوجيين الإغريق وأسلافهم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لعبت النزعة الاجتماعية التكاملية والبيولوجية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التاسع عشر دوراً فعّالاً في النظريات الأنثروبولوجية حول الدين؛ فقد كان الأنثروبولجي الإنجليزي تايلور</w:t>
      </w:r>
      <w:r>
        <w:rPr>
          <w:rStyle w:val="FootnoteAnchor"/>
          <w:rtl w:val="true"/>
        </w:rPr>
        <w:footnoteReference w:id="29"/>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الأوئل في استخدام المفاهيم التكاملية في الأبحاث الدینیّة، ويعد مؤسساً لأنثروبولجيا الدين، فقد وجد في الآداب والتقاليد والعقائد العائدة للثقافات الإنسانية القديمة شواهد تدلّ على المرحلة البدائية للأديان، وقد ذهب إلى أنّ أوّل مرحلة من الدين تمثلت في الإيمان بالأرواح التي لا تختص بالبشر ، بل توجد في جميع الكائنات الطبيعية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لأمثال الأنثروبولجيّين البريطانييّن سميث </w:t>
      </w:r>
      <w:r>
        <w:rPr>
          <w:rStyle w:val="FootnoteAnchor"/>
          <w:rtl w:val="true"/>
        </w:rPr>
        <w:footnoteReference w:id="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وماريت</w:t>
      </w:r>
      <w:r>
        <w:rPr>
          <w:rStyle w:val="FootnoteAnchor"/>
          <w:rtl w:val="true"/>
        </w:rPr>
        <w:footnoteReference w:id="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إسهامات ودراسات في هذا المجال ايضاً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نفس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علم نفس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مشهور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تزامناً مع ظهور علم الأديان المقارن، وتبلور علمين آخرين لم تربطهما في أوّل الأمر أيّ صلة بالدين؛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نفس الأعماق</w:t>
      </w:r>
      <w:r>
        <w:rPr>
          <w:rStyle w:val="FootnoteAnchor"/>
          <w:rtl w:val="true"/>
        </w:rPr>
        <w:footnoteReference w:id="33"/>
      </w:r>
      <w:r>
        <w:rPr>
          <w:rFonts w:ascii="Amiri" w:hAnsi="Amiri" w:eastAsia="Amiri" w:cs="Amiri"/>
          <w:color w:val="111111"/>
          <w:sz w:val="28"/>
          <w:sz w:val="28"/>
          <w:szCs w:val="28"/>
          <w:rtl w:val="true"/>
          <w:lang w:bidi="ar-SA"/>
        </w:rPr>
        <w:t xml:space="preserve">الذي ظهر في العلوم الطبيّة كمحاولة أولى في البحث عن نظرية حول العقل الباطن لعلاج الأمراض النفسية، وعلم الفسيولوجيا النفسية </w:t>
      </w:r>
      <w:r>
        <w:rPr>
          <w:rStyle w:val="FootnoteAnchor"/>
          <w:rtl w:val="true"/>
        </w:rPr>
        <w:footnoteReference w:id="34"/>
      </w:r>
      <w:r>
        <w:rPr>
          <w:rFonts w:ascii="Amiri" w:hAnsi="Amiri" w:eastAsia="Amiri" w:cs="Amiri"/>
          <w:color w:val="111111"/>
          <w:sz w:val="28"/>
          <w:sz w:val="28"/>
          <w:szCs w:val="28"/>
          <w:rtl w:val="true"/>
          <w:lang w:bidi="ar-SA"/>
        </w:rPr>
        <w:t>الذي تشعب عن الفسيولوجيا كمحاولة لاستبدال النظام والمرتكز الفلسفي في نظرية الإدراك بالتجربة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العلم الزاخر والمنهج الشامل الذي كانت تتحلّى به أعمال روّاد علم نفس الأديان إلا أنّ الجذور المتباينة للعلمين قيدت كلا منهما بمنهج متعارض مع الآخر، وقد أدّى ذلك إلى إيجاد مناهج حديثة في علم نفس الأديان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اجتماع الدين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الدراسات الأولى حول الصلة بين الدين والمجتمع إلى عهد الإغريق لكنّ ابن خلدون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تطرّق إلى دور الدين في النظم الاجتماعية والسياسية، كما أبدى بعض العلماء المسيحيين أيضاً عناية بالدور المحوري للدين في المجتمع ، وردود الفعل الدینیّة تجاه القوّة والنفوذ الكبير للمظاهر الدنيوية وقد درس الفلاسفة الجدد البعيدون عن الرؤى والميول الدینیّة هذه الصلة من زاوية دنيوية بحتة؛ كما دلّت عليه نظریات كونت</w:t>
      </w:r>
      <w:r>
        <w:rPr>
          <w:rStyle w:val="FootnoteAnchor"/>
          <w:rtl w:val="true"/>
        </w:rPr>
        <w:footnoteReference w:id="37"/>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وسبنسر</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6" w:name="pg16280_196809"/>
    </w:p>
    <w:p>
      <w:pPr>
        <w:pStyle w:val="BookText"/>
        <w:rPr/>
      </w:pPr>
      <w:bookmarkEnd w:id="36"/>
      <w:r>
        <w:rPr>
          <w:rFonts w:ascii="Amiri" w:hAnsi="Amiri" w:eastAsia="Amiri" w:cs="Amiri"/>
          <w:color w:val="111111"/>
          <w:sz w:val="28"/>
          <w:sz w:val="28"/>
          <w:szCs w:val="28"/>
          <w:rtl w:val="true"/>
          <w:lang w:bidi="ar-SA"/>
        </w:rPr>
        <w:t xml:space="preserve">هذا، وكانت أبحاث علم اجتماع الدين تعدّ جانباً من علم اجتماع الثقافة والوعي كما صرح بذلك ماركس </w:t>
      </w:r>
      <w:r>
        <w:rPr>
          <w:rStyle w:val="FootnoteAnchor"/>
          <w:rtl w:val="true"/>
        </w:rPr>
        <w:footnoteReference w:id="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 الوعي الإنساني رهيناً بطبيعة العلاقات الاقتصادية والاجتماعيّة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تفوتنا الإشارة هنا إلى الصلة الوثيقة بين ظهور الدراسات الاجتماعية حول الدين في العصر الجديد على يد ،بارسونز و دوغلاس وطوماس لوكمان، وظهور الرأسمالية وتعدّد الثقافات والتساهل الديني والحكومة الليبرالية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يمكننا عد هذا العلم أسلوباً موضوعياً لدراسة الدين والمجتمع، بل على العكس تماماً؛ فهو منتوج ثقافي صُنّع في معمل التطوّرات التاريخية للفكر الغربي، أرغم الباحثين على التخلّي عن المعايير والقيم التي يتبناها ذلك الدين أو المجتمع المزمع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اجتماع الدين هو حصيلة لإحدى تعلّقاته، وهذا يعني علمنة المؤسسات والأفكار الدینیّة وحصرها بالأطر الدنيوية</w:t>
      </w:r>
      <w:r>
        <w:rPr>
          <w:rFonts w:eastAsia="IRNazanin" w:cs="IRNazanin"/>
          <w:color w:val="111111"/>
          <w:sz w:val="28"/>
          <w:szCs w:val="28"/>
          <w:rtl w:val="true"/>
          <w:lang w:bidi="fa-IR"/>
        </w:rPr>
        <w:t>.</w:t>
      </w:r>
    </w:p>
    <w:p>
      <w:pPr>
        <w:pStyle w:val="Heading4"/>
        <w:numPr>
          <w:ilvl w:val="3"/>
          <w:numId w:val="1"/>
        </w:numPr>
        <w:rPr/>
      </w:pPr>
      <w:bookmarkStart w:id="37" w:name="__RefHeading___Toc4927443_1280447820"/>
      <w:bookmarkStart w:id="38" w:name="_Toc12"/>
      <w:bookmarkEnd w:id="37"/>
      <w:r>
        <w:rPr/>
        <w:t>5/1</w:t>
      </w:r>
      <w:r>
        <w:rPr>
          <w:rtl w:val="true"/>
        </w:rPr>
        <w:t xml:space="preserve"> . </w:t>
      </w:r>
      <w:r>
        <w:rPr>
          <w:rtl w:val="true"/>
        </w:rPr>
        <w:t xml:space="preserve">ضرورة التعرّف على علم الكلام </w:t>
      </w:r>
      <w:r>
        <w:rPr>
          <w:rtl w:val="true"/>
        </w:rPr>
        <w:t>:</w:t>
      </w:r>
      <w:bookmarkEnd w:id="38"/>
    </w:p>
    <w:p>
      <w:pPr>
        <w:pStyle w:val="BookText"/>
        <w:rPr/>
      </w:pPr>
      <w:r>
        <w:rPr>
          <w:rFonts w:ascii="Amiri" w:hAnsi="Amiri" w:eastAsia="Amiri" w:cs="Amiri"/>
          <w:color w:val="111111"/>
          <w:sz w:val="28"/>
          <w:sz w:val="28"/>
          <w:szCs w:val="28"/>
          <w:rtl w:val="true"/>
          <w:lang w:bidi="ar-SA"/>
        </w:rPr>
        <w:t xml:space="preserve">تتضح ضرورة التعرّف على علم الكلام للمتدينين مع كل ما يشمله من قضايا قديمة ومستحدثة من خلال الوقوف على المبرّرات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التديّن في إحدى التصنيفات العامة له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المبرّر، والتدين المبرهن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التديّن المستدل والمبرهَن فهو تدين قائم على أساس البرهان والمنطق، بخلاف التديّن المبرّر الذي هو وليد مبررات وأسباب عائلية وثقافية واجتماعية وغيرها، والذي قد تتغيّر أحواله مع كلّ تغيّر يطرأ على هذه المبرّرات والأسباب، فيصاب تديّن الناس على أثر ذلك بالقبض والبسط ، أو الظهور والكمون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p>
    <w:p>
      <w:pPr>
        <w:pStyle w:val="BookText"/>
        <w:rPr/>
      </w:pPr>
      <w:r>
        <w:rPr>
          <w:rFonts w:ascii="IRNazanin" w:hAnsi="IRNazanin" w:eastAsia="IRNazanin"/>
          <w:color w:val="111111"/>
          <w:sz w:val="28"/>
          <w:sz w:val="28"/>
          <w:szCs w:val="28"/>
          <w:rtl w:val="true"/>
          <w:lang w:bidi="fa-IR"/>
        </w:rPr>
        <w:t>يتحتّم على المتدينين أن ينفتحوا على معتقداتهم الدینیّة التي تمثل جذور شجرة الإيمان والتدين عندهم من بوّابة المعارف المبرهنة المستدلّة؛ كي لا تتزلزل أو تنحرف عن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تقدّم من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تمهيد لهذا اللون من التدين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لا ينبغي للمتدينين أن يغفلوا عن الدور المركزي الذي يلعبه العمل الصالح في تقوية الإيمان، فيظنوا أن المعرفة الدینیّة المبرهنة كافية في ظهور التديّن واستمراريته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تجدر الإشارة إلى أنّ تقليد الفقيه الأعلم في الأحكام الشرعية يصنّف ضمن التدين المبرهن؛ لأنّ تبعيّة الجاهل للعالم والمتخصص فعل يستند إلى أدلّة ومبادئ عقليّة؛ بخلاف التقليد الأعمى والأخرق الذي يمارسه الجاهل تجاه جاهل آخر، فهو يفتقر إلى أي دعم عقليّ 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رجوع التلميذ والطالب إلى المعلم والأستاذ، والمريض إلى الطبيب، وغير الفقيه إلى الفقيه الجامع لشرائط الفتوى كلّه يقع ضمن دائرة التقليد العقلاني، خلافاً لتقليد المشركين آباءهم وأجدادهم؛ فهو تقليد أعمى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يُصنّف المتدينون أيضاً إلى 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المتدينين القلقين والحريصين على الدين، وهم الذين يشعرون بالمسؤولية تجاه ما يدور حولهم، ويدافعون عن العقيدة والدين إلى آخر لحظة من حياتهم، فيتألمون إذا ما ضعف دور الدين أو غاب عن مسرح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الصنف من المتدينين أن يتفحّص أوجه الخلل، وأن يبادر لدرء الشبهات، وينفتح على البحوث الكلامية والأصول المعرفية والعقائديّة؛ ليذبّ بعد ذلك عن حياض الإيمان، وأسسه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ناهيك عما يستلزمه هذا التوجّه من وعي للتحدّيات الفكرية والسلوكية التي يعاني منها الجيل المعاصر، والدور الاجتماعي الذي يضطلع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أولئك المتدينون الذين لا يعيرون اهتماماً بالمعضلات والتحدّيات الدینیّة أو الثقافية، ولا يكترثون بواجباتهم في إيجاد حلول لها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كلّ مؤمن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أدنى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بالحفاظ على إيمان أبنائه، والحرص على الوقوف في وجه التحدّيات العقائدية التي تعترض طريقهم، ومن ثمّ </w:t>
      </w:r>
    </w:p>
    <w:p>
      <w:pPr>
        <w:pStyle w:val="BookText"/>
        <w:rPr/>
      </w:pPr>
      <w:r>
        <w:rPr>
          <w:rFonts w:ascii="Amiri" w:hAnsi="Amiri" w:eastAsia="Amiri" w:cs="Amiri"/>
          <w:color w:val="111111"/>
          <w:sz w:val="28"/>
          <w:sz w:val="28"/>
          <w:szCs w:val="28"/>
          <w:rtl w:val="true"/>
          <w:lang w:bidi="ar-SA"/>
        </w:rPr>
        <w:t>الدفاع عن المعتقد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عالمنا الذي نعيش فيه اليوم متخم بالشبهات الفلسفية والاجتماعية والثقافية التي تكالبت على الدين وقيم المجتمع الإسلامي وتغلغلت فيه من جهات وقنوات شتى، وينبغي العلم بأننا مهما أغفلنا انتماءنا الديني أو تدين غيرنا فإن عدوّنا الثقافي ليس بغافل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تصنع البحوث العقائدية والكلامية للإنسان نظاماً وأنموذجاً فكرياً يترك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يرى فلاسفة العلوم الطبيعية والاجتماعية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مناحي الرؤية الكونيّة والطبيعية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ناهيك عن أثرها على الفكر والسلوك الفقهي والقانوني والأخلاقي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الالتزام بالأحكام الفقهية والمبادئ الأخلاقية الدینیّة بمعزل عن الإيمان بالله سُبحَانَهُ وَتَعَالَى ، ومن دون معرفته، والاعتقاد بالحياة بعد الموت، ومعرفة أنّ الله عَزَّ وَجَلَّ عالم بالمصالح والمفاسد الحقيقية للأمور؟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الذهاب إلى أنّ عالم الطبيعة خاضع لنظام ميكانيكي لا شأن لتدبير الله فيه، ليعترف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خالقاً ليس أكثر، أو ما عبّروا عنه بمصطلح إله الفراغات </w:t>
      </w:r>
      <w:r>
        <w:rPr>
          <w:rStyle w:val="FootnoteAnchor"/>
          <w:rtl w:val="true"/>
        </w:rPr>
        <w:footnoteReference w:id="40"/>
      </w:r>
      <w:r>
        <w:rPr>
          <w:rFonts w:ascii="Amiri" w:hAnsi="Amiri" w:eastAsia="Amiri" w:cs="Amiri"/>
          <w:color w:val="111111"/>
          <w:sz w:val="28"/>
          <w:sz w:val="28"/>
          <w:szCs w:val="28"/>
          <w:rtl w:val="true"/>
          <w:lang w:bidi="ar-SA"/>
        </w:rPr>
        <w:t xml:space="preserve">لم يكن إلا بسبب رؤية وموقف معين تبلور في ثنايا البحوث والدراسات الطبيعية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9" w:name="pg16280_196812"/>
    </w:p>
    <w:p>
      <w:pPr>
        <w:pStyle w:val="Heading3"/>
        <w:numPr>
          <w:ilvl w:val="2"/>
          <w:numId w:val="1"/>
        </w:numPr>
        <w:rPr/>
      </w:pPr>
      <w:bookmarkStart w:id="40" w:name="__RefHeading___Toc4927445_1280447820"/>
      <w:bookmarkStart w:id="41" w:name="_Toc13"/>
      <w:bookmarkEnd w:id="39"/>
      <w:bookmarkEnd w:id="40"/>
      <w:r>
        <w:rPr/>
        <w:t>2</w:t>
      </w:r>
      <w:r>
        <w:rPr>
          <w:rtl w:val="true"/>
        </w:rPr>
        <w:t xml:space="preserve"> .</w:t>
      </w:r>
      <w:r>
        <w:rPr>
          <w:rtl w:val="true"/>
        </w:rPr>
        <w:t>معقوليّة القضايا الدینیّة وقابليتها للإثبات</w:t>
      </w:r>
      <w:bookmarkEnd w:id="41"/>
    </w:p>
    <w:p>
      <w:pPr>
        <w:pStyle w:val="Heading4"/>
        <w:numPr>
          <w:ilvl w:val="3"/>
          <w:numId w:val="1"/>
        </w:numPr>
        <w:rPr/>
      </w:pPr>
      <w:bookmarkStart w:id="42" w:name="__RefHeading___Toc4927447_1280447820"/>
      <w:bookmarkStart w:id="43" w:name="_Toc14"/>
      <w:bookmarkEnd w:id="42"/>
      <w:r>
        <w:rPr/>
        <w:t>1/2</w:t>
      </w:r>
      <w:r>
        <w:rPr>
          <w:rtl w:val="true"/>
        </w:rPr>
        <w:t xml:space="preserve"> .</w:t>
      </w:r>
      <w:r>
        <w:rPr>
          <w:rtl w:val="true"/>
        </w:rPr>
        <w:t>المبادئ التصوّريّة في المسألة</w:t>
      </w:r>
      <w:r>
        <w:rPr>
          <w:rtl w:val="true"/>
        </w:rPr>
        <w:t>:</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بضع سنين، كنتُ ضيفاً في رحلة جبلية، وعند عودتي من نزهة السير على الأقدام بمفردي، وجدتُ الجميع منهمكين في نزاع فلسفيّ عنيف، تمحور موضوعه حول 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افترضوا أنّ سنجاباً كان على طرف من جذع شجرة، وكان شخص في مقابله على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حاول ذلك الإنسان أن يدور حول جذع الشجرة في حركة سريعة لينظر إلى السنجاب، وكلّما أسرع في دورانه، كان السنجاب يدور معه في سرعة تضاهي حركة الإنسان، فيدور معه حول جذع الشجرة في الاتجاه نفسه، بحيث يبقى الجذع قائماً بينهما على الدوام، ولا ينجح ذلك الشخص في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 والسؤال الميتافيزيقي المتبلور من هذه الحالة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دار الإنسان حول السنجاب حقّاً، أم لا؟ لا شكّ في أنّه دار حول الشجرة، وأنّ السنجاب كان ملتصقاً بها؛ لكن هل دار هذا الشخص حول السنجاب أيضاً؟ لم يفض النقاش في تلك الفترة التي كان يقضي فيها المخيّمون أوقات فراغ مفتوحة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الجميع قد شارك في الإدلاء برأيه والإصرار عليه، وكان المتنازعون منقسمين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ورودي، لم يكن مستغرباً من كلا الطرفين أن يحاولوا استقطابي لأنحاز إلى أحدهما، فنشكّل بذلك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كان يشغل ذهنيّ وقتئذ هو المثل المدرسي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واجهت تضاداً فضع مائزاً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وجدت وجه التمايز،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الرأي الصائب رهين بتعريف الدوران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وتحديد المقصود منه؛ فإذا كان المقصود من الدوران أن يتحوّل موقع الشخص من شمال السنجاب إلى شرقه، ثمّ إلى جنوبه، فغربه، ومنه إلى الشمال ثانيةً، ففي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شك في أنّ الرجل كان يدور حول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المقصود أن يقف المرؤ أمام السنجاب، ثمّ يتحوّل إلى </w:t>
      </w:r>
    </w:p>
    <w:p>
      <w:pPr>
        <w:pStyle w:val="BookText"/>
        <w:rPr/>
      </w:pPr>
      <w:r>
        <w:rPr>
          <w:rFonts w:ascii="Amiri" w:hAnsi="Amiri" w:eastAsia="Amiri" w:cs="Amiri"/>
          <w:color w:val="111111"/>
          <w:sz w:val="28"/>
          <w:sz w:val="28"/>
          <w:szCs w:val="28"/>
          <w:rtl w:val="true"/>
          <w:lang w:bidi="ar-SA"/>
        </w:rPr>
        <w:t>يمينه، فشماله، ثمّ يتموضع أمامه ثانية، فلا يخفى أنه لم يتمكن من الدوران حول السنجاب؛ لأنّ السنجاب بدورانه الدائم جعل بطنه نحو الرجل دائماً، وأخفى ظهره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هذا التمايز في الحسبان، ولن يبقى مجال للنزاع أكثر من ذلك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نقلتُ هذه الأقصوصة عن وليام جيمس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 للبحث عن إمكانية إثبات الدعاوى الدینیّة، ولأقرّب قضيّة قابليّة إثبات القضايا الدینیّة إلى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أصيب بعض أنصار التيار التنويري الإيراني في عصرنا بشيء من الشكّ والترديد في القضايا الدینیّة، تأثراً بالغرب، وما شهده من تطوّرات معرفية هناك، لا سيّما من أصحاب النزعة الشكيّة </w:t>
      </w:r>
      <w:r>
        <w:rPr>
          <w:rStyle w:val="FootnoteAnchor"/>
          <w:rtl w:val="true"/>
        </w:rPr>
        <w:footnoteReference w:id="44"/>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ويهدف هذا البحث إلى البرهنة على معقوليّة القضايا الدینیّة، وقابليتها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التنويريون الإيرانييون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عهد القاجار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أتباعاً ومقلّدين لفلاسفة الغرب، على الرغم من ظهورهم بزي العلماء والمفكرين، وكان منهجهم العلمي يفتقد الدقة والعمق الفكري ومن هنا، لم يلعبوا أيّ دو دور فاعل على صعيد هذا الموضوع سوى وقوفهم كمتفرجين وداعمين لما يردّده الآخر في نفي قابلية القضايا الدینیّة للإثبات، وقد شكّل هذا المنحى لهذا التيار المتبجح بآرائه في إيران خللاً كبيراً في فكره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نشير إلى أن 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 إثبات القضايا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تتصدّر أهمّ موضوعات الكلام الجديد، وفلسفة الدين ونظريّة المعرفة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الذي يطرح نفسه في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هل بإمكاننا الحديث عن صدق العقائد الدینیّة، وتبريرها بأساليب منطقيّة، وإثبات حقيقتها ومعقوليتها في حال اعتبار المعرفة عقيدة صادقة مبررة؟ </w:t>
      </w:r>
    </w:p>
    <w:p>
      <w:pPr>
        <w:pStyle w:val="BookText"/>
        <w:rPr/>
      </w:pPr>
      <w:r>
        <w:rPr>
          <w:rFonts w:ascii="Amiri" w:hAnsi="Amiri" w:eastAsia="Amiri" w:cs="Amiri"/>
          <w:color w:val="111111"/>
          <w:sz w:val="28"/>
          <w:sz w:val="28"/>
          <w:szCs w:val="28"/>
          <w:rtl w:val="true"/>
          <w:lang w:bidi="ar-SA"/>
        </w:rPr>
        <w:t>سوف نتناول البحث والتحليل حول هذا الموضوع ضمن ثلاثة محاور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التصوّريّة، والنظريات والنظرية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التصوّريّة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المسلك أو النظام الذي يتسم بالصفات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سماويّاً إلهيّاً ؛ لا دنيوياً وضعيّاً من صنع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يمثل رسالة إلهيّة مشتملة على التعاليم الوصفية والمعياريّة، وأن يكون في متناول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نصاً سماويّاً مقدساً بعيداً عن التحريف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هادياً للبشر، ومؤمّناً له السعادة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المبادئ فإنّ الدين هو تعاليم وصفية ومعياريّة أنزلها الله لهداية الإنسان، ورسالته دون أيّ ،تحريف، موجودة وفي متناول أيدي الناس ولا ينطبق هذا التعريف في عصرنا إلا على دين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القضايا الدینیّة تنقسم القضايا الدینیّة إلى قسمين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القضايا الوصفية </w:t>
      </w:r>
      <w:r>
        <w:rPr>
          <w:rStyle w:val="FootnoteAnchor"/>
          <w:rtl w:val="true"/>
        </w:rPr>
        <w:footnoteReference w:id="45"/>
      </w:r>
      <w:r>
        <w:rPr>
          <w:rFonts w:ascii="Amiri" w:hAnsi="Amiri" w:eastAsia="Amiri" w:cs="Amiri"/>
          <w:color w:val="111111"/>
          <w:sz w:val="28"/>
          <w:sz w:val="28"/>
          <w:szCs w:val="28"/>
          <w:rtl w:val="true"/>
          <w:lang w:bidi="ar-SA"/>
        </w:rPr>
        <w:t>والقضايا المعياريّة</w:t>
      </w:r>
      <w:r>
        <w:rPr>
          <w:rStyle w:val="FootnoteAnchor"/>
          <w:rtl w:val="true"/>
        </w:rPr>
        <w:footnoteReference w:id="4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الإخبارية والإنشائية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القضايا الإخبارية فهي ما تحتمل الصدق أو الكذب؛ لأنها من سنخ العلوم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القضايا الإنشائية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دلالتها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تحكي عن الواقع ونفس الأمر الخارجيّ؛ رغم إمكانية وصفها بالكذب أو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المصدر أو الغاية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والقضايا الإخبارية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العقائديّة، والتأريخيّة، والطبيعية، والعرفانية، والأخبار الغيبية، والسنن الإلهيّة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والقضايا الإنشائية هي القضايا الأخلاقية والقانونية والفقهية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قابليّة الإثبات ولمصطلح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معنى في فلسفة الدين؛ إذ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القبول والتصديق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 الفكرة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الرؤية الأولى الشهيرة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القصوى</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فلا يمكن بلوغ مرتبة الصدق في </w:t>
      </w:r>
      <w:bookmarkStart w:id="44" w:name="pg16280_196815"/>
    </w:p>
    <w:p>
      <w:pPr>
        <w:pStyle w:val="BookText"/>
        <w:rPr/>
      </w:pPr>
      <w:bookmarkEnd w:id="44"/>
      <w:r>
        <w:rPr>
          <w:rFonts w:ascii="Amiri" w:hAnsi="Amiri" w:eastAsia="Amiri" w:cs="Amiri"/>
          <w:color w:val="111111"/>
          <w:sz w:val="28"/>
          <w:sz w:val="28"/>
          <w:szCs w:val="28"/>
          <w:rtl w:val="true"/>
          <w:lang w:bidi="ar-SA"/>
        </w:rPr>
        <w:t>الاعتقاد إلا في حال اقتناع جميع العقلاء، كما لا يُركن للأدلة والبراهين على العقيدة الدينيّة إلّا إذا أذعن بها العقلاء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البعض الآخر من الكتاب في قبال هذا التعريف إلى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الإثبات المرتهن بالفرد</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اعتقادي فإنّ كلا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العام، والتصديق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 لأنهما يخلطان بين الصدق الخبري والصدق المخبريّ</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السائد والمشهور للصدق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تطابق الفكرة مع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تبحث في إطار هذا التعريف؛ سواء آمن بمضمون القضيّة أحد أم 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التصديق العام أو الشخصيّ فهو عائد إلى الصدق المخبري الذي يحكي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القضية لاعتقاد المخبِرين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من الصدق لا محلّ له في أروقة العلوم العقلية وعلم الكلام، ولا يدل على الصدق الخبري الذي يعني مطابقة الفكرة للواقع</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927449_1280447820"/>
      <w:bookmarkStart w:id="46" w:name="_Toc15"/>
      <w:bookmarkEnd w:id="45"/>
      <w:r>
        <w:rPr/>
        <w:t>2/2</w:t>
      </w:r>
      <w:r>
        <w:rPr>
          <w:rtl w:val="true"/>
        </w:rPr>
        <w:t xml:space="preserve"> .</w:t>
      </w:r>
      <w:r>
        <w:rPr>
          <w:rtl w:val="true"/>
        </w:rPr>
        <w:t>معقوليّة القضايا الإسلامیّة الوصفية</w:t>
      </w:r>
      <w:r>
        <w:rPr>
          <w:rtl w:val="true"/>
        </w:rPr>
        <w:t>:</w:t>
      </w:r>
      <w:bookmarkEnd w:id="46"/>
    </w:p>
    <w:p>
      <w:pPr>
        <w:pStyle w:val="BookText"/>
        <w:rPr/>
      </w:pPr>
      <w:r>
        <w:rPr>
          <w:rFonts w:ascii="Amiri" w:hAnsi="Amiri" w:eastAsia="Amiri" w:cs="Amiri"/>
          <w:color w:val="111111"/>
          <w:sz w:val="28"/>
          <w:sz w:val="28"/>
          <w:szCs w:val="28"/>
          <w:rtl w:val="true"/>
          <w:lang w:bidi="ar-SA"/>
        </w:rPr>
        <w:t xml:space="preserve">نستنتج من الأبحاث السابقة أن قضايا الدين الإسلامي تنقسم إلى وصفية ومعيارية، والوصفية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تحكي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بدورها إلى ستة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الفلسفيّة والعقليّة ؛ كما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الطبيعية والتجريبية ؛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التاريخية والنقليّة؛ كما في قصص الأنبياء والأمم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العرفانية والشهوديّة؛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الكونيّة والسنن الإلهيّة؛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5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خَرَجًا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الغيبي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نشير إلى أنّ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والسادس من القضايا الوصفية يمكن تحويلهما إلى قضايا عقائديّة أو علميّة أو تاريخيّة أو عرفانية، وتثبت بتحققها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وتستند قابلية الإثبات في القضايا المعيارية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القضايا الأخلاقية والفقهية والحقوقية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على بديهيات العقل العملي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العدل وقبح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على معقولية القضايا الوصفية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القضايا الإنشائية والمعيارية الدینیّة تحظى بالصدقيّة من باب أنها ذات قضيّة حُسن العدل وقُبح الظلم، أو من مصاديقها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صدقية البعض الآخر من القضايا المعيارية من خلال إثبات القضايا العقائديّة، وحقّانيّة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صدقية القضايا الإنشائية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مطابقتها لكمال الإنسان وسعادته؛ وهو ما يثبت بدوره عن طريق حُسن العدل وقُبح الظلم، أو من خلال إثبات حقانية الدين الإسلامي، وحقانية كلام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يقال بصدقية قضايا؛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والإحسان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وغصب مال الغير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 ذلك أن تحقق العدل والإحسان، وكذا اجتناب الظلم وغصب أموال الناس موصل إلى نيل الكمال والسعادة وكذا عندما يُقال بصدقيّة قضايا معياريّة؛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الفجر ركعتان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مراعاة حقوق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قابليّة إثبات حقانيّة هذه القضايا أن كلّ هذه القضايا تتأتى من خلال إثبات انتمائها إلى كلام الله سُبحَانَهُ وَتَعَالى، وكلامه حكيم وحق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كلّ القضايا المذكورة آنفاً حكيمة وحقة أيضاً</w:t>
      </w:r>
      <w:r>
        <w:rPr>
          <w:rFonts w:eastAsia="Amiri" w:cs="Amiri" w:ascii="Amiri" w:hAnsi="Amiri"/>
          <w:color w:val="111111"/>
          <w:sz w:val="28"/>
          <w:szCs w:val="28"/>
          <w:rtl w:val="true"/>
          <w:lang w:bidi="ar-SA"/>
        </w:rPr>
        <w:t xml:space="preserve">. </w:t>
      </w:r>
      <w:bookmarkStart w:id="47" w:name="pg16280_196817"/>
    </w:p>
    <w:p>
      <w:pPr>
        <w:pStyle w:val="BookText"/>
        <w:rPr/>
      </w:pPr>
      <w:bookmarkEnd w:id="47"/>
      <w:r>
        <w:rPr>
          <w:rFonts w:ascii="Amiri" w:hAnsi="Amiri" w:eastAsia="Amiri" w:cs="Amiri"/>
          <w:color w:val="111111"/>
          <w:sz w:val="28"/>
          <w:sz w:val="28"/>
          <w:szCs w:val="28"/>
          <w:rtl w:val="true"/>
          <w:lang w:bidi="ar-SA"/>
        </w:rPr>
        <w:t>ويمكن إثبات القضايا الوصفية من خلال توظيف المعايير الفلسفية والعلمية والتاريخيّة والعرفانية؛ كما سيأتي بيانه أدناه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927451_1280447820"/>
      <w:bookmarkStart w:id="49" w:name="_Toc16"/>
      <w:bookmarkEnd w:id="48"/>
      <w:r>
        <w:rPr/>
        <w:t>3/2</w:t>
      </w:r>
      <w:r>
        <w:rPr>
          <w:rtl w:val="true"/>
        </w:rPr>
        <w:t xml:space="preserve"> .</w:t>
      </w:r>
      <w:r>
        <w:rPr>
          <w:rtl w:val="true"/>
        </w:rPr>
        <w:t xml:space="preserve">معقوليّة القضايا العقليّة الدينيّة </w:t>
      </w:r>
      <w:r>
        <w:rPr>
          <w:rtl w:val="true"/>
        </w:rPr>
        <w:t>:</w:t>
      </w:r>
      <w:bookmarkEnd w:id="49"/>
    </w:p>
    <w:p>
      <w:pPr>
        <w:pStyle w:val="BookText"/>
        <w:rPr/>
      </w:pPr>
      <w:r>
        <w:rPr>
          <w:rFonts w:ascii="IRNazanin" w:hAnsi="IRNazanin" w:eastAsia="IRNazanin"/>
          <w:color w:val="111111"/>
          <w:sz w:val="28"/>
          <w:sz w:val="28"/>
          <w:szCs w:val="28"/>
          <w:rtl w:val="true"/>
          <w:lang w:bidi="fa-IR"/>
        </w:rPr>
        <w:t xml:space="preserve">تتصدّر القضايا العقليّة والفلسفيّة قائمة أهم القضايا الأساسية الدینیّة، وهي قضايا يستتبع معقوليتها وقابليتها للتبرير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إثباتها وصدقها وقابليتها للبرهنة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معقولية سائر القضايا الدینیّة، بما يعم الوصفية والمعيارية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بالإمكان تصنيف تعاليم الدين الإسلامي إلى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البنية التحتية، وتعاليم البنية الفوقية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تعاليم البنية الفوقية فيلزم من واقعيّتها والقبول بها واقعية تعاليم البنية التحتية والقبول بها أيضاً من أمثلة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بوجود الله وعلمه، وقدرته، وحكمته، وحاجة البشر الماسة إلى الدين والنبوة، والحقانية، والاعتقاد بوحيانية القرآن وكونه منزلاً من الله سُبحَانَهُ وَتَعَالى، فكلّ ذلك ينتمي إلى تعاليم البنية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حقانية سائر التعاليم الإسلاميّة؛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باقي الصفات الإلهيّة الفعلية، وقضايا المعاد، والتعاليم الأخلاقية والفقهيّة فهي مبتنية على تعاليم البنية التحتيّة آنفة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أننا لو أثبتنا قضايا البنية التحتيّة الإسلامیّة فقد ثبتت بذلك سائر التعاليم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معيار الكشف وطبيعته في المعرفة العقلية، وكذا تمييز المعارف الصادقة والحقيقيّة من الكاذبة وغير الحقيقية فيعد من أهم القضايا المعرفيّة والمنطقيّة من هنا، أسس فلاسفة نظرية المعرفة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درسوه تحت عنوان 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البنيوية، والاتساقية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النزعة البنيوية </w:t>
      </w:r>
      <w:r>
        <w:rPr>
          <w:rStyle w:val="FootnoteAnchor"/>
          <w:rtl w:val="true"/>
        </w:rPr>
        <w:footnoteReference w:id="54"/>
      </w:r>
      <w:r>
        <w:rPr>
          <w:rFonts w:ascii="IRNazanin" w:hAnsi="IRNazanin" w:eastAsia="IRNazanin"/>
          <w:color w:val="111111"/>
          <w:sz w:val="28"/>
          <w:sz w:val="28"/>
          <w:szCs w:val="28"/>
          <w:rtl w:val="true"/>
          <w:lang w:bidi="fa-IR"/>
        </w:rPr>
        <w:t>هي أقدم النظريات في هذا المجال وأرسخها، وقد دافع عنها أو تبنّاها فلاسفة اليونان؛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وكذا فلاسفة مسلمون؛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والسهروردي </w:t>
      </w:r>
      <w:r>
        <w:rPr>
          <w:rFonts w:eastAsia="IRNazanin" w:cs="IRNazanin"/>
          <w:color w:val="111111"/>
          <w:sz w:val="28"/>
          <w:szCs w:val="28"/>
          <w:rtl w:val="true"/>
          <w:lang w:bidi="fa-IR"/>
        </w:rPr>
        <w:t>(</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 الدین </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مشاهير فلاسفة المعرفة من الغربيين في العصر الراهن؛ مثل بلانتينغا </w:t>
      </w:r>
      <w:r>
        <w:rPr>
          <w:rStyle w:val="FootnoteAnchor"/>
          <w:rtl w:val="true"/>
        </w:rPr>
        <w:footnoteReference w:id="55"/>
      </w:r>
      <w:r>
        <w:rPr>
          <w:rFonts w:ascii="Amiri" w:hAnsi="Amiri" w:eastAsia="Amiri" w:cs="Amiri"/>
          <w:color w:val="111111"/>
          <w:sz w:val="28"/>
          <w:sz w:val="28"/>
          <w:szCs w:val="28"/>
          <w:rtl w:val="true"/>
          <w:lang w:bidi="ar-SA"/>
        </w:rPr>
        <w:t>وسوينبرن</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أشهر تقرير لفكرة البنيوية يتلخص في أنّ المعتقدات والمعارف الحصوليّة للإنسان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 أساسية </w:t>
      </w:r>
      <w:r>
        <w:rPr>
          <w:rStyle w:val="FootnoteAnchor"/>
          <w:rtl w:val="true"/>
        </w:rPr>
        <w:footnoteReference w:id="57"/>
      </w:r>
      <w:r>
        <w:rPr>
          <w:rFonts w:ascii="Amiri" w:hAnsi="Amiri" w:eastAsia="Amiri" w:cs="Amiri"/>
          <w:color w:val="111111"/>
          <w:sz w:val="28"/>
          <w:sz w:val="28"/>
          <w:szCs w:val="28"/>
          <w:rtl w:val="true"/>
          <w:lang w:bidi="ar-SA"/>
        </w:rPr>
        <w:t xml:space="preserve">وأخرى مستنتجة </w:t>
      </w:r>
      <w:r>
        <w:rPr>
          <w:rStyle w:val="FootnoteAnchor"/>
          <w:rtl w:val="true"/>
        </w:rPr>
        <w:footnoteReference w:id="58"/>
      </w:r>
      <w:r>
        <w:rPr>
          <w:rFonts w:ascii="Amiri" w:hAnsi="Amiri" w:eastAsia="Amiri" w:cs="Amiri"/>
          <w:color w:val="111111"/>
          <w:sz w:val="28"/>
          <w:sz w:val="28"/>
          <w:szCs w:val="28"/>
          <w:rtl w:val="true"/>
          <w:lang w:bidi="ar-SA"/>
        </w:rPr>
        <w:t>، أو كما يعبر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بديهية وأخرى نظرية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البديهية هي التي لا تحتاج في تصديقها إلى استدلال؛ فتصوّر الموضوع والمحمول فيها يكفي لتصديق القضية بخلاف المعرفة النظرية التي هي قضية يفتقر التصديق بها إلى استدلال، ولا يكفي للتصديق بمضمونها مجرّد تصوّر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والمحمول أمّا البديهيّات والمعارف الأساسية فعلى ضربين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مستغنية عن الاستدلال فحسب، بل يستحيل الاستدلال عليها من أمثلتها مبدأ استحالة التناقض، أو امتناع اجتماع النقيضين، أو استحالة اجتماع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تصوّر النقيضين، وتصوّر امتناع اجتماعهما يحصل التصديق وبداهة هذه القضية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القضية عن الاستدلال والبرهنة لإثباتها، بل امتناع الاستدلال عليها؛ لأنّ جميع الأدلّة والبراهين سوف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امتناع التناقض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تجد المنكرين لهذا المبدأ أيضاً يستخدمونه حتى عندما يمارسون إنكاره أو التشكيك فيه؛ لأنّ الرافض لاستحالة اجتماع النقيضين لا يمكن له أن يكون منكراً وشاكاً </w:t>
      </w:r>
    </w:p>
    <w:p>
      <w:pPr>
        <w:pStyle w:val="BookText"/>
        <w:rPr/>
      </w:pPr>
      <w:r>
        <w:rPr>
          <w:rFonts w:ascii="Amiri" w:hAnsi="Amiri" w:eastAsia="Amiri" w:cs="Amiri"/>
          <w:color w:val="111111"/>
          <w:sz w:val="28"/>
          <w:sz w:val="28"/>
          <w:szCs w:val="28"/>
          <w:rtl w:val="true"/>
          <w:lang w:bidi="ar-SA"/>
        </w:rPr>
        <w:t xml:space="preserve">فيه، ثمّ غير منكر وغير شاكٌ فيه في 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يقرّ في نفسه بامتناع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يتطلب التصديق بها توظيف أدوات أخرى؛ كالحس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البديهيات الثانوية غنيّة عن الاستدلال، لكنها ليست مستحيلة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تصوّر الموضوع والمحمول لا يكفي لتصديقها، بل يلزم وجود عنصر آخر، بيد أن استخدام هذا العنصر لا يتوقف على تعمل عقليّ، أو العثور على برهان أو حدّ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والبديهيات الثانوية بدورها تتكوّن 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الحسّيّات وهذا الصنف من البديهيات قضايا تستشعر بالحواس الظاهرة؛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 مُشمِس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التصديق بهذه القضايا وكذا الحكم فيها يفتقر إلى أعضاء حسيّة، علاوةً على أنّ إثبات وجود المحسوسات في الخارج، وتطابق الصور الحسّية المدرَكة مع الواقع الخارجيّ أمر يستدعي برهنة عقليّة؛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الصور الحسّية المدرَكة نتائج لنفس الإنسان، ولا دلالة لها على الواقع المحسوس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 المستدلّ يبرهن على ذلك المدعى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الواقع الخارجيّ مصدرَ الصور المدركة، وكانت من صنع النفس ، لوَجَب أن يُدرِك الإنسانُ تلك الصور في كل زمان و مكان وعلى كل حال؛ فالنفس والعلة في إيجاد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موجودة، وطالما أننا لا نستحضر هذه الصور المدركة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نستنتج أنّ الواقع المحسوس موجود في الخارج وهو مصدر لإدراك الصور الحسية في الذهن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بداهة الحسيّات على رغم احتياجها إلى البرهان العقلي هو أنّ العقل البشري يبرهن تلقائياً على هذه المدركات ولا يستعين بالبحث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البعض عدداً من المحسوسات كالألوان والأصوات من مجموعة اليقينيات والبديهيات الثانوية مستدلا </w:t>
      </w:r>
    </w:p>
    <w:p>
      <w:pPr>
        <w:pStyle w:val="BookText"/>
        <w:rPr/>
      </w:pPr>
      <w:r>
        <w:rPr>
          <w:rFonts w:ascii="Amiri" w:hAnsi="Amiri" w:eastAsia="Amiri" w:cs="Amiri"/>
          <w:color w:val="111111"/>
          <w:sz w:val="28"/>
          <w:sz w:val="28"/>
          <w:szCs w:val="28"/>
          <w:rtl w:val="true"/>
          <w:lang w:bidi="ar-SA"/>
        </w:rPr>
        <w:t>بنسبيّة هذه المدركات والحال أنّ الألوان والأصوات هي حقائق نسبية ومتغيّرة تكويناً والإدراك الحسي المتغيّر كذلك تابع للواقع الذي يعكسه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قضايا أوّلاً لا يتم تصديقها بتصوّر الموضوع والمحمول فحسب بل تحتاج إلى برهان عقلي أيضاً؛ وثانياً البرهان العقلي قرين لهذه القضايا ولا يحتاج إلى الجهد العقلي وبعبارة أخرى يتولّد بتصوّر الموضوع والمحمول البرهان العقليّ؛ وثالثاً لاتحتاج هذه القضايا إلى آلة حسّ ظاهرة أو باطنة </w:t>
      </w:r>
      <w:r>
        <w:rPr>
          <w:rStyle w:val="FootnoteAnchor"/>
          <w:rtl w:val="true"/>
        </w:rPr>
        <w:footnoteReference w:id="61"/>
      </w:r>
      <w:r>
        <w:rPr>
          <w:rFonts w:ascii="Amiri" w:hAnsi="Amiri" w:eastAsia="Amiri" w:cs="Amiri"/>
          <w:color w:val="111111"/>
          <w:sz w:val="28"/>
          <w:sz w:val="28"/>
          <w:szCs w:val="28"/>
          <w:rtl w:val="true"/>
          <w:lang w:bidi="ar-SA"/>
        </w:rPr>
        <w:t xml:space="preserve">كما في مبدأ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معلول أو ممكن محتاج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الهوهوية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واستحالة ارتفاع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النفي والإثبات معاً عن قضية واحدة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والحمل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واستحالة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واستحالة تقدّم الشيء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قضايا فطريّة؛ لأنّ تصوّر الموضوع والمحمول يولّد البرهان العقلي، ومعه تصدق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هذه القضايا كانت مصاديق لاستحالة اجتماع النقيضين فإنّ تصوّر المعلول أو الممكن وتصوّر احتياجه إلى العلّة يظهر معها البرهان العقليّ القائل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المعلول لو يكن يحتاج إلى علة فيستلزم ذلك اجتماع النقيضين؛ ولكن 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يتمّ تصديق أصل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يتكوّن بعد تصوّر الموضوع والمحمول في أصل الهوهو البرهان القائل بأنّ كلّ شيء لو لم يكن هو هو، استلزمه اجتماع النقيضين، ولكنّ اجتماع النقيضين محال، فإذن كلّ شيء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بعض المحققين هذا الأصل من البديهيات الأولية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تحصل بانعكاس العلم الحضوري في الذهن وتبدّله إلى علم حصولي ولا يحتاج إلى برهان عقليّ أو حواس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الوجدانيات علوم حصوليّة ناشئة عن علوم حضوريّة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هذا السنخ من القضايا في مصدر </w:t>
      </w:r>
      <w:bookmarkStart w:id="50" w:name="pg16280_196821"/>
    </w:p>
    <w:p>
      <w:pPr>
        <w:pStyle w:val="BookText"/>
        <w:rPr/>
      </w:pPr>
      <w:bookmarkEnd w:id="50"/>
      <w:r>
        <w:rPr>
          <w:rFonts w:ascii="Amiri" w:hAnsi="Amiri" w:eastAsia="Amiri" w:cs="Amiri"/>
          <w:color w:val="111111"/>
          <w:sz w:val="28"/>
          <w:sz w:val="28"/>
          <w:szCs w:val="28"/>
          <w:rtl w:val="true"/>
          <w:lang w:bidi="ar-SA"/>
        </w:rPr>
        <w:t>الإنتزاع إلى برهان عقلي ولكنّه مدين إلى آلة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الوجدانيات تستند في تصوّر الموضوع والمحمول وكذلك في التصديق والحكم إلى العلم الحضوري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أشعر بالحاجة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يصنفون التجريبيّات والحدسيات والمتواترات في عرض الفطريات والحسيّات والوجدانيّات، فتكون كلّها من أقسام القضايا اليقينية، واستبدل مصطلح اليقينيات بالبديهيات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تكون التجريبيّات والحدسيات والمتواترات من أقسام اليقينيات بالدقة المنطقية والمعرفية، علماً بأنّ اليقين المقصود هنا أعمّ من اليقين المنطقي أو العقلائي؛ ومعناه أنّ للعقلاء أن يستيقنوا بالقضايا التجريبية والمتواترة والحدسية عبر التجربة والأخبار المتواترة والحدس يقيناً عقلائياً، رغم أنّ هذا النوع يعتبره المنطق ظناً معتبراً مورثاً للاطمئنان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فإنّ هذه القضايا ليست من البديهيات الثانوية، بل هي من سنخ القضايا النظرية؛ لأنها أوّلاً تحتاج في تصديقها إلى استدلال وثانياً لا يرافقها الاستدلال العقلي وثالثاً إنها محتاجة إلى جهد وعمل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نتاج البحث هو أن ملاك تمييز المعارف والقضايا الصادقة عن القضايا الكاذبة في المجال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العقليّ هو البداهة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عليه لإثبات وجود الله استدلّ العقلانيون إلى برهان الصدّيقين وبرهان الإمكان والوجوب وأصل العليّة وغيره وتمسكوا ببرهان حاجة البشر الاجتماعية إلى القانون لإثبات ضرورة بعثة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يثبت به معقولية القضايا العقليّة الدینیّة وهي البنية التحتية للمعارف الدينيّة وتثبت بها معقولية سائر المعارف الدینیّة</w:t>
      </w:r>
      <w:r>
        <w:rPr>
          <w:rFonts w:eastAsia="IRNazanin" w:cs="IRNazanin"/>
          <w:color w:val="111111"/>
          <w:sz w:val="28"/>
          <w:szCs w:val="28"/>
          <w:rtl w:val="true"/>
          <w:lang w:bidi="fa-IR"/>
        </w:rPr>
        <w:t>.</w:t>
      </w:r>
    </w:p>
    <w:p>
      <w:pPr>
        <w:pStyle w:val="Heading4"/>
        <w:numPr>
          <w:ilvl w:val="3"/>
          <w:numId w:val="1"/>
        </w:numPr>
        <w:rPr/>
      </w:pPr>
      <w:bookmarkStart w:id="51" w:name="__RefHeading___Toc4927453_1280447820"/>
      <w:bookmarkStart w:id="52" w:name="_Toc17"/>
      <w:bookmarkEnd w:id="51"/>
      <w:r>
        <w:rPr/>
        <w:t>4/2</w:t>
      </w:r>
      <w:r>
        <w:rPr>
          <w:rtl w:val="true"/>
        </w:rPr>
        <w:t xml:space="preserve"> .</w:t>
      </w:r>
      <w:r>
        <w:rPr>
          <w:rtl w:val="true"/>
        </w:rPr>
        <w:t xml:space="preserve">معقوليّة القضايا العرفانية الدینیّة </w:t>
      </w:r>
      <w:r>
        <w:rPr>
          <w:rtl w:val="true"/>
        </w:rPr>
        <w:t>:</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 القضايا العرفانية بمنهج العلم الحضوري والشهودي؛ ففيه يحضر وجود المعلوم واقعه الموضوعي عند العالم؛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قضية دينية عرفانيّة قابلة للإثبات عن طريق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نشكّ في أنّ فرقاً ما يميّز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الجوع والعطش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فمتعلَق الشعور بالألم والحبّ والجوع والعطش هو الواقع الموضوعي لتلك الأمور، في حين أنّ متعلَّق تصوّرها هو صورها ومفاهيمها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الإنسان ضربين من الوعي والإدراك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يحصل من خلال توسط الصور والمفاهيم الذهنية، ويحكي واقعاً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إدراك يتحقق من دون توسط تلك الوسائط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تسمّى المعرفة المستغنية عن الواسطة والتي يحضر فيها الوجود الواقعي للمعلوم عند العالم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علمنا بأنفسنا وحالات أنفسنا وقواها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والحبّ،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المعرفة الحاصلة بتوسط المفهوم أو الصورة الذهنية فیسمى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الحصولي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هنا، يظهر أن العلم الحضوري معرفة مباشرة يدرك فيها الإنسانُ الوجود الواقعي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العلم الحضوري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الاتحاد الوجودي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العلم الحصوليّ ينطوي على ثلاثة أمور؛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والمعلوم والواسطة؛ وهي تلك الصورة أو ذاك المفهوم الذهني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أطر العلم الحضوري لا معنى للشكّ والتصوّر، والتصديق،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والحافظة، والفكر، والتعقل، والاستدلال، وما شاكل ذلك من أمور متعلّقة بالعلوم الحصوليّة، ومرتبطة بعالم الذهن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معنى للخطأ في العلم الحضوري، في حين أن الخطأ محتمل في العلم الحصولي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العلم الحصولي أن يتطابق مع الواقع، كما يجوز فيه أيضاً ألا يتطابقا، ويكمن السر وراء رفض العلم الحضوري للخطأ، وقوع الواقع العيني بذاته ومن دون وسائط تحت طائلة الشهود ، اما الواقع في العلم الحصولي فيتأتى من خلال نافذة المفاهيم والصور الذهنيّة، ولا محيص في ذلك من احتمال الخطأ، وعدم التطابق مع الواقع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المكاشافات الشيطانية عند العرفاء أو الشهوة المزيفة عند المريض إلا ضرب من ضروب العلوم الحصوليّة التي تقع تفسيراً لعلوم حضوريّة، وهي معرّضة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عارفاً يدرك شيئاً عن طريق خياله المتصل والذهني، فيظن أنه من سنخ العلم الحضوري والكشف العرفاني، في حين أن الخيال المتصل ليس لون من ألوان العلم الحصوليّ المعرّض للخطأ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آخر، لا يفتأ ذهن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الشبيه بآلة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التقاط صور تلقائية للمدركات الحضوريّة، وتخزين صور أو مفاهيم خاصة في جنباته، والقيام بعمليات الفرز والتحليل والتفسير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من الممكن لبعض العرفاء بعد حصول كشف أو شهود لهم أن تقوم نفوسهم من خلال الذهن أو الذهنيات بتفسير مدركاتها الحضوريّة، فيخالوا تفسيراتهم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مكاشفات شيطانية من سنخ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مكاشفاتِ ربّانيةً وإلهيّة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عقد أرباب العرفان الإسلامي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ليميّزوا على ضوئه الكشف العرفاني الصحيح عن السقيم، وقد أشاروا في العرفان الإسلامي إلى ثلاثة معايير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 وعقليّة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الشريعة ؛ أي إذا ما أراد العارف الوثوق بكشفياته، فعليه أن يطبّقها الشريعة؛ فإذا توافقا وتطابقا، فله أن يثق بها، وإلّا فلا</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w:t>
      </w:r>
      <w:bookmarkStart w:id="53" w:name="pg16280_196824"/>
    </w:p>
    <w:p>
      <w:pPr>
        <w:pStyle w:val="BookText"/>
        <w:rPr/>
      </w:pPr>
      <w:bookmarkEnd w:id="53"/>
      <w:r>
        <w:rPr>
          <w:rFonts w:ascii="IRNazanin" w:hAnsi="IRNazanin" w:eastAsia="IRNazanin"/>
          <w:color w:val="111111"/>
          <w:sz w:val="28"/>
          <w:sz w:val="28"/>
          <w:szCs w:val="28"/>
          <w:rtl w:val="true"/>
          <w:lang w:bidi="fa-IR"/>
        </w:rPr>
        <w:t>بالشريعة مجموعة من المعارف والتعاليم المنزّلة على الإنسان عن طريق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معياريّة الدين والشريعة بالنسبة إلى كشفيات العرفاء والتمييز بها بين الكشفيات الحضوريّة الإلهية والإلقاءات الحصوليّة الشيطانية بعد إثبات معقولية القضايا والتعاليم الدینیّة، وهذا يعني أولوية البدء باستخدام المنهج العقلي في إثبات معقولية قضايا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الله وصفاته الذاتية والفعلية، وضرورة حاجة الإنسان إلى الدين، وحقانية الدين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العرفاء علاوةً على الشريعة معياراً خاصاً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الأستاذ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خضع الفرد إلى تربية الأستاذ الكامل المكمل وهدايته أمكن له من خلال تطبيق كشفياته مع كشفيات الأستاذ الوقوف على صحة مشاهداته أو سقمها؛ لأن الأستاذ مطّلع على أحوال تلميذه ومشاهداته بشكل كامل، وله أن يصوّب طريقه بالإرشادات التي تناسبه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المعيار الثالث لصحة الكشف والشهود العرفاني أو سقمه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بيان معيارية العقل في بحث معقوليّة القضايا الدینیّة العقلية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المحصّلة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قابليّة إثبات القضايا الدینیّة العرفانية أمر متيسّر من خلال العلم الحضوري الذي تقدّم أنه عصيّ على الخطأ</w:t>
      </w:r>
      <w:r>
        <w:rPr>
          <w:rFonts w:eastAsia="IRNazanin" w:cs="IRNazanin"/>
          <w:color w:val="111111"/>
          <w:sz w:val="28"/>
          <w:szCs w:val="28"/>
          <w:rtl w:val="true"/>
          <w:lang w:bidi="fa-IR"/>
        </w:rPr>
        <w:t>.</w:t>
      </w:r>
    </w:p>
    <w:p>
      <w:pPr>
        <w:pStyle w:val="Heading4"/>
        <w:numPr>
          <w:ilvl w:val="3"/>
          <w:numId w:val="1"/>
        </w:numPr>
        <w:rPr/>
      </w:pPr>
      <w:bookmarkStart w:id="54" w:name="__RefHeading___Toc4927455_1280447820"/>
      <w:bookmarkStart w:id="55" w:name="_Toc18"/>
      <w:bookmarkEnd w:id="54"/>
      <w:r>
        <w:rPr/>
        <w:t>5/2</w:t>
      </w:r>
      <w:r>
        <w:rPr>
          <w:rtl w:val="true"/>
        </w:rPr>
        <w:t xml:space="preserve"> . </w:t>
      </w:r>
      <w:r>
        <w:rPr>
          <w:rtl w:val="true"/>
        </w:rPr>
        <w:t>معقوليّة القضايا التاريخية الدینیّة</w:t>
      </w:r>
      <w:r>
        <w:rPr>
          <w:rtl w:val="true"/>
        </w:rPr>
        <w:t>:</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تنتمي القضايا التاريخيّة في النصوص الدینیّة الإسلاميّة إلى صنف القضايا الوصفيّة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ويعتمد إثبات هذا اللون من القضايا، وكذا معقوليتها، على صدق المخبرين والمقرّرين، وعلى مدى ضبطهم ودقتهم؛ فإذا ثبت اتصاف الله سُبحَانَهُ وَتَعَالَى،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ومذا نقلة التاريخ وحملة الأخبار بكونهم مخبرين صادقين، أمكن إثبات صحة القضايا التاريخية الدینیّة ومعقوليتها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جهة أخرى، فإنّ صدق الله والرسول والأئمة قد ثبت بالبراهين والأدلة العقليّة في علم الكلام والفلسفة الإسلامیّة؛ حيث خلصت تلك الأبحاث إلى أنّ الكلام الكاذب والمجانب للواقع لايمكن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الفلسفية والأنطولوجية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يصدر عن الإله القادر والعالم المطلق والحكيم الغنيّ عن غيره؛ لأن صدور الكلام الكاذب قد يكون ناشئاً عن العجز ، أو الجهل، أو الحاجة، أو لغويّة الفعل، وجميعها محال في شأن القادر العالم المطلق الحكيم الغني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صدور الكلام الكاذب منه تعالى شأنه 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الموضوعة لهذا الدليل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وجود الله، وإثبات صفاته الكمالية بالمنهج العقلي، وصدق كلام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المدلّل عليه بدليل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المحصلة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القضايا التاريخية الواردة في كلام الله ورسوله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البحث في هذا المجال يبقى مفتوحاً بالنسبة إلى المخبرين المعاصرين؛ فهم لم يتلقوا تلك المنقولات التاريخية بشكل مباشر من الله ورسوله وأولياء الدين بل تلقفوه من خلال وسائط ومخبرين ،آخرين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إلى إثبات صدق هذه الوسائط ؟</w:t>
      </w:r>
    </w:p>
    <w:p>
      <w:pPr>
        <w:pStyle w:val="BookText"/>
        <w:rPr/>
      </w:pPr>
      <w:r>
        <w:rPr>
          <w:rFonts w:ascii="Amiri" w:hAnsi="Amiri" w:eastAsia="Amiri" w:cs="Amiri"/>
          <w:color w:val="111111"/>
          <w:sz w:val="28"/>
          <w:sz w:val="28"/>
          <w:szCs w:val="28"/>
          <w:rtl w:val="true"/>
          <w:lang w:bidi="ar-SA"/>
        </w:rPr>
        <w:t>لقد خاض المؤرّخون والرجاليّون في هذا الحقل، وتطرّقوا لبيان أنواع الأخبار المتواترة غير المحفوفة بالقرائن القطعية، وتوصلوا بسلوك هذا السبيل إلى كشف استناد المقولة إلى قائلها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المتواتر يعني الخبر المنسوب للقائل من قِبَل مجاميع من المخبرين المتعدّدين، وتعدّد الوسائط فيه على نحو لا يُحتمل معه تواطؤهم على الكذب في ذلك الخبر المنقول فينتفي ذلك عنهم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من حساب الاحتمالات، يجب أن ينتفي إمكان خطأ جميع المخبرين الواقعين كوسائط في فهم كلام المتكلم، أو الواقعة التاريخية، أو تتضاءل على ضوئه فروض ذلك إلى أدنى 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في أن القرآن الكريم من حيث السندية، وكذا بعض الأحاديث الشريفة؛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وحديث الغدير وما شابهها، يقعان ضمن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الأخبار غير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الأخبار المنقولة من قبل الوسائط والمخبرين المتعدّدين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ضربين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غير المتواترة المحفوفة بالقرائن القطعية، وهي التي يثبت استنادها لقائلها؛ نظراً لوجود تلك القرائن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غير المتواترة الخليّة عن تلك 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لمنهج البحث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عموم العقلاء يميلون إلى تقديم الأخبار المتواترة في الدرجة الأولى، ثم يليها في الأخذ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غير المتواترة المحفوفة بالقرائن القطعية، ثم تأتي في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غير المتواترة غير المحفوفة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الواردة من المخبرين الوضاعين أو غير الموثوقين فلا يُعتنى بها من الأساس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وحصيلة ما تقدّم أنّ قابليّة الإثبات في القضايا الدینیّة التاريخية رهينة بمدى اعتبار صدق المخبرين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إخبار الله عَزَّ وَجَلَّ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ومدى صحة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صدق استناد الكلام لهم عقلاً عن طريق الوسائط من خلال الأخبار المتواترة، والمستفيضة، وأخبار الآحاد المحفوفة بالقرائن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الإفادة من المناهج التاريخية المذكورة آنفاً من دون إثبات صدق المخبرين الدينيين للوصول إلى کشف تطابق القضايا الدينيّة التاريخية مع الواقع</w:t>
      </w:r>
      <w:r>
        <w:rPr>
          <w:rFonts w:eastAsia="IRNazanin" w:cs="IRNazanin"/>
          <w:color w:val="111111"/>
          <w:sz w:val="28"/>
          <w:szCs w:val="28"/>
          <w:rtl w:val="true"/>
          <w:lang w:bidi="fa-IR"/>
        </w:rPr>
        <w:t xml:space="preserve">. </w:t>
      </w:r>
      <w:bookmarkStart w:id="56" w:name="pg16280_196827"/>
    </w:p>
    <w:p>
      <w:pPr>
        <w:pStyle w:val="Heading4"/>
        <w:numPr>
          <w:ilvl w:val="3"/>
          <w:numId w:val="1"/>
        </w:numPr>
        <w:rPr/>
      </w:pPr>
      <w:bookmarkStart w:id="57" w:name="__RefHeading___Toc4927457_1280447820"/>
      <w:bookmarkStart w:id="58" w:name="_Toc19"/>
      <w:bookmarkEnd w:id="56"/>
      <w:bookmarkEnd w:id="57"/>
      <w:r>
        <w:rPr/>
        <w:t>6/2</w:t>
      </w:r>
      <w:r>
        <w:rPr>
          <w:rtl w:val="true"/>
        </w:rPr>
        <w:t xml:space="preserve"> .</w:t>
      </w:r>
      <w:r>
        <w:rPr>
          <w:rtl w:val="true"/>
        </w:rPr>
        <w:t>معقوليّة القضايا التجريبيّة الدينيّة</w:t>
      </w:r>
      <w:r>
        <w:rPr>
          <w:rtl w:val="true"/>
        </w:rPr>
        <w:t>:</w:t>
      </w:r>
      <w:bookmarkEnd w:id="58"/>
    </w:p>
    <w:p>
      <w:pPr>
        <w:pStyle w:val="Heading5"/>
        <w:numPr>
          <w:ilvl w:val="4"/>
          <w:numId w:val="1"/>
        </w:numPr>
        <w:rPr/>
      </w:pPr>
      <w:bookmarkStart w:id="59" w:name="__RefHeading___Toc4927459_1280447820"/>
      <w:bookmarkStart w:id="60" w:name="_Toc20"/>
      <w:bookmarkEnd w:id="59"/>
      <w:r>
        <w:rPr/>
        <w:t>1/6/2</w:t>
      </w:r>
      <w:r>
        <w:rPr>
          <w:rtl w:val="true"/>
        </w:rPr>
        <w:t xml:space="preserve">. </w:t>
      </w:r>
      <w:r>
        <w:rPr>
          <w:rtl w:val="true"/>
        </w:rPr>
        <w:t>الاستقراء في فلسفة اليونان والمشاء</w:t>
      </w:r>
      <w:r>
        <w:rPr>
          <w:rtl w:val="true"/>
        </w:rPr>
        <w:t>:</w:t>
      </w:r>
      <w:bookmarkEnd w:id="60"/>
    </w:p>
    <w:p>
      <w:pPr>
        <w:pStyle w:val="BookText"/>
        <w:rPr/>
      </w:pPr>
      <w:r>
        <w:rPr>
          <w:rFonts w:ascii="Amiri" w:hAnsi="Amiri" w:eastAsia="Amiri" w:cs="Amiri"/>
          <w:color w:val="111111"/>
          <w:sz w:val="28"/>
          <w:sz w:val="28"/>
          <w:szCs w:val="28"/>
          <w:rtl w:val="true"/>
          <w:lang w:bidi="ar-SA"/>
        </w:rPr>
        <w:t xml:space="preserve">يرتهن موضوع قابليّة الإثبات في القضايا العلمية والتجريبية في الإسلام برؤى فلاسفة العلم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والاستقراء قضيّة شغلت اهتمام المفكرين منذ قديم الزمن ؛ فقد انبرى سقراط كأول مفكّر استقرائي مارس البحث في معرفة المصاديق والجزئيات وتوظيف منهجه الجدلي للوصول إلى تعاريف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أفلاطون من بعده مما انتهى إليه الأستاذ </w:t>
      </w:r>
      <w:r>
        <w:rPr>
          <w:rStyle w:val="FootnoteAnchor"/>
          <w:rtl w:val="true"/>
        </w:rPr>
        <w:footnoteReference w:id="67"/>
      </w:r>
      <w:r>
        <w:rPr>
          <w:rFonts w:ascii="Amiri" w:hAnsi="Amiri" w:eastAsia="Amiri" w:cs="Amiri"/>
          <w:color w:val="111111"/>
          <w:sz w:val="28"/>
          <w:sz w:val="28"/>
          <w:szCs w:val="28"/>
          <w:rtl w:val="true"/>
          <w:lang w:bidi="ar-SA"/>
        </w:rPr>
        <w:t xml:space="preserve">، لكنّه لم يُذعن باعتبارية الإدراكات الحسية والتجريبية وصدقها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في تقديم القياس كممثل وحيد للاستنتاج المنطقي، وأرجع إليه باقي الحجج؛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مال الفلاسفة المشّاء إلى التفريق بين الاستقراء الناقص والتجربة، وذهبوا إلى انضواء التجريبيات تحت مظلة البديهيات الثانوية والقضايا اليقينية، ولكنّهم اعتمدوا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مفاده رجوع المشاهدات الجزئية إلى القياس واليقين المنطقي ببركة قواعد 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الاتفاق أو الصدفة لا يكون دائميّاً أو أكثرياً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الحالات المتشابهة من الطبيعية تؤدّي إلى نتائج متماثلة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الأمثال في ما يجوز وفي 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لهذا المنحى، تثبت معقوليّة القضايا التجريبية والعلمية التي نجدها في النصوص الإسلاميّة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927461_1280447820"/>
      <w:bookmarkStart w:id="62" w:name="_Toc21"/>
      <w:bookmarkEnd w:id="61"/>
      <w:r>
        <w:rPr/>
        <w:t>2/6/2</w:t>
      </w:r>
      <w:r>
        <w:rPr>
          <w:rtl w:val="true"/>
        </w:rPr>
        <w:t xml:space="preserve">. </w:t>
      </w:r>
      <w:r>
        <w:rPr>
          <w:rtl w:val="true"/>
        </w:rPr>
        <w:t>الاستقراء عند التيار التجريبي</w:t>
      </w:r>
      <w:r>
        <w:rPr>
          <w:rtl w:val="true"/>
        </w:rPr>
        <w:t>:</w:t>
      </w:r>
      <w:bookmarkEnd w:id="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الصعيد الآخر، توزّع التجريبيون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خط الفكر المنتمي لأصالة التجربة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مذاهب؛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التحقّقيّة، ومذهب التأييد، </w:t>
      </w:r>
    </w:p>
    <w:p>
      <w:pPr>
        <w:pStyle w:val="BookText"/>
        <w:rPr/>
      </w:pPr>
      <w:r>
        <w:rPr>
          <w:rFonts w:ascii="Amiri" w:hAnsi="Amiri" w:eastAsia="Amiri" w:cs="Amiri"/>
          <w:color w:val="111111"/>
          <w:sz w:val="28"/>
          <w:sz w:val="28"/>
          <w:szCs w:val="28"/>
          <w:rtl w:val="true"/>
          <w:lang w:bidi="ar-SA"/>
        </w:rPr>
        <w:t xml:space="preserve">والعادة، والتكذيب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التحققية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فيمثلها فكريّاً الفيلسوفان الإنجليزيان الشهيران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فرانسيس بيكون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وجون ستيوارت 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 من هذا المنحى، فإن القضايا التجريبية والطبيعية في النصوص الدینیّة الإسلامیّة قابلة للإثبات؛ إذ يمكن توظيف منهج بيكون ومل في إخضاع القضايا الدینیّة التجريبية للبحث والتحقيق، وإثبات معقوليّتها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مذهب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نظر له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أبرز قادة الاتجاه التجريبي؛ حيث تناول بيان الاستقراء باستخدامه للمنهج الحسّي التجريبي، وآمن بأنّ المشاهدة المتعاقبة للأحداث هي الأمر الوحيد الذي يمكن أن يُستنبط منه تزامن تلك الأحداث أو تقارنها وتواليها مع بعضها في الماضي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ووفقاً لرؤية هيوم، فإنّ الاستقراء لا يورث اليقين؛ لكن المشاهدة المتعاقبة للظواهر يمكن لها أن تكشف النقاب عن عادة التقارن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 من هذا المنحى أيضاً، يمكن الدفاع عن القضايا الدینیّة التجريبية، ونعت معقوليتها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العادة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مذهب التأييد</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لون آخر من ألوان التيار التجريبي، وهو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إصدار فتوى بتأييد القوانين والقضايا العلمية التجريبيّة العامة </w:t>
      </w:r>
    </w:p>
    <w:p>
      <w:pPr>
        <w:pStyle w:val="BookText"/>
        <w:rPr/>
      </w:pPr>
      <w:r>
        <w:rPr>
          <w:rFonts w:ascii="IRNazanin" w:hAnsi="IRNazanin" w:eastAsia="IRNazanin"/>
          <w:color w:val="111111"/>
          <w:sz w:val="28"/>
          <w:sz w:val="28"/>
          <w:szCs w:val="28"/>
          <w:rtl w:val="true"/>
          <w:lang w:bidi="fa-IR"/>
        </w:rPr>
        <w:t>على أساس الاختبار والتجربة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رحّب بمذهب التأييد هذا الوضعيّون المنطقيّون مثل كينز ،وكارناب وریشنباخ وبرتراند راسل، ونلسون غودمن، وجين نيكود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لهذا المذهب، يمكن الدفاع عن معقولية القضايا الدینیّة التجريبية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مذهب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الإبطال</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بشر به کارل بوبر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فلاسفة العلم في القرن 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استعرض نظريّته في الأخذ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 التكذيب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كأساس في التمييز بين العلوم التجريبيّة، وعارض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 التأييد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تمحيص النظريات العلميّة، محاولاً تقديم حلّ بديل يعتمد الأسلوب التجريبي التكذيبي، معالجاً بذلك قضيتين مهمتين؛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وتمييز العلم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هذه الرؤية، لا تتصف الفرضيات أو القوانين الحاكية عن العالم الخارجي الحاكمة عليه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تمنع طائفة من القضايا الحسّية، ويحكم باستحالتها؛ بحيث إذا تحقق فرد أو مصداق مَنَعه هذا القانون أو تلك النظرية، فإنه يُستكشف بذلك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ويبتني المنحى البوبري على عدد من الأسس والأصول الموضوعة؛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 والتجربة المجرّدة عن أي حكم مُسبَق أو مبدأ نظري أمر متعدّر، والنظريّة مقدّمة على الحسّ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تعرّضت هذه الرؤية لسهام النقد من قبل بعض العلماء؛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لاكاتش، وتشالمرز وفايرابند و بارتلي، وكوهن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 </w:t>
      </w:r>
      <w:bookmarkStart w:id="63" w:name="pg16280_196830"/>
    </w:p>
    <w:p>
      <w:pPr>
        <w:pStyle w:val="BookText"/>
        <w:rPr/>
      </w:pPr>
      <w:bookmarkEnd w:id="63"/>
      <w:r>
        <w:rPr>
          <w:rFonts w:ascii="IRNazanin" w:hAnsi="IRNazanin" w:eastAsia="IRNazanin"/>
          <w:color w:val="111111"/>
          <w:sz w:val="28"/>
          <w:sz w:val="28"/>
          <w:szCs w:val="28"/>
          <w:rtl w:val="true"/>
          <w:lang w:bidi="fa-IR"/>
        </w:rPr>
        <w:t xml:space="preserve">من هذا المنحی،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عن معقوليّة القضايا الدینیّة التجريبية؛ لأنّ هذا اللون من القضايا قابل للإبطال والتجربة</w:t>
      </w:r>
      <w:r>
        <w:rPr>
          <w:rFonts w:eastAsia="IRNazanin" w:cs="IRNazanin"/>
          <w:color w:val="111111"/>
          <w:sz w:val="28"/>
          <w:szCs w:val="28"/>
          <w:rtl w:val="true"/>
          <w:lang w:bidi="fa-IR"/>
        </w:rPr>
        <w:t>.</w:t>
      </w:r>
    </w:p>
    <w:p>
      <w:pPr>
        <w:pStyle w:val="Heading5"/>
        <w:numPr>
          <w:ilvl w:val="4"/>
          <w:numId w:val="1"/>
        </w:numPr>
        <w:rPr/>
      </w:pPr>
      <w:bookmarkStart w:id="64" w:name="__RefHeading___Toc4927463_1280447820"/>
      <w:bookmarkStart w:id="65" w:name="_Toc22"/>
      <w:bookmarkEnd w:id="64"/>
      <w:r>
        <w:rPr/>
        <w:t>3/6/2</w:t>
      </w:r>
      <w:r>
        <w:rPr>
          <w:rtl w:val="true"/>
        </w:rPr>
        <w:t xml:space="preserve">. </w:t>
      </w:r>
      <w:r>
        <w:rPr>
          <w:rtl w:val="true"/>
        </w:rPr>
        <w:t xml:space="preserve">الاستقراء ومعيار النظام الفكري </w:t>
      </w:r>
      <w:r>
        <w:rPr>
          <w:rtl w:val="true"/>
        </w:rPr>
        <w:t>:</w:t>
      </w:r>
      <w:bookmarkEnd w:id="65"/>
    </w:p>
    <w:p>
      <w:pPr>
        <w:pStyle w:val="BookText"/>
        <w:rPr/>
      </w:pPr>
      <w:r>
        <w:rPr>
          <w:rFonts w:ascii="Amiri" w:hAnsi="Amiri" w:eastAsia="Amiri" w:cs="Amiri"/>
          <w:color w:val="111111"/>
          <w:sz w:val="28"/>
          <w:sz w:val="28"/>
          <w:szCs w:val="28"/>
          <w:rtl w:val="true"/>
          <w:lang w:bidi="ar-SA"/>
        </w:rPr>
        <w:t xml:space="preserve">ذهب توماس كوهن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وهو من الشخصيات التي كتبت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العلم، وتناولت طبيعة العلم وتاريخه ضمن منظومة الثورات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يتحلّى بمسيرة متسلسلة من تراكم الحقيقة، ولا تصح دعوى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في مراحله المتأخرة يتحلّى بنسبة كبيرة من الحقيقة والصحة، تفوق ما نجده في المراحل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ذاهباً إلى ارتهان جميع الأحداث في تاريخ العلم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الفكرية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البراديامات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وأفولها؛ حيث يشمل كل نظام فكري معيّن نظرية علمية، ومجموعة من المقبولات الميتافيزيقية ومنهجاً وأسلوباً ومعياراً للبحث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فإنّ البحث العلمي الذي تبلور في ظلّ اكتشاف أو اكتشافات علميّة معيّنة في فترة زمنية معينة، ضمن مجتمع علمي معيّن يقع تحت هيمنة نظام فكري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مرور فترات من الزمن ، وطروء بعض الظروف الموضوعية، يفقد هذا النظام الفكري جدارته وأهليته المتوخاة منه، ويُصاب بداء التخبّط والخروج عن القاعدة؛ وهذا يعني بروز ظروف وموضوعات لا يُمكن تفسيرها أو تبريرها على ضوء ذاك النظام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كوهن أن النظم الفكرية غير خاضعة للقياس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غضّ الطرف عن المناقشات الواردة على قراءة كوهن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كانزلاقها في هاوية النسبية، مما يجعلها تعاني من التهافت والتناقض الذاتي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دراسة القضايا الدینیّة التجريبية وفقاً لهذا المعيار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شكّ في أنّ هذه الطائفة من القضايا </w:t>
      </w:r>
    </w:p>
    <w:p>
      <w:pPr>
        <w:pStyle w:val="BookText"/>
        <w:rPr/>
      </w:pPr>
      <w:r>
        <w:rPr>
          <w:rFonts w:ascii="IRNazanin" w:hAnsi="IRNazanin" w:eastAsia="IRNazanin"/>
          <w:color w:val="111111"/>
          <w:sz w:val="28"/>
          <w:sz w:val="28"/>
          <w:szCs w:val="28"/>
          <w:rtl w:val="true"/>
          <w:lang w:bidi="fa-IR"/>
        </w:rPr>
        <w:t xml:space="preserve">الدینیّة منضوية تحت مظلة نظام فكري معين، وبالتالي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مما ذهب إليه كوهن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للإثبات والمعقولية أيضاً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خاتمة هذا البحث، ننوّه بأننا لم نعمد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نقلناه من الاتجاهات المتنوعة التي ذهب إليه الفلاسفة في موضوع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التمحيص والمحاكمة، وقد اكتفينا بعرض تقرير وصفي موجز استهدفنا منه التدليل على إمكانية الحديث عن معقولية القضايا الدینیّة التجريبية، ومعنائيتها، وقابليتها للتبرير، وفقاً لأيّ من المدارس والمذاهب التي أدلت بدلوها في قضية الاستقراء</w:t>
      </w:r>
      <w:r>
        <w:rPr>
          <w:rFonts w:eastAsia="IRNazanin" w:cs="IRNazanin"/>
          <w:color w:val="111111"/>
          <w:sz w:val="28"/>
          <w:szCs w:val="28"/>
          <w:rtl w:val="true"/>
          <w:lang w:bidi="fa-IR"/>
        </w:rPr>
        <w:t xml:space="preserve">. </w:t>
      </w:r>
      <w:bookmarkStart w:id="66" w:name="pg16280_196832"/>
    </w:p>
    <w:p>
      <w:pPr>
        <w:pStyle w:val="Heading2"/>
        <w:numPr>
          <w:ilvl w:val="1"/>
          <w:numId w:val="1"/>
        </w:numPr>
        <w:rPr/>
      </w:pPr>
      <w:bookmarkStart w:id="67" w:name="__RefHeading___Toc4927465_1280447820"/>
      <w:bookmarkStart w:id="68" w:name="_Toc23"/>
      <w:bookmarkEnd w:id="66"/>
      <w:bookmarkEnd w:id="67"/>
      <w:r>
        <w:rPr>
          <w:rtl w:val="true"/>
        </w:rPr>
        <w:t>الباب الثاني</w:t>
      </w:r>
      <w:r>
        <w:rPr>
          <w:rtl w:val="true"/>
        </w:rPr>
        <w:t xml:space="preserve">: </w:t>
      </w:r>
      <w:r>
        <w:rPr>
          <w:rtl w:val="true"/>
        </w:rPr>
        <w:t>الإلهيات</w:t>
      </w:r>
      <w:bookmarkEnd w:id="68"/>
    </w:p>
    <w:p>
      <w:pPr>
        <w:pStyle w:val="Heading3"/>
        <w:numPr>
          <w:ilvl w:val="2"/>
          <w:numId w:val="1"/>
        </w:numPr>
        <w:rPr/>
      </w:pPr>
      <w:bookmarkStart w:id="69" w:name="__RefHeading___Toc4927467_1280447820"/>
      <w:bookmarkStart w:id="70" w:name="_Toc24"/>
      <w:bookmarkEnd w:id="69"/>
      <w:r>
        <w:rPr/>
        <w:t>3</w:t>
      </w:r>
      <w:r>
        <w:rPr>
          <w:rtl w:val="true"/>
        </w:rPr>
        <w:t xml:space="preserve"> .</w:t>
      </w:r>
      <w:r>
        <w:rPr>
          <w:rtl w:val="true"/>
        </w:rPr>
        <w:t>معرفة وجود الله وإثباته</w:t>
      </w:r>
      <w:bookmarkEnd w:id="70"/>
    </w:p>
    <w:p>
      <w:pPr>
        <w:pStyle w:val="Heading4"/>
        <w:numPr>
          <w:ilvl w:val="3"/>
          <w:numId w:val="1"/>
        </w:numPr>
        <w:rPr/>
      </w:pPr>
      <w:bookmarkStart w:id="71" w:name="__RefHeading___Toc4927469_1280447820"/>
      <w:bookmarkStart w:id="72" w:name="_Toc25"/>
      <w:bookmarkEnd w:id="71"/>
      <w:r>
        <w:rPr/>
        <w:t>1/3</w:t>
      </w:r>
      <w:r>
        <w:rPr>
          <w:rtl w:val="true"/>
        </w:rPr>
        <w:t xml:space="preserve">. </w:t>
      </w:r>
      <w:r>
        <w:rPr>
          <w:rtl w:val="true"/>
        </w:rPr>
        <w:t>تمهید</w:t>
      </w:r>
      <w:r>
        <w:rPr>
          <w:rtl w:val="true"/>
        </w:rPr>
        <w:t>:</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وجود الله وإثباته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التوحيد الإلهي ومراتبه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الإلهية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الأفعال الإلهية </w:t>
      </w:r>
    </w:p>
    <w:p>
      <w:pPr>
        <w:pStyle w:val="BookText"/>
        <w:rPr/>
      </w:pPr>
      <w:r>
        <w:rPr>
          <w:rFonts w:ascii="Amiri" w:hAnsi="Amiri" w:eastAsia="Amiri" w:cs="Amiri"/>
          <w:color w:val="111111"/>
          <w:sz w:val="28"/>
          <w:sz w:val="28"/>
          <w:szCs w:val="28"/>
          <w:rtl w:val="true"/>
          <w:lang w:bidi="ar-SA"/>
        </w:rPr>
        <w:t>هل يمكن لنا الحصول على معرفة يقينيّة بالله سُبحَانَهُ وَتَعَالَى؟</w:t>
      </w:r>
    </w:p>
    <w:p>
      <w:pPr>
        <w:pStyle w:val="BookText"/>
        <w:rPr/>
      </w:pPr>
      <w:r>
        <w:rPr>
          <w:rFonts w:ascii="Amiri" w:hAnsi="Amiri" w:eastAsia="Amiri" w:cs="Amiri"/>
          <w:color w:val="111111"/>
          <w:sz w:val="28"/>
          <w:sz w:val="28"/>
          <w:szCs w:val="28"/>
          <w:rtl w:val="true"/>
          <w:lang w:bidi="ar-SA"/>
        </w:rPr>
        <w:t>هذا هو التساؤل المبدئيّ الأوّل في باب الإلهيّات، وقد أجابت المدارس الفكريّة المختلفة على هذا السؤال بعدة إجابات؛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أرباب الوضعيّة المنطقية والتجريبيون المتشدّدون أنّ التجربة هي المعيار الأوحد للمعرفة، وذهبوا إلى امتناع معرفة الله من باب أنها غير تجريبيّة، بل أنكروا أصل وجود معنى 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بحوث نظرية المعرفة والأدلة على حقّانيّة المنهج العقليّ والشهوديّ كفيلة بإبطال هذا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بعض العرفاء إلى امتناع العلم بذات الله وكُنهه؛ وذلك لأنّ الذات الإلهية غير متناهية وغير متعيّنة؛ في حين أن إدراك الإنسان محدود، ومتناه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فهم لم ينكروا إمكانية معرفة الصفات الإلهية والبحث في العرفان النظري عن الذات الإلهيّة اللامتعيّنة التي لا ينالها الواصفون بالاسم أو الوصف أو الرسم، وكذا البحث عن مسألة التعيّن الأوّل والثاني الجامع لجميع الأسماء والصفات على نحو اندماجي في التعيّن الأوّل، وتفصيلي في التعيّن الثاني، ما هو إلا تفسير لهذه الرؤية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غفلت هذه الطائفة عن عينيّة الذات والصفات الإلهية، وكون الصفات الإلهية غير متناهية أيضاً كما هي الذات، والتفكيك المعرفي بين الذات والصفات لا يستند إلى أي مبرّر عقلي أو 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البعض عدم إمكانيّة المعرفة بالله عَزَّ وَجَلَّ معرفةً تشبيهيّة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تنزيهية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تناهي الذات والصفات الإلهية، وبالتالي تجب معرفته سُبحَانَهُ وَتَعَالى من خلال الصفات السلبية التنزيهية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ادّعاء غير تام؛ لأنّ الإنسان قادر على معرفة الذات والصفات الإلهية من خلال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نصفه باللامتناهي أو اللامحدود هو وجود تلك الذات، ووجود تلك الصفات الإلهية وليس المفاهيم الحاكية عنها؛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وقدرته وحكمته وعدله، وما إلى ذلك؛ فهي قابلة للإدراك والإثبات العقليّ؛ وإن كان الوقوف على كنه الذات والصفات والمصداق الحقيقي لها أمر خارج عن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القوة العاقلة عند الإنسان ليست مطالبةً بأكثر من إدراك المفاهيم الكلّيّة، وليس من وظائفها الوقوف على الحقائق الخارجية بصورة مباشرة؛ وإن كانت المفاهيم المدرَكة تحظى بحيثيّة الحكاية عن الخارج، وتكشف عن الواقعيات الخارجيّة، وكان البرهان يساعد على إثبات المصاديق الخارجية لتلك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احتجب عن العقول كما احتجب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العلم بنفس ذات الله وصفاته؛ لأجل عدم التناهي من جهة، وإمكان العلم المفهومي بنحو يحكي عن الخارج من جهة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يؤمن البعض بالمعرفة التشبيهية، ولا يمانع من التعريف به عَزَّ وَجَلَّ أو معرفته على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هم الذين باتوا يعرفون بين الفرق الإسلامیّة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ذهبوا إلى تفسير آيات 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يتناسب مع التجسيم، متشبثين بالإسرائيليات والأحاديث الموضوعة في تكوين تفسير مادّي عن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فقد زلّت أقدام مجموعات من أهل السنة والسلفيّة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المستنقع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اللامحدودة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قابل للمعرفة والإثبات الخارجي، كما </w:t>
      </w:r>
      <w:bookmarkStart w:id="73" w:name="pg16280_196835"/>
    </w:p>
    <w:p>
      <w:pPr>
        <w:pStyle w:val="BookText"/>
        <w:rPr/>
      </w:pPr>
      <w:bookmarkEnd w:id="73"/>
      <w:r>
        <w:rPr>
          <w:rFonts w:ascii="Amiri" w:hAnsi="Amiri" w:eastAsia="Amiri" w:cs="Amiri"/>
          <w:color w:val="111111"/>
          <w:sz w:val="28"/>
          <w:sz w:val="28"/>
          <w:szCs w:val="28"/>
          <w:rtl w:val="true"/>
          <w:lang w:bidi="ar-SA"/>
        </w:rPr>
        <w:t>أنّ الكشف الحضوري والشهودي لحقيقتها الوجودية أمر ممكن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نظريّة يمكن الدفاع عنها عقلاً ونقلاً؛ وذلك لأنّ كلا من الدليل العقلي، وكذا الكتاب الكريم والسُنّة المطهّرة ، يثبت وجود الله وصفاته كما يمكن من خلالها أيضاً الخوض في أبحاث 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المعرفة المفهوميّة بالله سُبحَانَهُ وَتَعَالى غير ممكنة، للزمت لغويّة الآيات النازلة في الإلهيّات منه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ولكن الجدير بالالتفات هنا ألّا تُتخذ المفاهيم الحاكية عن الإلهيّات معبوداً حقيقياً؛ لأنّ المعبود الحقيقي هو الواقع الموضوعيّ الخارجيّ للحقِّ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المفاهيم تلك، فليست إلا مرآة تحكي ذلك المعبود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ميّزتموه بأوهامكم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أدق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مثلكم مردود إليكم</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التصوّرات الذهنية مخلوقة للنفس الإنسانيّة،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تصوّر الله مغاير لوجوده؛ وإن كان حاكياً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المحصلة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لنا إدراك مفهوم الله وصفاته وأفعاله بالعلم الحصولي، وهذا المفهوم يدلّ بالدليل العقلي على الواقع الخارجي له عَزَّ وَجَلَّ، والعلم الحضوري أيضاً يدعم إدارك وجوده الخارجيّ، لكنّ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نقص وفقر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إدراك كُنه وجود الله اللامتناهي، وعاجز عن الإحاطة به بالعلم الحضوري أو الحصوليّ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927471_1280447820"/>
      <w:bookmarkStart w:id="75" w:name="_Toc26"/>
      <w:bookmarkEnd w:id="74"/>
      <w:r>
        <w:rPr/>
        <w:t>2/3</w:t>
      </w:r>
      <w:r>
        <w:rPr>
          <w:rtl w:val="true"/>
        </w:rPr>
        <w:t xml:space="preserve"> .</w:t>
      </w:r>
      <w:r>
        <w:rPr>
          <w:rtl w:val="true"/>
        </w:rPr>
        <w:t xml:space="preserve">معرفة الله </w:t>
      </w:r>
      <w:r>
        <w:rPr>
          <w:rtl w:val="true"/>
        </w:rPr>
        <w:t>:</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البحث عن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منطقياً على البحث عن وجوده، وكما يعبّر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مقدّم على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نكوّن في مستهل البحث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الولوج في ثنايا بحث براهين 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امتلاك مفهوم أو تصوّر عنه سُبحَانَهُ وَتَعَالى لا معنى للحديث عن وجوده أو عدمه من الأساس</w:t>
      </w:r>
      <w:r>
        <w:rPr>
          <w:rFonts w:eastAsia="Amiri" w:cs="Amiri" w:ascii="Amiri" w:hAnsi="Amiri"/>
          <w:color w:val="111111"/>
          <w:sz w:val="28"/>
          <w:szCs w:val="28"/>
          <w:rtl w:val="true"/>
          <w:lang w:bidi="ar-SA"/>
        </w:rPr>
        <w:t xml:space="preserve">. </w:t>
      </w:r>
      <w:bookmarkStart w:id="76" w:name="pg16280_196836"/>
    </w:p>
    <w:p>
      <w:pPr>
        <w:pStyle w:val="BookText"/>
        <w:rPr/>
      </w:pPr>
      <w:bookmarkEnd w:id="76"/>
      <w:r>
        <w:rPr>
          <w:rFonts w:ascii="Amiri" w:hAnsi="Amiri" w:eastAsia="Amiri" w:cs="Amiri"/>
          <w:color w:val="111111"/>
          <w:sz w:val="28"/>
          <w:sz w:val="28"/>
          <w:szCs w:val="28"/>
          <w:rtl w:val="true"/>
          <w:lang w:bidi="ar-SA"/>
        </w:rPr>
        <w:t xml:space="preserve">وهنا نشير إلى أنّ الانطباع المتداول عن اللّه وصفاته عند فلاسفة الدين واللاهوتيين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التوحيدية التقليدية</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عن الانطباع العامّ عنه سُبحَانَهُ وَتَعَالَى عند غالبيّة مفكّري الأديان التوحيدية </w:t>
      </w:r>
      <w:r>
        <w:rPr>
          <w:rStyle w:val="FootnoteAnchor"/>
          <w:rtl w:val="true"/>
        </w:rPr>
        <w:footnoteReference w:id="85"/>
      </w:r>
      <w:r>
        <w:rPr>
          <w:rFonts w:ascii="Amiri" w:hAnsi="Amiri" w:eastAsia="Amiri" w:cs="Amiri"/>
          <w:color w:val="111111"/>
          <w:sz w:val="28"/>
          <w:sz w:val="28"/>
          <w:szCs w:val="28"/>
          <w:rtl w:val="true"/>
          <w:lang w:bidi="ar-SA"/>
        </w:rPr>
        <w:t>من اليهودية والمسيحيّة والإسلاميّة فقد آمنوا بذلك مع شيء من الاختلاف</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القول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بإله، واحد، خالق، غير متناه، قائم بالذات، مجرّد، سرمدي ، لا متغيّر، ولا متأثر بسيط، کامل، عالم مطلق، وقادر مطلق، وخير ،مطلق، ومتشخّص، وأهل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الله سُبحَانَهُ وَتَعَالَى غير متناه فيجب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واجداً لجميع الصفات المجرّدة عن المحدوديّة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وتُعرف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الواجد لجميع صفات الجمال والجلال، وهو الوجود الأسمى والأكمل من جميع الموجودات، وخالق كلّ ما سواه</w:t>
      </w:r>
      <w:r>
        <w:rPr>
          <w:rFonts w:eastAsia="IRNazanin" w:cs="IRNazanin"/>
          <w:color w:val="111111"/>
          <w:sz w:val="28"/>
          <w:szCs w:val="28"/>
          <w:rtl w:val="true"/>
          <w:lang w:bidi="fa-IR"/>
        </w:rPr>
        <w:t>.</w:t>
      </w:r>
    </w:p>
    <w:p>
      <w:pPr>
        <w:pStyle w:val="Heading4"/>
        <w:numPr>
          <w:ilvl w:val="3"/>
          <w:numId w:val="1"/>
        </w:numPr>
        <w:rPr/>
      </w:pPr>
      <w:bookmarkStart w:id="77" w:name="__RefHeading___Toc4927473_1280447820"/>
      <w:bookmarkStart w:id="78" w:name="_Toc27"/>
      <w:bookmarkEnd w:id="77"/>
      <w:r>
        <w:rPr/>
        <w:t>3/3</w:t>
      </w:r>
      <w:r>
        <w:rPr>
          <w:rtl w:val="true"/>
        </w:rPr>
        <w:t xml:space="preserve"> .</w:t>
      </w:r>
      <w:r>
        <w:rPr>
          <w:rtl w:val="true"/>
        </w:rPr>
        <w:t xml:space="preserve">براهين إثبات وجود الله عَزَّ وَجَلَّ </w:t>
      </w:r>
      <w:r>
        <w:rPr>
          <w:rtl w:val="true"/>
        </w:rPr>
        <w:t>:</w:t>
      </w:r>
      <w:bookmarkEnd w:id="78"/>
    </w:p>
    <w:p>
      <w:pPr>
        <w:pStyle w:val="BookText"/>
        <w:rPr/>
      </w:pPr>
      <w:r>
        <w:rPr>
          <w:rFonts w:ascii="Amiri" w:hAnsi="Amiri" w:eastAsia="Amiri" w:cs="Amiri"/>
          <w:color w:val="111111"/>
          <w:sz w:val="28"/>
          <w:sz w:val="28"/>
          <w:szCs w:val="28"/>
          <w:rtl w:val="true"/>
          <w:lang w:bidi="ar-SA"/>
        </w:rPr>
        <w:t>بعد تكوين مفهوم ذهنيّ عام عن الله جَلَّ وَعَلا يصل الدور إلى براهين إثبات وجوده</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المفكرون المسلمون والغربيون حُججاً وبراهين عديدة تُثبت وجود الله سُبحَانَهُ وَتَعَالى، صنّفها الغربيون إلى ثمانية أصناف على النحو التالي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الوجودية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الصنف من البراهين يُستخدم في 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وجوده عَزَّ وَجَلَّ التحليل المفهومي الصِّرف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الأسقف الأوغسطيني أنسِلم</w:t>
      </w:r>
      <w:r>
        <w:rPr>
          <w:rStyle w:val="FootnoteAnchor"/>
          <w:rtl w:val="true"/>
        </w:rPr>
        <w:footnoteReference w:id="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البرهان الوجودي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الكونية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اللون من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ينضوي تحته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الوجوب والإمكان وبرهان الحدوث، وبرهان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عام يشمل مجموعة من براهين إثبات وجود الله المبتنية على أكثر المبادئ عمومية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كمبدأ السببية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أكثر الواقعيات بداهةً في العالم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الغائيّة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الصنف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ينتمي إليه ما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إتقان الصنع</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مع الحجج الوجودية والكونية ثلاثي البراهين التقليدية على وجود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البراهين الغائيّة أكثر الأدلّة شعبية وقرباً من الناس نسبةً إلى غيرها من الحجج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براهين درجات الكمال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التركيز في هذا الصنف من الأدلّة على صفات حاكية عن مراتب الشدّة والضعف في الموجودات؛ حيث يستدلّ بالكمالات </w:t>
      </w:r>
    </w:p>
    <w:p>
      <w:pPr>
        <w:pStyle w:val="BookText"/>
        <w:rPr/>
      </w:pPr>
      <w:r>
        <w:rPr>
          <w:rFonts w:ascii="Amiri" w:hAnsi="Amiri" w:eastAsia="Amiri" w:cs="Amiri"/>
          <w:color w:val="111111"/>
          <w:sz w:val="28"/>
          <w:sz w:val="28"/>
          <w:szCs w:val="28"/>
          <w:rtl w:val="true"/>
          <w:lang w:bidi="ar-SA"/>
        </w:rPr>
        <w:t xml:space="preserve">بعد ثبوت تحققها، لإثبات وجود تلك الصفة الكمالية بنحو مطلق، ومن ثُمّ إثبات وجود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براهين الإجماع العام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 جمع غفير من الفلاسفة والمتكلّمين باتفاق عموم البشر؛ حيث عُدّ هذا الإجماع تأييداً لوجود الله سُبحَانَهُ وَتَعَالى، وخلود روح الإنسان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الأخلاقية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فيلسوف القرن الثامن عشر الألماني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تسليمه بما أورد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براهين إثبات 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بالتجربة الأخلاقية على وجوده عَزَّ وَجَلٌ ؛ حيث ذهب إلى قصور العقل النظري عن إثبات وجود الله ، لكنّه استعاض عن ذلك بالعقل العملي المرتبط بالأمر والنهي الأخلاقي، ليجعل منه منطلقاً للاحتجاج على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براهين التجربة الدینیّة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هذا الصنف من البراهين إلى إثبات وجود الله عَزَّ وَجَلَّ من خلال التجربة الدینیّة، أو ما يُعبّر عنه بالأحاسيس والمكاشفات الدینیّة؛ فإنّ الوحدة النسبية للكشف والشهود العرفاني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التاريخ عند الأمم والملل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وجود حقيقة غائيّة ماورائية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التجارب الخاصة ويُقصد بالتجارب الخاصة أموراً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فالكشف والكرامات، ثمّ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أمور خارقة للعادة</w:t>
      </w:r>
      <w:r>
        <w:rPr>
          <w:rStyle w:val="FootnoteAnchor"/>
          <w:rtl w:val="true"/>
        </w:rPr>
        <w:footnoteReference w:id="1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أحداث يرى بعض فلاسفة الدين أنها دالة على وجود حقيقة ماورائية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المفكرون الغربيون براهين التجارب الشخصية، والإجماع العام، والغائية، بأنّها براهين متداولة قريبة من قلوب الناس</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قدّم المفكّرون الإسلاميون أدلّة إثبات وجود الله في سبعة حجج؛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ضوء الإيضاحات المارّة آنفاً، يمكن تصنيف البراهين الإسلامیّة هذه إلى أربعة أصناف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الإجماع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الكونية وتشمل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الوجوب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النفس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استيفاء شرح جميع هذه البراهين وتحليلها يتطلب متسعاً وافراً من البحث، لكنّنا سوف نكتفي هنا بالإشارة إلى ثلاثة براهين مشتركة بين الفكر الإسلامي والغربي، معتمدين على المنهج الوجداني والتجريبي والعقلي؛ حيث سندرس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أو الإجماع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وبرهان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التجريبي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وبرهان الوجوب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79" w:name="pg16280_196840"/>
    </w:p>
    <w:p>
      <w:pPr>
        <w:pStyle w:val="Heading4"/>
        <w:numPr>
          <w:ilvl w:val="3"/>
          <w:numId w:val="1"/>
        </w:numPr>
        <w:rPr/>
      </w:pPr>
      <w:bookmarkStart w:id="80" w:name="__RefHeading___Toc4927475_1280447820"/>
      <w:bookmarkStart w:id="81" w:name="_Toc28"/>
      <w:bookmarkEnd w:id="79"/>
      <w:bookmarkEnd w:id="80"/>
      <w:r>
        <w:rPr/>
        <w:t>4/3</w:t>
      </w:r>
      <w:r>
        <w:rPr>
          <w:rtl w:val="true"/>
        </w:rPr>
        <w:t xml:space="preserve"> . </w:t>
      </w:r>
      <w:r>
        <w:rPr>
          <w:rtl w:val="true"/>
        </w:rPr>
        <w:t>دليل الفطرة</w:t>
      </w:r>
      <w:r>
        <w:rPr>
          <w:rtl w:val="true"/>
        </w:rPr>
        <w:t>:</w:t>
      </w:r>
      <w:bookmarkEnd w:id="81"/>
    </w:p>
    <w:p>
      <w:pPr>
        <w:pStyle w:val="Heading5"/>
        <w:numPr>
          <w:ilvl w:val="4"/>
          <w:numId w:val="1"/>
        </w:numPr>
        <w:rPr/>
      </w:pPr>
      <w:bookmarkStart w:id="82" w:name="__RefHeading___Toc4927477_1280447820"/>
      <w:bookmarkStart w:id="83" w:name="_Toc29"/>
      <w:bookmarkEnd w:id="82"/>
      <w:r>
        <w:rPr/>
        <w:t>1/4/3</w:t>
      </w:r>
      <w:r>
        <w:rPr>
          <w:rtl w:val="true"/>
        </w:rPr>
        <w:t xml:space="preserve"> </w:t>
      </w:r>
      <w:r>
        <w:rPr>
          <w:rtl w:val="true"/>
        </w:rPr>
        <w:t>التقرير الأول</w:t>
      </w:r>
      <w:r>
        <w:rPr>
          <w:rtl w:val="true"/>
        </w:rPr>
        <w:t xml:space="preserve">: </w:t>
      </w:r>
      <w:r>
        <w:rPr>
          <w:rtl w:val="true"/>
        </w:rPr>
        <w:t>الإيمان الفطري بوجود الله</w:t>
      </w:r>
      <w:r>
        <w:rPr>
          <w:rtl w:val="true"/>
        </w:rPr>
        <w:t>:</w:t>
      </w:r>
      <w:bookmarkEnd w:id="83"/>
    </w:p>
    <w:p>
      <w:pPr>
        <w:pStyle w:val="BookText"/>
        <w:rPr/>
      </w:pPr>
      <w:r>
        <w:rPr>
          <w:rFonts w:ascii="Amiri" w:hAnsi="Amiri" w:eastAsia="Amiri" w:cs="Amiri"/>
          <w:color w:val="111111"/>
          <w:sz w:val="28"/>
          <w:sz w:val="28"/>
          <w:szCs w:val="28"/>
          <w:rtl w:val="true"/>
          <w:lang w:bidi="ar-SA"/>
        </w:rPr>
        <w:t>برهان الفطرة في الكلام الإسلامي يعادل إلى حدّ ما برهان الإجماع العام في اللاهوت الغربي، فقد استدل جمع غفير من الفلاسفة والمتكلّمين بالاتفاق العام بين بني البشر على إثبات وجود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ناصَرَ هذا البرهان شيشرون</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وسينيكا </w:t>
      </w:r>
      <w:r>
        <w:rPr>
          <w:rStyle w:val="FootnoteAnchor"/>
          <w:rtl w:val="true"/>
        </w:rPr>
        <w:footnoteReference w:id="1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وإكليمندس الإسكندري</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وغروتيوس </w:t>
      </w:r>
      <w:r>
        <w:rPr>
          <w:rStyle w:val="FootnoteAnchor"/>
          <w:rtl w:val="true"/>
        </w:rPr>
        <w:footnoteReference w:id="1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هربرت تشيربوري</w:t>
      </w:r>
      <w:r>
        <w:rPr>
          <w:rStyle w:val="FootnoteAnchor"/>
          <w:rtl w:val="true"/>
        </w:rPr>
        <w:footnoteReference w:id="1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وغاسندي </w:t>
      </w:r>
      <w:r>
        <w:rPr>
          <w:rStyle w:val="FootnoteAnchor"/>
          <w:rtl w:val="true"/>
        </w:rPr>
        <w:footnoteReference w:id="1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وأفلاطونيو كمبريج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 إلى هذا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السنين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لا يستهان به من مشاهير اللاهوتيين الكاثوليك والبروتستانت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هيغل </w:t>
      </w:r>
      <w:r>
        <w:rPr>
          <w:rStyle w:val="FootnoteAnchor"/>
          <w:rtl w:val="true"/>
        </w:rPr>
        <w:footnoteReference w:id="1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الإجماع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إنكاره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يحظى بمساسه لبّ ،الحقيقة وأشار إليه إيسلر </w:t>
      </w:r>
      <w:r>
        <w:rPr>
          <w:rStyle w:val="FootnoteAnchor"/>
          <w:rtl w:val="true"/>
        </w:rPr>
        <w:footnoteReference w:id="1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تصنيفه الخامس لبراهين وجود الله سُبحَانَهُ وَتَعَالى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الرغم من نُدرة المؤمنين بمتانته المنطقيّة عند من يحترف الفلسفة في عصرنا الراهن، فإنّ توظيف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 على نطاق واسع عند المنافحين عن الأديان بلغة مفهومة للعُرف</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برهان يتحلى باهتمام وقبول واسعين عند المفكرين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نجده عند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اللاهوتيون الغربيون تقريرين لبرهان الإجماع العام؛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أدلّة تمسكوا فيها بعمومية الإيمان بوجود الله عَزَّ وَجَلَّ، متخذين من ذلك شاهداً على غريزيّة هذا الإيمان، ليستنتجوا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الإيمان والمعتقد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أسموا هذا النمط من التقرير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التفسيرات 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التفسيرات الأحيائية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تمسكوا فيها بعمومية الإيمان بوجود الله عَزَّ وَجَلَّ، مع ضمّ مدّعى آخر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بوجود هذا الإله لم يعقدوا القلب على ذلك إلا بعد متابعتهم هدى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نعتوا هذا التقرير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الأقرن المضادّ للشكّيّة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يلي نتطرّق لبعض تقريرات برهان الإجماع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التقریر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الفطريّ بوجود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الفيلسوف الروماني في القرن الأوّل الميلادي سينيكا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p>
    <w:p>
      <w:pPr>
        <w:pStyle w:val="BookText"/>
        <w:rPr/>
      </w:pPr>
      <w:r>
        <w:rPr>
          <w:rFonts w:ascii="Amiri" w:hAnsi="Amiri" w:eastAsia="Amiri" w:cs="Amiri"/>
          <w:color w:val="111111"/>
          <w:sz w:val="28"/>
          <w:sz w:val="28"/>
          <w:szCs w:val="28"/>
          <w:rtl w:val="true"/>
          <w:lang w:bidi="ar-SA"/>
        </w:rPr>
        <w:t xml:space="preserve">المرقمة 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رسائله الأخلاقيّة إلى 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بأنّ الإيمان بالآلهة أمر عام، وعموميّته هذه تدلّ على فطريّة الإيمان بوجود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 بعض من جاء بعده عن هذا الدليل؛ مثل هُودج</w:t>
      </w:r>
      <w:r>
        <w:rPr>
          <w:rStyle w:val="FootnoteAnchor"/>
          <w:rtl w:val="true"/>
        </w:rPr>
        <w:footnoteReference w:id="117"/>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وتترتب مقدّمات هذا البرهان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 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إيمان فطري مطابق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لوك </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التقرير من برهان الإجماع العام بعدة مناقشات أجاب عليها أنصار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الاستفسار عن الملازمة بين فطريّة المعتقد وصحته من أين نشأت؟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يحلو للبعض الردّ على ذلك بما أومأ إليه ديكارت</w:t>
      </w:r>
      <w:r>
        <w:rPr>
          <w:rStyle w:val="FootnoteAnchor"/>
          <w:rtl w:val="true"/>
        </w:rPr>
        <w:footnoteReference w:id="1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تلك الملازمة، متمسكاً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للخير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أفاد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هذه المعارف التي عُبّئ بها الوجود الإنساني باطلة ومخالفة للواقع، للزم من ذلك أن يمارس الله المكر والخديعة؛ وهذا ينافي إرادته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أنّ ردّاً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ستيوارت 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يعاني من مشكلة الدور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84" w:name="pg16280_196843"/>
    </w:p>
    <w:p>
      <w:pPr>
        <w:pStyle w:val="Heading5"/>
        <w:numPr>
          <w:ilvl w:val="4"/>
          <w:numId w:val="1"/>
        </w:numPr>
        <w:rPr/>
      </w:pPr>
      <w:bookmarkStart w:id="85" w:name="__RefHeading___Toc4927479_1280447820"/>
      <w:bookmarkStart w:id="86" w:name="_Toc30"/>
      <w:bookmarkEnd w:id="84"/>
      <w:bookmarkEnd w:id="85"/>
      <w:r>
        <w:rPr/>
        <w:t>2/4/3</w:t>
      </w:r>
      <w:r>
        <w:rPr>
          <w:rtl w:val="true"/>
        </w:rPr>
        <w:t xml:space="preserve"> . </w:t>
      </w:r>
      <w:r>
        <w:rPr>
          <w:rtl w:val="true"/>
        </w:rPr>
        <w:t xml:space="preserve">التقرير الثاني </w:t>
      </w:r>
      <w:r>
        <w:rPr>
          <w:rtl w:val="true"/>
        </w:rPr>
        <w:t xml:space="preserve">: </w:t>
      </w:r>
      <w:r>
        <w:rPr>
          <w:rtl w:val="true"/>
        </w:rPr>
        <w:t>القياس الأقرن المضادّ للشكّيّة</w:t>
      </w:r>
      <w:r>
        <w:rPr>
          <w:rtl w:val="true"/>
        </w:rPr>
        <w:t>:</w:t>
      </w:r>
      <w:bookmarkEnd w:id="86"/>
    </w:p>
    <w:p>
      <w:pPr>
        <w:pStyle w:val="BookText"/>
        <w:rPr/>
      </w:pPr>
      <w:r>
        <w:rPr>
          <w:rFonts w:ascii="Amiri" w:hAnsi="Amiri" w:eastAsia="Amiri" w:cs="Amiri"/>
          <w:color w:val="111111"/>
          <w:sz w:val="28"/>
          <w:sz w:val="28"/>
          <w:szCs w:val="28"/>
          <w:rtl w:val="true"/>
          <w:lang w:bidi="ar-SA"/>
        </w:rPr>
        <w:t>استعرض جويس</w:t>
      </w:r>
      <w:r>
        <w:rPr>
          <w:rStyle w:val="FootnoteAnchor"/>
          <w:rtl w:val="true"/>
        </w:rPr>
        <w:footnoteReference w:id="1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الإلهيات الطبيعية قياساً ذا حدين مضاد للشكيّة كواحد من براهين الإجماع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هذه الحجّة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الله موجود قضيّة صادقة، وإلا شككنا في جميع القضايا، وانسدّ باب العلم علينا بنحو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مقدّمات هذا القياس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البشر يؤمنون بوجوده عَزَّ وَجَلَّ ؛ حتى أولئك الذين ينكرونه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بوجود الله يمنع الحريّة المطلقة للإنسان في تصرفاته؛ لأنّ جميع المؤمنين بالله يثبتون له القدرة المطلقة والهيمنة العامة على بني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شغوف بالحرّيّة، وكاره للرضوخ إلى سلطة قاهرة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يُستنتج من المقدّمات الثلاثة أعلاه أنّ نداء العقل هو الذي حثّ الإنسان على الإيمان بوجود الله عَزَّ وَجَلَّ ؛ وليس ميوله أو أحاسيسه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أخطأ كل بني البشر في هذا الاستنتاج العقلي، لاستلزم ذلك إبطال جميع الأحكام العقلية، ولتعذر الإيمان بها، وهذا يعني الوقوع في هاوية السفسطة والشكّيّة </w:t>
      </w:r>
      <w:r>
        <w:rPr>
          <w:rStyle w:val="FootnoteAnchor"/>
          <w:rtl w:val="true"/>
        </w:rPr>
        <w:footnoteReference w:id="122"/>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تقدّم، يتوجب الحكم بصدقية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القول بالسفسطة والشكيّة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لكننا نؤ من جميعاً باعتبار العقل البشري وموثوقيته، ولا يصح القول بالسفسطة والشكّيّة في جميع القضايا</w:t>
      </w:r>
      <w:r>
        <w:rPr>
          <w:rFonts w:eastAsia="Amiri" w:cs="Amiri" w:ascii="Amiri" w:hAnsi="Amiri"/>
          <w:color w:val="111111"/>
          <w:sz w:val="28"/>
          <w:szCs w:val="28"/>
          <w:rtl w:val="true"/>
          <w:lang w:bidi="ar-SA"/>
        </w:rPr>
        <w:t xml:space="preserve">. </w:t>
      </w:r>
      <w:bookmarkStart w:id="87" w:name="pg16280_196844"/>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يجب الإذعان بصدقية القضيّة المذكورة، والإيمان بوجود الله عَزّ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استخدم المحقق النراقي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برهاناً مشابهاً لما ورد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جميع الفرق والطوائف على وجود الصانع؛ وذلك لأنّ جميع عقلاء البشر وعلمائهم يؤمنون بأنّ لهذا العالم صانعاً حكيماً، وخالقاً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يُعدّ إثبات الصانع من ضمن أصول الدين؛ إذ يجب أن تكون الأصول من الأمور الضرورية في دين الإسلام التي تُنكر أو 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ذوي الفهم والوعي لا يتفقون على أمر خاطئ؛ فإذا اجتمعت كلمة الفِرَق والأمم وجميع العقلاء من بني آدم على أمر ، حصل اليقين بضرورة ظهور دليل ذلك الأمر، وأنه حقّ</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ولعلّ الذي يؤمن بالبديهيات الأولية قادر على الخدش في هذا البرهان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آمنا بالبديهيات الأولية، فلن يُفضي إنكار وجود الله إلى السفسطة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927481_1280447820"/>
      <w:bookmarkStart w:id="89" w:name="_Toc31"/>
      <w:bookmarkEnd w:id="88"/>
      <w:r>
        <w:rPr/>
        <w:t>3/4/3</w:t>
      </w:r>
      <w:r>
        <w:rPr>
          <w:rtl w:val="true"/>
        </w:rPr>
        <w:t xml:space="preserve"> .</w:t>
      </w:r>
      <w:r>
        <w:rPr>
          <w:rtl w:val="true"/>
        </w:rPr>
        <w:t xml:space="preserve">التقرير الثالث </w:t>
      </w:r>
      <w:r>
        <w:rPr>
          <w:rtl w:val="true"/>
        </w:rPr>
        <w:t xml:space="preserve">: </w:t>
      </w:r>
      <w:r>
        <w:rPr>
          <w:rtl w:val="true"/>
        </w:rPr>
        <w:t xml:space="preserve">الانجذاب الفطري إلى الله </w:t>
      </w:r>
      <w:r>
        <w:rPr>
          <w:rtl w:val="true"/>
        </w:rPr>
        <w:t>:</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هودج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جميع القوى والأحاسيس الذهنية لأبداننا تمتلك متعلقات تناسبها، ووجود هذه القوى يستلزم وجود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بشاكلتها الحالية تستوجب وجود نور يُرى، ولن تكون الأذن قابلة للفهم ما لم يكن للصوت وجود، وعلى ذات المنوال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والاندفاع الديني عندنا يستوجب وجود الله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يميل الإنسان ويتوق إلى جنسه الآخر، أو رؤيته لمناظر خلابة، أو </w:t>
      </w:r>
    </w:p>
    <w:p>
      <w:pPr>
        <w:pStyle w:val="BookText"/>
        <w:rPr/>
      </w:pPr>
      <w:r>
        <w:rPr>
          <w:rFonts w:ascii="Amiri" w:hAnsi="Amiri" w:eastAsia="Amiri" w:cs="Amiri"/>
          <w:color w:val="111111"/>
          <w:sz w:val="28"/>
          <w:sz w:val="28"/>
          <w:szCs w:val="28"/>
          <w:rtl w:val="true"/>
          <w:lang w:bidi="ar-SA"/>
        </w:rPr>
        <w:t>سماعه لأصوات عذبة، فإنّه ينجذب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يُستدلّ بكلّ ميل وإحساس بشريّ على جود متعلّق ذلك الميل في الخارج، فيستنتج منه أنّ شوق الإنسان وانجذابه إلى الله يستلزم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نعت الفلاسفة المسلمون هذا البرهان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الميول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الفطري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واستندوا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الانجذاب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الإنسان للكمال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بسهولة العثور عليه في أي إنسان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مال الإنسان إلى السلطة والهيمنة فإنّه لا يتوق إلى حدّ معيّن منها، بل يطلبها على نحو مطلق وغير محدود، والسلطة أو الهيمنة المطلقة هي التي تعشقها نفسه وترغب فيها، وهكذا الحال عند من يحبّ العلم، أو يطلب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الكمال المطلق بالفعل، فيستخلصون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الميل الفعلي نحو الكمال المطلق يستلزم وجوداً فعليّاً للكمال المطلق، وعليه يُستنتج أنّ الكمال المطلق موجود بالفعل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هذا التقرير إلى جذب وشدّ في السؤال والردّ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ترتيب المقدّمات التي استند عليها هذا البرهان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ينجذب الإنسان ويتوق إلى الله عَزَّ وَجَلَّ بنحو 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انجذاب فطري في الإنسان يمتلك متعلقاً معيناً له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متعلق الانجذاب الفطري الإنساني إلى الله عَزَّ وَجَلَّ له وجود في الخارج؛ وهذا المتعلّق هو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على هذا التقرير بعض كبار العلماء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والعلّامة الجوادي الآملى</w:t>
      </w:r>
      <w:r>
        <w:rPr>
          <w:rStyle w:val="FootnoteAnchor"/>
          <w:rtl w:val="true"/>
        </w:rPr>
        <w:footnoteReference w:id="128"/>
      </w:r>
      <w:r>
        <w:rPr>
          <w:rFonts w:ascii="Amiri" w:hAnsi="Amiri" w:eastAsia="Amiri" w:cs="Amiri"/>
          <w:color w:val="111111"/>
          <w:sz w:val="28"/>
          <w:sz w:val="28"/>
          <w:szCs w:val="28"/>
          <w:rtl w:val="true"/>
          <w:lang w:bidi="ar-SA"/>
        </w:rPr>
        <w:t>، حيث أشار إليه الإمام الراحل بقوله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في البشر خصائص لا توجد في أي موجود آخر؛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فطرة الإنسان ميل نحو القدرة المطلقة ؛ وليس القدرة المحدودة، وطلب الكمال المطلق؛ وليس الكمال المحدود، فهو يطلب العلم المطلق، والقدرة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القدرة المطلقة لا تتحقق غير الحقِّ سُبحَانَهُ وَتَعَالَى فإنّ البشر يطلب الحقِّ عَزَّ وَجَلَّ بالفطرة؛ دون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الأدلّة المحكمة لإثبات الكمال المطلق هو هذا الحبّ الإنسانيّ للكمال المطلق؛ فهو يمتلك حبّاً فعليّاً للكمال المطلق؛ وليس توهماً للكمال المطلق، بل حقيقة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 أن يكون هناك عاشق فعلي دون معشوق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أثر لتوهم النفس أو اختلاقها؛ لأنّ الفطرة تبحث عن حقيقة الكمال المطلق؛ وليس عن توهّم الكمال المطلق؛ حتى يُقال إنّها خُدعت، فالفطرة لا تنخدع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عند جميع الناس تنزع إلى الكمال المطلق، وهو يطلبه لنفسه الإنسان يميل إلى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الكمال المطلق، ويريد أن يتملكه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لأحدهم لذهب يبحث عن الذي لا يملكه، ولا يقنع بما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لما لا يملكه؛ لأنه يعشق الكمال المطلق، ويعشق 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سُخر جميع هذا العالم، وجميع هذه المجرّات، وجميع هذه الكواكب السيارة والثابتة وكل ما هو موجود، إذا سخر جميع هذا تحت سلطة شخص واحد، فإنّه لا يقنع؛ لأنّ هذه الأشياء ليست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يصل إلى حيث يتصل ببحر الكمال المطلق، ولم يفن فيه، فلن تطمئنَّ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فحبّ الكمال المطلق، وحبّ الله مركوز في فطرة البشر كافةً،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العذاب فلأجل أننا لا نفهم، ولأننا جاهلون، ونتناول الأمور بشكل 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سرنا على هدى هذه الفطرة نصل إلى الكمال المطلق</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الأحكام الإلهية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أصلي ومستقلّ، والآخر فرعي وتابع وجميع الأوامر الإلهية ترجع إلى هذين المقصدين، إما بواسطة أو بدونها؛ فالمقصد الأوّل الأصلي المستقل هو توجيه الفطرة إلى الكمال المطلق الذي هو الحقِّ جَلَّ وَعَلا وشؤونه الذاتية الصفاتيّة والأفعالية، ويرتبط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المبدأ والمعاد، ومعاني الربوبيات من الإيمان بالله والكتب والرسل والملائكة واليوم الآخر، وعمدة مراتب السلوك النفساني، والكثير من فروع الأحكام؛ كفريضتي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العَرَضيّ و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تنفير الفطرة من الشجرة الدنيوية الخبيثة والطبيعة التي هي أمّ النقائص والأمراض، ويرجع إليه كثير من مسائل الربوبيّات وعمدة الدعوات القرآنية والمواعظ الإلهية والنبوية ومواعظ الأئمة، وعمدة أبواب الرياضة والسلوك، والكثير من الفروع الشرعيّة؛ كالصوم والصدقات الواجبة والمستحبّة، والتقوى، وترك الفواحش والمعاصي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الفطرة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تُصنف الآيات القرآنية التي تطرقت لفطرية بعض الأمور إلى عدة طوائف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التي عدّت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تذكيراً للإنسان؛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إِنَّهَا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دلّت على العهد والميثاق؛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أشارت إلى دعاء الإنسان وتوسله بالله عند الخوف والخطر؛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134"/>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إِذَا مَسَّكُمُ الضُّرُّ فَإِلَيْهِ تُجَأَرُونَ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تحدّثت بصراحة أكثر عن فطرية الدين والأصول الدینیّة؛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قرّرت أنّ هداية الإنسان فطريّة؛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تمسّك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بفطريّة وجود الله، وفطرية الدين؛ كما نجد في الدعاء المنقول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 مَتَى غِبْتَ حَتَّى تَحْتَاجَ إِلَى دَلِيلٍ یَدُلُّ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وَلَا تَزَالُ عَلَيْهَا رَقِيباً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رجلٌ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ليدله على دليل يُثبت وجود الله،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رَكِبْتَ سَفِينَةٌ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w:t>
      </w:r>
      <w:bookmarkStart w:id="90" w:name="pg16280_196849"/>
    </w:p>
    <w:p>
      <w:pPr>
        <w:pStyle w:val="BookText"/>
        <w:rPr/>
      </w:pPr>
      <w:bookmarkEnd w:id="90"/>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الكلام الإسلامي المعاصر</w:t>
      </w:r>
    </w:p>
    <w:p>
      <w:pPr>
        <w:pStyle w:val="BookText"/>
        <w:rPr/>
      </w:pPr>
      <w:r>
        <w:rPr>
          <w:rFonts w:ascii="Amiri" w:hAnsi="Amiri" w:eastAsia="Amiri" w:cs="Amiri"/>
          <w:color w:val="111111"/>
          <w:sz w:val="28"/>
          <w:sz w:val="28"/>
          <w:szCs w:val="28"/>
          <w:rtl w:val="true"/>
          <w:lang w:bidi="ar-SA"/>
        </w:rPr>
        <w:t xml:space="preserve">تُنْجِيكَ ولَا سِبَاحَةَ تُغْنِيكَ؟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أوصله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الفطرة الباحثة عن الله سُبحَانَهُ وَتَعَالَى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927483_1280447820"/>
      <w:bookmarkStart w:id="92" w:name="_Toc32"/>
      <w:bookmarkEnd w:id="91"/>
      <w:r>
        <w:rPr/>
        <w:t>5/3</w:t>
      </w:r>
      <w:r>
        <w:rPr>
          <w:rtl w:val="true"/>
        </w:rPr>
        <w:t xml:space="preserve"> .</w:t>
      </w:r>
      <w:r>
        <w:rPr>
          <w:rtl w:val="true"/>
        </w:rPr>
        <w:t>دليل النظام</w:t>
      </w:r>
      <w:r>
        <w:rPr>
          <w:rtl w:val="true"/>
        </w:rPr>
        <w:t>:</w:t>
      </w:r>
      <w:bookmarkEnd w:id="92"/>
    </w:p>
    <w:p>
      <w:pPr>
        <w:pStyle w:val="Heading5"/>
        <w:numPr>
          <w:ilvl w:val="4"/>
          <w:numId w:val="1"/>
        </w:numPr>
        <w:rPr/>
      </w:pPr>
      <w:bookmarkStart w:id="93" w:name="__RefHeading___Toc4927485_1280447820"/>
      <w:bookmarkStart w:id="94" w:name="_Toc33"/>
      <w:bookmarkEnd w:id="93"/>
      <w:r>
        <w:rPr/>
        <w:t>1/5/3</w:t>
      </w:r>
      <w:r>
        <w:rPr>
          <w:rtl w:val="true"/>
        </w:rPr>
        <w:t xml:space="preserve">. </w:t>
      </w:r>
      <w:r>
        <w:rPr>
          <w:rtl w:val="true"/>
        </w:rPr>
        <w:t>حقيقة النظام وأقسامه</w:t>
      </w:r>
      <w:r>
        <w:rPr>
          <w:rtl w:val="true"/>
        </w:rPr>
        <w:t>:</w:t>
      </w:r>
      <w:bookmarkEnd w:id="94"/>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قد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إتقان الصنع</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الغائي</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حُجّة استشهد بها الفلاسفة الغربيون والإسلاميون على حدّ سواء، وغصت بها النصوص الدینیّة القرآنية ،والحديثية، معتمدةً على الآيات الآفاقية والأنفسيّة في إثبات وجود الله العليم القدير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ويقوم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حظي منطقيّاً وعُرفيّاً بين عامة الناس بالثقة والاعتماد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بإيصال الاحتمال القاضي بانعدام وجود الله إلى حدّ مقارب للصفر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سابقة هذا البرهان في التراث والنصوص الفلسفية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طيمايوس</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من رسائل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وللبرهان الأخير من البراهين الخمسة التي ساقها أكويناس</w:t>
      </w:r>
      <w:r>
        <w:rPr>
          <w:rStyle w:val="FootnoteAnchor"/>
          <w:rtl w:val="true"/>
        </w:rPr>
        <w:footnoteReference w:id="1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نجد شرحاً لهذا الدليل أيضاً في كتاب بيلي</w:t>
      </w:r>
      <w:r>
        <w:rPr>
          <w:rStyle w:val="FootnoteAnchor"/>
          <w:rtl w:val="true"/>
        </w:rPr>
        <w:footnoteReference w:id="1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الإلهيّات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وجود الله وصفاته من الظواهر الطبيعية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الفلاسفة والمتكلّمون الإسلاميون المتقدّمون، فلم يوظفوا دليل النظام في إثبات ذات واجب الوجوب، مكتفين باستخدامه في باب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 مع أنّ الحكماء المتأخرين استدلوا به على إثبات ذات الباري تَبَارَكَ وَتَعَالَى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النظام وأقسامه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من ألوان علاقة الانسجام بين أجزاء مجموعة، تكوّنت من أجل تحقيق هدف محدّد، بحيث يكون كلّ جزء من أجزاء المجموعة مكمل للآخر، وفقدان أيّ منها يتسبب في أن تفقد المجموعة هدفها المعيّن، وأثرها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الظواهر الطبيعية لا يعدو اجتماع أجزاء مختلفة من حيث الكم والكيف، ائتلفت مع بعضها لأجل أن يُسفر تكاملها وتعاونها عن تحقيق هدف محدّد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ويدلّنا تحليل مفهوم النظام وتعريفه إلى أنّ تحققه رهين بتأتي الأركان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عدد من الأشياء أو الأجزاء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الترتيب والانسجام والتناغم السائدة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هدف محدّد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النسبي لكلّ جزء من الأجزاء في تحقيق الهدف، وارتهان تحقق الهدف باجتماعها وائتلافها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عنصر الربط وعامل تلك العُلقة الموجدة بين الأجزاء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95" w:name="pg16280_196851"/>
    </w:p>
    <w:p>
      <w:pPr>
        <w:pStyle w:val="BookText"/>
        <w:rPr/>
      </w:pPr>
      <w:bookmarkEnd w:id="95"/>
      <w:r>
        <w:rPr>
          <w:rFonts w:ascii="Amiri" w:hAnsi="Amiri" w:eastAsia="Amiri" w:cs="Amiri"/>
          <w:color w:val="111111"/>
          <w:sz w:val="28"/>
          <w:sz w:val="28"/>
          <w:szCs w:val="28"/>
          <w:rtl w:val="true"/>
          <w:lang w:bidi="ar-SA"/>
        </w:rPr>
        <w:t xml:space="preserve">ويُقسّم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إحدى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نظام صناعيّ، ونظام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النظام الطبيعي التكويني فهو أن تكون العلاقة وحالة الترتيب السائدة على أجزاء ظاهرة ما، أمراً تكوينيّاً وطبيعياً؛ لا أمراً وضعيّاً أو ناشئاً من التركيب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هذا النظام التكويني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ناشئ من العلاقة بين العلة الفاعلية ومعلولها، أو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السَبَبي والمسببي</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ناشئ من العلاقة بين العلّة الغائيّة مع معلولها،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الغائيّ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ناشئ من العلل المقوّمة، أو العلائق الداخلية بين أجزاء الشيء الواحد مع بعضها، أو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الجمالي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لابد من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في هذا البرهان هو النظام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الصناعي، ولا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نظام غائي ذو هدف</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4927487_1280447820"/>
      <w:bookmarkStart w:id="97" w:name="_Toc34"/>
      <w:bookmarkEnd w:id="96"/>
      <w:r>
        <w:rPr/>
        <w:t>2/5/3</w:t>
      </w:r>
      <w:r>
        <w:rPr>
          <w:rtl w:val="true"/>
        </w:rPr>
        <w:t xml:space="preserve"> .</w:t>
      </w:r>
      <w:r>
        <w:rPr>
          <w:rtl w:val="true"/>
        </w:rPr>
        <w:t xml:space="preserve">أضواء على دليل النظام </w:t>
      </w:r>
      <w:r>
        <w:rPr>
          <w:rtl w:val="true"/>
        </w:rPr>
        <w:t>:</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يرتكز أساس هذا الدليل على الامتناع العقلي لانعدام صانع أو ناظم هادف يقف خلف ما نجده من نظام أو انسجام سائد على أرجاء الكون</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اتكائه على وجود شيء أو أشياء خارجية تتسم بالنظام الغائي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يوظف هذا النمط الاستدلالي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غير مادي وعالماً وقادراً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البراهين الغائيّة عادةً ما يُفترض وجود غاية أو غايات للطبيعة أو الموجودات الطبيعيّة، ثم يُنظر إلى أنّ وجود غاية للفعل تستلزم وجود وعي وشعور في فاعل ذلك الفعل، في حين أن العوامل الطبيعية فاقدة لأيّ وعي أو شعور، فيُستنتج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فاعل في هذه الطبيعة، يفوق الطبيعة، ويمتلك الوعي والشعور؛ وهو الله سُبحَانَهُ وَتَعَالَى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لدليل النظام تقريرات عديدة، يتفق جميعها في اعتماده على مقدمتين؛ إحداهما حسّيّة، والأخرى 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مشاهدات عينيّة، وبحوث علمية تحكي لنا وجود نظام هادف يسود الموجودات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أجلى وأبرز مظاهر النظام للإنسان ما يشاهده في عوالم النباتات والحيوانات والإنسان، والتي تولّت دراستها والتدقيق في نظامها وانسجام أجزائها، وأهدافها، وآثارها المترتبة عليها، حقول علميّة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الفيزياء والكيمياء والأحياء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تتكاتف جميع تنظيمات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فيها الحدقة، وأغشيتها المتنوّعة، وشتّى ألوان المياه والمخاريط ، وأعصاب البَصَر ، والعضلات التي تؤدّي إلى اكتمال حركة العين وتتضافر جهودها بكميات وكيفيات معيّنة، لتحقق هدفاً محدداً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عن وجود نظام يلفّ الطبيعة أمر يشترك فيها العالم والجاهل؛ فالفلاح الأمي يفهم من خلال تفحّصه للأرض والشجر أنّ نظاماً ما يسود هذا العالم، وهو ما أدركه العلماء، فانطلقوا بعد توصلهم لوجود قوانين تكوينيّة نحو التفكير في اكتشافها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العقل وفهمه لوجود علاقة منطقية واضحة تربط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يسود العالم وهدفيّته من جهة،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فالعقل يوحي إلى صاحبه أنّ الجهاز الذي تتحلّى به كلّ من هذه الظواهر يحكي عن ألوان من الحسابات والمعادلات جعلت الأجزاء المختلفة فيها تتناغم وتتناسب فيما بينها كماً وكيفاً، وفرضت عليها حالةً من التعاون والانسجام، ليتحقق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يُعقل أبداً أن نعدّه مسبّباً عن أي عامل عديم الوعي؛ لأنّ وضع الحسابات والمعادلات التي تشكل أساس النظام، أمر لا يصدر إلا عن علم وإدراك، ولا يُحسن فعله إلا فاعل عليم وقدير؛ وليس الفاعل الفاقد للشعور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المدّعى القاضي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انتظام العالم لا يصح فرضه أو شرحه وتبريره إلا بوجود ناظم له روح دليل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كانت تقريرات الغربيين منصبة على التمثيل بالمصنوعات البشريّة؛ ولهذا تجد 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ويستدلّ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عَثر شخص يعيش في جزيرة نائية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صُنعت بيد موجود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ينبغي على الإنسان أن يتفحص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ليستنتج من ذلك أنّ موجوداً عاقلاً هو الذي صنعها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الجدير أن نلتفت هنا إلى أنّ دليل النظام في عالم التكوين غير مقتبس من المصنوعات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التلازم العقليّ القائم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ظاهرة 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يتصف به فاعل تلك الظاهرة، فهو جوهر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الطبيعة ما هو إلا نتيجة لنظام تكويني ، وليس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المناقشات الستة التي سطرها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حواريات في الدين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نُشر قبل ثلاثة وعشرين عاماً من حديث وليام 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رُدّ عليه بمجموعة من الردود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دلّت على هذا البرهان مجموعة من الآيات القرآنية الكريمة؛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مَنَامُكُم بِاللَّيْلِ وَالنَّهَارِ وَابْتِغَاؤُكُم مِّن فَضْلِهِ إِنَّ فِي ذَلِكَ لَآيَاتٍ لِّقَوْمٍ يَسْمَعُونَ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عديدة أخرى جاء بها القرآن الكريم، ودلّت على إثبات وجود الإله العليم القدير على أساس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الآياتي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98" w:name="pg16280_196855"/>
    </w:p>
    <w:p>
      <w:pPr>
        <w:pStyle w:val="BookText"/>
        <w:rPr/>
      </w:pPr>
      <w:bookmarkEnd w:id="98"/>
      <w:r>
        <w:rPr>
          <w:rFonts w:ascii="Amiri" w:hAnsi="Amiri" w:eastAsia="Amiri" w:cs="Amiri"/>
          <w:color w:val="111111"/>
          <w:sz w:val="28"/>
          <w:sz w:val="28"/>
          <w:szCs w:val="28"/>
          <w:rtl w:val="true"/>
          <w:lang w:bidi="ar-SA"/>
        </w:rPr>
        <w:t xml:space="preserve">وحاصل ما تقدّم أنّ العقل والنقل الديني يُثبتان دليليّة هذا البرهان في إثباته لموجود عليم قدير حكيم، وناظم لعالم الطبيعة، بيد أنّ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927489_1280447820"/>
      <w:bookmarkStart w:id="100" w:name="_Toc35"/>
      <w:bookmarkEnd w:id="99"/>
      <w:r>
        <w:rPr/>
        <w:t>3/5/3</w:t>
      </w:r>
      <w:r>
        <w:rPr>
          <w:rtl w:val="true"/>
        </w:rPr>
        <w:t xml:space="preserve"> . </w:t>
      </w:r>
      <w:r>
        <w:rPr>
          <w:rtl w:val="true"/>
        </w:rPr>
        <w:t>دليل النظام ونظرية داروين</w:t>
      </w:r>
      <w:r>
        <w:rPr>
          <w:rtl w:val="true"/>
        </w:rPr>
        <w:t>:</w:t>
      </w:r>
      <w:bookmarkEnd w:id="100"/>
    </w:p>
    <w:p>
      <w:pPr>
        <w:pStyle w:val="BookText"/>
        <w:rPr/>
      </w:pPr>
      <w:r>
        <w:rPr>
          <w:rFonts w:ascii="Amiri" w:hAnsi="Amiri" w:eastAsia="Amiri" w:cs="Amiri"/>
          <w:color w:val="111111"/>
          <w:sz w:val="28"/>
          <w:sz w:val="28"/>
          <w:szCs w:val="28"/>
          <w:rtl w:val="true"/>
          <w:lang w:bidi="ar-SA"/>
        </w:rPr>
        <w:t>ينطوي ظهور الأنواع عند العلماء على فرضيتين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بخلق مستقل وظهور فجائي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الذاهبة إلى اشتقاق الموجودات من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لنا أن نعدّ نظرية ثبات الأنواع متسقة مع متبنيات الإلهيات ودليل النظام، ونصف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نافية ومنكرة لذلك؟ ذهب البعض إلى أنّ نظرية داروين تتعارض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إتقان الصنع</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الغائيّ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بنحو لا يمكننا من التدليل على وجود الله بهذا البرهان الذي يُعدّ أهمّ الأدلّة على وجوده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في أن برهان إتقان الصنع أو دليل النظام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البراهين الوجودية والكونية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أهمّ الحجج التقليديّة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تقدّم، فإنّ هذا البرهان يهدينا إلى الحقيقة القاضية بأنّ العالم دال على وجود نظام هادف، متّسم بالتخطيط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يكون صانعه عاقلاً ومدبّراً وحكيماً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والميزة الأساسيّة للنظام الهادف أنه يجتر مفاهيم لإحداثيات وأجهزة ائتلفت فيما بينها بنحو متناغم، يُفضي إلى نتيجة معينة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اللاهوتي والفيلسوف الإنجليزي وليام 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تبيينه لهذا البرهان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عثر أحدهم على ساعة في جزيرة مهجورة، فمن حقه أن يفكر في أنّ صانعاً عاقلاً هو الذي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لنظرية التكامل، فإن تركيبة العناصر في زماننا الراهن قد ولدت من رحم عناصر أخرى أكثر بساطة منها عبر عمليات طبيعية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ذلك، فإنّ عاملين رئيسين لعبا الدور الأهم هنا؛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الطفرة</w:t>
      </w:r>
      <w:r>
        <w:rPr>
          <w:rStyle w:val="FootnoteAnchor"/>
          <w:rtl w:val="true"/>
        </w:rPr>
        <w:footnoteReference w:id="165"/>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الطفرة فتحدث حينما يتوافر الطفل الوليد على عنصر يتمايز فيه مع الأب والأم بما يمكنه من نقل هذا التمايز إلى نسله أو الأجيال من بعده من خلال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صبّ داروين كلّ اهتمامه في أن يُبرّر ويشرح كيفية انبثاق العناصر المعقدة من بوتقة عناصر بسيطة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ذكروا في بيانهم واستعراضهم لدليل النظام قراءات وتقارير مختلفة، غير أن داروين وكما يقول لورن آيسلي </w:t>
      </w:r>
      <w:r>
        <w:rPr>
          <w:rStyle w:val="FootnoteAnchor"/>
          <w:rtl w:val="true"/>
        </w:rPr>
        <w:footnoteReference w:id="1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يدحض سوى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وصانع الساعة</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لأنه في بعض مصنفاته الأخرى عد قوانين تكامل الحياة مخلوقة الله سُبحَانَهُ وَتَعَالى، غير أنه اختار انبثاق الأنواع الجديدة الخارجة من رحم التكامل وليدةً للصدفة، وليس حصيلةً لتخطيط أو تدبير 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بدّ من الالتفات إلى أن التمعن في مؤلّفات داروين يهدينا إلى ما قصده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يعن به سوى جهلنا بالعلل والعوامل الموجدة للظواهر؛ وإن كان قد أبدى معارضته الشديدة لمبدأ الغائيّة أو الهدفية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بعض العلماء ذهبوا في تفسيرهم للعلاقة بين الله والطبيعة إلى القول بأن الخالق سلك في عمله طريق التكامل، وأنه دبّر أطروحةً تتفتح معالمها و تتوسّع آفاقها بنحو تدريجي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جهة أخرى فقد انبرى جماعة آخرون بعد ظهور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ليُعلنوا أنّ الله سُبحَانَهُ وَتَعَالى قد اكتفى من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واستقال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الثابتة التي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إدارة العالم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أدى ظهور نظرية داروين وتشابكها مع العقيدة بالله سُبحَانَهُ وَتَعَالَى إلى تفجر جدل واسع في أوروبا، انقسم فيه المفكرون إلى موالٍ ومعارض؛ فذهبت طائفة إلى إنكار ما آلت إليه نظريّات ،داروين وذبّت عن حياض الإيمان بالله وانطلقت جماعة أخرى للخدش في دليل النظام، والوصول من ذلك إلى نتائج إلحاديّة، وحاول فريق آخر بشيء من الحذاقة الجمع بينهما ؛ فعلى سبيل المثال لم يرتض بعض الأعوان المقرّبين من داروين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تشارلز ،لاين وهرشل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في الوقت ذاته لم يعدّوها متقاطعة الدین أو الحكمة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ذلك، فإنّ المفكرين الإسلاميين لم يجدوا بين الداروينية وإتقان الصنع، أو اتصاف العالم بالتدبير أي تعارض يُذكر، ذاهبين إلى أنّ هذه النظرية عاجزة عن إثبات فرضيّة استقلال المادّة في حركتها واستغنائها عن العامل الخارجيّ؛ فإن انخراط المادة ضمن حالة قانونية دليل على إتقان الصنع وحكمته، كما أنّ ظهور أنواع جديدة في الجمادات والنباتات والكائنات الحية أيضاً آية من آيات الحكمة في الخلق، ومدخليّة اليد الغيبية في تلك الظواهر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الأنواع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الإيمان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الأنواع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تتنافى مع مبدأ التوحيد أو الإيمان بالله سُبحَانَهُ وَتَعَالى، وكلاهما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نظام متجدر ومرموز في هذا العالم، ويعدّ هذا النظام أجود علامة تدلّ على وجود الله؛ فأي نظام أسمى من أن يخلق الله كلّ هذه الكائنات الغريبة المذهلة المتنوعة من كائن أحادي الخلية؟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أشار العلامة الشهيد مرتضى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الرؤية التي تقول بأنّ المبادئ التي ارتكز عليها لامارك وداروين لوكانت كافية لظهور النظام في الطبيعة لانتقض بذلك دليل النظام في دليليّته على إثبات وجود الله سُبحَانَهُ وَتَعَالى؛ لكنّه أضاف أنّ المبادئ تلك لا تُبرّر الطبيعة؛ إذ لا يكفي الظهور التدريجي أو التطوّر الصدفي في الجهاز العضوي للنباتات والحيوانات ليكون مبرراً كافياً لوجود هذا النظام الدقيق، وإنّ كلَّا من هذه الأجهزة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كالجهاز الهضمي والتنفّسي وجهاز الإبصار والسمع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حلقة من سلسلة باهرة مذهلة، يرمي مجموعها إلى عمل وهدف واحد ومع ذلك، فلا مبرّر يدعونا للقبول بأن تطوّراً صدفيّاً هو الذي أوجد ذلك كلّه؛ ولو على نحو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نرى أن مبدأ التطوّر ما فتئ يدلّ ويُشدّد على مدخليّة قوّة مدبّرة وهادية ومسيّرة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يكون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 أسباب مدعى التعارض بين النظرية الداروينية ودليل النظام، مرجعاً ذلك إلى هشاشة أسسه الفلسفية، لكنّه أذعن في موضع آخر بوجود هذا التعارض بين النظرية والدليل المشار إليهما، غير أنه لم يُسلّم بتماميّة المبادئ التي انطلقت منها تلك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في بيانه لهذا التعارض ما مضمونه بعد صراع الكائنات على البقاء، وتغلّب الكائن الأقوى واستمرار هذه الغلبة في الصراع عند الأجيال التالية التي انتقلت إليها من خلال الوراثة خصائص وسمات معيّنة على نحو من الصدفة، ليكون نظام الخليقة حصيلة لخصائص متكرّرة امتازت بها الكائنات، وجدت بشكل صدفي بموجب قانون صراع البقاء، وبقاء الأصلح والأنسب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النظام قد وجد منذ البداية مع هذه الخصائص والسمات، فإنّ المبرّر الوحيد لها هو وجود مدخليّة لمدبّر حكيم صدرت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أذعنا بوجود </w:t>
      </w:r>
    </w:p>
    <w:p>
      <w:pPr>
        <w:pStyle w:val="BookText"/>
        <w:rPr/>
      </w:pPr>
      <w:r>
        <w:rPr>
          <w:rFonts w:ascii="Amiri" w:hAnsi="Amiri" w:eastAsia="Amiri" w:cs="Amiri"/>
          <w:color w:val="111111"/>
          <w:sz w:val="28"/>
          <w:sz w:val="28"/>
          <w:szCs w:val="28"/>
          <w:rtl w:val="true"/>
          <w:lang w:bidi="ar-SA"/>
        </w:rPr>
        <w:t xml:space="preserve">ذلك ضمن حركة تدريجيّة استغرقت مئات ملايين السنين، فعندئذٍ يكون انعدام وجود المدبّر أمراً قابلاً للتبرير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اعتقادنا، فإنّ نظريّة الاصطفاء الطبيعي لا تتنافى مع إثبات وجود الله سُبحَانَهُ وَتَعَالى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فرضيات العلوم التجريبية وإنجازاتها متغيّرة ومتبدّلة على نحو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النظام ليس هو البرهان الوحيد، ولا حتى أهم الأدلة على وجود الله؛ فهناك في هذا الحقل حجج وبراهين تفوقه في الأهمية والقوة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ينحصر عالم الخلق بالنباتات والكائنات الحيّة؛ حتى يتسنى لنظرية تطوّر الكائنات الحيّة أن تنفض اليد عن وجود ربّ مدبّر حكيم لها؛ إذ كيف يمكن لهذه المبادئ الداروينية أن تفسر وتبرّر وجود كل هذا النظام في العالم العلوي والكواكب</w:t>
      </w:r>
    </w:p>
    <w:p>
      <w:pPr>
        <w:pStyle w:val="BookText"/>
        <w:rPr/>
      </w:pPr>
      <w:r>
        <w:rPr>
          <w:rFonts w:ascii="IRNazanin" w:hAnsi="IRNazanin" w:eastAsia="IRNazanin"/>
          <w:color w:val="111111"/>
          <w:sz w:val="28"/>
          <w:sz w:val="28"/>
          <w:szCs w:val="28"/>
          <w:rtl w:val="true"/>
          <w:lang w:bidi="fa-IR"/>
        </w:rPr>
        <w:t>والمجرات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الفيناليزم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فلسفيّة محضة، ولا يحق لعلماء الأحياء التدخل فيها، وإبداء آرائهم بالإيجاب أو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قوى تفوق الطبيعة، وتُسيّر الأحداث الطبيعية دعوى فلسفيّة لا تقبل الأخذ أو الردّ إلا ضمن سياقاتها الفلسفية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تدلّ التطوّرات الصدفية أبداً على نفي الهدف أو العلة الغائيّة؛ لأنّ هذه الدعوى ناشئة من جهل الإنسان، وكما يعبّر العلامة الطباطبائي فإنّ القول بالصدفة ينطلق من الجهل بالأسباب الحقيقيّة، وكذا الجهل بنسبة الغاية إلى ذي الغاية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أيد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هو متوقع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اللون من التعارض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فجّر داروين ثورةً نيوتينية في عالم علم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تلك الثورة غير انقشاع ضباب التفاسير الغائيّة عن سماء الحياة والأحياء، واستبدالها بتفسيرات علّيّة بدل تلك التفسيرات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تطوّر الأنواع تقدّم في واقع الأمر تفسيراً عليّاً عن عالم العناصر بما يُغني العلماء عن الخوض في إيجاد تفسير غائيّ، ويفتح الباب على التفسير الصدقيّ للعالم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أساس من نظرية خلق الساعة لا يمكن الإذعان بأنّ أنواعاً بهذه العظمة والتعقيد صمّمت من دون ناظم؛ فإنّ احتمال تحوّل مادّة فاقدة للحياة إلى إنسان ضئيل جداً بما لا يُساعد على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إطار رؤية الخلق المتطوّر، فلا بعد في قبول صدفية نشأة الأنواع؛ لأنّ العالم يشهد تطوّراً، والأنواع تتبدل تدريجياً من أنواع شديدة البساطة لترى النور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نظرية التطوّر هذه تهدينا إلى أنّ دلالة النظام على ناظم مرهونة بما لو جهلنا الظروف المحيطة بالحدوث الصدفي</w:t>
      </w:r>
    </w:p>
    <w:p>
      <w:pPr>
        <w:pStyle w:val="BookText"/>
        <w:rPr/>
      </w:pPr>
      <w:r>
        <w:rPr>
          <w:rFonts w:ascii="Amiri" w:hAnsi="Amiri" w:eastAsia="Amiri" w:cs="Amiri"/>
          <w:color w:val="111111"/>
          <w:sz w:val="28"/>
          <w:sz w:val="28"/>
          <w:szCs w:val="28"/>
          <w:rtl w:val="true"/>
          <w:lang w:bidi="ar-SA"/>
        </w:rPr>
        <w:t>للظاهرة، وفيما لو عجزنا عن تفسير ذلك بما نملكه من آليات مادية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يعاني هذا الكلام من عدة أوجه تعرّضه للنقد؛ نذكرها باختصار فيما يلي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وصمُ ما قام به داروين على أنه ثورة في علم الأحياء، وانقشاع لضباب التفسيرات الغائية، واستبدالها بتفسيرات عِلّيّة، فإنّ الأصح إذن أن يُقال للكاتب الموقر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الثورة انطلقت منذ عهد غاليليو </w:t>
      </w:r>
      <w:r>
        <w:rPr>
          <w:rStyle w:val="FootnoteAnchor"/>
          <w:rtl w:val="true"/>
        </w:rPr>
        <w:footnoteReference w:id="1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القرن السابع عشر، واستبدلت فيها تفسيرات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الغائية إلى تفسيرات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باربور</w:t>
      </w:r>
      <w:r>
        <w:rPr>
          <w:rStyle w:val="FootnoteAnchor"/>
          <w:rtl w:val="true"/>
        </w:rPr>
        <w:footnoteReference w:id="1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انحسار التشبّث بالعلّيّة الغائيّة استبدل </w:t>
      </w:r>
      <w:bookmarkStart w:id="101" w:name="pg16280_196861"/>
    </w:p>
    <w:p>
      <w:pPr>
        <w:pStyle w:val="BookText"/>
        <w:rPr/>
      </w:pPr>
      <w:bookmarkEnd w:id="101"/>
      <w:r>
        <w:rPr>
          <w:rFonts w:ascii="Amiri" w:hAnsi="Amiri" w:eastAsia="Amiri" w:cs="Amiri"/>
          <w:color w:val="111111"/>
          <w:sz w:val="28"/>
          <w:sz w:val="28"/>
          <w:szCs w:val="28"/>
          <w:rtl w:val="true"/>
          <w:lang w:bidi="ar-SA"/>
        </w:rPr>
        <w:t>تعريف الله، والتصوّر المرسوم عنه، بصفته الخير الأسمى الذي ترجع إليه الأمور كلّها، بتعريف آخر يصفه بالعلّة الأولى، حيث يُشار إليه بعنوانه أوّل حلقة من سلسلة العلل الفاعلية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ما أولاه العلماء من اهتمام بالطبيعة يعود قدمه إلى أربعمائة عام، فمن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تلك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يخوض أيّ عالم في تفسيرات غائيّة لعالم الطبيعة، وأن نبرئ ساحة العلماء من هذا اللون من التفسيرات والبحوث الطبيعية؛ لأن واجبهم العلمي يمنعهم من ذلك نفياً أو إثباتاً، لكنّ الفلاسفة لا يحق لهم عدم الاكتراث بهذه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آمن أحدهم بتفسير عِلّيّ عن العالم، وأعاد حلقات سلسلة العلل والمعاليل إلى العلة الأولى مع اتصافها بصفات؛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الخير التي لا 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إلى ذلك، فلا محيص له من الإذعان بالعلة الغائيّة والتفسير الغائي عن العالم أيضاً؛ وذلك لأنّ حكمة الواجب تعالى واستغنائه عن غيره، يُثبت لنا هدفية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ألحقنا التطوّر الدارويني التدريجي بحساب الاحتمالات الرياضي العقلائي أمكن لنا إثبات النظام الهادف والخالق الهادف بنحو رياضي</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927491_1280447820"/>
      <w:bookmarkStart w:id="103" w:name="_Toc36"/>
      <w:bookmarkEnd w:id="102"/>
      <w:r>
        <w:rPr/>
        <w:t>4/5/3</w:t>
      </w:r>
      <w:r>
        <w:rPr>
          <w:rtl w:val="true"/>
        </w:rPr>
        <w:t xml:space="preserve"> .</w:t>
      </w:r>
      <w:r>
        <w:rPr>
          <w:rtl w:val="true"/>
        </w:rPr>
        <w:t>دليل النظام والنظرية الكمية</w:t>
      </w:r>
      <w:r>
        <w:rPr>
          <w:rtl w:val="true"/>
        </w:rPr>
        <w:t>:</w:t>
      </w:r>
      <w:bookmarkEnd w:id="103"/>
    </w:p>
    <w:p>
      <w:pPr>
        <w:pStyle w:val="BookText"/>
        <w:rPr/>
      </w:pPr>
      <w:r>
        <w:rPr>
          <w:rFonts w:ascii="Amiri" w:hAnsi="Amiri" w:eastAsia="Amiri" w:cs="Amiri"/>
          <w:color w:val="111111"/>
          <w:sz w:val="28"/>
          <w:sz w:val="28"/>
          <w:szCs w:val="28"/>
          <w:rtl w:val="true"/>
          <w:lang w:bidi="ar-SA"/>
        </w:rPr>
        <w:t xml:space="preserve">النظرية الكمّيّة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أمّا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Quantum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علم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مصطلح يُستخدم لوصف المقدار الأقل من المادة أو الطاقة المُمْكِنُ وُجوده،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مقدار من الطاقة يمكن أن يوجد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اكتُشفت الظاهرة الكمومية عام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على يد العالم الفيزيائي الألماني ماكس بلانك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 Planck-1947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متداولة أخرى في الفيزياء الحديثة، ولعلّ فيها تعارضاً</w:t>
      </w:r>
    </w:p>
    <w:p>
      <w:pPr>
        <w:pStyle w:val="BookText"/>
        <w:rPr/>
      </w:pPr>
      <w:r>
        <w:rPr>
          <w:rFonts w:ascii="Amiri" w:hAnsi="Amiri" w:eastAsia="Amiri" w:cs="Amiri"/>
          <w:color w:val="111111"/>
          <w:sz w:val="28"/>
          <w:sz w:val="28"/>
          <w:szCs w:val="28"/>
          <w:rtl w:val="true"/>
          <w:lang w:bidi="ar-SA"/>
        </w:rPr>
        <w:t xml:space="preserve">ظاهرياً مع دليل النظام الفيزياء هو علم دراسة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الذرّة إلى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خواصها والقياسات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ميكانيكا الكم التي هي فرع من الفيزياء النظرية كبديل عن ميكانيكا نيوتن الكلاسيكية، وأخذت على عاتقها وصف العالم الميكروسكوبي وحالات الذرّة، بمقياس ذرّيّ ودون ذرّيّ على أساس من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ساهم في تأسيس هذا اللون من المعرفة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بلانك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 ودنغر </w:t>
      </w:r>
      <w:r>
        <w:rPr>
          <w:rStyle w:val="FootnoteAnchor"/>
          <w:rtl w:val="true"/>
        </w:rPr>
        <w:footnoteReference w:id="181"/>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وبور</w:t>
      </w:r>
      <w:r>
        <w:rPr>
          <w:rStyle w:val="FootnoteAnchor"/>
          <w:rtl w:val="true"/>
        </w:rPr>
        <w:footnoteReference w:id="1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وهايزنبرغ </w:t>
      </w:r>
      <w:r>
        <w:rPr>
          <w:rStyle w:val="FootnoteAnchor"/>
          <w:rtl w:val="true"/>
        </w:rPr>
        <w:footnoteReference w:id="1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وديراك </w:t>
      </w:r>
      <w:r>
        <w:rPr>
          <w:rStyle w:val="FootnoteAnchor"/>
          <w:rtl w:val="true"/>
        </w:rPr>
        <w:footnoteReference w:id="1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تؤمن الفيزياءُ الكمّيّة بدوران الإلكترون في فلك النواة كما في المنظومة الشمسية منكرةً هذا النمط من حركة الإلكترونات ومستعيضةً عن ذلك بتفسيرها المبتني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ازدواجية موجة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يتمركز الجسيم في نقطة معينة من الجو، ويتناثر الموج فيما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الإلكترون </w:t>
      </w:r>
    </w:p>
    <w:p>
      <w:pPr>
        <w:pStyle w:val="BookText"/>
        <w:rPr/>
      </w:pPr>
      <w:r>
        <w:rPr>
          <w:rFonts w:ascii="Amiri" w:hAnsi="Amiri" w:eastAsia="Amiri" w:cs="Amiri"/>
          <w:color w:val="111111"/>
          <w:sz w:val="28"/>
          <w:sz w:val="28"/>
          <w:szCs w:val="28"/>
          <w:rtl w:val="true"/>
          <w:lang w:bidi="ar-SA"/>
        </w:rPr>
        <w:t>في الفيزياء الكمّيّة بصفة الجسيم تارةً، وبصفة الموجة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يتسنّى بيان هيكليّة الذرّة ونسيجها في هذا النموذج من خلال الحواس الظاهرية، وبكيفيات حسّية، ومقولات زمانية ومكانية وسببية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الإلكترون الواحد هو كمّ واحد ويرتهن كون الإلكترونات أو الكمومات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موجاتٍ أو جسيمات بالناظر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تمتلك الإلكترونات الذرية في حين انعدام الناظر نطاقاً أو حدّاً معيناً، وتتبدّل إلى موجات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وفيزياء الكمّ لاتميّز بين الواقع الذاتيّ </w:t>
      </w:r>
      <w:r>
        <w:rPr>
          <w:rStyle w:val="FootnoteAnchor"/>
          <w:rtl w:val="true"/>
        </w:rPr>
        <w:footnoteReference w:id="186"/>
      </w:r>
      <w:r>
        <w:rPr>
          <w:rFonts w:ascii="Amiri" w:hAnsi="Amiri" w:eastAsia="Amiri" w:cs="Amiri"/>
          <w:color w:val="111111"/>
          <w:sz w:val="28"/>
          <w:sz w:val="28"/>
          <w:szCs w:val="28"/>
          <w:rtl w:val="true"/>
          <w:lang w:bidi="ar-SA"/>
        </w:rPr>
        <w:t xml:space="preserve">والواقع الموضوعيّ </w:t>
      </w:r>
      <w:r>
        <w:rPr>
          <w:rStyle w:val="FootnoteAnchor"/>
          <w:rtl w:val="true"/>
        </w:rPr>
        <w:footnoteReference w:id="187"/>
      </w:r>
      <w:r>
        <w:rPr>
          <w:rFonts w:ascii="Amiri" w:hAnsi="Amiri" w:eastAsia="Amiri" w:cs="Amiri"/>
          <w:color w:val="111111"/>
          <w:sz w:val="28"/>
          <w:sz w:val="28"/>
          <w:szCs w:val="28"/>
          <w:rtl w:val="true"/>
          <w:lang w:bidi="ar-SA"/>
        </w:rPr>
        <w:t xml:space="preserve">، ولا تتماشى مع مسلك الواقعية الساذجة </w:t>
      </w:r>
      <w:r>
        <w:rPr>
          <w:rStyle w:val="FootnoteAnchor"/>
          <w:rtl w:val="true"/>
        </w:rPr>
        <w:footnoteReference w:id="188"/>
      </w:r>
      <w:r>
        <w:rPr>
          <w:rFonts w:ascii="Amiri" w:hAnsi="Amiri" w:eastAsia="Amiri" w:cs="Amiri"/>
          <w:color w:val="111111"/>
          <w:sz w:val="28"/>
          <w:sz w:val="28"/>
          <w:szCs w:val="28"/>
          <w:rtl w:val="true"/>
          <w:lang w:bidi="ar-SA"/>
        </w:rPr>
        <w:t xml:space="preserve">، وهي تولي الشخص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عمليات التجربة أهميةً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ليست هنالك قوانين دقيقة تحكم الذرّة</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Herbert, Nick, Quantum Reality: Beyond the new phisucs (New York: Doubleday, 1985) p: 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قمنا بإلقاء نظرة عابرة على فيزياء الكمّ، ووصل الدور إلى بيان دليل النظام ليتبيّن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العلاقة القائمة بينهما هي علاقة تحد أم لا علاقة بينهما أساساً؟ </w:t>
      </w:r>
    </w:p>
    <w:p>
      <w:pPr>
        <w:pStyle w:val="BookText"/>
        <w:rPr/>
      </w:pPr>
      <w:r>
        <w:rPr>
          <w:rFonts w:ascii="Amiri" w:hAnsi="Amiri" w:eastAsia="Amiri" w:cs="Amiri"/>
          <w:color w:val="111111"/>
          <w:sz w:val="28"/>
          <w:sz w:val="28"/>
          <w:szCs w:val="28"/>
          <w:rtl w:val="true"/>
          <w:lang w:bidi="ar-SA"/>
        </w:rPr>
        <w:t>تبتني القراءات والتقارير المتنوّعة لدليل النظام على وجود نظام في الطبيعة، يدلّ بدوره على وجود ناظم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تؤدّي حالة التشويش واللانظام التي يشهدها عالم الذرّة وما دون الذرّة حسبما تعرض لها فيزياء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للبعض أن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انهيار الانطباع السائد حول النظام في الطبيعة، ومبدأ الارتياب</w:t>
      </w:r>
      <w:r>
        <w:rPr>
          <w:rStyle w:val="FootnoteAnchor"/>
          <w:rtl w:val="true"/>
        </w:rPr>
        <w:footnoteReference w:id="190"/>
      </w:r>
      <w:r>
        <w:rPr>
          <w:rFonts w:ascii="Amiri" w:hAnsi="Amiri" w:eastAsia="Amiri" w:cs="Amiri"/>
          <w:color w:val="111111"/>
          <w:sz w:val="28"/>
          <w:sz w:val="28"/>
          <w:szCs w:val="28"/>
          <w:rtl w:val="true"/>
          <w:lang w:bidi="ar-SA"/>
        </w:rPr>
        <w:t>، أو اللاتعيّن</w:t>
      </w:r>
      <w:r>
        <w:rPr>
          <w:rStyle w:val="FootnoteAnchor"/>
          <w:rtl w:val="true"/>
        </w:rPr>
        <w:footnoteReference w:id="191"/>
      </w:r>
      <w:r>
        <w:rPr>
          <w:rFonts w:ascii="Amiri" w:hAnsi="Amiri" w:eastAsia="Amiri" w:cs="Amiri"/>
          <w:color w:val="111111"/>
          <w:sz w:val="28"/>
          <w:sz w:val="28"/>
          <w:szCs w:val="28"/>
          <w:rtl w:val="true"/>
          <w:lang w:bidi="ar-SA"/>
        </w:rPr>
        <w:t>في فيزياء الكم، ألا يؤدّي ذلك كلّه إلى غياب التدبير والتخطيط الشامل في العالم الميكروسكوبي؟ هل سوف يمكن إثبات وجود الله في ظلّ إنكار مبدأ السببية في فيزياء الكمّ؟ ويبدو في الوهلة الأولى أنّ هذا البحث يدلّنا على تصادم فيزياء الكمّ ليس مع دليل النظام وحده، بل مع أي لون من ألوان التدليل والبرهنة المبتنية على مبدأ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 الفيزياء التقليدية مع جزميّتها، ودعوى امتلاكها القدرة على التنبؤ ، وكذا مسلكها الاختزالي، كانت تحاول إنكار الربوبية والتدبير الإلهي، لكنّ فيزياء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قراءة البعض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جاهدةً من خلال إنكار مبدأ السببية، أو من خلال مبدأ الارتياب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تغلق عينيها عن الاعتراف بالنظام الذي يسود الكون، وأن تنكر وجود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النمط من الاستنتاجات اللاهوتية التي سطرتها الفيزياء التقليدية أو فيزياء الكمّ إلا ثمرة أفرزتها الفلسفة الغربية السقيمة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نتساءل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حالة الارتياب وعدم التأكد ناتجة عن اللاتعين في الطبيعة؟ أم أنه إقرار بجهل البشر ليس إلا؟ هل يعني ذلك غياب قوانين دقيقة تحكم </w:t>
      </w:r>
    </w:p>
    <w:p>
      <w:pPr>
        <w:pStyle w:val="BookText"/>
        <w:rPr/>
      </w:pPr>
      <w:r>
        <w:rPr>
          <w:rFonts w:ascii="Amiri" w:hAnsi="Amiri" w:eastAsia="Amiri" w:cs="Amiri"/>
          <w:color w:val="111111"/>
          <w:sz w:val="28"/>
          <w:sz w:val="28"/>
          <w:szCs w:val="28"/>
          <w:rtl w:val="true"/>
          <w:lang w:bidi="ar-SA"/>
        </w:rPr>
        <w:t>عالم الذرّة، أم أننا لم نتوصل بعد لكشف هذه القوانين؟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هذا الارتياب بذاته عيني خارجي أم ذهني اعتباري؟</w:t>
      </w:r>
    </w:p>
    <w:p>
      <w:pPr>
        <w:pStyle w:val="BookText"/>
        <w:rPr/>
      </w:pPr>
      <w:r>
        <w:rPr>
          <w:rFonts w:ascii="Amiri" w:hAnsi="Amiri" w:eastAsia="Amiri" w:cs="Amiri"/>
          <w:color w:val="111111"/>
          <w:sz w:val="28"/>
          <w:sz w:val="28"/>
          <w:szCs w:val="28"/>
          <w:rtl w:val="true"/>
          <w:lang w:bidi="ar-SA"/>
        </w:rPr>
        <w:t>لقد أجاب الفيزيائيون والفلاسفة الغربيون على هذه التساؤلات بإجابات مختلفة؛ منها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الارتياب وعدم التأكّد عائد إلى الجهل الذي يغمر الإنسان في الوقت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يجمل في خلفيّاته الإيمان بوجود قوانين دقيقة تنتظر من يكتشفها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يرتبط الارتياب وعدم التأكد بالقيود التجريبية أو المفهومية الداخلية؛ لأنّ الشخص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التشويش على النظام الذي يقوم بتجربته أو مشاهدته، وإنّ النظريات المرتبطة بالذرّة لا بدّ لها من أن تستخدم المفاهيم المتداولة، والذرّة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وما تزال في غير متناول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 الارتياب وعدم التأكد المذكور إلى اللاتعين في الطبيعة ذاتها؛ أي أنّ عالم الذرّة ينطوي على قوى وقابليات بديلة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مال إليه بلانك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وأينشتاين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وديفيد بوم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اعتراف بالمنهج الواقعي إبستمولوجياً، وهو قول بالجبرية 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الرأي الثاني الذي ذهب إليه نيلز بور فهو رؤية تنتمي للوضعية</w:t>
      </w:r>
      <w:r>
        <w:rPr>
          <w:rStyle w:val="FootnoteAnchor"/>
          <w:rtl w:val="true"/>
        </w:rPr>
        <w:footnoteReference w:id="192"/>
      </w:r>
      <w:r>
        <w:rPr>
          <w:rFonts w:ascii="Amiri" w:hAnsi="Amiri" w:eastAsia="Amiri" w:cs="Amiri"/>
          <w:color w:val="111111"/>
          <w:sz w:val="28"/>
          <w:sz w:val="28"/>
          <w:szCs w:val="28"/>
          <w:rtl w:val="true"/>
          <w:lang w:bidi="ar-SA"/>
        </w:rPr>
        <w:t xml:space="preserve">،وتفوح منها رائحة اللاأدرية </w:t>
      </w:r>
      <w:r>
        <w:rPr>
          <w:rStyle w:val="FootnoteAnchor"/>
          <w:rtl w:val="true"/>
        </w:rPr>
        <w:footnoteReference w:id="193"/>
      </w:r>
      <w:r>
        <w:rPr>
          <w:rFonts w:ascii="Amiri" w:hAnsi="Amiri" w:eastAsia="Amiri" w:cs="Amiri"/>
          <w:color w:val="111111"/>
          <w:sz w:val="28"/>
          <w:sz w:val="28"/>
          <w:szCs w:val="28"/>
          <w:rtl w:val="true"/>
          <w:lang w:bidi="ar-SA"/>
        </w:rPr>
        <w:t xml:space="preserve">لأننا لن نتمكّن على الإطلاق من الوقوف على نشاط </w:t>
      </w:r>
    </w:p>
    <w:p>
      <w:pPr>
        <w:pStyle w:val="BookText"/>
        <w:rPr/>
      </w:pPr>
      <w:r>
        <w:rPr>
          <w:rFonts w:ascii="Amiri" w:hAnsi="Amiri" w:eastAsia="Amiri" w:cs="Amiri"/>
          <w:color w:val="111111"/>
          <w:sz w:val="28"/>
          <w:sz w:val="28"/>
          <w:szCs w:val="28"/>
          <w:rtl w:val="true"/>
          <w:lang w:bidi="ar-SA"/>
        </w:rPr>
        <w:t>الذرّة وحراكها في الفترات التي تفصل بين الملاحظات والتجربات التي تجرى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الرأي الثالث فيعود إلى رؤية هايزنبرغ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اتّضح من الرأي الأوّل والثاني رؤيته في نفي أي تقاطع أو تعارض بين دليل النظام أو سائر براهين إثبات وجود الله سُبحَانَهُ وَتَعَالى وفيزياء الكم، وقد خلص الرأيان إلى أن النقص إن وجد فهو متوجّه إلى المقدرة البشرية في الإدراك راهناً أو بشكل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أساس المشكلة عند اعتناق الرأي الثالث في النظرية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الرؤية لا يمكن لها أن تخدش في مصداقية دليل النظام أو أدلّة إثبات وجود الله؛ لما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تمثل رؤية هايزنبرغ التفسير الوحيد في فيزياء الكم، ولا يجب عدّ هذا التفسير من جملة مصاديق التعارض بين العلم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المعادلات الكمومية تقدّم توقعات وتنبوءات جزمية للكليات العامة الكبرى؛ فاللاتعيّن يجري فيما يخص كمّ الإشعاع </w:t>
      </w:r>
      <w:r>
        <w:rPr>
          <w:rStyle w:val="FootnoteAnchor"/>
          <w:rtl w:val="true"/>
        </w:rPr>
        <w:footnoteReference w:id="195"/>
      </w:r>
      <w:r>
        <w:rPr>
          <w:rFonts w:ascii="Amiri" w:hAnsi="Amiri" w:eastAsia="Amiri" w:cs="Amiri"/>
          <w:color w:val="111111"/>
          <w:sz w:val="28"/>
          <w:sz w:val="28"/>
          <w:szCs w:val="28"/>
          <w:rtl w:val="true"/>
          <w:lang w:bidi="ar-SA"/>
        </w:rPr>
        <w:t>وليس لفئة الذرّات الإشعاعية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السببية هو مبدأ بديهي فلسفي يلزم من إنكاره اجتماع النقيضين، ولا يمكن أن ينتقض هذا المبدأ بما يُتداول في العالم الغامض للذرّة وما دون الذرّة، او بالفيزياء النظرية الكمّيّة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ترتكز فيزياء الكمّ على حساب الاحتمالات، ومما لا حساب الاحتمالات ومما لا ريب فيه أنّ منطق الاحتمالات مبني من الأساس على مبدأ السببية؛ لأنّ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دوالا موجية </w:t>
      </w:r>
      <w:r>
        <w:rPr>
          <w:rStyle w:val="FootnoteAnchor"/>
          <w:rtl w:val="true"/>
        </w:rPr>
        <w:footnoteReference w:id="196"/>
      </w:r>
      <w:r>
        <w:rPr>
          <w:rFonts w:ascii="Amiri" w:hAnsi="Amiri" w:eastAsia="Amiri" w:cs="Amiri"/>
          <w:color w:val="111111"/>
          <w:sz w:val="28"/>
          <w:sz w:val="28"/>
          <w:szCs w:val="28"/>
          <w:rtl w:val="true"/>
          <w:lang w:bidi="ar-SA"/>
        </w:rPr>
        <w:t>للحظات السابقة، وإنّ إنكار السببية يستلزم إنكار فيزياء الكمّ من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الالتفات إلى الفرق القائم بين السببية في منطق </w:t>
      </w:r>
      <w:bookmarkStart w:id="104" w:name="pg16280_196867"/>
    </w:p>
    <w:p>
      <w:pPr>
        <w:pStyle w:val="BookText"/>
        <w:rPr/>
      </w:pPr>
      <w:bookmarkEnd w:id="104"/>
      <w:r>
        <w:rPr>
          <w:rFonts w:ascii="Amiri" w:hAnsi="Amiri" w:eastAsia="Amiri" w:cs="Amiri"/>
          <w:color w:val="111111"/>
          <w:sz w:val="28"/>
          <w:sz w:val="28"/>
          <w:szCs w:val="28"/>
          <w:rtl w:val="true"/>
          <w:lang w:bidi="ar-SA"/>
        </w:rPr>
        <w:t xml:space="preserve">الاحتمالات والسببية في منطق الضرورة،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نقوّي رصيد احتمالات وجود الله سُبحَانَهُ وَتَعَالى من خلال السببية في منطق الاحتمالات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ارتهنت الأحداث والتطوّرات في عالم الذرّة بالناظر والمشاهد، وإذا ابتنى أساس فيزياء الكمّ على رؤية معرفية مثالية، أو عقلانية نقدية، فكيف يجوز أن ننسب اللاتعيّن إلى الواقع الموضوعي للطبيعة؟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منع أنصار الفيزياء الكمّيّة من أن يستنتجوا من اللاتعين الكمّي السيطرة على الطبيعة من خلال المشيئة والإرادة الإلهية، واستعاضوا بدلاً عن القول بالتشويش واللانظام في عالم الطبيعة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927493_1280447820"/>
      <w:bookmarkStart w:id="106" w:name="_Toc37"/>
      <w:bookmarkEnd w:id="105"/>
      <w:r>
        <w:rPr/>
        <w:t>6/3</w:t>
      </w:r>
      <w:r>
        <w:rPr>
          <w:rtl w:val="true"/>
        </w:rPr>
        <w:t xml:space="preserve"> .</w:t>
      </w:r>
      <w:r>
        <w:rPr>
          <w:rtl w:val="true"/>
        </w:rPr>
        <w:t xml:space="preserve">برهان الوجوب والإمكان </w:t>
      </w:r>
      <w:r>
        <w:rPr>
          <w:rtl w:val="true"/>
        </w:rPr>
        <w:t>:</w:t>
      </w:r>
      <w:bookmarkEnd w:id="106"/>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من إبداعات 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تناوله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وأسماه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وتدلّنا الخلفية التاريخيّة لهذا البرهان على مقبولة عامة حظي بها من قبل الأغلبية الساحقة لأهل الفكر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لا نجد في مختلف العلوم برهاناً يتحلّى بهذا القدر من الإتقان والقدم والتسالم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تداول استعمال هذا البرهان في اللاهوت والفلسفة الغربية هو توماس أكويناس</w:t>
      </w:r>
      <w:r>
        <w:rPr>
          <w:rStyle w:val="FootnoteAnchor"/>
          <w:rtl w:val="true"/>
        </w:rPr>
        <w:footnoteReference w:id="2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مجموعة من الشواهد والقرائن التي تدلّنا على أنّه </w:t>
      </w:r>
    </w:p>
    <w:p>
      <w:pPr>
        <w:pStyle w:val="BookText"/>
        <w:rPr/>
      </w:pPr>
      <w:r>
        <w:rPr>
          <w:rFonts w:ascii="Amiri" w:hAnsi="Amiri" w:eastAsia="Amiri" w:cs="Amiri"/>
          <w:color w:val="111111"/>
          <w:sz w:val="28"/>
          <w:sz w:val="28"/>
          <w:szCs w:val="28"/>
          <w:rtl w:val="true"/>
          <w:lang w:bidi="ar-SA"/>
        </w:rPr>
        <w:t>اقتبسه من الفلاسفة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w:t>
      </w:r>
      <w:r>
        <w:rPr>
          <w:rStyle w:val="FootnoteAnchor"/>
          <w:rtl w:val="true"/>
        </w:rPr>
        <w:footnoteReference w:id="202"/>
      </w:r>
      <w:r>
        <w:rPr>
          <w:rFonts w:ascii="IRNazanin" w:hAnsi="IRNazanin" w:eastAsia="IRNazanin"/>
          <w:color w:val="111111"/>
          <w:sz w:val="28"/>
          <w:sz w:val="28"/>
          <w:szCs w:val="28"/>
          <w:rtl w:val="true"/>
          <w:lang w:bidi="fa-IR"/>
        </w:rPr>
        <w:t>، وابن رشد</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تابعه في ذلك لا يبنتز</w:t>
      </w:r>
      <w:r>
        <w:rPr>
          <w:rStyle w:val="FootnoteAnchor"/>
          <w:rtl w:val="true"/>
        </w:rPr>
        <w:footnoteReference w:id="2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قدّم في عرض هذا البرهان تقريراً مغايراً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العلة الكافية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كانط</w:t>
      </w:r>
      <w:r>
        <w:rPr>
          <w:rStyle w:val="FootnoteAnchor"/>
          <w:rtl w:val="true"/>
        </w:rPr>
        <w:footnoteReference w:id="20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هاجم براهين إثبات وجود الله بأشدّ المناقشات وقعاً أذعن بالمنزلة الرفيعة التي يمتاز بها هذا البرهان في أيّ منظومة كلامية طبيعية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وينطوي برهان الوجوب والإمكان على تقريرات متنوّعة نشير في هذا الكتاب إلى ثلاثة منها؛ وهي تقريرات ابن سينا، وأكويناس، وصدر الدين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تقریر ابن سینا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قرّر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الإشارات هذا البرهان بقوله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موجود إذا التفت إليه من حيث ذاته من غير التفات إلى غيره، فإما أن يكون بحيث يجب له الوجود في نفسه أو لا يكون فإن وجب فهو الحق بذاته الواجب وجوده من ذاته وهو القيوم وإن لم يجب لم يجز أن يقال إنّه ممتنع بذاته بعدما فرض موجوداً، بل إن قرن باعتبار ذاته شرط عدم علته صار ممتنعاً، أو مثل شرط وجود </w:t>
      </w:r>
    </w:p>
    <w:p>
      <w:pPr>
        <w:pStyle w:val="BookText"/>
        <w:rPr/>
      </w:pPr>
      <w:r>
        <w:rPr>
          <w:rFonts w:ascii="Amiri" w:hAnsi="Amiri" w:eastAsia="Amiri" w:cs="Amiri"/>
          <w:color w:val="111111"/>
          <w:sz w:val="28"/>
          <w:sz w:val="28"/>
          <w:szCs w:val="28"/>
          <w:rtl w:val="true"/>
          <w:lang w:bidi="ar-SA"/>
        </w:rPr>
        <w:t>علّته صار واجباً، وإن لم يقرن بها شرط لا حصول علة ولا عدمها بقي له في ذاته الأمر الثالث وهو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باعتبار ذاته الشيء الذي لا يجب ولا يمتنع، فكلّ موجود إما واجب الوجود بذاته أو ممكن الوجود بحسب ذاته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ويمتاز هذا التقرير بأنه علاوة على استغنائه عن دراسة صفات المخلوقات، وإثبات الحدوث والحركة وغيره من الصفات، فهو لا يحتاج إلى إثبات وجود المخلوقات من الأساس؛ لأن مقدمته الأولى وردت بصيغة 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يكفي في مضيّ هذا البرهان الإيمان بأصل الوجود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والتسالم على مبدأ السببية، وبطلان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إما أن تكون بديهيّة غير قابلة للطعن، أو هي أمور قابلة للإثبات والبرهنة</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عما ذهب إليه البعض في استغناء برهان ابن سينا حتى عن مقدّمة بطلان الدور والتسلسل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برهان الوجوب والإمكان متوقف على امتناع الدور والتسلسل، فإنّ إثبات ذلك متيسر من خلال مبدأ عدم التناقض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وجود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العكس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الشيء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 ذلك أن يكون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الوقت الذي يقع كلّ منهما فيه سبباً ومتقدّماً، أن يكون كلّ منهما أيضاً مسبباً ومتأخّراً، وهذا يعني أن يكون الشيء موجوداً وغير موجود في آن واحد وهي نتيجة تستلزم اجتماع النقيضين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التسلسل فهو يعني أن يكون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إلى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والأخير محتاجاً لوجود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التسلسل في الفلسفة مغاير للتسلسل في الأعداد والرياضيات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التسلسل الفلسفي بسلسلة توجد جميع حلقاتها بالفعل، وهي ممكنة الوجود، وتسودها علاقة السببية، ولا تقف عند واجب الوجود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من التسلسل مستحيلة الوقوع في الخارج؛ لأنها تستلزم اجتماع النقيضين؛ فجميع حلقات هذه السلسلة التي لا تنتهي ممكنة الوجود، ومحتاجة للعلّة الموجدة لها، فإذا لم تصل السلسلة في نهاية المطاف</w:t>
      </w:r>
    </w:p>
    <w:p>
      <w:pPr>
        <w:pStyle w:val="BookText"/>
        <w:rPr/>
      </w:pPr>
      <w:r>
        <w:rPr>
          <w:rFonts w:ascii="Amiri" w:hAnsi="Amiri" w:eastAsia="Amiri" w:cs="Amiri"/>
          <w:color w:val="111111"/>
          <w:sz w:val="28"/>
          <w:sz w:val="28"/>
          <w:szCs w:val="28"/>
          <w:rtl w:val="true"/>
          <w:lang w:bidi="ar-SA"/>
        </w:rPr>
        <w:t xml:space="preserve">إلى واجب الوجود، فهذا يعني أن السلسلة لا تحتاج إلى علة موجدة، وفي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اللامنتهية الممكنة الوجود تحتاج إلى علة ولا تحتاج إلى علّة في الوقت ذاته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أكويناس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توماس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اللاهوتية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برهان الوجوب والإمكان بصفته طريقاً ثالثاً من الطرق التي سلكها لإثبات وجود الله سُبحَانَهُ وَتَعَالى، وعرضه على 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الأشياء موجودة حالياً، ووجودها غير ضروري؛ بمعنى أن بإمكانها أن تكون أو لا 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جميع الأشياء على هذا الحال لزم ألا يوجد أي شيء في الزمان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جميع الأشياء في أحد الأزمنة معدومة، لزم ألا يكون أي شيء موجود حالياً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حالياً هناك في الخارج موجودات متحققة على نحو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يجب أن يكون هناك موجود ضروريّ، والموجود الضروري هذا يجب أن يكون موجوداً بالفعل، وألّا تكون نسبته إلى الوجود والعدم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هذا الموجود الضروري لا يمكن لها أن تكون مسبّبةً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يجب أن يكون هذا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الموجود غير ضروري الوجود، لزم ألا يوجد الموجود غير ضروري الوجود، ولأنّ الموجودات ليست بضروريّة الوجود، فالموجود ضروريّ الوجود متحقق وموجود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تعرّضت فقرات هذا الاستدلال لعدّة مرّات إلى سهام النقد، لكنّ أبرز الإشكاليات التي يعاني منه دليل أكويناس أنه أراد استنتاج انعدام الأشياء في أحد الأزمنة من خلال اتصافها بالإمكان، في حين أنّ اتصاف الشيء بالإمكان لا يتعارض مع اتصافه بالقدم، ولا يجوز استنتاج العدم الزماني للشيء من كونه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إلى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الإمكان يستلزم حدوث الموجود، فإنّ لازم الإيمان بكون جميع الأشياء ممكنةً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كلّ منها في زمن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اللازم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يوجد أي شيء في زمن 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تنثلم المقدّمة الثانية للاستدلال؛ إذ من الممكن لأيّ شيء أن يكون معدوماً في زمن بعينه، لكن هذا لا يعني ألا يكون هناك زمن لا يوجد فيه أي شيء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بإمكان هذه المناقشة أن توقف دليل أكويناس في خطواته الأولى، لكنه إذا لم يكن يقصد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الأشياء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أكثر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الإشكالية المذكورة لن تطاله؛ لأنّ الأشياء كلّها إذا كانت حادثةً حقاً، فلا يجب أن يوجد شيء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هذه الحال، لن يختلف برهانه عن الدليل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الحدوث، وهو لا يثبت سوى أنّ الشيء أو الأشياء الحادثة التي هي ليست بزمانيّة، يجب أن تكون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برهان أكويناس وإن كان دليلاً يمكن الذب عنه، إلا أنه ليس برهان الإمكان، بل هو تركيب تشكّل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أقامه المتكلّمون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أقامه هو بنفسه</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من ذلك، اشتهر دليله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الوجوب والإمكان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حدوث العالم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صدر 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استند تقرير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المفكرين المسلمين إلى زمن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برهان الوجوب والإمكان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الماهوي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صفة عقليّة توصف بها الماهيّة، وتتلاءم مع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صدر الدين الشيرازي أن يُقرّر برهان الصدّيقين على أساس من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الإمكان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ليُقلّل من المقدمات التي يتطلبها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الشيرازي في تقريره لبرهان 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المتعلّق بالغير، المتقوم به، يستدعي أن يكون ما يتقوم به وجوداً أيضاً؛ إذ غير الوجود لا يتصوّر أن يكون مقوّماً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المقوّم قائماً بنفسه،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قائماً بغيره، فننقل الكلام إلى ذلك المقوّم الآخر، وهكذا، إلى أن يتسلسل، أو يدور، أو ينتهي إلى وجود قائم بذاته غير متعلّق بغيره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برهان الصدّيقين الذي يعرضه صدر المتألهين لا يتطلب إلا الإيمان بمبدأ الواقعيّة، وأصالة الوجود ولا حاجة له بإثبات امتناع الدور والتسلسل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البرهان مقتبس من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دعاء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فى وُجُودِهِ مُفتَقِرُ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إمّا أن يكون مفتقراً للغير،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مفتقراً للغير كان ممكن الوجود، وإلا كان واجب الوجود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برهان الوجوب والإمكان المبتني على الإمكان الماهوي الذي ابتكره الحكماء المسلمون أن يشق طريقه لينفذ إلى التعاليم التقليدية لفلاسفة القرون الوسطى من خلال مصنفات الحكماء المشّاء؛ إلا أنّ برهان الإمكان الفقري الذي بلورته الدقة العقليّة التي مارسها الحكماء المتألّهون، ودارت حول محورها رحى التعاليم الفلسفية الإماميّة مدّة أربعة قرون، غاب عن المخيّلة المضطربة للمتفلسفين الغربيين، ومؤرّخي الفلسفة الغربية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وقد أورد بعض الباحثين المعاصرين ما يربو على مئتي تقرير لبرهان الصدّيقين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لا يُثبت إلا واجب الوجود بوجود مستغن عن غيره، وهو لا يتطرّق إلى إثبات وجود ذلك الإله الديني أو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يستدلّ حسبما يقتضيه الحد الأوسط في الدليل، ولا ينبغي المطالبة بشيء يفوق ذلك؛ فدليل يثبت واجب الوجود، ودليل آخر علمه، وثالث قدرته، وأدلّة أخرى يُثبت كل منها صفة من صفاته، لتفضي هذه المجموعة من الأدلّة إلى إثبات ذلك الإله الديني، أو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البرهان محدود بدائرة حده الأوسط، ولا يسعه إثبات الإله الديني المستجمع الجميع صفات الجمال والجلال مرّةً واحدةً، لكنّ مجموعة البراهين تكفل إثباته بجدارة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يمكن الوقوف على جميع الصفات التي وردت في دعاء عرفة المشار إليه؛ حيث رُوي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أَنْتَ الَّذِي مَنَنْتَ، أَنْتَ الَّذِي أَنْعَمْتَ ، أَنْتَ الَّذِي أَحْسَنْتَ، أَنْتَ الَّذِي أَجْمَلْتَ، أَنْتَ الَّذِي أَفْضَلْتَ، أَنْتَ الَّذِي أَكْمَلْتَ، أَنْتَ الَّذِي رَزَقْتَ، أَنْتَ الَّذِي وَفَقْتَ ،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رَبِّنا وَتَعَالَيْتَ</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7" w:name="pg16280_196875"/>
    </w:p>
    <w:p>
      <w:pPr>
        <w:pStyle w:val="Heading3"/>
        <w:numPr>
          <w:ilvl w:val="2"/>
          <w:numId w:val="1"/>
        </w:numPr>
        <w:rPr/>
      </w:pPr>
      <w:bookmarkStart w:id="108" w:name="__RefHeading___Toc4927495_1280447820"/>
      <w:bookmarkStart w:id="109" w:name="_Toc38"/>
      <w:bookmarkEnd w:id="107"/>
      <w:bookmarkEnd w:id="108"/>
      <w:r>
        <w:rPr/>
        <w:t>4</w:t>
      </w:r>
      <w:r>
        <w:rPr>
          <w:rtl w:val="true"/>
        </w:rPr>
        <w:t xml:space="preserve"> . </w:t>
      </w:r>
      <w:r>
        <w:rPr>
          <w:rtl w:val="true"/>
        </w:rPr>
        <w:t>إثبات التوحيد الإلهي ومراتبه</w:t>
      </w:r>
      <w:bookmarkEnd w:id="109"/>
    </w:p>
    <w:p>
      <w:pPr>
        <w:pStyle w:val="Heading4"/>
        <w:numPr>
          <w:ilvl w:val="3"/>
          <w:numId w:val="1"/>
        </w:numPr>
        <w:rPr/>
      </w:pPr>
      <w:bookmarkStart w:id="110" w:name="__RefHeading___Toc4927497_1280447820"/>
      <w:bookmarkStart w:id="111" w:name="_Toc39"/>
      <w:bookmarkEnd w:id="110"/>
      <w:r>
        <w:rPr/>
        <w:t>1/4</w:t>
      </w:r>
      <w:r>
        <w:rPr>
          <w:rtl w:val="true"/>
        </w:rPr>
        <w:t xml:space="preserve">. </w:t>
      </w:r>
      <w:r>
        <w:rPr>
          <w:rtl w:val="true"/>
        </w:rPr>
        <w:t>تمهید</w:t>
      </w:r>
      <w:r>
        <w:rPr>
          <w:rtl w:val="true"/>
        </w:rPr>
        <w:t>:</w:t>
      </w:r>
      <w:bookmarkEnd w:id="111"/>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أصل من أصول الدين الإسلامي، وسائر الأديان 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واحداً</w:t>
      </w:r>
      <w:r>
        <w:rPr>
          <w:rStyle w:val="FootnoteAnchor"/>
          <w:rtl w:val="true"/>
        </w:rPr>
        <w:footnoteReference w:id="224"/>
      </w:r>
      <w:r>
        <w:rPr>
          <w:rFonts w:ascii="Amiri" w:hAnsi="Amiri" w:eastAsia="Amiri" w:cs="Amiri"/>
          <w:color w:val="111111"/>
          <w:sz w:val="28"/>
          <w:sz w:val="28"/>
          <w:szCs w:val="28"/>
          <w:rtl w:val="true"/>
          <w:lang w:bidi="ar-SA"/>
        </w:rPr>
        <w:t>، وفي مصطلح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أو العلم بأنّ الله واحد</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يُصنّف إلى التوحيد النظري، والتوحيد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التوحيد النظري لوناً من ألوان الإيمان القلبي، أمّا التوحيد العمليّ فهو إيمان مقرون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تجدر الإشارة إلى ضرورة التمييز في الدراسات المرتبطة بالتوحيد بين زوايا البحث الثلاثة التفسير والتبيين، ثمّ الدور ،والوظائف، وأخيراً الإثبات والتدليل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مطلع هذه الأبحاث سنعمد إلى تفسير معنى التوحيد وأقسامه، والتدليل على ذلك، ثمّ نعرّج على دور الإيمان بالتوحيد، واستعراض العوامل والدوافع المؤثرة في النزوع إلى الشرك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927499_1280447820"/>
      <w:bookmarkStart w:id="113" w:name="_Toc40"/>
      <w:bookmarkEnd w:id="112"/>
      <w:r>
        <w:rPr/>
        <w:t>2/4</w:t>
      </w:r>
      <w:r>
        <w:rPr>
          <w:rtl w:val="true"/>
        </w:rPr>
        <w:t xml:space="preserve">. </w:t>
      </w:r>
      <w:r>
        <w:rPr>
          <w:rtl w:val="true"/>
        </w:rPr>
        <w:t>تفسير معنى التوحيد النظري</w:t>
      </w:r>
      <w:r>
        <w:rPr>
          <w:rtl w:val="true"/>
        </w:rPr>
        <w:t>:</w:t>
      </w:r>
      <w:bookmarkEnd w:id="113"/>
    </w:p>
    <w:p>
      <w:pPr>
        <w:pStyle w:val="Heading5"/>
        <w:numPr>
          <w:ilvl w:val="4"/>
          <w:numId w:val="1"/>
        </w:numPr>
        <w:rPr/>
      </w:pPr>
      <w:bookmarkStart w:id="114" w:name="__RefHeading___Toc4927501_1280447820"/>
      <w:bookmarkStart w:id="115" w:name="_Toc41"/>
      <w:bookmarkEnd w:id="114"/>
      <w:r>
        <w:rPr/>
        <w:t>1/2/4</w:t>
      </w:r>
      <w:r>
        <w:rPr>
          <w:rtl w:val="true"/>
        </w:rPr>
        <w:t xml:space="preserve"> </w:t>
      </w:r>
      <w:r>
        <w:rPr>
          <w:rtl w:val="true"/>
        </w:rPr>
        <w:t>التوحيد الذاتي</w:t>
      </w:r>
      <w:r>
        <w:rPr>
          <w:rtl w:val="true"/>
        </w:rPr>
        <w:t>:</w:t>
      </w:r>
      <w:bookmarkEnd w:id="1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النظري يعني الإيمان بوحدانية الله سُبحَانَهُ وَتَعَالَى على مستوى الذات، والصفات، والأفعال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مراتب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الذات وتوحيد الصفات، وتوحيد الأفعال وتوحيد الآثار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فيما يلي بيان هذه المراتب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هذه المرتبة من التوحيد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واحديّ، وتوحيد أحديّ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التوحيد الذاتي الواحدي 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تَبَارَكَ وَتَعَالَى في الوجوب الذاتي، والإيمان بوحدانية واجب الوجود بالذات، وإنكار أي شريك أو شبيه أو نظير للحق جَلَّ وَعَلا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التوحيد الذاتيّ الأحدي فيعني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أي لون من ألوان التركيب العقليّ، أو الوهمي، أو الخارجي الله تَبَارَكَ وَتَعَالَى، وإثبات بساطته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ويرى البعض أن الوحدة الإلهية تعني الوحدة العددية، والتوحيد الذاتي يعني أنّ الله سُبحَانَهُ وَتَعَالى واحد ؛ وليس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قول أنكره المروي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يعني أن وحدة الله ليست بوحدة عددية، كما أنها ليست وحدةً جنسيّة أو نوعية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التفسير الصائب للتوحيد الذاتي في معنيين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تَبَارَكَ وَتَعَالى لا شبيه له، ولا نظير ولا مثيل، وأن تصوّر فرد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لواجب الوجود بصفته مفهوماً كلّيّاً ضربٌ من المحال، كما أنّ الصورة الذهنية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تصوّر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تصوّرنا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صحیح، انتفى تصوّر شريك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وانتقضت أحكامه في الذهن </w:t>
      </w:r>
      <w:r>
        <w:rPr>
          <w:rFonts w:eastAsia="IRNazanin" w:cs="IRNazanin"/>
          <w:color w:val="111111"/>
          <w:sz w:val="28"/>
          <w:szCs w:val="28"/>
          <w:rtl w:val="true"/>
          <w:lang w:bidi="fa-IR"/>
        </w:rPr>
        <w:t>.</w:t>
      </w:r>
      <w:bookmarkStart w:id="116" w:name="pg16280_196877"/>
    </w:p>
    <w:p>
      <w:pPr>
        <w:pStyle w:val="BookText"/>
        <w:rPr/>
      </w:pPr>
      <w:bookmarkEnd w:id="1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جَلَّ وَعَلا بسيط، لا جزء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ويسمّى هذا اللون من الوحدة في الفلسفة الإسلامیّة بالوحدة الحقة الحقيقية</w:t>
      </w:r>
      <w:r>
        <w:rPr>
          <w:rFonts w:eastAsia="IRNazanin" w:cs="IRNazanin"/>
          <w:color w:val="111111"/>
          <w:sz w:val="28"/>
          <w:szCs w:val="28"/>
          <w:rtl w:val="true"/>
          <w:lang w:bidi="fa-IR"/>
        </w:rPr>
        <w:t>.</w:t>
      </w:r>
    </w:p>
    <w:p>
      <w:pPr>
        <w:pStyle w:val="Heading5"/>
        <w:numPr>
          <w:ilvl w:val="4"/>
          <w:numId w:val="1"/>
        </w:numPr>
        <w:rPr/>
      </w:pPr>
      <w:bookmarkStart w:id="117" w:name="__RefHeading___Toc4927503_1280447820"/>
      <w:bookmarkStart w:id="118" w:name="_Toc42"/>
      <w:bookmarkEnd w:id="117"/>
      <w:r>
        <w:rPr/>
        <w:t>2/2/4</w:t>
      </w:r>
      <w:r>
        <w:rPr>
          <w:rtl w:val="true"/>
        </w:rPr>
        <w:t xml:space="preserve">. </w:t>
      </w:r>
      <w:r>
        <w:rPr>
          <w:rtl w:val="true"/>
        </w:rPr>
        <w:t>التوحيد الصفاتي</w:t>
      </w:r>
      <w:r>
        <w:rPr>
          <w:rtl w:val="true"/>
        </w:rPr>
        <w:t>:</w:t>
      </w:r>
      <w:bookmarkEnd w:id="118"/>
    </w:p>
    <w:p>
      <w:pPr>
        <w:pStyle w:val="BookText"/>
        <w:rPr/>
      </w:pPr>
      <w:r>
        <w:rPr>
          <w:rFonts w:ascii="Amiri" w:hAnsi="Amiri" w:eastAsia="Amiri" w:cs="Amiri"/>
          <w:color w:val="111111"/>
          <w:sz w:val="28"/>
          <w:sz w:val="28"/>
          <w:szCs w:val="28"/>
          <w:rtl w:val="true"/>
          <w:lang w:bidi="ar-SA"/>
        </w:rPr>
        <w:t>ويعني أنّ صفات الله تَبَارَكَ وَتَعَالى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متحدة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يتبيّن سقم ما ذهب إليه البعض في نفيهم لصفات الكمال عن الله، أو قولهم بزيادة صفات الكمال على 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جرّهم إلى إنكار التوحيد الصفاتي، وأودى بهم</w:t>
      </w:r>
    </w:p>
    <w:p>
      <w:pPr>
        <w:pStyle w:val="BookText"/>
        <w:rPr/>
      </w:pPr>
      <w:r>
        <w:rPr>
          <w:rFonts w:ascii="Amiri" w:hAnsi="Amiri" w:eastAsia="Amiri" w:cs="Amiri"/>
          <w:color w:val="111111"/>
          <w:sz w:val="28"/>
          <w:sz w:val="28"/>
          <w:szCs w:val="28"/>
          <w:rtl w:val="true"/>
          <w:lang w:bidi="ar-SA"/>
        </w:rPr>
        <w:t>في هاوية الانحراف العقائدي</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927505_1280447820"/>
      <w:bookmarkStart w:id="120" w:name="_Toc43"/>
      <w:bookmarkEnd w:id="119"/>
      <w:r>
        <w:rPr/>
        <w:t>3/2/4</w:t>
      </w:r>
      <w:r>
        <w:rPr>
          <w:rtl w:val="true"/>
        </w:rPr>
        <w:t xml:space="preserve">. </w:t>
      </w:r>
      <w:r>
        <w:rPr>
          <w:rtl w:val="true"/>
        </w:rPr>
        <w:t>التوحيد الأفعالي</w:t>
      </w:r>
      <w:r>
        <w:rPr>
          <w:rtl w:val="true"/>
        </w:rPr>
        <w:t>:</w:t>
      </w:r>
      <w:bookmarkEnd w:id="120"/>
    </w:p>
    <w:p>
      <w:pPr>
        <w:pStyle w:val="BookText"/>
        <w:rPr/>
      </w:pPr>
      <w:r>
        <w:rPr>
          <w:rFonts w:ascii="Amiri" w:hAnsi="Amiri" w:eastAsia="Amiri" w:cs="Amiri"/>
          <w:color w:val="111111"/>
          <w:sz w:val="28"/>
          <w:sz w:val="28"/>
          <w:szCs w:val="28"/>
          <w:rtl w:val="true"/>
          <w:lang w:bidi="ar-SA"/>
        </w:rPr>
        <w:t>وتعني هذه المرتبة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جميع الأفعال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تنقسم إلى التوحيد في الخالقية والربوبيّة، والمالكية، والحاكمية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927507_1280447820"/>
      <w:bookmarkStart w:id="122" w:name="_Toc44"/>
      <w:bookmarkEnd w:id="121"/>
      <w:r>
        <w:rPr/>
        <w:t>4/2/4</w:t>
      </w:r>
      <w:r>
        <w:rPr>
          <w:rtl w:val="true"/>
        </w:rPr>
        <w:t xml:space="preserve"> .</w:t>
      </w:r>
      <w:r>
        <w:rPr>
          <w:rtl w:val="true"/>
        </w:rPr>
        <w:t>التوحيد في الخالقيّة</w:t>
      </w:r>
      <w:r>
        <w:rPr>
          <w:rtl w:val="true"/>
        </w:rPr>
        <w:t>:</w:t>
      </w:r>
      <w:bookmarkEnd w:id="122"/>
    </w:p>
    <w:p>
      <w:pPr>
        <w:pStyle w:val="BookText"/>
        <w:rPr/>
      </w:pPr>
      <w:r>
        <w:rPr>
          <w:rFonts w:ascii="Amiri" w:hAnsi="Amiri" w:eastAsia="Amiri" w:cs="Amiri"/>
          <w:color w:val="111111"/>
          <w:sz w:val="28"/>
          <w:sz w:val="28"/>
          <w:szCs w:val="28"/>
          <w:rtl w:val="true"/>
          <w:lang w:bidi="ar-SA"/>
        </w:rPr>
        <w:t>ويعني ذلك ألّا خالق إلا الله تَبَارَكَ وَتَعَالى، وأنه هو الذي خلق الكون بما فيه؛ حتى أفعال الإنسان الإرادية، خلقها من دون أن يلزم الجبر</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4927509_1280447820"/>
      <w:bookmarkStart w:id="124" w:name="_Toc45"/>
      <w:bookmarkEnd w:id="123"/>
      <w:r>
        <w:rPr/>
        <w:t>5/2/4</w:t>
      </w:r>
      <w:r>
        <w:rPr>
          <w:rtl w:val="true"/>
        </w:rPr>
        <w:t xml:space="preserve"> .</w:t>
      </w:r>
      <w:r>
        <w:rPr>
          <w:rtl w:val="true"/>
        </w:rPr>
        <w:t xml:space="preserve">التوحيد في الربوبية </w:t>
      </w:r>
      <w:r>
        <w:rPr>
          <w:rtl w:val="true"/>
        </w:rPr>
        <w:t>:</w:t>
      </w:r>
      <w:bookmarkEnd w:id="124"/>
    </w:p>
    <w:p>
      <w:pPr>
        <w:pStyle w:val="BookText"/>
        <w:rPr/>
      </w:pPr>
      <w:r>
        <w:rPr>
          <w:rFonts w:ascii="Amiri" w:hAnsi="Amiri" w:eastAsia="Amiri" w:cs="Amiri"/>
          <w:color w:val="111111"/>
          <w:sz w:val="28"/>
          <w:sz w:val="28"/>
          <w:szCs w:val="28"/>
          <w:rtl w:val="true"/>
          <w:lang w:bidi="ar-SA"/>
        </w:rPr>
        <w:t>ويعني أنّ ربوبية العالم منحصرة في الله جَلَّ وَعَلا، وألّا شريك له في تدبير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الربوبية إلى تكوينية، وتشريعية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الربوبية الإلهية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أنه هو وحده من يتولى تدبير السنن و نواميس الطبيعة وما وراء الطبيعة في عالم الممكنات، وقد ينكشف بعض من هذه السنن التكوينية في الطبيعة للناس بالعلوم الطبيعية، أو غيرها</w:t>
      </w:r>
      <w:r>
        <w:rPr>
          <w:rFonts w:eastAsia="Amiri" w:cs="Amiri" w:ascii="Amiri" w:hAnsi="Amiri"/>
          <w:color w:val="111111"/>
          <w:sz w:val="28"/>
          <w:szCs w:val="28"/>
          <w:rtl w:val="true"/>
          <w:lang w:bidi="ar-SA"/>
        </w:rPr>
        <w:t xml:space="preserve">. </w:t>
      </w:r>
      <w:bookmarkStart w:id="125" w:name="pg16280_196878"/>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الربوبية الإلهية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أنه هو وحده من يتولى التقنين والتشريع الهادف إلى هداية الإنسان وسعادته الدنيوية والأخروية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927511_1280447820"/>
      <w:bookmarkStart w:id="127" w:name="_Toc46"/>
      <w:bookmarkEnd w:id="126"/>
      <w:r>
        <w:rPr/>
        <w:t>6/2/4</w:t>
      </w:r>
      <w:r>
        <w:rPr>
          <w:rtl w:val="true"/>
        </w:rPr>
        <w:t xml:space="preserve">. </w:t>
      </w:r>
      <w:r>
        <w:rPr>
          <w:rtl w:val="true"/>
        </w:rPr>
        <w:t xml:space="preserve">التوحيد في المالكية </w:t>
      </w:r>
      <w:r>
        <w:rPr>
          <w:rtl w:val="true"/>
        </w:rPr>
        <w:t>:</w:t>
      </w:r>
      <w:bookmarkEnd w:id="127"/>
    </w:p>
    <w:p>
      <w:pPr>
        <w:pStyle w:val="BookText"/>
        <w:rPr/>
      </w:pPr>
      <w:r>
        <w:rPr>
          <w:rFonts w:ascii="Amiri" w:hAnsi="Amiri" w:eastAsia="Amiri" w:cs="Amiri"/>
          <w:color w:val="111111"/>
          <w:sz w:val="28"/>
          <w:sz w:val="28"/>
          <w:szCs w:val="28"/>
          <w:rtl w:val="true"/>
          <w:lang w:bidi="ar-SA"/>
        </w:rPr>
        <w:t xml:space="preserve">وهو يعني أنّ الحقِّ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الربّ الخالق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من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فلا مانع من أن يتصف الناس بالمالكية الخاصة بإذنه؛ فالكيته التكوينية تقتضي أن تكون الكائنات وأموال الناس بأسرها مملوكة له، ومالكيته التشريعيّة تقتضي أن يزاول الناس نشاطاتهم الاقتصادية طبقاً لتعاليمه، وألا يضربوا في الأرض موغلين في جمع المال من أي مصدر اتفق وألا ينفقوها في أي مصرف، فإذا أمرهم ربّهم بإيتاء الخمس والزكاة لا يمتنعون، ولا ينسبون المال لأنفسهم، بل يؤمنون بأن جميع أموالهم ملك له عَزَّ وَجَلَّ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927513_1280447820"/>
      <w:bookmarkStart w:id="129" w:name="_Toc47"/>
      <w:bookmarkEnd w:id="128"/>
      <w:r>
        <w:rPr/>
        <w:t>7/2/4</w:t>
      </w:r>
      <w:r>
        <w:rPr>
          <w:rtl w:val="true"/>
        </w:rPr>
        <w:t xml:space="preserve"> .</w:t>
      </w:r>
      <w:r>
        <w:rPr>
          <w:rtl w:val="true"/>
        </w:rPr>
        <w:t>التوحيد في الحاكمية والولاية</w:t>
      </w:r>
      <w:r>
        <w:rPr>
          <w:rtl w:val="true"/>
        </w:rPr>
        <w:t>:</w:t>
      </w:r>
      <w:bookmarkEnd w:id="129"/>
    </w:p>
    <w:p>
      <w:pPr>
        <w:pStyle w:val="BookText"/>
        <w:rPr/>
      </w:pPr>
      <w:r>
        <w:rPr>
          <w:rFonts w:ascii="Amiri" w:hAnsi="Amiri" w:eastAsia="Amiri" w:cs="Amiri"/>
          <w:color w:val="111111"/>
          <w:sz w:val="28"/>
          <w:sz w:val="28"/>
          <w:szCs w:val="28"/>
          <w:rtl w:val="true"/>
          <w:lang w:bidi="ar-SA"/>
        </w:rPr>
        <w:t>لمّا كان الله جَلَّ وَعَلا هو الربّ الخالق القادر المالك للكون والإنسان، فإنّ الولاية والحاكميّة السياسية والاجتماعيّة له أيضاً، فإذا أراد أحد أن يطوي وسادة الحكم لزمه إذن إلهي يتيح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أحد يتمتع بالاستقلال في الحكم أو التشريع دونه، وهو وحده الحاكم والوليّ على أنفس الناس وأموالهم، وليس أحد سواه يملك هذه الولاية المباشرة الأصيلة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الحقّ تَبَارَكَ وَتَعَالى لقدرته وخالقيته وربوبيته المطلقة هو وحده من يتولى تدبير الشؤون التكوينية والتشريعية والاجتماعية للكون والإنسان، لا ينازعه في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نُسبت الولاية التكوينية أو التشريعية أو السياسية للأنبياء أو الأئمة أو الولاية السياسية للفقيه الجامع للشرائط، فما هي إلا ولاية تابعة لولاية الله، يتجلّى الله بها في خلقه من دون أن يُنقص ذلك من ولايته شيئاً</w:t>
      </w:r>
      <w:r>
        <w:rPr>
          <w:rFonts w:eastAsia="Amiri" w:cs="Amiri" w:ascii="Amiri" w:hAnsi="Amiri"/>
          <w:color w:val="111111"/>
          <w:sz w:val="28"/>
          <w:szCs w:val="28"/>
          <w:rtl w:val="true"/>
          <w:lang w:bidi="ar-SA"/>
        </w:rPr>
        <w:t xml:space="preserve">. </w:t>
      </w:r>
      <w:bookmarkStart w:id="130" w:name="pg16280_196879"/>
    </w:p>
    <w:p>
      <w:pPr>
        <w:pStyle w:val="BookText"/>
        <w:rPr/>
      </w:pPr>
      <w:bookmarkEnd w:id="130"/>
      <w:r>
        <w:rPr>
          <w:rFonts w:ascii="IRNazanin" w:hAnsi="IRNazanin" w:eastAsia="IRNazanin"/>
          <w:color w:val="111111"/>
          <w:sz w:val="28"/>
          <w:sz w:val="28"/>
          <w:szCs w:val="28"/>
          <w:rtl w:val="true"/>
          <w:lang w:bidi="fa-IR"/>
        </w:rPr>
        <w:t xml:space="preserve">ولعلّ المراد من الحديثين القدسيين الآتي ذكرهما هو ذاك الحبل المتين الذي يربط بين التوحيد والولاية؛ فقد روي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نَارِي</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فدلّنا هذان الحديثان إلى أنّ التوحيد الإلهي وولاية الإمام هما تجلّيان لحقيقة الحصن الإلهيّ في ساحة العمل والعقيدة؛ ذلك الحصن المنيع الذي يلجأ إليه الإنسان هرباً من نار جهنم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927515_1280447820"/>
      <w:bookmarkStart w:id="132" w:name="_Toc48"/>
      <w:bookmarkEnd w:id="131"/>
      <w:r>
        <w:rPr/>
        <w:t>3/4</w:t>
      </w:r>
      <w:r>
        <w:rPr>
          <w:rtl w:val="true"/>
        </w:rPr>
        <w:t xml:space="preserve"> .</w:t>
      </w:r>
      <w:r>
        <w:rPr>
          <w:rtl w:val="true"/>
        </w:rPr>
        <w:t>تفسير معنى التوحيد العملي</w:t>
      </w:r>
      <w:r>
        <w:rPr>
          <w:rtl w:val="true"/>
        </w:rPr>
        <w:t>:</w:t>
      </w:r>
      <w:bookmarkEnd w:id="132"/>
    </w:p>
    <w:p>
      <w:pPr>
        <w:pStyle w:val="BookText"/>
        <w:rPr/>
      </w:pPr>
      <w:r>
        <w:rPr>
          <w:rFonts w:ascii="Amiri" w:hAnsi="Amiri" w:eastAsia="Amiri" w:cs="Amiri"/>
          <w:color w:val="111111"/>
          <w:sz w:val="28"/>
          <w:sz w:val="28"/>
          <w:szCs w:val="28"/>
          <w:rtl w:val="true"/>
          <w:lang w:bidi="ar-SA"/>
        </w:rPr>
        <w:t xml:space="preserve">التوحيد العملي الذي يعني الإيمان العملي بوحدانية الله عَزَّ وَجَلَّ ينقسم إلى أقسام؛ منها التوحيد في العبادة والتوحيد في الطاعة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التوحيد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أنه هو المستحق للعبادة وحده دون سواه؛ لأنه الواحد الفرد الذي لا نظير له في الخلق والتدبير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التوحيد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فتعنى أن طاعته المستقلة والذاتية هي الطاعة الواجبة الوحيدة، ولا طاعة لمخلوق إلا لمن أذِنَ الله له أن يتولّى هذا الشأن</w:t>
      </w:r>
      <w:r>
        <w:rPr>
          <w:rFonts w:eastAsia="Amiri" w:cs="Amiri" w:ascii="Amiri" w:hAnsi="Amiri"/>
          <w:color w:val="111111"/>
          <w:sz w:val="28"/>
          <w:szCs w:val="28"/>
          <w:rtl w:val="true"/>
          <w:lang w:bidi="ar-SA"/>
        </w:rPr>
        <w:t xml:space="preserve">. </w:t>
      </w:r>
      <w:bookmarkStart w:id="133" w:name="pg16280_196880"/>
    </w:p>
    <w:p>
      <w:pPr>
        <w:pStyle w:val="Heading4"/>
        <w:numPr>
          <w:ilvl w:val="3"/>
          <w:numId w:val="1"/>
        </w:numPr>
        <w:rPr/>
      </w:pPr>
      <w:bookmarkStart w:id="134" w:name="__RefHeading___Toc4927517_1280447820"/>
      <w:bookmarkStart w:id="135" w:name="_Toc49"/>
      <w:bookmarkEnd w:id="133"/>
      <w:bookmarkEnd w:id="134"/>
      <w:r>
        <w:rPr/>
        <w:t>4/4</w:t>
      </w:r>
      <w:r>
        <w:rPr>
          <w:rtl w:val="true"/>
        </w:rPr>
        <w:t xml:space="preserve"> .</w:t>
      </w:r>
      <w:r>
        <w:rPr>
          <w:rtl w:val="true"/>
        </w:rPr>
        <w:t>إثبات التوحيد الذاتي</w:t>
      </w:r>
      <w:r>
        <w:rPr>
          <w:rtl w:val="true"/>
        </w:rPr>
        <w:t>:</w:t>
      </w:r>
      <w:bookmarkEnd w:id="135"/>
    </w:p>
    <w:p>
      <w:pPr>
        <w:pStyle w:val="BookText"/>
        <w:rPr/>
      </w:pPr>
      <w:r>
        <w:rPr>
          <w:rFonts w:ascii="Amiri" w:hAnsi="Amiri" w:eastAsia="Amiri" w:cs="Amiri"/>
          <w:color w:val="111111"/>
          <w:sz w:val="28"/>
          <w:sz w:val="28"/>
          <w:szCs w:val="28"/>
          <w:rtl w:val="true"/>
          <w:lang w:bidi="ar-SA"/>
        </w:rPr>
        <w:t>تمسّك المفكرون لإثبات التوحيد الذاتيّ الأحديّ والواحدي له تَبَارَكَ وَتَعَالَى بباقة من الأدلّة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قبس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إثبات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وَعَلا بسيط منزّه عن جميع أنحاء التجزئة والتركيب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والوهمية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إن كان مركباً من الأجزاء افتقر إليها، وهو ما لا ينسجم مع واجبية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إثبات البساطة له، ونفى التركيب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التنزيل تدلّ على هذا المعنى أيضاً؛ حيث قال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هُوَ الْغَنِيُّ 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التوحيد الواحدي ببرهان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ثبتت واقعيّة واجب الوجود ببرهان الوجوب والإمكان يثبت بذلك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يتثنى ولا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واجب الوجود هو الموجود الذي يتحد وجوده مع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عين ذاته</w:t>
      </w:r>
    </w:p>
    <w:p>
      <w:pPr>
        <w:pStyle w:val="BookText"/>
        <w:rPr/>
      </w:pPr>
      <w:r>
        <w:rPr>
          <w:rFonts w:ascii="Amiri" w:hAnsi="Amiri" w:eastAsia="Amiri" w:cs="Amiri"/>
          <w:color w:val="111111"/>
          <w:sz w:val="28"/>
          <w:sz w:val="28"/>
          <w:szCs w:val="28"/>
          <w:rtl w:val="true"/>
          <w:lang w:bidi="ar-SA"/>
        </w:rPr>
        <w:t xml:space="preserve">، وخلافاً لما هو حال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لأي حيثية عدمية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وجود صرف محض خالص لا يحده العدم، ولا نهاية له، ولا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افترضنا إلهاً آخر، وجب أن يكون كذات واجب الوجود، ولما كان الله وجوداً محضاً غير محدود في كمال، فإنّ هذا الفرض ينتفي وينتقض عقلاً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التوحيد الواحدي ببرهان نفي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وجودين واجبين، لزم من ذلك أن يكون كل من هذين الإلهين مركباً مما به الاشتراك ومما به الامتياز؛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مما يشتركان فيه ومما يمتازان به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موجود مركّب مفتقر إلى أجزائه التي تركّب منها؛ في حين أنّ واجب الوجود لا يجوز فيه أن يكون فقيراً أو محتاجاً لأيّ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نفي الحاجة يستلزم نفي التركيب في واجب الوجود، ونفي التركيب يستلزم نفي الشبيه والنظير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Style w:val="FootnoteAnchor"/>
          <w:rtl w:val="true"/>
        </w:rPr>
        <w:footnoteReference w:id="229"/>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التوحيد الواحدي ببرهان وحدة انسجام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سادت على عالم الوجود الطبيعة إرادتان وجهتا تدبير مختلفتان، عمّ الفساد وفشيت الفوضى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 الفساد في عالم الطبيعة دليل على وحدة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 هذا البرهان رغم إثباته وحدة الخالق والمدبّر أوّلاً وبالذات، إلا أنه صالح لإثبات الوحدة الذاتية أيضاً؛ لأنّ واجب الوجود يجب أن يكون الخالق والربّ أيضاً، وفي غير هذا الحال لو كانت الخالقيّة والربوبية الموجود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يزاولها بنحو استقلالي، لزم الشرك في الذات أو اجتماع النقيضين، أو نسبة واجبية الوجود لموجود ممكن؛ وهو محال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الضير في وجود واجبين مستقلين يدبّران أمر مخلوقين مستقلين؟ أو واجبين يدبّران أمر عالم واحد بالتعاون والتعاضد فيما بينهما؟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الفرض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العالم الواحد بالتعاون بين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استقلال واجب الوجود وكلا الفرضين يتعارض مع كونه سُبحَانَهُ وَتَعَالى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آهَةٌ إِلَّا اللهُ لَفَسَدَنَا فَسُبْحَانَ اللَّهِ رَبِّ الْعَرْشِ عَمَّا يَصِفُونَ ﴾ </w:t>
      </w:r>
      <w:r>
        <w:rPr>
          <w:rStyle w:val="FootnoteAnchor"/>
          <w:rtl w:val="true"/>
        </w:rPr>
        <w:footnoteReference w:id="231"/>
      </w:r>
      <w:r>
        <w:rPr>
          <w:rFonts w:ascii="Amiri" w:hAnsi="Amiri" w:eastAsia="Amiri" w:cs="Amiri"/>
          <w:color w:val="111111"/>
          <w:sz w:val="28"/>
          <w:sz w:val="28"/>
          <w:szCs w:val="28"/>
          <w:rtl w:val="true"/>
          <w:lang w:bidi="ar-SA"/>
        </w:rPr>
        <w:t xml:space="preserve">، 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افتراض حالة التعاون والتعاضد بين إلهين لتدبير أمور العالم لا ينسجم مع الاستقلال الذاتي الذي يتصف به الله عَزَّ وَجَلَّ، فإذا جاز تحقق أكثر من واجب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إدارة العالم شركة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ذلك أنه سُبحَانَهُ وَتَعَالى غير مستقل في إدارة العالم وتدبيره، وأنه مفتقر إلى غيره، ومتوقف عليه، وهذا ما لا يتلاءم مع واجبيّة وجوده جَلْ وَعَلا</w:t>
      </w:r>
      <w:r>
        <w:rPr>
          <w:rFonts w:eastAsia="Amiri" w:cs="Amiri" w:ascii="Amiri" w:hAnsi="Amiri"/>
          <w:color w:val="111111"/>
          <w:sz w:val="28"/>
          <w:szCs w:val="28"/>
          <w:rtl w:val="true"/>
          <w:lang w:bidi="ar-SA"/>
        </w:rPr>
        <w:t xml:space="preserve">. </w:t>
      </w:r>
      <w:bookmarkStart w:id="136" w:name="pg16280_196882"/>
    </w:p>
    <w:p>
      <w:pPr>
        <w:pStyle w:val="BookText"/>
        <w:rPr/>
      </w:pPr>
      <w:bookmarkEnd w:id="1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التوحيد الواحدي ببرهان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يتعدّد واجب الوجود، لزم أن يبادر كلّ منهم إلى إرسال الرسل، وإنزال الكتب؛ لهداية الناس، لكنه أمر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مَّا تَدْعُونَ مِن دُونِ الله أَرُونِي مَاذَا خَلَقُوا مِنَ الأَرْضِ أَمْ هُمْ شِرْكٌ فِي السَّمَاوَاتِ ائْتُونِي بِكِتَابٍ مِّن قَبْلِ هَذَا أَوْ أَثَارَةٍ مِّنْ عِلْمٍ إِن كُنتُمْ 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4927519_1280447820"/>
      <w:bookmarkStart w:id="138" w:name="_Toc50"/>
      <w:bookmarkEnd w:id="137"/>
      <w:r>
        <w:rPr/>
        <w:t>4/4</w:t>
      </w:r>
      <w:r>
        <w:rPr>
          <w:rtl w:val="true"/>
        </w:rPr>
        <w:t xml:space="preserve"> .</w:t>
      </w:r>
      <w:r>
        <w:rPr>
          <w:rtl w:val="true"/>
        </w:rPr>
        <w:t>إثبات التوحيد الصفاتي</w:t>
      </w:r>
      <w:r>
        <w:rPr>
          <w:rtl w:val="true"/>
        </w:rPr>
        <w:t>:</w:t>
      </w:r>
      <w:bookmarkEnd w:id="138"/>
    </w:p>
    <w:p>
      <w:pPr>
        <w:pStyle w:val="BookText"/>
        <w:rPr/>
      </w:pPr>
      <w:r>
        <w:rPr>
          <w:rFonts w:ascii="Amiri" w:hAnsi="Amiri" w:eastAsia="Amiri" w:cs="Amiri"/>
          <w:color w:val="111111"/>
          <w:sz w:val="28"/>
          <w:sz w:val="28"/>
          <w:szCs w:val="28"/>
          <w:rtl w:val="true"/>
          <w:lang w:bidi="ar-SA"/>
        </w:rPr>
        <w:t>التوحيد الصفاتي مرتبة من مراتب التوحيد النظري الاعتقادي، وهو يرتبط بعقيدة المؤمنين وإيمانهم، ويُراد به عينيّة الصفات الذاتية والكمالية مع الذات الإلهية، وعينيّة تلك الصفات مع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قضيّة العلاقة بين الذات والصفات الإلهية ثلاث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تُسلب صفات الكمال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ومحال عقلاً ونقلاً؛ لأنه لو كان سُبحَانَهُ وَتَعَالى فاقداً لصفات كماليّة؛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لاستلزم ذلك أن يكون واجداً لصفات؛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والعجز في حين أنه منزّه عن أي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تتباين الصفات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جَلَّ وَعَلا واجداً لصفات كمالية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إما يستلزم الكثرة في ذاته تَبَارَكَ وَتَعَالَى، وتركب الذات من أجزاء، أو يُفضي إلى سلب الصفات عن الذات، وإثبات الحاجة إلى الغير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عينيّة الصفات مع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المدعى الذي ينادي به المعتقد الإسلامي،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آيات القرآن الكريم بخصوص الصفات فهي على 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آيات تتحدّث عن صفات إلهيّة؛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والقدرة والحياة وما </w:t>
      </w:r>
      <w:bookmarkStart w:id="139" w:name="pg16280_196883"/>
    </w:p>
    <w:p>
      <w:pPr>
        <w:pStyle w:val="BookText"/>
        <w:rPr/>
      </w:pPr>
      <w:bookmarkEnd w:id="139"/>
      <w:r>
        <w:rPr>
          <w:rFonts w:ascii="Amiri" w:hAnsi="Amiri" w:eastAsia="Amiri" w:cs="Amiri"/>
          <w:color w:val="111111"/>
          <w:sz w:val="28"/>
          <w:sz w:val="28"/>
          <w:szCs w:val="28"/>
          <w:rtl w:val="true"/>
          <w:lang w:bidi="ar-SA"/>
        </w:rPr>
        <w:t>شاكل ذلك،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استغنائه سُبحَانَهُ وَتَعَالى، ونفي المثليّة عنه، وتثبت عينيّة الصفات مع الذات؛ لأنّ الصفات إن كانت زائدة على الذات لاحتاج عَزَّ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كماله إلى تلك الصفات الزائدة عليه، ولاستلزم ذلك تشبيهه بالموجودات الممكنة؛ في حين أن القرآن الكريم يؤكّد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الْغَنِيُّ الحميد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شدّد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المعنى، وحذّروا من القول بزيادة الصفات على الذات</w:t>
      </w:r>
      <w:r>
        <w:rPr>
          <w:rFonts w:eastAsia="IRNazanin" w:cs="IRNazanin"/>
          <w:color w:val="111111"/>
          <w:sz w:val="28"/>
          <w:szCs w:val="28"/>
          <w:rtl w:val="true"/>
          <w:lang w:bidi="fa-IR"/>
        </w:rPr>
        <w:t>.</w:t>
      </w:r>
    </w:p>
    <w:p>
      <w:pPr>
        <w:pStyle w:val="Heading4"/>
        <w:numPr>
          <w:ilvl w:val="3"/>
          <w:numId w:val="1"/>
        </w:numPr>
        <w:rPr/>
      </w:pPr>
      <w:bookmarkStart w:id="140" w:name="__RefHeading___Toc4927521_1280447820"/>
      <w:bookmarkStart w:id="141" w:name="_Toc51"/>
      <w:bookmarkEnd w:id="140"/>
      <w:r>
        <w:rPr/>
        <w:t>5/4</w:t>
      </w:r>
      <w:r>
        <w:rPr>
          <w:rtl w:val="true"/>
        </w:rPr>
        <w:t xml:space="preserve"> .</w:t>
      </w:r>
      <w:r>
        <w:rPr>
          <w:rtl w:val="true"/>
        </w:rPr>
        <w:t>إثبات التوحيد في الخالقية</w:t>
      </w:r>
      <w:r>
        <w:rPr>
          <w:rtl w:val="true"/>
        </w:rPr>
        <w:t>:</w:t>
      </w:r>
      <w:bookmarkEnd w:id="141"/>
    </w:p>
    <w:p>
      <w:pPr>
        <w:pStyle w:val="BookText"/>
        <w:rPr/>
      </w:pPr>
      <w:r>
        <w:rPr>
          <w:rFonts w:ascii="Amiri" w:hAnsi="Amiri" w:eastAsia="Amiri" w:cs="Amiri"/>
          <w:color w:val="111111"/>
          <w:sz w:val="28"/>
          <w:sz w:val="28"/>
          <w:szCs w:val="28"/>
          <w:rtl w:val="true"/>
          <w:lang w:bidi="ar-SA"/>
        </w:rPr>
        <w:t>أثبت المتكلّمون المسلمون التوحيد في الخالقية من خلال لجوئهم إلى توسيط القدرة الإلهية المطلقة؛ فقدرته المطلقة تُثبت لنا أنّ كل قدرة أخرى لا يمكن لها إلا أن تكون منبثقة من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الخالقية حقيقة ناتجة عن القدرة؛ فإذا وجدت صفة الخالقية عند غير الله سُبحَانَهُ وَتَعَالى، فهي وليدة القدرة والاختيار الذي أفاضه الله تَبَارَكَ وَتَعَالى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الشرك في الخالقيّة يحل عند الإيمان بخالقية مستقلة ومستغنية عن الواجب، تُنسب إلى غير الله، وهي أمر يستلزم اجتماع النقيضين، وإثبات صفة واجب الوجود الموجود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يستلزم خالقيّة واجب آخر غير الله ؛ وهو ما يتعارض مع التوحيد الذاتي 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الآيات الكريمة على توحيد الخالقية في مواضع مختلفة؛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الجدير بالإشارة هنا أنّ الإذعان بالتوحيد في الخالقية لا يعني إنكار السببية في سائر الموجودات، وقد أشارت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الصافات إلى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تَعْمَلُونَ ؛ إذ نسبت الآية صناعة الأوثان إلى المشركين، وإن استخدام المفردات المشتقة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لنا أنّ فاعليّة الحقِّ جَلّ وَعَلا تقع في طول فاعليّة الموجودات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إِلا إشارة إلى تلك العلاقة الطولية بين الرمي الإلهي والرمي البشري؛ فلم ينفِ القرآن الكريم الرمي عن الإنسان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عندما رميت لم تكن قد رميت أنت، بل الله تَبَارَكَ وَتَعَالى هو الذي رمى؛ أي إنّ رميك لا يتصف بالاستقلالية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العلاقة القائمة بين الله سُبحَانَهُ وَتَعَالَى وسائر العوامل الأخرى هي علاقة طولية، وليست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المحصلة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الأفعالي والتوحيد في الخالقية المستنبطين من القرآن الكريم والعقل لا يتلاءمان مع الرؤية الاعتزاليّة التي تنفي التأثير الإلهي على أفعال الإنسان بقول مطلق، وتذهب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يتلاءمان أيضاً مع الرؤية الأشعريّة المتمثلة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تفضي بالنهاية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مالت المعتزلة إلى القول بالتفويض في مسيرتها التدليليّة على إثبات العدل الإلهي وتنزيه ساحة الله جَلَّ وَعَلا عن فعل الأعمال القبيحة والشنيعة، فيما ابتليت الأشاعرة بالميل نحو النزعة الجبرية في خضم استدلالاتها لإثبات التوحيد الأفعاليّ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لو أردنا أن نؤمن بالعدل الإلهي والتوحيد الأفعالي دون أن نقع في منزلق التفويض، أو مستنقع الجبر ، فعلينا أن نتمسّك بعُرى التبعية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نقول بما قالته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 وَلَكِنْ أَمْرٌ بَيْنَ أَمْرَيْن</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الإلهية اقتضت السماح للإنسان أن يفعل أو يترك بإرادة إنسانيّة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مانع من أن تُنسب أفعال </w:t>
      </w:r>
      <w:bookmarkStart w:id="142" w:name="pg16280_196885"/>
    </w:p>
    <w:p>
      <w:pPr>
        <w:pStyle w:val="BookText"/>
        <w:rPr/>
      </w:pPr>
      <w:bookmarkEnd w:id="142"/>
      <w:r>
        <w:rPr>
          <w:rFonts w:ascii="Amiri" w:hAnsi="Amiri" w:eastAsia="Amiri" w:cs="Amiri"/>
          <w:color w:val="111111"/>
          <w:sz w:val="28"/>
          <w:sz w:val="28"/>
          <w:szCs w:val="28"/>
          <w:rtl w:val="true"/>
          <w:lang w:bidi="ar-SA"/>
        </w:rPr>
        <w:t xml:space="preserve">الإنسان إلى الإرادة الإلهية، فيثبت التوحيد الأفعاليّ، كما لا ضير في استنادها إلى إرادة الإنسان من دون أن يلزم القول بالجبر، أو أن ينثلم الإيمان بالعدل الإلهي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927523_1280447820"/>
      <w:bookmarkStart w:id="144" w:name="_Toc52"/>
      <w:bookmarkEnd w:id="143"/>
      <w:r>
        <w:rPr/>
        <w:t>6/4</w:t>
      </w:r>
      <w:r>
        <w:rPr>
          <w:rtl w:val="true"/>
        </w:rPr>
        <w:t xml:space="preserve"> .</w:t>
      </w:r>
      <w:r>
        <w:rPr>
          <w:rtl w:val="true"/>
        </w:rPr>
        <w:t>إثبات التوحيد في الربوبيّة</w:t>
      </w:r>
      <w:r>
        <w:rPr>
          <w:rtl w:val="true"/>
        </w:rPr>
        <w:t>:</w:t>
      </w:r>
      <w:bookmarkEnd w:id="144"/>
    </w:p>
    <w:p>
      <w:pPr>
        <w:pStyle w:val="BookText"/>
        <w:rPr/>
      </w:pPr>
      <w:r>
        <w:rPr>
          <w:rFonts w:ascii="Amiri" w:hAnsi="Amiri" w:eastAsia="Amiri" w:cs="Amiri"/>
          <w:color w:val="111111"/>
          <w:sz w:val="28"/>
          <w:sz w:val="28"/>
          <w:szCs w:val="28"/>
          <w:rtl w:val="true"/>
          <w:lang w:bidi="ar-SA"/>
        </w:rPr>
        <w:t>يمثل التوحيد في الربوبية الإلهية إحدى أهم مراتب التوحيد في عصرنا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ظلّه تتمايز المدرسة الفلسفيّة الإسلاميّة ونظامها الفكري العام جليّاً عن سائر المدارس الأخرى؛ فلعل عالم الحداثة أو ما بعد الحداثة يذعن بوجود الله، أو خالقيته، لكن أصحاب النزعات الإنسانوية التي تدين بأصالة الإنسان لا يؤمنون بالربوبية الإلهية، وينكرون التدبير الإلهي للأمور التكوينية، وينسبونها إلى قوانين تكوينية جبرية، كما ينكرون أيضاً التدبير الإلهي للأمور التشريعية، وينسبونها إلى إرادة الإنسان، متغافلين عن عينية الصفات الكمالية الله سُبحَانَهُ وَتَعَالى مع ذاته، وأنه جَلَّ وَعَلا من حيث كونه واجباً للوجود، فهو قادر مطلق وعالم مطلق وخالق مطلق، ومن حيث أنه خالق مطلق، فله الربوبية المطلقة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سلب الربوبية عنه تَبَارَكَ وَتَعَالَى إلا إنكار خالقيّته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الفصل بين قضيّة تدبير شؤون الكون فيما يخص الإنسان والعالم، وبين قضيّة الخلق ؛ فليس التدبير إلا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خالق الكون والإنسان واحداً، فإنّ مدبّره واحد أيضاً؛ إذ لا ريب في وجود صلة وثيقة وعلاقة متينة بين تدبير العالم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تجد القرآن الكريم عند وصفه الله سُبحَانَهُ وَتَعَالَى بالخالقية، يُلمح إلى كونه المدبّر للمخلوقات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في مواضع مختلفة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السَّمَاوَاتِ وَالأَرْض الَّذِي فَطَرَهُنَّ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فِيها الةٌ إلا الله لَفَسَدَنَا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هذه الآية المباركة على أنّ الحقِّ تَبَارَكَ وَتَعَالى لو كان له شريك في الخلق والربوبية لاستلزم ذلك الاختلاف والفساد في الأرض والسماء، وهذا يعني أنّ النظام والانسجام السائد على أرجاء الكون يهدينا إلى وحدة الخالق والمدبّر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الخالق والمدبّر، لاختلفا من حيث الذات، وتعدّد الذات يستلزم تعدّد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افترضنا ضرباً من التعاون والتوافق بين واجبين للوجود لإدارة العالم وتدبير شؤونه، فقد ساوينا بين الله والإنسان، وقارنا بينهما، وأخضعنا الله سُبحَانَهُ وَتَعَالَى إلى حفنة من القواعد الاعتبارية، في حين أنه جَلَّ وَعَلا قاهر فوق عباده، وحاكم على أي قانون أو قاعدة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التوحيد في الخالقية والتوحيد في الربوبية يستلزمان التوحيد في الرازقية وسائر </w:t>
      </w:r>
      <w:bookmarkStart w:id="145" w:name="pg16280_196887"/>
    </w:p>
    <w:p>
      <w:pPr>
        <w:pStyle w:val="BookText"/>
        <w:rPr/>
      </w:pPr>
      <w:bookmarkEnd w:id="145"/>
      <w:r>
        <w:rPr>
          <w:rFonts w:ascii="Amiri" w:hAnsi="Amiri" w:eastAsia="Amiri" w:cs="Amiri"/>
          <w:color w:val="111111"/>
          <w:sz w:val="28"/>
          <w:sz w:val="28"/>
          <w:szCs w:val="28"/>
          <w:rtl w:val="true"/>
          <w:lang w:bidi="ar-SA"/>
        </w:rPr>
        <w:t>الكمالات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لا نرى حاجة ملحة لاستعراض تلك الأبحاث بنحو مستقلّ</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927525_1280447820"/>
      <w:bookmarkStart w:id="147" w:name="_Toc53"/>
      <w:bookmarkEnd w:id="146"/>
      <w:r>
        <w:rPr/>
        <w:t>6/4</w:t>
      </w:r>
      <w:r>
        <w:rPr>
          <w:rtl w:val="true"/>
        </w:rPr>
        <w:t xml:space="preserve"> .</w:t>
      </w:r>
      <w:r>
        <w:rPr>
          <w:rtl w:val="true"/>
        </w:rPr>
        <w:t xml:space="preserve">إثبات توحيد الحاكميّة والمالكية والولاية </w:t>
      </w:r>
      <w:r>
        <w:rPr>
          <w:rtl w:val="true"/>
        </w:rPr>
        <w:t>:</w:t>
      </w:r>
      <w:bookmarkEnd w:id="147"/>
    </w:p>
    <w:p>
      <w:pPr>
        <w:pStyle w:val="BookText"/>
        <w:rPr/>
      </w:pPr>
      <w:r>
        <w:rPr>
          <w:rFonts w:ascii="Amiri" w:hAnsi="Amiri" w:eastAsia="Amiri" w:cs="Amiri"/>
          <w:color w:val="111111"/>
          <w:sz w:val="28"/>
          <w:sz w:val="28"/>
          <w:szCs w:val="28"/>
          <w:rtl w:val="true"/>
          <w:lang w:bidi="ar-SA"/>
        </w:rPr>
        <w:t>الحكومة تعني السلطة، والحاكم هو صاحب القدرة والسلطة الذي يسعى إلى إحلال النظام وسيادته وإنّ كلّ حاكم يتحلّى بضرب من ضروب الولاية التي يتخذ على أساسها قرارات ويُصدر في ضوئها أوامر ترتبط بأنفس الناس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خالقية الحقِّ تَبَارَكَ وَتَعَالَى وربوبيته، فإنّ البرهان العقلي يُثبت لنا أنّ الله هو الوحيد الذي يحق له أن يتصف بالحاكميّة على الإنسان، ولا أحد غيره؛ لأنّ جميع الناس سواسية فيما بينهم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حق الحاكمية المالكية منحصر فيه، وفيمن يأذن 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وَتَنزِعُ المُلْكَ مِن تَشَاء وَتُعِزُّ مَن تَشَاء وَتُذِلُّ مَن تَشَاء بِيَدِكَ الخَيْرُ إِنَّكَ عَلَى كُلِّ شَيْءٍ قَدِيرٌ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يُؤْتِي مُلْكَهُ مَن يَشَاء وَالله وَاسِعٌ عَلِيمٌ</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يَحْكُم بِمَا أَنزَلَ الله فَأُوْلَئِكَ هُمُ الْفَاسِقُونَ </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واستنتاجاً لما ورد من آيات كريمة بهذا الصدد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الحاكمية صفة منحصرة في الحق سُبحَانَهُ وَتَعَالى؛ لأنّ الولاية على الأنفس والأموال، وكذا الخالقية والتدبير منحصرة فيه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عالم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الحكومة حق حصري الله سُبحَانَهُ وَتَعَالى أوّلاً وبالذات، لكن لا ينبغي الظنّ بمبادرته لتدبير الأمر بنحو مباشر في كل حين، بل شاءت إرادته أن يوكّل في ذلك من يأمره ،به ويأذن له ذلك، ويرضى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الآية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ص إلى هذا المعنى فيما يخص النبي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شعار الخوارج الذي صدحت به حناجرهم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الحكم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لك ولا لأصحابك</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قول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ردّ عليهم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والحكومة ظاهرة لا يمكن للمجتمعات البشرية أن تتجاوزها، أو تتغاضى عنها ، أو تحذفها من قواميسها ومجريات حياتها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تطرّقت إلى التوحيد في الحاكميّة والتشريع تحصر مهمة التقنين وجعل الحقوق وسن القوانين بالله تَبَارَكَ وَتَعَالى وبمن أذن له الله، وتصف العدول عن الأحكام الإلهية بالظلم والفسق والكفر؛ كما في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ص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عدّت بعض الآيات القرآنية الحكم الإلهي بمثابة المحور الذي تحلّ في ظله النزاعات والخلافات بين بني البشر؛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اخْتَلَفْتُمْ فِيهِ مِن شَيْءٍ فَحُكْمُهُ إلى الله ذَلِكُمُ الله رَبِّ عَلَيْهِ تَوَكَّلْتُ وَإِلَيْهِ أُنِيبُ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التوحيد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دعوة الإنسان إلى عبادة الإله الواحد، ورفض عبادة أي موجود سواه على رأس قائمة الواجبات التي اضطلع بها الأنبياء منذ فجر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في العبادة يمثل أحد أنماط التوحيد العمليّ؛ وهو يعني أنّ العبادة مختصة بالله عَزَّ وَجَلَّ، ولا يستحقها أحد غيره؛ لأنّ العبادة تعني أن يقوم المرؤ بعمل لموجود يرى فيه الألوهية، ويعدّه ربّاً، أو وجوداً مستقلاً في التأثير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ذلك، لا تعني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يخال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الخضوع للغير، أو اللجوء إليه، والتذلّل أو الخشوع في حضرته؛ وإلّا لكان أمر الله تَبَارَكَ وَتَعَالَى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بالخضوع وخفض الجناح للمؤمنين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أمره للناس بالخضوع والتذلل أمام الوالدين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حثّ عليه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تشجيعاً وتحفيزاً على الشرك بالله؛ وهو ليس كذلك بلا ريب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تطرّقت آيات قرآنية عديدة لما يتصل بالتوحيد العبادي؛ حيث قال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إِلَّا نُوحِي إِلَيْهِ أَنَّهُ لَا إِلَهَ إِلَّا أَنَا فَاعْبُدُونِ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 هَذَا صِرَاطٌ مُّسْتَقِيمٌ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وَاعْبُدُ رَبَّكَ حَتَّى يَأْتِيَكَ الْيَقِينُ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إِنَّ أَرْضِي وَاسِعَةٌ فَإِيَّايَ فَاعْبُدُونِ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استعراض هذه الآيات، يتوجب الوقوف عند الرسائل القرآنية التالية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 العبادي مبدأ تسلّم به جميع الفرق والمذاهب الإسلامیّة، ولئن انحرفت بعض جماعات من المعتزلة والأشاعرة عن الجادّة في التوحيد الصفاتي والأفعاليّ، فإنّها لم تختلف مع باقي طوائف المسلمين في التوحيد العبادي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الشرك في العباة إلى شرك جلي، وآخر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الشرك الجلي فهو عبادة غير الله ؛ كما كان يصنع عبدة الأوثان في الجاهليّة، وهو الذي يؤدّي إلى تصنيف معتنق هذا الاعتقاد كلاميّاً في 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الشرك الخفي فهو الاستمداد من غير الله، والتملق له دون الالتفات إلى الله سُبحَانَهُ وَتَعَالى، والتوجه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السلوكيات تجعل من الإنسان مشركاً من الناحية الأخلاقية؛ لا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يُرتب على هذا النوع من الشرك أي آثار فقهيّة ثابتة للمشركين بالشرك الجلي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الراغب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غاية التذلّل </w:t>
      </w:r>
      <w:r>
        <w:rPr>
          <w:rStyle w:val="FootnoteAnchor"/>
          <w:rtl w:val="true"/>
        </w:rPr>
        <w:footnoteReference w:id="262"/>
      </w: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بحكم الشرع ؛ وهو الإنسان الذي يصح بيعه وابتياعه، وتارةً أخرى العبد بالإيجاد؛ وذلك ليس إلا الله جَلَّ وَعَلا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بالعبادة والخدمة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العبادة في معناها الاصطلاحي فتعني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بعمل لموجود يُعتقد فيه الألوهية، ويُعدّ ربّاً، أو وجوداً مستقلاً في التأثير؛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الذي يُعبّر عن إيمان بألوهية ذلك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هذا التعريف من بعض آيات القرآن الكريم؛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حيث نستفيد من هاتين الآيتين ومثيلاتهما أنّ العبادة عمل يقوم به صاحبه لأجل موجود يرى فيه الألوهية أو الربوبية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لنا أن نستنتج من التعريف المذكور آنفاً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بالأسباب الطبيعية وغير الطبيعية ليس شركاً بالله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يحلو للوهابية أن تصوّر وتسوّق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نظام الخلق مبني على أساس مبدأ السببية؛ فإذا ابتغى أحدهم مسبباً قصد سببه لا محالة؛ وإن كان المولى سُبحَانَهُ وَتَعَالَى هو علة العلل، والخالق والمدبّر لنظام الخلق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القرآن الكريم بالاستعانة بالصبر والصلاة في قوله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بالغير واللجوء إليه ليس أنه لا يُعدّ شركاً أو عبادةً للغير وحسب، بل هو مصداق حي من مصاديق عبادة الله، سواء كان هذا التوسل بالصالحين في فترة حياتهم أو بعد مماتهم؛ فقد طلب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الدعاء 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مجانبة هذه الأعمال للشرك أنّ طلباً مثل هذا لا يجري بنيّة الإيمان بألوهية المطلوب منه، أو ربوبيته، بل من أجل المكانة والوجاهة التي يحظى بها عند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عَزَّ اسمَهُ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مَّلَكِ فِي السَّمَاوَاتِ لَا تُغْنِي شَفَاعَتُهُمْ شَيْئًا إِلَّا مِن بَعْدِ أَن يَأْذَنَ الله لَمَن يَشَاء وَيَرْضَى</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الشفاعة من الغير ليس بشرط، طالما يجري وفق الإذن الإلهي؛ فالله سُبحَانَهُ وَتَعَالَى لا يرضى بالشرط بأي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الأهمّ التي أكد عليها الأنبياء هي الدعوة إلى التوحيد في العبادة، ورفض جميع ألوان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يمثل التوحيد العبادي مبدأ عاماً تشترك فيه جميع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الآيتين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 أنّ التوحيد العبادي أمر فطري جبل عليه الإنسان، وأنّ الله عَزَّ وَجَلَّ قد أخذ من الناس جميعاً عهداً تكوينياً فطرياً يدعو إلى رفض عبادة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البينة أنّ الله سُبحَانَهُ وَتَعَالى لا يرضى إلا بالعبادة الخالصة التي لا يشوبها أيّ قصد أو توجّه لغيره جَلَّ وَعَلا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تهدينا 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 إلى أن منافع العبادة وثمارها لن تكون إلا من نصيب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267"/>
      </w:r>
      <w:r>
        <w:rPr>
          <w:rFonts w:ascii="Amiri" w:hAnsi="Amiri" w:eastAsia="Amiri" w:cs="Amiri"/>
          <w:color w:val="111111"/>
          <w:sz w:val="28"/>
          <w:sz w:val="28"/>
          <w:szCs w:val="28"/>
          <w:rtl w:val="true"/>
          <w:lang w:bidi="ar-SA"/>
        </w:rPr>
        <w:t>، والمعنى يمكن أن يُفسّر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يَأْتِيَكَ </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الزمانية؛ فيكون المعنى أنّ عبادة الله واجبة إلى حين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 ربّك حتى تبلغ مرحلة اليقين، وتصل إلى مرتبة المعرفة الجزميّة، وهو ما يدل على أنّ العبادة توصل الإنسان إلى مقام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تُستفاد منه فلسفة العبادة، والفوائد المترتبة عليها بشكل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العنكبوت مزيداً من التأكيد على عبادة الله تَبَارَكَ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حيث يأمر سُبحَانَهُ وَتَعَالى الإنسان بالهجرة في أرضه الواسعة، والبحث عن مكان بديل إذا كان بقاؤه في البقعة التي يقطنها يحول دون عبادة الله جَلّ وَعَلا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ثبتت خالقية الله وربوبيته، فهو وحده من يستحق العبادة؛ دون سواه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التوحيد 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الله تَبَارَكَ وَتَعَالى وحده الخالق والمدبّر للكون والإنسان دون غيره، فتجب إذن طاعته وحده، ولا تجوز الطاعة لغيره ؛ لأنّ الطاعة شأن من شؤون المالكية والمملوكيّة، ولا مالك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تجب طاعة الإنسان الذي يأمر الله بالانصياع له؛ لأنّ في ذلك امتثال لأمر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والآية تشير إلى أنّ الطاعة الله جَلَّ وَعَلا إنّما تصل للغير بإذن منه، ويقول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فإنّ طاعة الرسول والأئمة والفقهاء الجامعين للشرائط والوالدين وغيرهم ممن أمرنا بطاعتهم، إنما جاز لأنه مأذون به من قِبل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إطاعة أئمة الدين تجري باعتبار كونها تجليّاً إلهيّاً، وليست من باب التجافي</w:t>
      </w:r>
      <w:r>
        <w:rPr>
          <w:rStyle w:val="FootnoteAnchor"/>
          <w:rtl w:val="true"/>
        </w:rPr>
        <w:footnoteReference w:id="272"/>
      </w:r>
      <w:r>
        <w:rPr>
          <w:rFonts w:ascii="Amiri" w:hAnsi="Amiri" w:eastAsia="Amiri" w:cs="Amiri"/>
          <w:color w:val="111111"/>
          <w:sz w:val="28"/>
          <w:sz w:val="28"/>
          <w:szCs w:val="28"/>
          <w:rtl w:val="true"/>
          <w:lang w:bidi="ar-SA"/>
        </w:rPr>
        <w:t xml:space="preserve">فالتجلي يعني التنزّل إلى المقصد من دون انتقاص المبدأ؛ بخلاف التجافي الذي يعني الوصول إلى المقصد مع نقص يتوجّه إلى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يهب الله سُبحَانَهُ وَتَعَالى لمخلوقة كمالاً ما، لا ينقص ذلك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تنزّل الخالقية والربوبيّة والرازقية والمالكية والولاية والطاعة إلى المخلوق لا يتسبب في سلب كمال أو إنقاص شيء منه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تقدّم، فإنّ الصفات الإلهية قد تتنزل على المخلوق بنحو من التجلّي؛ لا كالمطر الذي إذا هطل من الأعلى إلى الأسفل، استقرّ في الأسفل، وانتفى عن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الإيمان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التوحيد يتناول في علم الكلام على أنه عقيدة، وفي علم العرفان بصفته مقاماً ومنزلاً، لكن ينبغي الالتفات إلى أنّ التوحيد في الإسلام يُعبّر عن حقيقة وعمليّة اهتمّ المتكلّمون بجانبها العقائدي، والعرفاء بجانبها السلوكيّ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التوحيد يجب أن ينطلق من الساحة العقائدية، وصولاً إلى فضاءات السلوك التعاملي والروحاني، ونظهر آثار التوحيد في مناحي الأفكار والسجايا والأفعال الفرديّة والاجتماعية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الفرد الموحّد لا يكتفي بعقد القلب على وحدانية الله سُبحَانَهُ وَتَعَالى في الذات والصفات والأفعال، بل يمكن استشراف الحالة التوحيدية عنده في ملكاته النفسانية، وشتى نشاطاته الفردية والاجتماعية؛ بما يعمّ حراكه السياسي والاقتصادي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اصطباغ الملكات والنشاطات الفردية والاجتماعية بصبغة التوحيد يعني ألا يقتصر الفرد على تطبيق الشريعة وإخلاص العمل الله عَزَّ وَجَلَّ في اكتساب الفضائل الأخلاقية، وما ينشط فيه من فعاليات سياسية واجتماعية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تأسيس الأحزاب، وإنتاج المنتجات والعلاقات الدولية، والتحصيل، والتدريس، وتهذيب النفس، بل يرتقي أيضاً لما يجعله يؤمن بأنّ المقدرة والتوفيق، أو الإخفاق والهزيمة منوطة بما تمليه القدرة والربوبية والمالكية والإلهيّة ، وعلى قدر ما تفيضه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الذي يتصف بهذا اللون من التوحيد لن ينتابه الملل أو الكسل في حياته؛ حتى لو مني بالهزيمة في الحرب، ولن يعتريه الغرور؛ وإن حاز على النصر المؤزّر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الموحّد لا يترك فعلاً فردياً أو نشاطاً عائليّاً أو اجتماعياً يقوم به إلا ويسيّره في خط العبادة والجهاد في سبيل الله، فتجده على الدوام مستبشراً ونشيطاً ومتطوّراً في حياته بشكل ملحوظ، لا يخبو وهج إيمانه بالقدرة الإلهية، ويخطو جميع خطواته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إسهاماته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ليكسب بها رضا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التحصيل الدراسي وإنتاج العلم تحت مظلة الرؤية الموحدة يختلف كثيراً عن التحصيل والإنتاج في بيئة مشركة، وللأسف فإنّ العلوم الطبيعيّة والإنسانية في عالمنا المعاصر قد انعقدت نطفها ووُلدت وترعرعت في بيئات تسودها الرؤية المشركة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تجد العالم الفيزيائي والكيميائي والأحيائي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فتئ يفتش في أعماق الحقائق والظواهر الطبيعية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والأوزان ، والكُتل، والعلاقات المتبادلة بين العناصر الكيميائية ، وكيفيات نموّ الكائنات الحيّة وتحرّكاتها، والعلاقات التي تحكم المجتمعات البشرية، وما إلى ذلك، ويضع لها القوانين والمعادلات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يتجاهل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الطولية التي تربط القوانين الطبيعية والإنسانية بالله سُبحَانَهُ وَتَعَالَى، ويُنكر الربوبية التي يتصف بها، والسنن الإلهيّة التي وضعها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الفرد الموحد ينظر إلى الإنسان والطبيعة من منظار توحيدي، ويرى أنّ قانون القصور الذاتي</w:t>
      </w:r>
      <w:r>
        <w:rPr>
          <w:rStyle w:val="FootnoteAnchor"/>
          <w:rtl w:val="true"/>
        </w:rPr>
        <w:footnoteReference w:id="273"/>
      </w:r>
      <w:r>
        <w:rPr>
          <w:rFonts w:ascii="Amiri" w:hAnsi="Amiri" w:eastAsia="Amiri" w:cs="Amiri"/>
          <w:color w:val="111111"/>
          <w:sz w:val="28"/>
          <w:sz w:val="28"/>
          <w:szCs w:val="28"/>
          <w:rtl w:val="true"/>
          <w:lang w:bidi="ar-SA"/>
        </w:rPr>
        <w:t>، أو الجاذبية، أو نسبيّة الكُتل، وما إلى ذلك هي من صنع الله ، ومحكومة بسننه، منطلقاً من أسسه التوحيدية ليلجَ عالم الأبحاث الوصفية والمعيارية الدارسة للعلاقات بين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المنحى التوحيدي في البحث هو الذي قد يقف أحياناً في وجه بعض نظريات العلوم الإنسانيّة، فيرفضها؛ كما في مثل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الطلب للاستهلاك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النزوع إلى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تتقابل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الشرك مع مراتب التوحيد؛ فطالما قسمنا التوحيد إلى نظري ،وعمليّ، ثمّ النظري إلى ذاتيّ وصفاتي وأفعاليّ، ثمّ العملي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في العبادة وتوحيد في الطاعة، فإنّ الشرك أيضاً ينقسم إلى هذه الأقسام باستبدال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ينجم الشرك في المراتب التوحيديّة المختلفة من عوامل معرفية ونفسية واجتماعية سَردها لنا القرآن الكريم، كما سيأتي بيانه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الذكر الحكيم بمعنى إنكار وجود الله سُبحَانَهُ وَتَعَالى، واتخاذ بديل له كاله ،ومعبود، وقد عدّ لنا القرآن مجموعة من العوامل التي شخص أنها تسببت في نزوع المشركين نحو الشرك؛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بالظنون والأوهام، والنزعة الحسّيّة، والنزعة النفعية، وحالة التقليد الأعمى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الظنون والأوهام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يمثل العمل بالظنّ والركون إلى الوهم أحد أهم العوامل المؤثرة في نزوع الإنسان نحو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يَدْعُ مَعَ اللهُ إِلَّهًا آخَرَ لَا بُرْهَانَ لَهُ بِهِ فَإِنَّمَا حِسَابُهُ عِندَ رَبِّهِ إِنَّهُ لَا يُفْلِحُ الْكَافِرُونَ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لَمْ يُنَزِّلُ بِهِ سُلْطَانًا وَمَا لَيْسَ هُم بِهِ عِلْمٌ وَمَا لِلظَّالِمِينَ مِن نصير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لله مَن فِي السَّمَاوَاتِ وَمَن فِي الْأَرْضِ وَمَا يَتَّبِعُ الَّذِينَ يَدْعُونَ مِن دُونِ اللَّهِ شُرَكَاء إِن يَتَّبِعُونَ إِلا الظَّنَّ وَإِنْ هُمْ إِلا يَخْرُصُونَ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النزعة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الحسّ والإيمان بأصالته هو العامل الثاني من عوامل نزوع الإنسان نحو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عَلَى الطِّينِ فَاجْعَل لِّي صَرْحًا لَّعَلَّي أَطَّلِعُ إِلَى إِلَهِ مُوسَى وَإِنِّي لَأَظُنُّهُ مِنَ الْكَاذِبِينَ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الامور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النزعة النفعية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حالة البحث عن النفع والفائدة كأصل حياتي إحدى العوامل المؤثرة في ميل الإنسان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الةٌ لَعَلَّهُمْ يُنصَرُونَ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هُمْ عِزّاً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Pr>
          <w:rStyle w:val="FootnoteAnchor"/>
          <w:rtl w:val="true"/>
        </w:rPr>
        <w:footnoteReference w:id="2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التقليد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القرآن الكريم حالة التقليد الأعمى للآخرين كأحد العوامل المؤثرة في اعتناق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أَجِئْنَا لِتَلْفِتَنَا عَمَّا وَجَدْنَا عَلَيْهِ آبَاءَنَا وَتَكُونَ لَكُمَا الْكِبْرِيَاءُ فِي الْأَرْضِ وَمَا نَحْنُ لَكُما بِمُؤْمِنِينَ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تُتْلَى عَلَيْهِمْ آيَاتُنَا بَيِّنَاتٍ قَالُوا مَا هَذَا إِلَّا رَجُلٌ يُرِيدُ أَن يَصُدَّكُمْ عَمَّا كَانَ يَعْبُدُ آبَاؤُكُمْ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48" w:name="pg16280_196899"/>
    </w:p>
    <w:p>
      <w:pPr>
        <w:pStyle w:val="Heading3"/>
        <w:numPr>
          <w:ilvl w:val="2"/>
          <w:numId w:val="1"/>
        </w:numPr>
        <w:rPr/>
      </w:pPr>
      <w:bookmarkStart w:id="149" w:name="__RefHeading___Toc4927527_1280447820"/>
      <w:bookmarkStart w:id="150" w:name="_Toc54"/>
      <w:bookmarkEnd w:id="148"/>
      <w:bookmarkEnd w:id="149"/>
      <w:r>
        <w:rPr/>
        <w:t>5</w:t>
      </w:r>
      <w:r>
        <w:rPr>
          <w:rtl w:val="true"/>
        </w:rPr>
        <w:t xml:space="preserve"> . </w:t>
      </w:r>
      <w:r>
        <w:rPr>
          <w:rtl w:val="true"/>
        </w:rPr>
        <w:t>الصفات الإلهية</w:t>
      </w:r>
      <w:bookmarkEnd w:id="150"/>
    </w:p>
    <w:p>
      <w:pPr>
        <w:pStyle w:val="Heading4"/>
        <w:numPr>
          <w:ilvl w:val="3"/>
          <w:numId w:val="1"/>
        </w:numPr>
        <w:rPr/>
      </w:pPr>
      <w:bookmarkStart w:id="151" w:name="__RefHeading___Toc4927529_1280447820"/>
      <w:bookmarkStart w:id="152" w:name="_Toc55"/>
      <w:bookmarkEnd w:id="151"/>
      <w:r>
        <w:rPr/>
        <w:t>1/5</w:t>
      </w:r>
      <w:r>
        <w:rPr>
          <w:rtl w:val="true"/>
        </w:rPr>
        <w:t xml:space="preserve">. </w:t>
      </w:r>
      <w:r>
        <w:rPr>
          <w:rtl w:val="true"/>
        </w:rPr>
        <w:t xml:space="preserve">تمهید </w:t>
      </w:r>
      <w:r>
        <w:rPr>
          <w:rtl w:val="true"/>
        </w:rPr>
        <w:t>:</w:t>
      </w:r>
      <w:bookmarkEnd w:id="152"/>
    </w:p>
    <w:p>
      <w:pPr>
        <w:pStyle w:val="Heading5"/>
        <w:numPr>
          <w:ilvl w:val="4"/>
          <w:numId w:val="1"/>
        </w:numPr>
        <w:rPr/>
      </w:pPr>
      <w:bookmarkStart w:id="153" w:name="__RefHeading___Toc4927531_1280447820"/>
      <w:bookmarkStart w:id="154" w:name="_Toc56"/>
      <w:bookmarkEnd w:id="153"/>
      <w:r>
        <w:rPr/>
        <w:t>1/1/5</w:t>
      </w:r>
      <w:r>
        <w:rPr>
          <w:rtl w:val="true"/>
        </w:rPr>
        <w:t xml:space="preserve"> . </w:t>
      </w:r>
      <w:r>
        <w:rPr>
          <w:rtl w:val="true"/>
        </w:rPr>
        <w:t xml:space="preserve">اتحاد الصفات مع الذات </w:t>
      </w:r>
      <w:r>
        <w:rPr>
          <w:rtl w:val="true"/>
        </w:rPr>
        <w:t>:</w:t>
      </w:r>
      <w:bookmarkEnd w:id="154"/>
    </w:p>
    <w:p>
      <w:pPr>
        <w:pStyle w:val="BookText"/>
        <w:rPr/>
      </w:pPr>
      <w:r>
        <w:rPr>
          <w:rFonts w:ascii="Amiri" w:hAnsi="Amiri" w:eastAsia="Amiri" w:cs="Amiri"/>
          <w:color w:val="111111"/>
          <w:sz w:val="28"/>
          <w:sz w:val="28"/>
          <w:szCs w:val="28"/>
          <w:rtl w:val="true"/>
          <w:lang w:bidi="ar-SA"/>
        </w:rPr>
        <w:t>طالما أنّ المعرفة الحضوريّة أو الحصوليّة لكنه الذات الإلهية أمر متعدّر وغير ممكن للإنسان، ولما كان تعطيل المعرفة بالله سُبحَانَهُ وَتَعَالى أمراً محظوراً عند العقل والشرع، فإنّ السبيل الأمثل لاكتساب المعرفة بالله هو الوقوف على صفاته جَلَّ وَعَلا، شريطة ألّا ننزلق في هاوية التشبيه، وألا تُنزّل الله تَبَارَكَ وَتَعَالى منزلة البشر، ونقيسه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أوضح لنا القرآن الكريم في سورة الأعراف اتصاف الله عَزَّ وَجَلَّ بالأسماء الحسنى؛ حيث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الْحُسْنَى فَادْعُوهُ بِهَا وَذَرُوا الَّذِينَ يُلْحِدُونَ فِي أَسْمَائِهِ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نزّه القرآن الكريم الذات المقدّسة عن أي لون من ألوان المثلية والتشبيه بغيره؛ حيث قال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وَهُوَ السَّمِيعُ البَصِيرُ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هذا المعنى بعينه في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في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التوحيد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وتنطوي الصفات الإلهية من زاوية تعريفها وتقسيماتها على أبحاث، نعرض لها في ما يلي</w:t>
      </w:r>
      <w:r>
        <w:rPr>
          <w:rFonts w:eastAsia="Amiri" w:cs="Amiri" w:ascii="Amiri" w:hAnsi="Amiri"/>
          <w:color w:val="111111"/>
          <w:sz w:val="28"/>
          <w:szCs w:val="28"/>
          <w:rtl w:val="true"/>
          <w:lang w:bidi="ar-SA"/>
        </w:rPr>
        <w:t xml:space="preserve">: </w:t>
      </w:r>
      <w:bookmarkStart w:id="155" w:name="pg16280_196900"/>
    </w:p>
    <w:p>
      <w:pPr>
        <w:pStyle w:val="BookText"/>
        <w:rPr/>
      </w:pPr>
      <w:bookmarkEnd w:id="155"/>
      <w:r>
        <w:rPr>
          <w:rFonts w:ascii="IRNazanin" w:hAnsi="IRNazanin" w:eastAsia="IRNazanin"/>
          <w:color w:val="111111"/>
          <w:sz w:val="28"/>
          <w:sz w:val="28"/>
          <w:szCs w:val="28"/>
          <w:rtl w:val="true"/>
          <w:lang w:bidi="fa-IR"/>
        </w:rPr>
        <w:t>اتحاد الصفات مع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الصفات الإلهية مفاهيم كمالية متحدة مع الذات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وتتمايز من حيث المفهوم فيما بينها، كما تتمايز من حيث المفهوم أيضاً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القول بالصفات الإلهيّة أيّ حيثيّة للتكثر في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ولا يختلفان إلا على مستوى اللفظ والاعتبار الذهنيّ؛ فالاسم هو الذات بضميمة الصفة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927533_1280447820"/>
      <w:bookmarkStart w:id="157" w:name="_Toc57"/>
      <w:bookmarkEnd w:id="156"/>
      <w:r>
        <w:rPr/>
        <w:t>2/1/5</w:t>
      </w:r>
      <w:r>
        <w:rPr>
          <w:rtl w:val="true"/>
        </w:rPr>
        <w:t xml:space="preserve"> .</w:t>
      </w:r>
      <w:r>
        <w:rPr>
          <w:rtl w:val="true"/>
        </w:rPr>
        <w:t xml:space="preserve">تقسيمات الصفات الإلهية </w:t>
      </w:r>
      <w:r>
        <w:rPr>
          <w:rtl w:val="true"/>
        </w:rPr>
        <w:t>:</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المتكلمون المسلمون الصفات الإلهية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وفعلية،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ثبوتية وسلبية،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جمالية وجلالية</w:t>
      </w:r>
      <w:r>
        <w:rPr>
          <w:rStyle w:val="FootnoteAnchor"/>
          <w:rtl w:val="true"/>
        </w:rPr>
        <w:footnoteReference w:id="287"/>
      </w:r>
      <w:r>
        <w:rPr>
          <w:rFonts w:ascii="Amiri" w:hAnsi="Amiri" w:eastAsia="Amiri" w:cs="Amiri"/>
          <w:color w:val="111111"/>
          <w:sz w:val="28"/>
          <w:sz w:val="28"/>
          <w:szCs w:val="28"/>
          <w:rtl w:val="true"/>
          <w:lang w:bidi="ar-SA"/>
        </w:rPr>
        <w:t xml:space="preserve">فإذا انتزعت الصفات الإلهية في مقام تصوّر الذات الإلهية من دون أخذ الفعل الإلهي بعين الاعتبار كانت تلك الصفات ذاتية؛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انتزعت تلك الصفات في مقام التصوّر من النسبة بين الذات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ارتبطت بأفعال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الصفات حينئذ فعليّة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الخالقية والرازقية وما شاكلهما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الجدير بالانتباه أنّ الصفات الذاتية والفعلية لا تتفاوتان في مقام الإثبات والتصديق؛ بمعنى أنّ كلا الصفات الذاتية والفعلية قابلة للإثبات من دون أيّ التفات إلى الأفعال الإلهية، ويكفي في ذلك توسيط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قابلة للإثبات أيضاً مع توسيط الأفعال الإلهيّة في عمليّة الاستدلال وتنقسم الصفات الإلهية في تقسيم آخر أيضاً إلى صفات ثبوتية أو جمالية؛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وصفات سلبية أو جلالية؛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الجهل والعجز عنه</w:t>
      </w:r>
      <w:r>
        <w:rPr>
          <w:rFonts w:eastAsia="Amiri" w:cs="Amiri" w:ascii="Amiri" w:hAnsi="Amiri"/>
          <w:color w:val="111111"/>
          <w:sz w:val="28"/>
          <w:szCs w:val="28"/>
          <w:rtl w:val="true"/>
          <w:lang w:bidi="ar-SA"/>
        </w:rPr>
        <w:t xml:space="preserve">. </w:t>
      </w:r>
      <w:bookmarkStart w:id="158" w:name="pg16280_196901"/>
    </w:p>
    <w:p>
      <w:pPr>
        <w:pStyle w:val="Heading5"/>
        <w:numPr>
          <w:ilvl w:val="4"/>
          <w:numId w:val="1"/>
        </w:numPr>
        <w:rPr/>
      </w:pPr>
      <w:bookmarkStart w:id="159" w:name="__RefHeading___Toc4927535_1280447820"/>
      <w:bookmarkStart w:id="160" w:name="_Toc58"/>
      <w:bookmarkEnd w:id="158"/>
      <w:bookmarkEnd w:id="159"/>
      <w:r>
        <w:rPr/>
        <w:t>3/1/5</w:t>
      </w:r>
      <w:r>
        <w:rPr>
          <w:rtl w:val="true"/>
        </w:rPr>
        <w:t xml:space="preserve"> . </w:t>
      </w:r>
      <w:r>
        <w:rPr>
          <w:rtl w:val="true"/>
        </w:rPr>
        <w:t>الجدل حول الصفات الخبرية</w:t>
      </w:r>
      <w:r>
        <w:rPr>
          <w:rtl w:val="true"/>
        </w:rPr>
        <w:t>:</w:t>
      </w:r>
      <w:bookmarkEnd w:id="160"/>
    </w:p>
    <w:p>
      <w:pPr>
        <w:pStyle w:val="BookText"/>
        <w:rPr/>
      </w:pPr>
      <w:r>
        <w:rPr>
          <w:rFonts w:ascii="IRNazanin" w:hAnsi="IRNazanin" w:eastAsia="IRNazanin"/>
          <w:color w:val="111111"/>
          <w:sz w:val="28"/>
          <w:sz w:val="28"/>
          <w:szCs w:val="28"/>
          <w:rtl w:val="true"/>
          <w:lang w:bidi="fa-IR"/>
        </w:rPr>
        <w:t>ذهب بعض المتکلّمین إلى استحداث قسم آخر من الصفات الإلهية أسموه بالصفات الخبرية، ومثلوا لها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والصفات الخبرية تعني تلك الصفات التي أخبر عنها القرآن الكريم؛ وإن كانت حقيقتها محلّ نظر واختلاف بين أهل النظر؛ حيث انقسموا في شأنها إلى 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المجسّمة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نسبوا الصفات الخبرية الله سُبحَانَهُ وَتَعَالَى بمعانيها وكيفيّاتها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لهذا المنحى جمهور المسلمين، وناقشوه بأدلة عقلية ونقلية؛ لأن الكيفيات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بصفات المخلوق والمعلول، ويمتنع انتسابها لواجب الوجود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غالبيّة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حملوا هذه الصفات على الله جَلَّ وَعَلا بالمعنى المتبادر منها في العرف، لكنهم حاولوا إبعاد تهمة التشبيه عن ساحتهم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وجهاً ويداً بلا تشبيه ولا تكييف</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مال إليه الشافعي وأبو حنيفة؛ وهو قول لا يحمل في طياته معنى مبرراً ومقنعاً لأهل الدين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وصفوا الله سُبحَانَهُ وَتَعَالَى بهذه الصفات، إلا أنهم ارتأوا تفويض أمرها إلى الله جَلَّ وَعَلا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أعلنوا العجز عن فهم معاني الصفات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أيضاً لاينسجم مع شرطية الفهم والمعرفة نسبةً إلى المضمون الإيماني والمعتقد الديني، ويُفضي بالنتيجة إلى تعطيل العقل عن إدراك الآيات والصفات الإلهيّة وهو باطل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المشهور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مالوا إلى نظرية التأويل، وحملوا ألفاظ </w:t>
      </w:r>
    </w:p>
    <w:p>
      <w:pPr>
        <w:pStyle w:val="BookText"/>
        <w:rPr/>
      </w:pPr>
      <w:r>
        <w:rPr>
          <w:rFonts w:ascii="Amiri" w:hAnsi="Amiri" w:eastAsia="Amiri" w:cs="Amiri"/>
          <w:color w:val="111111"/>
          <w:sz w:val="28"/>
          <w:sz w:val="28"/>
          <w:szCs w:val="28"/>
          <w:rtl w:val="true"/>
          <w:lang w:bidi="ar-SA"/>
        </w:rPr>
        <w:t xml:space="preserve">الصفات الخبرية على خلاف ظواهرها؛ فقالوا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قصدوا بالتأويل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المعنى الظاهري، والتشبث بمعنى 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ننوه بأنّ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إحدى المعاني الظاهرة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تخالف الظاهر 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أصوليّي الإمامية وهم يرون تنويع الدلالة اللفظية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التصوّرية؛ وهي تعني انتقال الذهن إلى معنى اللفظ بمجرد صدور اللفظ من اللافظ، ولا يُشترط في تحقق هذه الدلالة إرادة اللافظ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وهي التي ترتبط بإرادة اللافظ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هذه الأخيرة إلى تصديقية استعمالية، وتصديقية جدّيّة، فتمسّكوا لإثبات الأولى بوضع الواضع ولإثبات الثانية بسيرة العقلاء وبنائهم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تتحقق الدلالة التصديقية من دون وجود إرادة استعمالية أو إرادة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اللفظ في المعنى، فإذا كان المعنى المستخدم فيه هو المعنى الذي وُضع اللفظ له فإنّ الاستعمال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استخدم اللفظ لمعنى لم يوضع له اللفظ فالاستعمال عندئذٍ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تحقق المجاز أن تكون هناك مناسبة بين المعنى الحقيقي والمعنى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انقسم اللغويون فيما يخص الاستعمال المجازي إلى رأيين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بعضهم إلى أنّ الاستعمال المجازي يُعدّ تصرفاً في المعنى، فحملوا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الأسد الذي فاز بالجائزة العالمية الأولى للمصارعة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إلى أنّ الاستعمال المجازي تصرّف في المصداق؛ لا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فالأسد لم يتغيّر معناه في المثال المذكور، وله مصداق حقيقي واحد هو ذلك الحيوان المفترس الذي نعرفه ، لكنّ هذا لا يمنع من أن نختلق له مصداقاً ادّعائياً آخر هو ذلك الرجل الشجاع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الاستعمال هو استخدام اللفظ في ما يريده المتكلّم؛ وليس في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مراد المتكلّم مطابقاً لمعنى اللفظ كان الاستعمال حقيقياً، وإلا صنف ضمن الاستعمال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فمجازيّة الاستعمال تعود إلى عدم التطابق بين مراد المتكلّم ومعنى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تنطوي عمليّة الاستعمال على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والمعنى،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حقيقة الوضع فهي إيجاد العُلقة بين اللفظ والمعنى، وأمّا حقيقة الاستعمال فهي إيجاد العلقة بين اللفظ ومراد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هذا، أنّ كلمةً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لها أن ترتبط بأكثر من معنى على نحو العُلقة الوضعيّة؛ منها المعنى المعروف المشير إلى أحد الأطراف، والآخر معنى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هذه المفردة لفظ مشترك، له معنيان حقيقيان، يمكن للمتكلّم في مقام الاستعمال أن يقصد أحدهما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استكشاف مقصود المتكلّم ومراده من اللفظ يجب التدقيق في نوعية التركيب اللفظي والقرائن اللفظية والعقلية الحافّة به؛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الإمارة بيد الأمير،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 </w:t>
      </w:r>
      <w:r>
        <w:rPr>
          <w:rStyle w:val="FootnoteAnchor"/>
          <w:rtl w:val="true"/>
        </w:rPr>
        <w:footnoteReference w:id="289"/>
      </w:r>
      <w:r>
        <w:rPr>
          <w:rFonts w:ascii="Amiri" w:hAnsi="Amiri" w:eastAsia="Amiri" w:cs="Amiri"/>
          <w:color w:val="111111"/>
          <w:sz w:val="28"/>
          <w:sz w:val="28"/>
          <w:szCs w:val="28"/>
          <w:rtl w:val="true"/>
          <w:lang w:bidi="ar-SA"/>
        </w:rPr>
        <w:t xml:space="preserve">، يدلنا تركيب الجملة مع انضمام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العقليّة إلى أن اليد المقصودة هنا ليست تلك اليد الجسمية، فينتفي معنى التجسيم عن ساحة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انضمت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لفظية كما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 </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 دلّت الألفاظ على أنّ المراد هو </w:t>
      </w:r>
      <w:bookmarkStart w:id="161" w:name="pg16280_196904"/>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فإنّ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القدرة، ليس استعمالاً مجازيّاً، وليس بتأويل، بل هو استعمال للفظ في معناه الحقيقي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المركزي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استخدم الله سُبحَانَهُ وَتَعَالى في بيان تلك الصفات الخبرية آيات متشابهات؟ يستعرض العلامة الطباطبائي في تفسيره آراء مختلفة بهذا الخصوص، وقد خلص في بحثه هذا إلى أنّ وجود الآيات المحكمة والمتشابهة أمر تقتضيه اللغة والدلالة وعلى هذا الأساس، وبالرغم من إمكانية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الظرافة التي نجدها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توحيه من إحاطة وسيطرة لا نعثر عليها في مفردة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الاستعاضة عن اليد بالقدرة من ناحية لغوية ودلالية ليس أمراً مستحسناً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4927537_1280447820"/>
      <w:bookmarkStart w:id="163" w:name="_Toc59"/>
      <w:bookmarkEnd w:id="162"/>
      <w:r>
        <w:rPr/>
        <w:t>4/1/5</w:t>
      </w:r>
      <w:r>
        <w:rPr>
          <w:rtl w:val="true"/>
        </w:rPr>
        <w:t xml:space="preserve"> . </w:t>
      </w:r>
      <w:r>
        <w:rPr>
          <w:rtl w:val="true"/>
        </w:rPr>
        <w:t>الصفات المشتركة</w:t>
      </w:r>
      <w:r>
        <w:rPr>
          <w:rtl w:val="true"/>
        </w:rPr>
        <w:t>:</w:t>
      </w:r>
      <w:bookmarkEnd w:id="163"/>
    </w:p>
    <w:p>
      <w:pPr>
        <w:pStyle w:val="BookText"/>
        <w:rPr/>
      </w:pPr>
      <w:r>
        <w:rPr>
          <w:rFonts w:ascii="Amiri" w:hAnsi="Amiri" w:eastAsia="Amiri" w:cs="Amiri"/>
          <w:color w:val="111111"/>
          <w:sz w:val="28"/>
          <w:sz w:val="28"/>
          <w:szCs w:val="28"/>
          <w:rtl w:val="true"/>
          <w:lang w:bidi="ar-SA"/>
        </w:rPr>
        <w:t>البحث الآخر الذي يتناول ضمن إطار أبحاث الصفات الإلهية يتعلق بالصفات المشتركة بين الخالق والمخلوق والسؤال عن طبيعة معنى تلك الصفات عند استخدامها في الله عَزَّ وَجَلَّ وفي الإنسان أيضاً؛ هل هي من باب الاشتراك اللفظي أم المعنويّ؟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يرى بعض المتکلّمین المسلمين أنّ الصفات المشتركة بين الله والإنسان هي ألفاظ مشتركة فعلاً ظانّين بأنّ القول باتّحاد المعنى الذي تدلّ عليه هذه الصفات يستلزم رفع اليد عن واجبيّة وجوده تَبَارَكَ وَتَعَالى، أو القول بواجبيّة وجود الممكن وقد تغافلوا في رأيهم هذا عن إمكانيّة القول بالاشتراك المعنوي الذي يسمح بوجود مصاديق متعدّدة لمفهوم واحد تتفاوت فيه تلك المصاديق من حيث الشدّة والضعف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هذا السياق، صاغ فيلسوف القرون الوسطى توماس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مصرحاً فيها بأنّ الصفات والمحمولات التي تُنسب إليه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المخلوقات أيضاً؛ كما ورد في الآيات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الثالث في سفر الخروج من العهد العتيق، فقد وُصف الله عَزَّ وَجَلَّ بالوجود كما وُصفت المخلوقات بالوجود أيضاً، لكن هذه المحمولات لهذين الموضوعين لا يمكن لها أن تكون من باب الاشتراك اللفظي، ولا الاشتراك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حالة الشبه والترابط بين العدل الإلهي والعدل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بمشترك لفظي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هنالك اختلافات قائمة بين الله اللامتناهي والإنسان المتناهي، فهذا المحمول ليس بمشترك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يعبّر الفرنسي جيلسون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فإنّ اللفظ عندما يحمل على موضوع بنحو من الاشتراك المعنوي، فإنّه يُحمل عليه بوصف كونه جنساً، أو فصلاً، أو عَرَضاً؛ وليس أيّ من تلك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ليطلق على الله عَزَّ وَجَلَّ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هذا النحو من الاستنتاج يكمن في طبيعة العلاقة القائمة بين الله سُبحَانَهُ وَتَعَالى وغيره من الموجودات؛ فإنّه جَلَّ وَعَلا هو الوجود بعينه،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كانت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باقتضاء ذاته؛ في حين أنّ سائر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كانت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كائنة باكتسابها الفيض من الله تَبَارَكَ وَتَعَالَى ، وإنّ جميع الكمالات مستندة أوّلاً وبالذات إليه عَزَّ وَجَلَّ، وإنما تُنسب إلى غيره وتُحمل عليه ثانياً وبالعَرَض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فلا يمكن الركون إلى تباين كامل وتفاوت تام بين صفات الله عَزَّ وَجَلَّ ومخلوقاته </w:t>
      </w:r>
    </w:p>
    <w:p>
      <w:pPr>
        <w:pStyle w:val="BookText"/>
        <w:rPr/>
      </w:pPr>
      <w:r>
        <w:rPr>
          <w:rFonts w:ascii="Amiri" w:hAnsi="Amiri" w:eastAsia="Amiri" w:cs="Amiri"/>
          <w:color w:val="111111"/>
          <w:sz w:val="28"/>
          <w:sz w:val="28"/>
          <w:szCs w:val="28"/>
          <w:rtl w:val="true"/>
          <w:lang w:bidi="ar-SA"/>
        </w:rPr>
        <w:t>حتى يبلغ بنا المقام إلى القول بالاشتراك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روس </w:t>
      </w:r>
      <w:r>
        <w:rPr>
          <w:rStyle w:val="FootnoteAnchor"/>
          <w:rtl w:val="true"/>
        </w:rPr>
        <w:footnoteReference w:id="2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تسعى لإنقاذ الإنسان من ورطة التشبيه والتعطيل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استعرض توماس أكويناس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التمثيلية هذه التي ابتنت على إنكار الاشتراكين اللفظي والمعنوي في الصفات الإلهية بعد إيمانه بمعنائية القضايا الدینیّة، وكونها قضايا إخبارية ناظرة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المهم اللافت في هذا السياق أنّ مفسّري نظرية أكويناس انقسموا في تفسيرهم للتمثيل الأكويني هذا إلى فريقين ورؤيتين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 الإسنادي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الفريق الأوّل منها؛ وهو يعني أنّ الصفة قد تكون أصلية بالنسبة إلى موضوع ما ، وقد تكون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المعنى هو كونه سُبحَانَهُ وَتَعَالى سبباً للعلم والقدرة في المخلوقات، وأن هاتين الصفتين تُنسبان له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الخدشة في هذا البيان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لماذا لا يجوز لنا أن ننسب الجسمية له جَلَّ وَعَلا؛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نؤوّل ذلك بنفس البيان المذكور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كونه سبباً للأجسام؟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التناسبي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ارتاه الفريق الثاني؛ وهو ليس الحاصل من عقد مقارنة بين الصفات الإلهية والصفات البشريّة، بل ينتج عن مقارنة تجري بين نسبتين؛ كما لو قسنا مثلاً النسبة القائمة بين الكسرين ، دون أن نقارن بين الأعداد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ففي باب الصفات الإلهيّة والبشرية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القائمة بين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هي نفسها تلك النسبة القائمة بين ذات الإنسان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هذه الرؤية يمكن أن نستشكل على هذا التحليل بفقدانه لأيّ معطى معرفي جديد يمكن له أن يزيدنا علماً بالصفات الإلهية، أو يسلّط عليها شيئاً من الضوء</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إننا نرى أنّ الخلل الأساسي الذي تعاني منه رؤية أكويناس هو ظنّه وهاجسه الذي يصوّر له الوقوع في فخ التشبيه إذا ما تبنّى نظرية الاشتراك المعنوي بين الصفات الإلهيّة والبشرية، واستنتاجه المصير إلى وحدة مصداقية عند الإيمان بوحدة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تورّط في خلط بين المفهوم والمصداق؛ فكم من مفهوم اتحد معناه مع مفاهيم كثيرة أخرى، وكان لكلّ من هذه المفاهيم المتحدة مصاديق متعددة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قسّم المناطقة المسلمون المشترك المعنوي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عرّفوا المشترك المعنوي المتواطي بأنه مفهوم كلّيّ يصدق على أفراده، ويُحمل عليهم بنحو واحد؛ كما هو الحال في حمل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مصاديقه</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المشترك المعنويّ المشكك فقد عرّفوه بأنه المفهوم الكليّ الذي يُحمل على أفراده على نحو الشدّة والضعف ؛ كما في حمل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مصاديقه الشديدة والضعيفة مثلاً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صفات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يمكن لها أن تنخرط في صنف المشترك المعنوي المشكّك ، فيكون معنى الصفة واحداً، بيد أنه يصدق على الأفراد على نحو الشدّة والضعف ؛ فعلم الله علم لا حد له، وعلمٌ يجب وجوده، وهو عين الذات الإلهيّة، لكن علم الإنسان علم محدود ممكن</w:t>
      </w:r>
      <w:r>
        <w:rPr>
          <w:rFonts w:eastAsia="Amiri" w:cs="Amiri" w:ascii="Amiri" w:hAnsi="Amiri"/>
          <w:color w:val="111111"/>
          <w:sz w:val="28"/>
          <w:szCs w:val="28"/>
          <w:rtl w:val="true"/>
          <w:lang w:bidi="ar-SA"/>
        </w:rPr>
        <w:t xml:space="preserve">. </w:t>
      </w:r>
      <w:bookmarkStart w:id="164" w:name="pg16280_196908"/>
    </w:p>
    <w:p>
      <w:pPr>
        <w:pStyle w:val="Heading5"/>
        <w:numPr>
          <w:ilvl w:val="4"/>
          <w:numId w:val="1"/>
        </w:numPr>
        <w:rPr/>
      </w:pPr>
      <w:bookmarkStart w:id="165" w:name="__RefHeading___Toc4927539_1280447820"/>
      <w:bookmarkStart w:id="166" w:name="_Toc60"/>
      <w:bookmarkEnd w:id="164"/>
      <w:bookmarkEnd w:id="165"/>
      <w:r>
        <w:rPr/>
        <w:t>5/1/5</w:t>
      </w:r>
      <w:r>
        <w:rPr>
          <w:rtl w:val="true"/>
        </w:rPr>
        <w:t xml:space="preserve"> .</w:t>
      </w:r>
      <w:r>
        <w:rPr>
          <w:rtl w:val="true"/>
        </w:rPr>
        <w:t>إثبات الصفات الإلهية</w:t>
      </w:r>
      <w:r>
        <w:rPr>
          <w:rtl w:val="true"/>
        </w:rPr>
        <w:t>:</w:t>
      </w:r>
      <w:bookmarkEnd w:id="166"/>
    </w:p>
    <w:p>
      <w:pPr>
        <w:pStyle w:val="BookText"/>
        <w:rPr/>
      </w:pPr>
      <w:r>
        <w:rPr>
          <w:rFonts w:ascii="Amiri" w:hAnsi="Amiri" w:eastAsia="Amiri" w:cs="Amiri"/>
          <w:color w:val="111111"/>
          <w:sz w:val="28"/>
          <w:sz w:val="28"/>
          <w:szCs w:val="28"/>
          <w:rtl w:val="true"/>
          <w:lang w:bidi="ar-SA"/>
        </w:rPr>
        <w:t>أقيمت براهين متنوّعة على إثبات الصفات الإلهية نشير إلى بعضها على نحو الإيجاز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التدليل على الصفات الكمالية من خلال سلوك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من خلال إثبات واجبيّة الوجود له عَزَّ وَجَلَّ، وأنه واجب الوجود بالذات من جميع الجهات؛ لأنّ هذا يستلزم أن يكون تَبَارَكَ وَتَعَالى واجداً لجميع الكمالات الوجوديّة، ومنزّهاً عن أيّ نقص، وإلا جاز فيه الاتصاف بالعدم وإمكان الوجود؛ وهو ما لا يجتمع مع واجبية الوجود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البرهنة المبتنية على كمالات الممكنات؛ حيث يُستدل بها لإثبات وجود تلك الكمالات فيه عَزَّ وَجَلَّ بنحو أكمل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معلولاته ومخلوقاته سُبحَانَهُ وَتَعَالى حائزة على بعض الصفات الكمالية؛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السنخيّة بين العلة والمعلول ينصّ على أنّ الصفة الكماليّة يجب أن تكون موجودة بنحو أكمل وأتمّ في علّتها الحقيقية؛ وذلك لأنّ فاقد الشيء لا يعطيه؛ إذ كيف يُعقل لعلّة فاقدة للكمال أن تفيض به على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واجد للصفات الكمالية بنحو أكمل وأتمّ ؛ لأنه العلة المفيضة للوجود، والعلة الأقوى والأكمل من المعلول</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927541_1280447820"/>
      <w:bookmarkStart w:id="168" w:name="_Toc61"/>
      <w:bookmarkEnd w:id="167"/>
      <w:r>
        <w:rPr/>
        <w:t>6/1/5</w:t>
      </w:r>
      <w:r>
        <w:rPr>
          <w:rtl w:val="true"/>
        </w:rPr>
        <w:t xml:space="preserve"> .</w:t>
      </w:r>
      <w:r>
        <w:rPr>
          <w:rtl w:val="true"/>
        </w:rPr>
        <w:t>صفة اللامحدودية</w:t>
      </w:r>
      <w:r>
        <w:rPr>
          <w:rtl w:val="true"/>
        </w:rPr>
        <w:t>:</w:t>
      </w:r>
      <w:bookmarkEnd w:id="16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الآخر الذي يتناول على طاولة البحث في الصفات الإلهية هو اتصافه جَلَّ وَعَلا بالإطلاق أو اللامحدوديّة؛ فقد أقيمت براهين متعدّدة على رفض هذه الصفات لأي لون من ألوان الحدّ والقيد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البراهين ما يلي</w:t>
      </w:r>
      <w:r>
        <w:rPr>
          <w:rFonts w:eastAsia="Amiri" w:cs="Amiri" w:ascii="Amiri" w:hAnsi="Amiri"/>
          <w:color w:val="111111"/>
          <w:sz w:val="28"/>
          <w:szCs w:val="28"/>
          <w:rtl w:val="true"/>
          <w:lang w:bidi="ar-SA"/>
        </w:rPr>
        <w:t xml:space="preserve">: </w:t>
      </w:r>
      <w:bookmarkStart w:id="169" w:name="pg16280_196909"/>
    </w:p>
    <w:p>
      <w:pPr>
        <w:pStyle w:val="BookText"/>
        <w:rPr/>
      </w:pPr>
      <w:bookmarkEnd w:id="16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تَبَارَكَ وَتَعَالى وجود لا حد له؛ لأنه واجب الوجود، وغني عن الغير، فلما كانت الحاجة ناشئة من المحدوديّة، فإنّ انتفاء الحاجة بنحو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كونه غير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الله عَزَّ وَجَلَّ هي عين ذاته اللامحدودة،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عَزَّ وَجَلَّ غير محدودة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927543_1280447820"/>
      <w:bookmarkStart w:id="171" w:name="_Toc62"/>
      <w:bookmarkEnd w:id="170"/>
      <w:r>
        <w:rPr/>
        <w:t>2/5</w:t>
      </w:r>
      <w:r>
        <w:rPr>
          <w:rtl w:val="true"/>
        </w:rPr>
        <w:t xml:space="preserve"> .</w:t>
      </w:r>
      <w:r>
        <w:rPr>
          <w:rtl w:val="true"/>
        </w:rPr>
        <w:t>الصفات الإلهية الذاتية</w:t>
      </w:r>
      <w:r>
        <w:rPr>
          <w:rtl w:val="true"/>
        </w:rPr>
        <w:t>:</w:t>
      </w:r>
      <w:bookmarkEnd w:id="171"/>
    </w:p>
    <w:p>
      <w:pPr>
        <w:pStyle w:val="Heading5"/>
        <w:numPr>
          <w:ilvl w:val="4"/>
          <w:numId w:val="1"/>
        </w:numPr>
        <w:rPr/>
      </w:pPr>
      <w:bookmarkStart w:id="172" w:name="__RefHeading___Toc4927545_1280447820"/>
      <w:bookmarkStart w:id="173" w:name="_Toc63"/>
      <w:bookmarkEnd w:id="172"/>
      <w:r>
        <w:rPr/>
        <w:t>1/2/5</w:t>
      </w:r>
      <w:r>
        <w:rPr>
          <w:rtl w:val="true"/>
        </w:rPr>
        <w:t xml:space="preserve">. </w:t>
      </w:r>
      <w:r>
        <w:rPr>
          <w:rtl w:val="true"/>
        </w:rPr>
        <w:t>العلم الإلهي</w:t>
      </w:r>
      <w:r>
        <w:rPr>
          <w:rtl w:val="true"/>
        </w:rPr>
        <w:t>:</w:t>
      </w:r>
      <w:bookmarkEnd w:id="173"/>
    </w:p>
    <w:p>
      <w:pPr>
        <w:pStyle w:val="BookText"/>
        <w:rPr/>
      </w:pPr>
      <w:r>
        <w:rPr>
          <w:rFonts w:ascii="Amiri" w:hAnsi="Amiri" w:eastAsia="Amiri" w:cs="Amiri"/>
          <w:color w:val="111111"/>
          <w:sz w:val="28"/>
          <w:sz w:val="28"/>
          <w:szCs w:val="28"/>
          <w:rtl w:val="true"/>
          <w:lang w:bidi="ar-SA"/>
        </w:rPr>
        <w:t xml:space="preserve">الصفات الإلهيّة الذاتية في علم الكلام هي علم الله وقدرته وأزليته وأبديته وحياته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مزيد من الأضواء على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الإلهي هو أحد صفات الله جَلَّ وَعَلا؛ وهو يعني أنه عالم مطلق، لا سبيل للجهل إلى ساحة قدسه والعلم الإلهي علم لا حد له، وهو عين ذاته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إحاطته عَزَّ وَجَلَّ تشمل الذوات والأفعال، وتعمّ الكون بأسره؛ بما فيه من صغيرة وكبيرة في مختلف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متحقق للذات الإلهية بنحو تفصيلي قبل وجود العالم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المتكلّمون لإثبات العلم الإلهي بعدد من الأدلة؛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العلم الإلهي عن طريق إتقان صنعه وإحكام فعله عَزَّ وَجَلَّ، فالنظام والاستحكام في أفعاله سُبحَانَهُ وَتَعَالى المستكشفة للإنسان من خلال مشاهداته للطبيعة ودراساته في العلوم الطبيعية تدلّ على علم صانعها بما صنع ويستحيل صدور أفعال محكمة متقنة من فاعل غير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علم الله جَل وَعَلا بمخلوقاته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الحكماء في برهان آخر من خلال صفة إمكان الوجود الثابتة لجميع ما سوى الله عَزَّ وَجَلَّ، واستنادها جميعاً في الوجود إلى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أنّه تَبَارَكَ وَتَعالى عالم بذاته، وإنّ العلم بالعلّة يستلزم العلم بالمعلول، فإنّ ذلك يهدينا إلى أنّ الإله العالم بذاته وكمالاته، عالم بجميع مخلوقاته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أثبتت آيات القرآن الكريم صفة العلم الإلهي بالانطلاق من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مَنْ خَلَقَ وَهُوَ اللَّطِيفُ الخَبِيرُ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المفكّرون المسلمون بعد إثبات أصل هذه الصفة إلى أحكامها؛ نُشير إلى أبرزها فيما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الإلهي علم حضوريّ؛ لا حصولي فعلمه عَزَّ وَجَلَّ بذاته وأفعاله لا يفتقر إلى وجود المفاهيم والتصوّرات الحصوليّة، بل هو يعلم بذاته وكمالاته وأفعاله بنحو حضوري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إحاطة العلم الإلهي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هذه الإحاطة العلمية بكلّ شيء؛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بِكُلِّ شَيْءٍ عَلِيمٌ</w:t>
      </w:r>
      <w:r>
        <w:rPr>
          <w:rStyle w:val="FootnoteAnchor"/>
          <w:rtl w:val="true"/>
        </w:rPr>
        <w:footnoteReference w:id="300"/>
      </w:r>
      <w:r>
        <w:rPr>
          <w:rFonts w:ascii="Amiri" w:hAnsi="Amiri" w:eastAsia="Amiri" w:cs="Amiri"/>
          <w:color w:val="111111"/>
          <w:sz w:val="28"/>
          <w:sz w:val="28"/>
          <w:szCs w:val="28"/>
          <w:rtl w:val="true"/>
          <w:lang w:bidi="ar-SA"/>
        </w:rPr>
        <w:t>، ﴿وَهُوَ الله فِي السَّمَاوَاتِ وَفي الأَرْضِ يَعْلَمُ سِرَّكُمْ وَجَهْرَكُمْ وَيَعْلَمُ مَا تَكْسِبُونَ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Style w:val="FootnoteAnchor"/>
          <w:rtl w:val="true"/>
        </w:rPr>
        <w:footnoteReference w:id="304"/>
      </w:r>
      <w:r>
        <w:rPr>
          <w:rFonts w:ascii="Amiri" w:hAnsi="Amiri" w:eastAsia="Amiri" w:cs="Amiri"/>
          <w:color w:val="111111"/>
          <w:sz w:val="28"/>
          <w:sz w:val="28"/>
          <w:szCs w:val="28"/>
          <w:rtl w:val="true"/>
          <w:lang w:bidi="ar-SA"/>
        </w:rPr>
        <w:t>، ﴿وَلَقَدْ خَلَقْنَا الإِنسَانَ وَنَعْلَمُ مَا تُوَسْوِسُ بِهِ نَفْسُهُ وَنَحْنُ أَقْرَبُ إِلَيْهِ مِنْ</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حَبْلِ الْوَرِيدِ</w:t>
      </w:r>
      <w:r>
        <w:rPr>
          <w:rStyle w:val="FootnoteAnchor"/>
          <w:rtl w:val="true"/>
        </w:rPr>
        <w:footnoteReference w:id="305"/>
      </w:r>
      <w:r>
        <w:rPr>
          <w:rFonts w:ascii="Amiri" w:hAnsi="Amiri" w:eastAsia="Amiri" w:cs="Amiri"/>
          <w:color w:val="111111"/>
          <w:sz w:val="28"/>
          <w:sz w:val="28"/>
          <w:szCs w:val="28"/>
          <w:rtl w:val="true"/>
          <w:lang w:bidi="ar-SA"/>
        </w:rPr>
        <w:t>، فإذا ثبتت له سُبحَانَهُ وَتَعَالى صفة الخالقية وشمولية هذه الصفة فهو عالم بجميع أفعاله من دون شك؛ لأنه يمتلك الإرادة والاختيار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وعلاوةً على هذا الاستدلال، يمكن توظيف دليل النظام هنا ليستدلّ من خلال الانسجام والتناغم المدهش الذي يلفّ العالم ، وكذلك من خلال عدم التناهي الذي يتصف به واجب الوجود وعلّة العلل، وإحاطته المطلقة على الكون أن نصل إلى علمه اللامحدود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بجميع المخلوقات قبل الخلق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عَزَّ وَجَلَّ عالم بالموجودات قبل خلقها، وعالم بها بعد الخلق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علمه بها بعد الخلق فهو ناتج عن واجديّته لجميع الكمالات في ذاته، ولإحاطة العلّة التامة بمعلومها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علمه بها قبل الخلق فهو ناتج عن واجديته جَلَّ وَعَلا الجميع كمالات تلك الموجودات، فهو إذن في مقام الذات عالم بجميع الكمالات، وجميع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وبصره أثبت المتكلمون المسلمون تبعاً لآيات القرآن الكريم اتصافه تَبَارَكَ وَتَعَالى بالسمع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الأشاعرة إلى عد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الصفات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والقدرة والإرادة والحياة، والتكلّم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قديمتين وزائدتين على الذات؛ وهو قول يستلزم تعدّد الشريك لذات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المتكلّمين فقد فسّروا السمع والبصر بعلمه عَزَّ وَجَلَّ بالمسموعات والمبصَرات وبذلك يمثل السمع والبصر الإلهيّان مرتبتين من مراتب علمه عَزَّ وَجَلَّ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بِعِبَادِهِ خَبِيرٌ بَصِيرٌ</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w:t>
      </w:r>
    </w:p>
    <w:p>
      <w:pPr>
        <w:pStyle w:val="BookText"/>
        <w:rPr/>
      </w:pPr>
      <w:r>
        <w:rPr>
          <w:rFonts w:ascii="Amiri" w:hAnsi="Amiri" w:eastAsia="Amiri" w:cs="Amiri"/>
          <w:color w:val="111111"/>
          <w:sz w:val="28"/>
          <w:sz w:val="28"/>
          <w:szCs w:val="28"/>
          <w:rtl w:val="true"/>
          <w:lang w:bidi="ar-SA"/>
        </w:rPr>
        <w:t>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سَمِيعٌ بَصِيرٌ ؛ سَمِيعٌ بِغَيْرِ جَارِحَةٍ، وَبَصِيرُ بِغَيْرِ آلَةٍ، بَل يَسْمَعُ بِنَفْسِهِ، وَيُبْصِرُ بِنَفْسِهِ</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المهم المطروح هنا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أشار القرآن الكريم إلى هاتين الصفتين علاوةً على استخدامه لصفة العلم؟</w:t>
      </w:r>
    </w:p>
    <w:p>
      <w:pPr>
        <w:pStyle w:val="BookText"/>
        <w:rPr/>
      </w:pP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دلّت صفة العلم على مضمون الصفتين، فما الداعي إذن لذكرهما؟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الاكتفاء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للظانّ مجالاً ليظن أنه سُبحَانَهُ وَتَعَالى عالم بالكلّيّات فقط، ولا إحاطة له بالأمور الجزئية والحسية، فاستخدام هاتين الصفتين كفيل بتبديد هذه الشكوك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الحكمة الحكمة هي الصفة الثالثة التي تُعدّ من لوازم العلم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وَكَانَ الله وَاسِعًا حَكِيماً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الحكمة في أمهات المصادر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وصحاح اللغة، ولسان العرب، ومفردات الراغب،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أفضل الأشياء بأفضل العلوم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الحق بالعلم والعقل</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الأفعال</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الفعل الحكيم هو</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الصادر عن مصلحة المشتمل على هدف وغرض، وهو لا يتحقق من دون علم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العلم الإلهي بكل شيء فإنّ جميع أفعاله تتصف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بالإشارة هنا أنّ الهدفيّة في الله جَلَّ وَعَلَا تُنسب إلى فعله؛ لا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الله عَزَّ وَجَلَّ ليس له هدف فاعلي؛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لرفع حاجة عنده؛ لأنّ الهدف الفاعليّ يستلزم النقص، ويدلّ على استكمال الفاعل، بل هدفيّته عَزَّ وَجَلَّ متوجّهة لأفعاله؛ بمعنى أنه يفعل أموراً تُفضي إلى رفع النقيصة عن أفعاله؛ وإن كانت هذه الأهداف في نهاية المطاف تعود إلى حبّ ذات 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الإرادة والمشيئة تندرج الإرادة والمشيئة الإلهيّتان ضمن لوازم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أن أفعال الله تَبَارَكَ وَتَعَالى صادرة ومنبثقة من 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وتشريعية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الإرادة التكوينية فهي تظهر بهيئة أفعال متحققة في عالم التكوين، وأما الإرادة التشريعية فهي تبرز من خلال الأوامر والنواهي في الشريعة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صفة الإرادة الرغبة والمحبّة والقصد، والتصميم على القيام بعمل والقرار المنبثق عن ترجح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صفة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وتقديم خيار ما على غيره من دون إكراه أو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الإرادة والاختيار في الله سُبحَانَهُ وَتَعَالى فتعني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ونفي الإكراه والاضطرار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 تنقسم الإرادة الإلهية إلى قسيمن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الإرادة الذاتية فهي العلم بالنظام الأصلح في عالم الخلق، أو هي حبّ الكمالات، وأما الإرادة الفعلية فهي عين الإيجاد، وتحقيق الفعل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الإرادة الذاتية هي عين العلم، والإرادة الفعليّة صفة من الصفات الإلهية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القرآنية المرتبطة بالإرادة الإلهية، فمنها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تَقُولَ لَهُ كُن فَيَكُونُ</w:t>
      </w:r>
      <w:r>
        <w:rPr>
          <w:rStyle w:val="FootnoteAnchor"/>
          <w:rtl w:val="true"/>
        </w:rPr>
        <w:footnoteReference w:id="318"/>
      </w:r>
      <w:r>
        <w:rPr>
          <w:rFonts w:ascii="Amiri" w:hAnsi="Amiri" w:eastAsia="Amiri" w:cs="Amiri"/>
          <w:color w:val="111111"/>
          <w:sz w:val="28"/>
          <w:sz w:val="28"/>
          <w:szCs w:val="28"/>
          <w:rtl w:val="true"/>
          <w:lang w:bidi="ar-SA"/>
        </w:rPr>
        <w:t>، وتدلّ هذه الآية على أنّ الفعل الإلهي لا يتخلّف عن الإرادة الإلهية بأي فترة زمنيّة،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هناك فترة زمنية تفصل بينهما فهي تتعلّق بعلم الله جَلَّ وَعَلا؛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بالمخلوقات المادية إن كانت لم تتحقق في الخارج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الآيات الكريمة ما يوضح المراد الإلهي أيضاً؛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يُخْلُقُ الله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وهي تدلّ على المشيئة الإلهية وشموليتها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هي الصفة الثانية من الصفات الثبوتية الذاتية للحق عَزَّ وَجَلَّ،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بنحو إذا شاء فعل، وإذا 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مريد وذو 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يتضح من المعنى المتقدّم فإن دائرة قدرة الفاعل تشمل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شكّ في أنّ واجبيّة الوجود وعلّيّة العلل التي يوصف بها الله تَبَارَكَ وَتَعَالى تُبيّن وتُثبت القدرة له، إضافةً إلى أنّ دليل النظام كفيل أيضاً بإثبات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ویرى الحكماء المسلمون أنّ القدرة الإلهية لا تتعلّق إلا بالممكنات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الأمور الممتنعة بالذات، فلا تشملها دائرة القدرة؛ لأنّ المحال الذاتي يتضمّن فرضُه التناقض، وما يتضمّن فرضُه تناقضاً يستلزم تحققه ووقوعه التناقض أيضاً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الأدلة المثبتة للقدرة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بحدوث العالم؛ فإذا كان الله عَزَّ وَجَلَّ فاعلاً موجباً غير قادر، لزم من ذلك حدث الواجب، أو قدم العالم، واللازمان</w:t>
      </w:r>
    </w:p>
    <w:p>
      <w:pPr>
        <w:pStyle w:val="BookText"/>
        <w:rPr/>
      </w:pPr>
      <w:r>
        <w:rPr>
          <w:rFonts w:ascii="Amiri" w:hAnsi="Amiri" w:eastAsia="Amiri" w:cs="Amiri"/>
          <w:color w:val="111111"/>
          <w:sz w:val="28"/>
          <w:sz w:val="28"/>
          <w:szCs w:val="28"/>
          <w:rtl w:val="true"/>
          <w:lang w:bidi="ar-SA"/>
        </w:rPr>
        <w:t>باطلان، فالملزومان مثلهما، فيثبت أنه سُبحَانَهُ وَتَعَالى قادر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وتستبين الملازمة بين المقدّم والتالي في هذا الاستدلال إذا ما علمنا أن تخلف الأثر عن الفاعل الموجب محال، فإذا كان الواجب عَزَّ وَجَلَّ فاعلاً موجباً لزم أن يتحقق الأثر في الخارج من دون أيّ انتظار ؛ لأنّ الفاعل الموجب لا ينفك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إما أن ينسب الحدوث إليه جَلَّ وَعَلا، أو يصح قدم العالم؛ وكلاهما باطل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سبحانه وتعالى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غيرها من الآيات الأخرى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شمولية القدرة الإلهيّة، وقد عَدَّ القرآن الكريم الوقوف على شموليّة هذه القدرة الإلهية هدفاً من أهداف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تَبَارَكَ وَتَعَالَى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لِيُعْجِزَهُ مِن شَيْءٍ فِي السَّمَاوَاتِ وَلَا فِي الْأَرْضِ إِنَّهُ كَانَ عَلِيمًا قَدِيرًا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الأخيرة تنفي أي لون من ألوان العجز عنه الله عَزَّ وَجَلَّ، وهي هنا تُثبت من خلال الملازمة التي تدلّ عليها شمولية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اتصافه عَزَّ وَجَلَّ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تطرّقت آيات قرآنية عديدة إلى بيان نماذج من قدرته سُبحَانَهُ وَتَعَالى على خلق السماوات والأرض، وإحياء الموتى، ومراحل تطوّر الإنسان، وقدرته على المعاد، وغير ذلك؛ منها قوله عَزَّ اسمه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74" w:name="pg16280_196916"/>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قَادِرٌ عَلَى أَن يَخْلُقَ مِثْلَهُمْ وَجَعَلَ لهُمْ أَجَلاً لا رَيْبَ فِيهِ فَأَبَى الظَّالِونَ إِلا كُفُورًا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تُبَدِّلَ خَيْرًا مِّنْهُمْ وَمَا نَحْنُ بِمَسْبُوقِينَ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4927547_1280447820"/>
      <w:bookmarkStart w:id="176" w:name="_Toc64"/>
      <w:bookmarkEnd w:id="175"/>
      <w:r>
        <w:rPr/>
        <w:t>3/2/5</w:t>
      </w:r>
      <w:r>
        <w:rPr>
          <w:rtl w:val="true"/>
        </w:rPr>
        <w:t xml:space="preserve">. </w:t>
      </w:r>
      <w:r>
        <w:rPr>
          <w:rtl w:val="true"/>
        </w:rPr>
        <w:t>الأزليّة والأبدية الإلهيّتان</w:t>
      </w:r>
      <w:r>
        <w:rPr>
          <w:rtl w:val="true"/>
        </w:rPr>
        <w:t>:</w:t>
      </w:r>
      <w:bookmarkEnd w:id="176"/>
    </w:p>
    <w:p>
      <w:pPr>
        <w:pStyle w:val="BookText"/>
        <w:rPr/>
      </w:pPr>
      <w:r>
        <w:rPr>
          <w:rFonts w:ascii="Amiri" w:hAnsi="Amiri" w:eastAsia="Amiri" w:cs="Amiri"/>
          <w:color w:val="111111"/>
          <w:sz w:val="28"/>
          <w:sz w:val="28"/>
          <w:szCs w:val="28"/>
          <w:rtl w:val="true"/>
          <w:lang w:bidi="ar-SA"/>
        </w:rPr>
        <w:t>أثبت المتكلّمون المسلمون بما استوحوه من هدي القرآن الكريم الله جَلَّ وَعَلا وصفين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والأبديّة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بهما أنه تبَارَكَ وَتَعَالى قديم من الأزل، وباقٍ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هذا المعنى من خلال اتصافه سُبحَانَهُ وَتَعَالى بواجبية 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تنزيهه عَزَّ وَجَلَّ عن الحدوث والحاجة إلى العلة من شأنه أيضاً أن يُثبت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واجب الوجود بالذات هو عين ذاته، ولا ينفك عنه، وهذا ما يُفضي بدوره إلى إثبات أزليّته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القول بأزليّته جَلَّ وَعَلا يستلزم القول بأبديته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ينتفي في الحقِّ سُبحَانَهُ وَتَعَالى وجود مبدأ، أو غاية له، وكما هو مروي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 وَلاَ لِأَزَلِيَّتِهِ انْقِضَاءُ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آيات قرآنية كثيرة على أزليته وأبديته؛ منها قوله عَزَّ من قائل</w:t>
      </w:r>
      <w:r>
        <w:rPr>
          <w:rFonts w:eastAsia="Amiri" w:cs="Amiri" w:ascii="Amiri" w:hAnsi="Amiri"/>
          <w:color w:val="111111"/>
          <w:sz w:val="28"/>
          <w:szCs w:val="28"/>
          <w:rtl w:val="true"/>
          <w:lang w:bidi="ar-SA"/>
        </w:rPr>
        <w:t xml:space="preserve">: </w:t>
      </w:r>
      <w:bookmarkStart w:id="177" w:name="pg16280_196917"/>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وَأَبْقَى</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927549_1280447820"/>
      <w:bookmarkStart w:id="179" w:name="_Toc65"/>
      <w:bookmarkEnd w:id="178"/>
      <w:r>
        <w:rPr/>
        <w:t>4/2/5</w:t>
      </w:r>
      <w:r>
        <w:rPr>
          <w:rtl w:val="true"/>
        </w:rPr>
        <w:t xml:space="preserve">. </w:t>
      </w:r>
      <w:r>
        <w:rPr>
          <w:rtl w:val="true"/>
        </w:rPr>
        <w:t xml:space="preserve">الحياة الإلهية </w:t>
      </w:r>
      <w:r>
        <w:rPr>
          <w:rtl w:val="true"/>
        </w:rPr>
        <w:t>:</w:t>
      </w:r>
      <w:bookmarkEnd w:id="179"/>
    </w:p>
    <w:p>
      <w:pPr>
        <w:pStyle w:val="BookText"/>
        <w:rPr/>
      </w:pPr>
      <w:r>
        <w:rPr>
          <w:rFonts w:ascii="Amiri" w:hAnsi="Amiri" w:eastAsia="Amiri" w:cs="Amiri"/>
          <w:color w:val="111111"/>
          <w:sz w:val="28"/>
          <w:sz w:val="28"/>
          <w:szCs w:val="28"/>
          <w:rtl w:val="true"/>
          <w:lang w:bidi="ar-SA"/>
        </w:rPr>
        <w:t>قبل الولوج في البحث عن حقيقة الحياة الإلهية وإثباتها، ينبغي بدايةً أن نقف على تعريف هذه المفردة، وإنّ العلوم الكفيلة بتقديم تعريف لهذا المفهوم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وعلم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العلماء منذ القدم أن يقدّموا تعريفاً موحداً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لم ينجحوا في الاتفاق على تعريف يحظى بالقبول العام، ويتصف بالجامعية والمانعيّة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جمع غفير من الفلاسفة المعاصرين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تنطوي على معنى يتجاوز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عجزوا عن تقديم إيضاحات تكشف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الأحياء فقد حاروا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لسنين عديدة، واختار الكثير منهم أن يستعيض عن تقديم تعريف للحياة بسرد مجموعة من خصائصها، وتسليط بعض الضوء على الكائنات الحيّة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تدرس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مختلفة، وتقدّم التعاريف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الفسلجي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نظام قادر على القيام بعمليات رئيسية؛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التغذية، والهضم والدفع والتنفس، والحركة، والنموّ، والإنجاب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الاستقلابي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الميتابوليك</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نظام يقوم بتبادل المواد مع البيئة الخارجيّة على نحو الدوام وهو نظام يحافظ على خصائصه العامة مع استمرار هذه العمليّة التبادلية بشكل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البيوكيميائي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الكائنات الحيّة أنظمة تقوم بتخزين بياناتها الوراثية القابلة للنقل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وتخزن هذه البيانات في الحمض النووي، وتقوم بتنظيم ردود الأفعال الحياتية، وقيادتها من خلال عملية التخليق الأنزيمي</w:t>
      </w:r>
      <w:r>
        <w:rPr>
          <w:rStyle w:val="FootnoteAnchor"/>
          <w:rtl w:val="true"/>
        </w:rPr>
        <w:footnoteReference w:id="338"/>
      </w:r>
      <w:r>
        <w:rPr>
          <w:rFonts w:ascii="Amiri" w:hAnsi="Amiri" w:eastAsia="Amiri" w:cs="Amiri"/>
          <w:color w:val="111111"/>
          <w:sz w:val="28"/>
          <w:sz w:val="28"/>
          <w:szCs w:val="28"/>
          <w:rtl w:val="true"/>
          <w:lang w:bidi="ar-SA"/>
        </w:rPr>
        <w:t>، والتركيبات البروتينيّة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الجيني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الخلية، ووصولًا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أجهزة تقوم بتنشيط الخلايا الآلية المعقدة وتحريكها بقوة خارقة للعادة، تلك الخلايا التي تنشأ منها السمات والسلوكيّات، وكذلك إنتاج المواد المركبة والمعقدة من المواد الخام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هذه المسارات يمكن للأجهزة الحية أن تؤدّي إلى إيجاد كائنات مثيلة لها بنحو أو بآخر</w:t>
      </w:r>
      <w:r>
        <w:rPr>
          <w:rFonts w:eastAsia="Amiri" w:cs="Amiri" w:ascii="Amiri" w:hAnsi="Amiri"/>
          <w:color w:val="111111"/>
          <w:sz w:val="28"/>
          <w:szCs w:val="28"/>
          <w:rtl w:val="true"/>
          <w:lang w:bidi="ar-SA"/>
        </w:rPr>
        <w:t xml:space="preserve">. </w:t>
      </w:r>
      <w:bookmarkStart w:id="180" w:name="pg16280_196919"/>
    </w:p>
    <w:p>
      <w:pPr>
        <w:pStyle w:val="BookText"/>
        <w:rPr/>
      </w:pPr>
      <w:bookmarkEnd w:id="180"/>
      <w:r>
        <w:rPr>
          <w:rFonts w:ascii="Amiri" w:hAnsi="Amiri" w:eastAsia="Amiri" w:cs="Amiri"/>
          <w:color w:val="111111"/>
          <w:sz w:val="28"/>
          <w:sz w:val="28"/>
          <w:szCs w:val="28"/>
          <w:rtl w:val="true"/>
          <w:lang w:bidi="ar-SA"/>
        </w:rPr>
        <w:t xml:space="preserve">أمّا الفلاسفة والمتكلّمون فقد عدّوا الحياة صفة مقارنة للعلم والقدرة؛ فالحياة في النبات والحيوان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تؤدّي إلى النمو والتكامل، علاوةً على ما تحمله في طياتها من 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التي ننسبها الله عَزَّ وَجَلَّ هي صفة كمال غير محدود، وهي عين الذات الإلهيّة، ولا تؤدّي إلى تكامل تلك الذات؛ لأنّ الله تَبَارَكَ وَتَعَالى موجود كامل ؛ وليس مستكملاً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إثبات الحياة الإلهيّة أنّ الحياة صفة كمال، ويجب في خالق الكمال أن يكون واجداً له؛ لأنّ الموجود الفاقد لكمال ما لا يمكن له أن يكون موجداً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متّصف بصفة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اقترنت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الله جَلَّ وَعَلا متصف بالحياة، أنّ ذاته قائمة بنفسها، وكلّ ما سواه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927551_1280447820"/>
      <w:bookmarkStart w:id="182" w:name="_Toc66"/>
      <w:bookmarkEnd w:id="181"/>
      <w:r>
        <w:rPr/>
        <w:t>3/5</w:t>
      </w:r>
      <w:r>
        <w:rPr>
          <w:rtl w:val="true"/>
        </w:rPr>
        <w:t xml:space="preserve"> .</w:t>
      </w:r>
      <w:r>
        <w:rPr>
          <w:rtl w:val="true"/>
        </w:rPr>
        <w:t>الصفات الإلهيّة الفعلية</w:t>
      </w:r>
      <w:r>
        <w:rPr>
          <w:rtl w:val="true"/>
        </w:rPr>
        <w:t>:</w:t>
      </w:r>
      <w:bookmarkEnd w:id="182"/>
    </w:p>
    <w:p>
      <w:pPr>
        <w:pStyle w:val="BookText"/>
        <w:rPr/>
      </w:pPr>
      <w:r>
        <w:rPr>
          <w:rFonts w:ascii="Amiri" w:hAnsi="Amiri" w:eastAsia="Amiri" w:cs="Amiri"/>
          <w:color w:val="111111"/>
          <w:sz w:val="28"/>
          <w:sz w:val="28"/>
          <w:szCs w:val="28"/>
          <w:rtl w:val="true"/>
          <w:lang w:bidi="ar-SA"/>
        </w:rPr>
        <w:t>الصفات الإلهية الفعلية صفات تُنتزع من خلال مقارنة الذات الإلهية والفعل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لا تتحد الذات؛ أي أنها ليست عين ذاته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وهي تُنسب إليه بعد صدور الفعل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الأسماء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والصفات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صفات فعليّة ورد ذكرها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سنشير في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مجموعة من الصفات الفعلية التي وردت في القرآن الكريم، مسلّطين الضوء على أبرزها لما يتحلّى به من أهميّة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الخالقيّة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خَالِقُ كُلِّ شَيْءٍ ﴾ </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رَبَّكَ هُوَ الْخَلاقُ الْعَلِيمُ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لا عن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الحَاكِمِينَ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رَبُّ كُلَّ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عَزِيزٌ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مِن دُونِهِ أَوْلِيَاء فَاللَّهُ هُوَ الْوَلِيُّ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وَهُوَ أَرْحَمُ الرَّاحِمِينَ</w:t>
      </w:r>
      <w:r>
        <w:rPr>
          <w:rStyle w:val="FootnoteAnchor"/>
          <w:rtl w:val="true"/>
        </w:rPr>
        <w:footnoteReference w:id="3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رَقِيبًا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القدوس السلام المؤمن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غَنِيٌّ حَمِيدٌ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الفتاح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الْفَتَّاحُ الْعَلِيمُ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الرؤوف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بِالنَّاسِ لَرَؤُوفٌ رَّحِيمٌ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الغفور الودود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الْغَفُورُ الْوَدُودُ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اللَّطِيفُ الخَبيرُ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 حَفِيًّا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شَكُورٌ</w:t>
      </w:r>
      <w:r>
        <w:rPr>
          <w:rStyle w:val="FootnoteAnchor"/>
          <w:rtl w:val="true"/>
        </w:rPr>
        <w:footnoteReference w:id="3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والولي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 مِّن دُونِهِ وَلِيٌّ وَلَا شَفِيعٌ</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شَيْءٍ وَكِيلٌ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الحسيب وسريع الحساب وأسرع الحاسبين وسريع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حَسِيبًا</w:t>
      </w:r>
      <w:r>
        <w:rPr>
          <w:rStyle w:val="FootnoteAnchor"/>
          <w:rtl w:val="true"/>
        </w:rPr>
        <w:footnoteReference w:id="363"/>
      </w:r>
      <w:r>
        <w:rPr>
          <w:rFonts w:ascii="Amiri" w:hAnsi="Amiri" w:eastAsia="Amiri" w:cs="Amiri"/>
          <w:color w:val="111111"/>
          <w:sz w:val="28"/>
          <w:sz w:val="28"/>
          <w:szCs w:val="28"/>
          <w:rtl w:val="true"/>
          <w:lang w:bidi="ar-SA"/>
        </w:rPr>
        <w:t>، ﴿ وَاللهُ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أَسْرِعُ الحَاسِبِين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﴿إِنَّ رَبَّكَ سَريعُ الْعِقَابِ وَإِنَّهُ لَغَفُورٌ رَّحِيمٌ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أَرْبَابٌ مُّتَفَرِّقُونَ خَيْرٌ أَمِ الله الْوَاحِدُ الْقَهَّارُ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مُحْيِي المَوْتَى وَهُوَ عَلَى كُلِّ شَيْءٍ قَدِير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شَهِيدٌ عَلَى مَا تَعْمَلُونَ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والنصير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بِرَبِّكَ هَادِيًا وَنَصِيرًا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الرَّاحِمِينَ</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وَهُوَ خَيْر الْفَاصِلِينَ</w:t>
      </w:r>
      <w:r>
        <w:rPr>
          <w:rStyle w:val="FootnoteAnchor"/>
          <w:rtl w:val="true"/>
        </w:rPr>
        <w:footnoteReference w:id="374"/>
      </w:r>
      <w:r>
        <w:rPr>
          <w:rFonts w:ascii="Amiri" w:hAnsi="Amiri" w:eastAsia="Amiri" w:cs="Amiri"/>
          <w:color w:val="111111"/>
          <w:sz w:val="28"/>
          <w:sz w:val="28"/>
          <w:szCs w:val="28"/>
          <w:rtl w:val="true"/>
          <w:lang w:bidi="ar-SA"/>
        </w:rPr>
        <w:t>، ﴿وَأَنتَ خَیرُ الْفَاتِحِينَ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الرَّازِقِين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الكلام الإلهي تلك الحروف والأصوات التي تُحدثها القدرة الإلهية بنحو معيّن في بعض الحقائق الخارجيّة؛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والملائكة، وقلب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الكلام لا ينتمي إلى الصفات الإلهية الذاتية، ولا يُعدّ قديماً أو قائماً بالذات الإلهية، بل يمثل واحداً من المخلوقات التي خلقها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الصادر من الشجرة، أو القادم من الملك على هيئة كتاب سماوي هو كلام إلهي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ويرى الأشاعرة أنّ كلام الله جَلَّ وَعَلا ليس من سنخ الأصوات والحروف، بل هو مفاهيم قديمة قائمة بالذات الإلهية،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التكلّم باللسان فهو من عوارض الجسم، ويُعدّ الصفات السلبية له عَزَّ وَجَلَّ </w:t>
      </w:r>
      <w:r>
        <w:rPr>
          <w:rStyle w:val="FootnoteAnchor"/>
          <w:rtl w:val="true"/>
        </w:rPr>
        <w:footnoteReference w:id="378"/>
      </w:r>
      <w:r>
        <w:rPr>
          <w:rFonts w:ascii="Amiri" w:hAnsi="Amiri" w:eastAsia="Amiri" w:cs="Amiri"/>
          <w:color w:val="111111"/>
          <w:sz w:val="28"/>
          <w:sz w:val="28"/>
          <w:szCs w:val="28"/>
          <w:rtl w:val="true"/>
          <w:lang w:bidi="ar-SA"/>
        </w:rPr>
        <w:t>لأن واجب الوجود منزّه عن أي أمر جسمي ومادّيّ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على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بقدَم الكلام النفسي، أو قيامه بالذات الإلهية، يتنافى مع التوحيد الذاتي، إلّا إذا قلنا أنّ الكلام النفسي مرتبة من مراتب العلم الإلهي الذاتي، وعندئذٍ يكون متحداً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والحصيلة أنّ الكلام يعني خلق الأصوات في الموجودات الإمكانيّة من قِبَل الله عَزَّ وَجَلَّ، وهو من الصفات الفعلية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أَصْدَقُ مِنَ الله حَدِيثًا</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وَلَقَدْ صَدَقَكُمُ الله وَعْدَهُ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هنا أنّ القائلين بالحسن والقُبح العقليّين يمكن لهم أن يبرهنوا عقليّاً على صدق الكلام الإلهي، أما المنكرين لهذه القاعدة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يتسنّى لهم صنع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شكّل في بدايات التاريخ الإسلامي أحد أبرز النقاشات والمجادلات الكلامية، وأكثرها ضراوةً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مزيد من الضوء على 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تمتلك الكائنات في نظام الخلق قابليّات وإمكانيات واستعدادات معينة، ونظراً إلى اتصاف الله تَبَارَكَ وَتَعَالى بالخير والفيّاضيّة المطلقة فإنه يُفيض على كلّ كائن الكمال الممكن له، ويضع كلّ شيء في موضعه، ويعطي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نسيم عدله جَلَّ وَعَلا قد غطّى عالم التكوين والتشريع بأسرهما في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أنّ المفكرين المسلمين لا يختلفون على صفة العدل بما هي صفة يتصف بها الله تَبَارَكَ وَتَعَالى، لكنّ موضع النقاش هنا يكمن في الأساس والدليل الذي تبتني عليه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فإننا هاهنا أمام مبحثين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الذي يبتني عليه العدل الإلهي في مدرسة العدلية، والمدارس المخالفة لها؛ أي قضيّة الحسن والقبح الذاتيّين العقليين عند العدلية، وقضيّة الحسن والقبح عند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العقليّ الدال على العدل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القبح العقليان والشرعيّان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طائفة من المسلمين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والقبح أمران ذاتيان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هؤلاء وهم المعتزلة والإماميّة إلى أنّ الأفعال تتصف بهاتين الصفتين بلحاظ ذواتها، أو بلحاظ صفة معيّنة أو وجوه واعتبارات مشتملة على الحسن و القبح؛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ذاتاً، ويتصف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نظراً لاندراجه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 لتأديبه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الحسن والقبح الذي هو ذاتي للأفعال هو الذي اتخذه الله عَزَّ وَجَلَّ معياراً ومقياساً لصدور أفعاله وأحكامه التشريعية؛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وتُكتشف ذاتيّة الحسن والقبح في الأفعال من خلال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العدلية تؤمن بالحسن القبح الذاتيين في مقام الواقع والثبوت، وبالحسن القبح العقليين الشرعيين في مقام المعرفة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الحسن والقبح الذاتيّان أنّ كلّ فعل ينطوي على حسن أو قبح نابع من ذاته؛ مع غضّ الطرف عن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و القبح العقلي الشرعي فيعني أن عقل الإنسان قادر على إدراك عموميات الحسن و القبح وبعض من جزئياته ومصاديقه، أمّا الوقوف على كثير من تلك الجزئيات فهو متروك للشرع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الجهة المقابلة، يُنكر الأشاعرة وجود معيار أو مقياس تُقاس به الأفعال الإلهية، وينفون أن يكون معنى العدل الإلهي انطباق الأفعال الإلهية على قوانين العدل، ويذهبون إلى أنّ العدل ما يفعله الله عَزَّ وَجَلَّ ؛ فكلّ ما يصنعه هو عين العدل وأنّ فعله هو المعيار الذي يجب أن تُقاس به الأمور؛ لا أن تُتوّج قوانين الحسن والقبح في الأفعال مقياساً للعدل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الحسن و القبح في مقام الواقع والثبوت شرعيّ، وفي مقام المعرفة والإثبات شرعي أيضاً، هذا يعني أن معرفة الإنسان بمصاديق الحسن والقبح في الأفعال منحصرة في سلوك طريق النقل، أما العقل فهو قاصر عن الوقوف على 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من هذه الرؤية، إن أراد الله جَلَّ وَعَلا أَن يُلقي المؤمنين بل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نار جهنم، وأن يُنعم الكفّار والمنافقين في جنات النعيم، فليس في هذا أيّ قُبح، بل هو حسن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تسبّب هذا النقاش الجاد في أن تتحوّل هذه الصفة إلى مبدأ مستقل تتناوله المصنفات الكلاميّة في أبحاثها، وحاصل الكلام أنّ المسلمين من خارج المدرسة العدلية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يصنعه الحبيب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العدلية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الحبيب لا يصنع إلّا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تمسكت العدليّة لإثبات نظريتها بعدد من الأدلة؛ من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لم نقل بالحسن والقبح الذاتيين والعقليين، فلن يثبت إذن أصل الحسن والقبح الشرعيين؛ لأنّ العلم بحسن الأوامر والنواهي الإلهية سيكون متوقفاً على قبح 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الحسن و القبح 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الذي يتعلّق به الأمر الإلهي هو الذي سيتصف بالحسن ، والفعل الذي يتعلّق به النهي الإلهي هو الذي سيتصف بالقبح، ولن يكون هناك وجود لحسن أو قبح سابق على الأمر والنهي الإلهيين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والنهي الصادر عن المولى تَبَارَكَ وَتَعَالَى صادق أم كاذب؟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صادق؛ لأنّ صدور الكذب منه قبيح، تساءلنا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هو قبيح؟ وما سبب استحالة صدور الكذب عنه عَزَّ وَجَلَّ ؟ هل لأنّ قبح الكذب ذاتي ؟ أم لأنّ الله سُبحَانَهُ وَتَعَالى قبّحه في القرآن الكريم؟ </w:t>
      </w:r>
    </w:p>
    <w:p>
      <w:pPr>
        <w:pStyle w:val="BookText"/>
        <w:rPr/>
      </w:pPr>
      <w:r>
        <w:rPr>
          <w:rFonts w:ascii="Amiri" w:hAnsi="Amiri" w:eastAsia="Amiri" w:cs="Amiri"/>
          <w:color w:val="111111"/>
          <w:sz w:val="28"/>
          <w:sz w:val="28"/>
          <w:szCs w:val="28"/>
          <w:rtl w:val="true"/>
          <w:lang w:bidi="ar-SA"/>
        </w:rPr>
        <w:t>أما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يُثبت المطلوب؛ أي أنّ الحسن والقبح ذاتيّان عقليّان، وأمّا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الدور أو التسلسل ؛ لأنّ هذا السؤال مطروح عن تلك الآيات التي أثبتت الحسن أو القبح أيضاً وعليه فإنّ الأشاعرة مضطرون إلى القول بذاتيّة الحسن و القبح، وعقليتها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بالحسن والقبح الصادر عنه عَزَّ وَجَلَّ إنشائي؛ لا إخباري، والإنشائيات ليست كالقضايا الإخبارية قابلة للصدق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القضايا الإنشائية قابل للصدق والكذب؛ لأنّ كماً هائلاً من الجمل الإنشائية والإخبارية الواردة في القرآن الكريم يعتمد أو يرتهن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صدق الإخبار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التثبت من ذلك؛ وهو أمر قابل للوقوع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استدلّت العدليّة على العدل الإلهي عقلياً بأنه إن لم يكن الله جَلَّ وَعَلا عادلاً، لثبت له الجهل، أو العجز أو الحاجة، أو الحسد أو اتباع الهوى، أو ما شاكل ذلك صفات دالّة على النقص مما له دخل في حدوث الظلم أو دوافعه وطالما أنّه عَزَّ وَجَلَّ عالم وقادر وغنيّ على الإطلاق، ومنزه عن أي نقيصة، فلا يُعقل أن يصدر منه أي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آيات الذكر الحكيم إلى إثبات العدل، وتنزيه المولى تَبَارَكَ وَتَعَالى عن أي لون من ألوان الظلم في لفيف من الآيات الكريمات؛ نشير إلى بعض منها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الظلم عنه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يَظْلِمُ رَبُّكَ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 أنّ الظلم لا يجتمع مع الربوبية الإلهية، وأن مقتضى الربوبية هو 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المخلوقات وتكاملهم، وليس صبّ جام الظلم والجور عليهم، مما يستلزم انتقاصهم؛ وهو ما يتضادّ مع تكاملهم</w:t>
      </w:r>
      <w:r>
        <w:rPr>
          <w:rStyle w:val="FootnoteAnchor"/>
          <w:rtl w:val="true"/>
        </w:rPr>
        <w:footnoteReference w:id="3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الظلم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وَلَا تُجْزَوْنَ إِلَّا مَا كُنتُمْ تَعْمَلُونَ</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الناس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وَلَكِنَّ النَّاسَ أَنفُسَهُمْ يَظْلِمُونَ</w:t>
      </w:r>
      <w:r>
        <w:rPr>
          <w:rStyle w:val="FootnoteAnchor"/>
          <w:rtl w:val="true"/>
        </w:rPr>
        <w:footnoteReference w:id="385"/>
      </w:r>
      <w:r>
        <w:rPr>
          <w:rFonts w:ascii="Amiri" w:hAnsi="Amiri" w:eastAsia="Amiri" w:cs="Amiri"/>
          <w:color w:val="111111"/>
          <w:sz w:val="28"/>
          <w:sz w:val="28"/>
          <w:szCs w:val="28"/>
          <w:rtl w:val="true"/>
          <w:lang w:bidi="ar-SA"/>
        </w:rPr>
        <w:t>، ووفقاً لهذه الآية والآيات الآخر فإنّ الله عَزَّ وَجَلَّ لا يوجه ظلما لأحد، وإذا وجد الظلم في هذا العالم فهو من ناحية الناس الظالمين لأنفسهم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بالعدل والعمل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وَعَمِلُوا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الصَّالِحَاتِ كَالْمُفْسِدِينَ فِي الْأَرْضِ أَمْ نَجْعَلُ المُتَّقِينَ كَالْفُجَّارِ ﴾ </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 وَإِبْنَاء ذِي الْقُرْبَى</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 وَاتَّقُواْ الله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وهذه الآيات تدلّ على الحسن والقبح الذاتيين والعقليين؛ أي أنّ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حسنة أو قبيحة، أما الأمر </w:t>
      </w:r>
    </w:p>
    <w:p>
      <w:pPr>
        <w:pStyle w:val="BookText"/>
        <w:rPr/>
      </w:pPr>
      <w:r>
        <w:rPr>
          <w:rFonts w:ascii="Amiri" w:hAnsi="Amiri" w:eastAsia="Amiri" w:cs="Amiri"/>
          <w:color w:val="111111"/>
          <w:sz w:val="28"/>
          <w:sz w:val="28"/>
          <w:szCs w:val="28"/>
          <w:rtl w:val="true"/>
          <w:lang w:bidi="ar-SA"/>
        </w:rPr>
        <w:t>والنهي الإلهيان فهما صادران على أساس من الحسن القبح والمصالح والمفاسد الذاتية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بعض المخالفين لنظرية الحسن و القبح الذاتيين والعقليين إشكالاً مفاده أن الأفعال إذا كانت تتسم بالحسن والقبح الذاتيين، فلم تكون بعض الأفعال حسنة في ظروف ما، وقبيحة في ظروف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الطفل اليتيم للتأديب بالفعل الحَسَن، في حين أننا نصف ضرب الطفل اليتيم لإيقاع الظلم والحيف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كبار علماء الأخلاق والكلام على هذه الشبهة بجوابين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قبيح ومذموم على الدوام؛ ولا استثناء فيه، لكن إذا تزاحم في وقت ما فعلان لا يمكن الجمع بينهما بحال، يحكم العقل بشكل مؤقت بتقديم الأهمّ على المهم؛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الكذب الذي هو قبيح في جميع الأوقات، وكذا الصدق الذي هو حسن في جميع الأوقات مع إنقاذ نفس محترمة، حكم العقل بشكل مؤقت بجواز إنقاذ هذا الإنسان عن طريق الكذب إن تطلب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أنّ التوري</w:t>
      </w:r>
      <w:r>
        <w:rPr>
          <w:rStyle w:val="FootnoteAnchor"/>
          <w:rtl w:val="true"/>
        </w:rPr>
        <w:footnoteReference w:id="392"/>
      </w:r>
      <w:r>
        <w:rPr>
          <w:rFonts w:ascii="Amiri" w:hAnsi="Amiri" w:eastAsia="Amiri" w:cs="Amiri"/>
          <w:color w:val="111111"/>
          <w:sz w:val="28"/>
          <w:sz w:val="28"/>
          <w:szCs w:val="28"/>
          <w:rtl w:val="true"/>
          <w:lang w:bidi="ar-SA"/>
        </w:rPr>
        <w:t>أرجح من الكذب إذا أمكن العمل بها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يتصف بالحسن و القبح ليس هو ظاهر الأفعال، بل حقائقها؛ فالظاهر من ضرب اليتيم أنه فعل يمكن أن يدلّ على معنيين مختلفين ينضوي كلّ منهما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فإذا 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وراعى فيه المؤدِّبُ شروط التأديب وحدود الضرب المجاز كما ينبغي ،التحق هذا المصداق من الضرب بمصاديق العدل، واتّسم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به الظلم والجور، فهو إذن قبيح</w:t>
      </w:r>
      <w:r>
        <w:rPr>
          <w:rFonts w:eastAsia="Amiri" w:cs="Amiri" w:ascii="Amiri" w:hAnsi="Amiri"/>
          <w:color w:val="111111"/>
          <w:sz w:val="28"/>
          <w:szCs w:val="28"/>
          <w:rtl w:val="true"/>
          <w:lang w:bidi="ar-SA"/>
        </w:rPr>
        <w:t xml:space="preserve">. </w:t>
      </w:r>
      <w:bookmarkStart w:id="183" w:name="pg16280_196930"/>
    </w:p>
    <w:p>
      <w:pPr>
        <w:pStyle w:val="Heading4"/>
        <w:numPr>
          <w:ilvl w:val="3"/>
          <w:numId w:val="1"/>
        </w:numPr>
        <w:rPr/>
      </w:pPr>
      <w:bookmarkStart w:id="184" w:name="__RefHeading___Toc4927553_1280447820"/>
      <w:bookmarkStart w:id="185" w:name="_Toc67"/>
      <w:bookmarkEnd w:id="183"/>
      <w:bookmarkEnd w:id="184"/>
      <w:r>
        <w:rPr/>
        <w:t>4/5</w:t>
      </w:r>
      <w:r>
        <w:rPr>
          <w:rtl w:val="true"/>
        </w:rPr>
        <w:t xml:space="preserve"> . </w:t>
      </w:r>
      <w:r>
        <w:rPr>
          <w:rtl w:val="true"/>
        </w:rPr>
        <w:t>الصفات الإلهية السلبية</w:t>
      </w:r>
      <w:r>
        <w:rPr>
          <w:rtl w:val="true"/>
        </w:rPr>
        <w:t>:</w:t>
      </w:r>
      <w:bookmarkEnd w:id="185"/>
    </w:p>
    <w:p>
      <w:pPr>
        <w:pStyle w:val="BookText"/>
        <w:rPr/>
      </w:pPr>
      <w:r>
        <w:rPr>
          <w:rFonts w:ascii="Amiri" w:hAnsi="Amiri" w:eastAsia="Amiri" w:cs="Amiri"/>
          <w:color w:val="111111"/>
          <w:sz w:val="28"/>
          <w:sz w:val="28"/>
          <w:szCs w:val="28"/>
          <w:rtl w:val="true"/>
          <w:lang w:bidi="ar-SA"/>
        </w:rPr>
        <w:t>بعد الفراغ من بيان الصفات الثبوتية، أو ما يعبّر عنها أيضاً بصفات الجمال الإلهية وإثبات ذلك، يصل الدور إلى استعراض الصفات السلبية، أو ما يُعبّر عنها بصفات الجلال الإلهيّة؛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إلى ذلك، ثمّ التطرّق إلى إثباتها، والتدليل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أثبتنا في ما مضى من أبحاث أنّ الله عَزَّ وَجَلَّ غنيّ عن أي شيء؛ لأنّ واجب الوجود هو موجود مستغن في تحققه وكمالاته عن الغير، والوجود هو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المنحى يمكن لنا أن ننزّه الباري جَلَّ وَعَلا عن الجسميّة أيضاً؛ لأنّ كلّ جسم ممكن الوجود، ومحتاج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انتفت الجمسية عنه عَزَّ وَجَلَّ فرؤيته بالعين المادّيّة الجسميّة منتفية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وننوه هنا بأنّ المسلمين انقسموا حيال موضوع رؤيته إلى ثلاثة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الإمامية وهي أوّل نظرية ذهبت إلى امتناع رؤيته سُبحَانَهُ وَتَعَالى بالعين المادّيّة في الدنيا وفي الآخرة؛ وإن جازت رؤيته بالعين الباطنية والعلم الحضوري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الطائفة التي لم تتورّع عن الذهاب إلى جسميّته عَزَّ وَجَلَّ، وبالتالي فهي لم تمانع من جواز رؤيته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الأشاعرة وهي من أبرز فرق أهل السنّة، وقد ذهبوا مع تنزيههم له تَبَارَكَ وَتَعَالَى عن المادّيّة الجسميّة إلى أنّ رؤيته في الآخرة ممكنة، وليس هناك يمنع ما تحققها، وقد رأوا أن المؤمنين ينظرون إليه جَلّ وَعَلا في الآخرة بعيون مادّيّة، من دون حاجة إلى إثبات الجهة، أو التأين في رؤيتهم تلك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إبطال النظريتين الأخيرتين قليل من التأمّل ؛ لأنّ الله تَبَارَكَ وَتَعَالى ليس بجسم، ولا مراء في أنّ الرؤية المادية تتطلب جهةً، ومكاناً، وجسماً مرئياً؛ وهي صفات لا تتلاءم والذات الإلهية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دلّت آيات الكتاب العزيز على نفي الرؤية البصرية إليه عَزَّ وَجَلَّ في أكثر من موضع ؛ منها قوله عَزَّ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 عُتُوا كَبِيرًا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وَلمّا جَاء مُوسَى لِيقَاتِنَا وَكَلَّمَهُ رَبُّهُ قَالَ رَبِّ أَرِي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وليست هذه الآيات تدلّ على نفي الرؤية البصريّة إليه وحسب، بل إنّها توبّخ أيضاً القائلين بذلك، والطالبين له؛ وإن كانوا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طلب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وذهابه إلى الطور من أجل الحصول على الردّ الإلهي، لم يكن إلا بعد تعنت وإلحاح شديدين مارسه بنو إسرائيل، وتلته أحداث عجيبة سردها لنا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ويتأتى لنا هذا المعنى أيضاً من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كلام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تُبْتُ إِلَيْكَ وَأَنَا أَوَّلُ المُؤْمِنِينَ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حيث تدلّ الآية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مؤمناً بالقول الحق الذي تلقاه من ربّه منذ أوّل الأمر، ولم يتقدّم بهذا الطلب إلا بعد ضغوط قومه، وإصرارهم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تمسك القائلون بجواز الرؤية ببعض الآيات القرآنية التي هي في الأعم الأغلب آيات متشابهات؛ مثل قوله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ينبغي الالتفات إلى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يدلّ على معنين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يجوز تفسير الآية من دون أن نأخذ هذا الاختلاف بعين الاعتبار، كما لا يجوز غضّ الطرف عن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تُدْرِكُهُ الأَبْصَارُ</w:t>
      </w:r>
      <w:r>
        <w:rPr>
          <w:rStyle w:val="FootnoteAnchor"/>
          <w:rtl w:val="true"/>
        </w:rPr>
        <w:footnoteReference w:id="399"/>
      </w:r>
      <w:r>
        <w:rPr>
          <w:rFonts w:ascii="Amiri" w:hAnsi="Amiri" w:eastAsia="Amiri" w:cs="Amiri"/>
          <w:color w:val="111111"/>
          <w:sz w:val="28"/>
          <w:sz w:val="28"/>
          <w:szCs w:val="28"/>
          <w:rtl w:val="true"/>
          <w:lang w:bidi="ar-SA"/>
        </w:rPr>
        <w:t xml:space="preserve">،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يتوجب نفي معنى الرؤية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التي تمسكوا بها في هذا الخصوص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فاستنتجوا منها أنّ رؤية الله سُبحَانَهُ وَتَعَالى جائزة يوم القيامة؛ في حين أنّ نفي الحجب لا يدلّ على ما ادعوه من الرؤية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نزهت آيات قرآنية أخرى الله عَزَّ وَجَلَّ عن التأين والتموضع في مكان أو محل؛ وذلك لأنه من لوازم الجسمية، ونفي الجسمية يستلزم انتفاء لوازمها أيضاً،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تنزيهه جَلّ وَعَلا عن الزمان والمكان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المُشْرِقُ وَالْمُغْرِبُ فَأَيْنَمَا تُوَلُّوا فَثَمَّ وَجْهُ الله إِنَّ اللَّهَ وَاسِعٌ عَلِيمٌ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مَعَكُمْ أَيْنَ مَا كُنتُمْ وَاللهِ بِمَا تَعْمَلُونَ بَصِيرٌ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 الله عَزَّ وَجَلَّ مع الجميع،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عبّرت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إلى الإنسان من حبل الوريد، وهو معنا أينما كنّا، فمن الواضح أن حضوره هذا يعني الإحاطة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الإحاطة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العلة الموجدة محيطة بمعلولها، وهي مسيطرة ومهيمنة عليه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معرفة الأفعال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البحث عن الأفعال الإلهيّة أحد مباحث الإلهيات بعد إثبات وجود الله تَبَارَكَ وَتَعَالَى ،والصفات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عالم الممكنات بأسره يُعدّ من أفعال الله سُبحَانَهُ وَتَعَالى؛ بما فيه من كائنات مجرّدة ومادّيّة، ملائكةً أو شياطين، وبما فيه من الجنّة والناس والحيوانات والنباتات والجمادات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مطلع هذا البحث ينبغي علينا الردّ على سؤال مهمّ في هذا الباب؛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المطلوب هنا أن نتطرّق إلى جميع ألوان الفعل الإلهي، ونبحث فيه عن معارفها جميعاً، وعن كلّ ما يتطلبه أمر التعرّف عليها؟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ندرس في علم الكلام كلّ ما يتعلّق بعلوم معرفة العالم والطبيعة والإنسان والجن والملك، وحتّى الذرّة والإلكترون؟ وبالتالي تنضوي جميع العلوم تحت راية علم الكلام؟</w:t>
      </w:r>
      <w:r>
        <w:rPr>
          <w:rFonts w:ascii="IRNazanin" w:hAnsi="IRNazanin" w:eastAsia="IRNazanin"/>
          <w:color w:val="111111"/>
          <w:sz w:val="28"/>
          <w:sz w:val="28"/>
          <w:szCs w:val="28"/>
          <w:rtl w:val="true"/>
          <w:lang w:bidi="fa-IR"/>
        </w:rPr>
        <w:t>من الواضح أنّ الجواب سلبيّ؛ لأنّ البحث عن المخلوقات والممكنات في علم الكلام إنما يجري من حيث استنادها إلى الله عَزَّ وَجَلَّ، وارتباطها بصفاته، ولا يتطرّق فيه إلى القضايا الجزئية والأحكام الخاصة؛ لأنها متروكة إلى علوم أخرى تكفّلت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علوماً مثل معرفة الإنسان الدینیّة أو معرفة الطبيعة الدینیّة أو معرفة المعالم الدینیّة هي علوم مستقلّة، ينبغي على الحوزات ومؤسسات العلوم الإسلامیّة أن تقوم بالعمل الدؤوب من أجل تأسيسها واستخراج موضوعاتها من الكتاب والسنة، لتصاغ في هيئة علوم مستقلّة، ويُحترز بذلك عن تضخيم علم الكلام بما يؤدّي إلى وهن تلك العلوم وانكفائها، وإلى تضعيف علم الكلام أيضاً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عن الأفعال الإلهية بما يشمل المخلوقات والممكنات في علم الكلام هو بحثُ عنها من جهة انتسابها إلى الله عَزَّ وَجَلَّ، وصفاته، ولا يجري الحديث هنا عن أحكامها الخاصة التي يوكل أمرها إلى علوم مستقلة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أبرز أبواب علم معرفة الإنسان، أو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أبواب علم معرفة العالم ضمن الأبحاث الكلاميّة، فهو جارٍ لأنهما مرتبطان بصفتي العلم الإلهي والقدرة الإلهية، ولأنّ هذين الموضوعين أثارا مشكلة معرفية مرتبطة بالفاعلية الإلهية، وهي إحدى صفات الله جَل وَعَلا ، فاستدعت منا الحل والشرح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الصلة الوثيقة بين بعض الصفات الإلهيّة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والمباحث المرتبطة بمعارف الدين والإسلام والنبوة والإمامة والمعاد من جهة أخرى، يجري تناول هذه الأبحاث في علم الكلام بمزيد من الإسهاب والتفصيل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تأسيساً على ما تقدّم ، يتسم البحث عن الأفعال الإلهية بجهتين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الأحكام العامة للأفعال الإلهية؛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سبب حاجة الممكنات إلى الواجب تَبَارَكَ وَتَعَالَى، النسبة بين الفاعليّة الإلهية وفاعلية المخلوقات، ومثل أبحاث القضاء والقدر الإلهيين، والنظام الأحسن في العالم، والبحث عن شبهة الشرور والآلام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بعض مصاديق الأفعال الإلهية؛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معرفة الدين والإسلام والنبوة والإمامة والمعاد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الممكنات إلى الواجب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ينصب أساس البحث عن الأفعال الإلهية على أنّ الشرائع السماوية تستعرض تفسيراً شاملاً عن ربوبيّة الله سُبحَانَهُ وَتَعَالى، وتأثيره في النظام الكوني، وأنها تنسب الخالقية والتدبير والإدارة المستمرة للعالم لحظة بلحظة إليه عَزّ وَجَلّ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رؤية لا تتفق مع م بإله حكمه حكم صانع الساعة؛ خلق الخلق ونظمه، ثمّ اعتزل خلقه؛ والسبب في هذا الاختلاف أنّ الله جَلَّ وَعَلا هو علّة موجدة حقيقية لوجود هذا الكون، ونظراً إلى أنّ معیار حاجة المعلول إلى علته الحقيقيّة هو الفقر والحاجة الوجودية التي يتصف بها المعلول نسبةً إلى علّته الموجدة، وأنّ هذه الحاجة هي عين ذات المعلول، فالمعلول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محتاج إلى علته الموجدة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وَجَلَّ</w:t>
      </w:r>
      <w:r>
        <w:rPr>
          <w:rFonts w:ascii="Amiri" w:hAnsi="Amiri" w:eastAsia="Amiri" w:cs="Amiri"/>
          <w:color w:val="111111"/>
          <w:sz w:val="28"/>
          <w:sz w:val="28"/>
          <w:szCs w:val="28"/>
          <w:rtl w:val="true"/>
          <w:lang w:bidi="ar-SA"/>
        </w:rPr>
        <w:t xml:space="preserve"> في جميع لحظاته؛ حدوثاً وبقاء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إليه أصحاب النزعة الطبيعية الحديثة الذين آمنواوعليه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العلاقة بين الكون والله تَبَارَكَ وَتَعَالى ليست هي علاقة المعلل بعلته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علاقة الولد بوالديه، أو البناء بالبناء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يحتاج المعلول بعد تحققه إلى استمرار وجود العلة ، بل العلاقة بينهما هي من سنخ العلاقة بين المعلول المحتاج وعلته الموجدة كما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الفاعليّة الإلهيّة وفاعلية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يتعارض التفسير المختار للعلاقة بين الخلق والخالق مع القوانين التكوينية للطبيعة، أو مع إرادة الإنسان؛ وذلك لأنّ استمرار الحياة وبقاء هذه القوانين أمر يفتقر إلى الإرادة التكوينية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استعرض القرآن الكريم هذا اللون من التدليل العقليّ في أكثر من موضع ؛ منها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كُلَّ شَيْءٍ</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لَهُ الخَلْقُ وَالأَمْرُ تَبَارَكَ الله رَبُّ الْعَالَمِينَ</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 وَلِيُيْلِيَ الْمُؤْمِنِينَ مِنْهُ بَلاء حَسَناً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يَبْسُطُ الرِّزْقَ مَنْ يَشَاء وَيَقَدِرُ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بالإشارة هنا أنّ أيّاً من هذه الآيات الكريمات لاتدلّ على نفي القوانين الميكانيكية أو الطبيعية، ولا تستلزم القول بجبر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آيات قرآنية عديدة إلى التدبير الإلهي، علاوةً على تطرّقها للقوانين الطبيعية؛ مثل زوجية النباتات وحركة الأرض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آيات قرآنية أخرى تدلّ على التدبير الإلهي بالنسبة إلى الأفعال البشريّة الاختيارية، مشيرةً إلى حكمة نزول القرآن، وإرسال الرسل، والحساب والكتاب والثواب والعقاب الأخرويين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تصنيف الآيات التي تحدّثت عن الفاعلية الإلهية، وفاعلية المخلوقات إلى ثلاثة طوائف؛ هي حسب الترتيب التالي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الفاعلية الإلهية ونفي الفاعلية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والآية تدل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يريد هداية الناس إلا أنّ إرادته هذه إن لم تكن في ظلّ إرادة الله سُبحَانَهُ وَتَعَالى فلن يرى فعل الهداية هذا النور أبداً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القبول بالفاعليّة الإلهيّة وفاعليّة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القرآن الكريم في موضع ما وفاة الإنسان إلى ملك الموت أو غيره من الملائكة، ونسبه في موضع آخر إلى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Style w:val="FootnoteAnchor"/>
          <w:rtl w:val="true"/>
        </w:rPr>
        <w:footnoteReference w:id="41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 الْأَنفُسَ حِينَ مَوْتِهَا ﴾ </w:t>
      </w:r>
      <w:r>
        <w:rPr>
          <w:rStyle w:val="FootnoteAnchor"/>
          <w:rtl w:val="true"/>
        </w:rPr>
        <w:footnoteReference w:id="4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يُهْدِيهِمْ رَبُّهُمْ بِإِيمَانِهِمْ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الأَنْهَارُ فِي جَنَّاتِ النَّعِيمِ ﴾</w:t>
      </w:r>
      <w:r>
        <w:rPr>
          <w:rStyle w:val="FootnoteAnchor"/>
          <w:rtl w:val="true"/>
        </w:rPr>
        <w:footnoteReference w:id="4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Style w:val="FootnoteAnchor"/>
          <w:rtl w:val="true"/>
        </w:rPr>
        <w:footnoteReference w:id="416"/>
      </w:r>
      <w:r>
        <w:rPr>
          <w:rFonts w:ascii="Amiri" w:hAnsi="Amiri" w:eastAsia="Amiri" w:cs="Amiri"/>
          <w:color w:val="111111"/>
          <w:sz w:val="28"/>
          <w:sz w:val="28"/>
          <w:szCs w:val="28"/>
          <w:rtl w:val="true"/>
          <w:lang w:bidi="ar-SA"/>
        </w:rPr>
        <w:t>ويمكن تفسير هذه الآيات من خلال سلسلة التأثيرات الطولية؛ فيكون تأثير ملك الموت في ظلّ التأثير الإلهي، وكذا دور إيمان المؤمنين في نزول البركات من السماء والأرض، ودور الإيمان والعمل الصالح في الهداية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انتساب الفاعلية لغير الله والسكوت عن انتسابها 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نسبت بعض الآيات القرآنية الفاعلية إلى غير الله، ولم تتطرق لفاعليته عَزَّ وَجَلَّ، كما في انتساب فاعلية الوسوسة إلى الشيطان؛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Style w:val="FootnoteAnchor"/>
          <w:rtl w:val="true"/>
        </w:rPr>
        <w:footnoteReference w:id="417"/>
      </w:r>
      <w:r>
        <w:rPr>
          <w:rFonts w:ascii="Amiri" w:hAnsi="Amiri" w:eastAsia="Amiri" w:cs="Amiri"/>
          <w:color w:val="111111"/>
          <w:sz w:val="28"/>
          <w:sz w:val="28"/>
          <w:szCs w:val="28"/>
          <w:rtl w:val="true"/>
          <w:lang w:bidi="ar-SA"/>
        </w:rPr>
        <w:t>، أو نسبة القتال والإخزاء إلى المؤمنين؛ كما في</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 وَيُخْزِهِمْ</w:t>
      </w:r>
      <w:r>
        <w:rPr>
          <w:rStyle w:val="FootnoteAnchor"/>
          <w:rtl w:val="true"/>
        </w:rPr>
        <w:footnoteReference w:id="418"/>
      </w:r>
      <w:r>
        <w:rPr>
          <w:rFonts w:ascii="Amiri" w:hAnsi="Amiri" w:eastAsia="Amiri" w:cs="Amiri"/>
          <w:color w:val="111111"/>
          <w:sz w:val="28"/>
          <w:sz w:val="28"/>
          <w:szCs w:val="28"/>
          <w:rtl w:val="true"/>
          <w:lang w:bidi="ar-SA"/>
        </w:rPr>
        <w:t>، أو نسبة الفساد الظاهر في البر والبحر إلى الإنسان؛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والسؤال المركزي المتعلّق بالعلاقة بين الله والكون يتمحور حول كيفية الجمع بين جميع هذه الأمور المذكورة آنفاً؛ بما يعم التدبير الإلهي والقوانين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هو أنّ العلل قد تكون على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العلل الإلهية والتكوينية والبشرية في عرض بعضها علّةً حقيقيةً وتامّةً لتحقق معلول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الافتراض باطل؛ لأنّ العليّة الإلهية لا يمكن لها أن تكون في عرض علّيّة القوانين الطبيعية، وأن تدير الكون بالتعاون فيما بينها؛ لأنّ هذا يستلزم أنّ الله جَلَّ وَعَلا محتاج في أفعاله إلى شريك، بل شركاء عديدون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العليّة الإلهية وعليّة القوانين الطبيعية نسبةً إلى بعضها عليتين بديلتين؛ فيكون لكلّ منهما إمكانية إيجاد المعلول بنحو مستقل، كما في علّيّة النور والحركة نسبةً إلى إيجاد الحرارة؛ حيث يؤثر كلّ منهما في ذلك بنحو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الافتراض باطل أيضاً؛ فليس كلّ منهما مستقل في الفاعلية على نحو بدلي لإيجاد المعلول؛ لأن هذا الفرض يستلزم أن تكون الظواهر الطبيعية غير محتاجة إلى واجب الوجود؛ وهو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دور الفاعليّة الإلهية في أفعال ما سوى الله تَبَارَكَ وَتَعَالَى في طول الفواعل الأخرى؛ وليس في عرضها، ولا بدلاً منها ؛ فيكون هو عَزَّ وَجَلَّ من خلق الكون كله بإرادته التامة وهو الذي تستمد منه الموجودات وجودها وحياتها على وجه الدوام، فتحتاج إليه، وتستند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غابت إرادته للحظة واحدة تلاشي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وجودها، ومع انعدام تلك الإرادة ، فلا أرض ولا سماء، ولا بشر، ولا شجر، ولا فعل، ولا انفعال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العلاقة بين العلة الموجدة وسائر العلل والعوامل المؤثرة في صدور أفعالها هي علاقة طوليّة يمكن لنا أن ننسب الظواهر إلى عللها الطبيعيّة إلى الذات الإلهيّة المقدسة على نحو سواء، ولكن لا على نحو مجموعي أو بدلي، بل على نحو طولي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نجد أنّ الله سُبحَانَهُ وَتَعَالى في القرآن الكريم قد نسب الأفعال إلى السماء والأرض والإنسان والملك وسائر الكائنات الأخرى، كما نسبها أيضاً إلى نفسه، فكانت الهداية هدايته على الرغم من وصف القرآن والرسول بالهادي، وعُدّ الإنسان كأحد العوامل المؤدّية للهداية والضلالة ونضيف هنا أنّ علية الموجودات الممكنة ليس أنها تقع في طول العلة الإلهية وحسب، بل هي علّيّة إعداديّة وممهدة، ولا تُعدّ علّةً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إنّ الممكنات نسبةً إلى بعضها هي علل إعداديّةً، فهذا لا يعني أنّ الله عَزَّ وَجَلَّ محتاج في فاعليته وعليّته إلى مجموعة من العلل الإعدادية؛ إذ هو الغني المطلق الذي لا سبيل للحاجة إليه، بل الحق أنّ الممكنات محتاجة في تحققها إلى علل إعداديّة؛ كحاجة الشجر إلى المزارع بصفته علّةً إعداديّة، وإلى الله جَلَّ وَعَلا بصفته علّةً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وحصيلة ما تقدّم من البحث القرآني أنّ الفاعليّة الحقيقية الإلهية ثابتة وصحيحة نسبةً إلى الأفعال، كما أن فاعليّة الفواعل الإعداديّة أيضاً ثابتة وصحيحة، وأن إرادات الفواعل الإعدادية المختارة تقع في ظلّ الإرادة الإلهية وطولها، ومن دون ذلك لا يتحقق أيّ فعل على وجه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التفسير يمكن لنا الجمع بين طائفتين من الآيات، أو قل الجمع بين مبدأ السببية والاختيار والإرادة البشرية والثواب والعقاب من جهة، والتوحيد الأفعاليّ من جهة أخرى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الإلهيّان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القدر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القضاء والقدر الإلهيان هي إحدى المعتقدات الأساسية التي تناولتها جميع الشرائع السماوية في باب الأفعال الإلهية، والتي واجهت موجات كبيرة من الضبابية وسوء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هذا البحث في العهود الأولى من تاريخ الإسلام إلى سيل عارم من الشبهات مهدت الطريق لاشتداد عود النزعة الجبرية، وتبلور فرق منحرفة اتخذت من الجبر أصلاً المعتقداتها، وساهمت في تسهيل حركة بعض الساسة الذين امتطوا هذه المطيّة لبلوغ مآربهم الدنيئة من خلال تقديم تفسيرات مغلوطة عن القضاء والقدر، فتمكّنوا بذلك من اللعب بحُريّة في مسرح السياسة والحكومة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الجهة المقابلة نفضت طائفة أخرى آمنت باختيار الإنسان وحرّيّة إرادته اليد كلّيّاً عن الإيمان بالقضاء والقدر، أو أثرت سلوك سبيل التأويل الباطل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الولوج في خضم أبحاث القضاء والقدر، وتبيان التفسير الصحيح لهما، نلفت الانتباه فيما يلي إلى الآيات القرآنية الكريمة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القدر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تطرقت آيات قرآنية كثيرة إلى القدر الإلهي؛ ومنها قوله عَزَّ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العام للمخلوقات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كُلَّ شَيْءٍ فَقَدَّرَهُ تَقْدِيرًا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مُسْتَقَرٌّ مَّا ذَلِكَ تَقْدِيرُ الْعَزِيزِ الْعَلِيمِ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أَقْوَاتَهَا فِي أَرْبَعَةِ أَيَّامٍ سَوَاء للسَّائِلِينَ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الهلاك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امْرَأَتَهُ قَدَّرْنَا إِنَّهَا لَنَ الْغَابِرِينَ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وبالاستفادة من الآيات القرآنية والأحاديث الشريفة وما أدلى به الفلاسفة والمتكلّمون في هذا الصدد، يمكن الإشارة إلى النقاط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يعني إيجاد تحديد أو قَدَر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الآية الأولى أن التقدير يشمل كلّ شيء؛ وإن أشارت آيات أخرى البعض مصاديق التقدير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ألمحت الآية الأخيرة أيضاً إلى شمول التقدير الإلهي للأفعال الاختيارية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التقدير الإلهي إلى علمي وعيني؛ أما التقدير العلمي فيعني أنّ الله عَزَّ وَجَلَّ يعلم بتحقق كل شيء في الزمان والمكان الذي يتحقق فيه، وبالكيفية التي يكن عليها، وهذا المعنى من التقدير يؤول في النهاية إلى العلم الإلهي، ولا يتعدّى مضمونه علم الله تَبَارَكَ وَتَعَالى بالعلل الناقصة للممكنات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التقدير العيني الخارجيّ فإنّه يعني أن يتسم كلّ شيء في الواقع الموضوعي بقدر وحدود معينة؛ بما يعني تحققه ضمن دائرة خاصة وفي ظروف معينة، وليس القدر العيني الخارجيّ شيء أكثر من وجود العلل الناقصة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تقدير الموجودات يستلزم جبرها؟ من الواضح أن التقدير العلمي لا يتعارض مع اختيار الموجودات المختارة؛ لأنّ معنى التقدير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الله سُبحَانَهُ وَتَعَالى بالاختيار الذي سوف يُقدِم عليه الموجود المختار، فيكون عالماً بما سوف يفعله أو ما سوف يتركه بحكم اختياره وكذا لا يستلزم التقدير الخارجي العيني ذلك الجبر المشار إليه؛ لأن معنى التقدير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تأطّر كلّ شيء بحدود و قیود و مقادير ترتبط به ، وهذا المعنى لا يمكن له أن ينفي وجود الاختيار عن الموجودات المختارة؛ لأنّ الاختيار صفة تتحقق في الموجود المختار، وهي نفسها تتأطّر بحدود وظروف معينة؛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قرر الموجود المختار أن يمشي فإنّ تحقق هذا القصد يتطلّب سلامة أعضائه وجوارحه والعديد من العوامل الداخلية والخارجية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يرتهن تحقق كل معلول بمجموعة من الظروف والعلل الناقصة، ومن دون اجتماع جميع أفراد العلة، وتحقق العلة التامة فلن يتحقق ذلك المعلول، وما من شكّ في أن الاختيار وإرادة الفاعل هي إحدى أجزاء العلة في الأفعال الاختيارية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القضاء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تطرّقت آيات قرآنية عديدة إلى القضاء الإلهي ؛ نذكر منها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قَضَى أَمْراً فَإِنَّمَا يَقُولُ لَهُ كُن فَيَكُونُ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لَّيَقْضِيَ الله أَمْراً كَانَ مَفْعُولاً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هُمُ الْخِيَرَةُ مِنْ أَمْرِهِمْ وَمَن يَعْصِ الله وَرَسُولَهُ فَقَدْ ضَلَّ ضَلَالًا مُّبِينًا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يَقْضِى بالحقِّ</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وَغِيضَ الماء وَقُضِيَ الأَمْرُ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تَعْجَلْ بِالْقُرْآنِ مِن قَبْلِ أَن يُقْضَى إِلَيْكَ وَحْيُهُ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هذه الآيات الكريمات وما ورد من أحاديث شريفة، وما أدلى به الفلاسفة والمتكلمون في هذا الخصوص، من الممكن لنا في موضوع القضاء الإلهي استخلاص ما يلى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القضاء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القدر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الأحداث، ومحيط بكل الموجودات؛ بما فيها الأمور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الكريمة المشار إليها آنفاً في معان مختلفة؛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بمعنى الإرادة الإلهية؛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قَضَى أَمْراً فَإِنَّما يَقُولُ لَهُ كُن فَيَكُونُ ﴾</w:t>
      </w:r>
      <w:r>
        <w:rPr>
          <w:rStyle w:val="FootnoteAnchor"/>
          <w:rtl w:val="true"/>
        </w:rPr>
        <w:footnoteReference w:id="43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التشريعي؛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بين المتخاصمين؛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بِالحَقِّ</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الإتمام والانتهاء؛ كما في أغلب الآيات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القضاء الإلهي إلى علمي وعيني؛ أما القضاء العلمي فهو العلم الإلهي بالعلة التامة لتحقق الموجودات، أمّا القضاء العيني منه فهو التحقق الحتمي للأشياء، فالقضاء إذن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العمل، وهو لا يتنافى مع الأفعال الاختيارية؛ لأن إتمام الأفعال بيد الله عَزَّ وَجَلَّ أي أنّ جميع الأفعال في قبضته، وكما مرّ معنا في بحث التوحيد الأفعالي فإنّ فاعليّة سائر الموجودات تقع في طول فاعليته عَزَّ وَجَلَّ، وليس لأيّ منها الاستقلالية في وجوده وأفعاله بنحو مطلق؛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شيء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يعني بأي حال من الأحوال سلب اختيار الإنسان ، أو سلب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العلة التامة، فإنّ المعلول يجب أن يتحقق بالضرورة، ولا يأتي زمن إتمام المعلول وضرورة وجوده إلا حين توجد علته التامة، وإن آخر جزء من أجزاء العلة التامة في الأفعال الاختيارية هو إرادة الموجود المختار واختياره، لكن وفقاً لمضمون التوحيد الأفعالي فإن جميع الموجودات هي عين الربط إلى الله، ولا استقلال لها من عند أنفسها، فيكون القضاء وإتمام الأمر بيده وفي قبضته جَلَّ وَعَلا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الإلهيان والاختيار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اتضاح الرؤية في بحث القضاء والقدر الإلهيين العلميين والعينيين إلى اتضاحها في مشكلة 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مواجهتهم للفكر الجبري المفضي إلى سلب الاختيار عن الإنسان، وكذا ردّاً على الفكر التفويضيّ المفضي إلى سلب الاختيار عن الله تَبَارَكَ وَتَعَالَى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 وَلَكِنْ أَمْرٌ بَيْنَ أَمْرَيْن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وبينوا لنا أنّ أفعال الإنسان ترتبط بالإرادة الإلهية من جانب وبالإرادة البشريّة من جانب آخر، لكن إرادة الإنسان تقع في طول الإرادة</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الإلهية؛ لا في عرضها؛ بمعنى أنّ الله سُبحَانَهُ وَتَعَالَى أراد أن يقوم الإنسان بأفعاله بإرادة هذا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تقدّم لا يعني القضاء ولا القدر سلب اختيار الإنسان، بل القضاء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العلة التامة في الأفعال والمعلولات، والقدر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كل جزء من أجزاء العلة التامة بالمعلول؛ لأنّ تحقق العلة التامة يفضي إلى حتمية المعلول، ومع تحقق كل جزء منها يتقدّر المعلول بقدر معيّن، وإن أحد أهم أجزاء العلة التامة في الأفعال الاختيارية البشريّة هو الجزء الأخير منها؛ وهو إرادة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الموقع العلمي لقضية الجبر والاختيار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بخصوص الجبر والاختيار بحث ينتمي لعلم معرفة الإنسان، ويجب أن يُتدارس بتفاصيله وحيثياته في علم مستقل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 الإنسان الإسلامي، لكن نظراً إلى ارتباط هذه القضية ببحث الصفات الفعلية الإلهية، وما أحدثته من شبهة، فهو يتناول هنا في علم الكلام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درست مختلف المدارس البشرية موضوع الجبر والاختيار في الإنسان، وقدّمت نظريّاتها وتفسيراتها بهذا الشأن، وقد عدّت الإنسان موجوداً تهيمن عليه القوانين الطبيعية والاجتماعية، ونسبوا إليه أيضاً خضوعه لجبر طبيعي واجتماعي؛ حتى آمنوا بسنن ثابتة وأبديّة في الطبيعة والمجتمع تسيطر على أفعال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زعموا أن العلوم الاجتماعية قد أخذت على عاتقها واجب الكشف عن هذه القوانين المهيمنة، وما يرتبط بها، والتنبؤ بردود الأفعال حيالها، ثمّ ملاحظتها، ووصفها، وتحليلها، بعيداً عن تقديم الإرشادات والتوجيهات لبني البشر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الإسلام يرفض الهيمنة المطلقة للقوانين الطبيعية والاجتماعية على إرادة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لأنّ هذا الزعم يستلزم القول بالجبر ، وينفي حكمة نزول الكتب السماوية وإرسال الرسل وإنذار الناس من الزيغ عن الحق في أعمالهم، وينسف معنى الثواب والعقاب الأخرويين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القرآن الكريم على دور الإرادة الفردية في أحداث المجتمع، وتطوّراته، رغم اعترافه بأثر العوامل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وجود التيارات السياسية والاجتماعية والاقتصادية التي تنشأ منها تطوّرات اجتماعيّة مهمّة لهو خير دليل على هيمنة الإرادة البشرية ومقدرة الإنسان على الإمساك بزمام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القرآن الكريم أيضاً إلى تأثر الفرد من التيارات المهيمنة على المجتمع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الجدير بالإشارة هنا أنّ هذا التأثر نفسه قد نتج عن إرادة الإنسان وقراراته؛ لا أنّ جبراً اجتماعياً قد اعترى إرادة الإنسان، وتسبّب في نقضها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يجد الإنسان في وجدانه وقرارة نفسه أنه يمتلك إرادة الاختيار، حتى أنّ الأشعري المتمايل إلى القول بالجبر إلى حد ما قد اعترف بوجود هذا الشعور الدال على إرادة الإنسان وقدرته على الاختيار</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مراء في أنّ الإنسان محدود ومؤطر في حدود تفرضها علیه طبائعه الجسمية والروحيّة والوراثية، وكذا الجغرافية والاجتماعية والسياسية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التاريخية للقول بالجبر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العثور على خيوط تاريخية للجبر، تقودنا إلى عهد المشركين وعبدة الأصنام في الحجاز؛ إذ ينقل لنا القرآن الكريم ما نصه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دلّتنا الأخبار والتقارير التاريخية إلى رواج سلعة القول بالجبر بين المسلمين بعد التحاق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بالرفيق الأعلى </w:t>
      </w:r>
      <w:r>
        <w:rPr>
          <w:rStyle w:val="FootnoteAnchor"/>
          <w:rtl w:val="true"/>
        </w:rPr>
        <w:footnoteReference w:id="445"/>
      </w:r>
      <w:r>
        <w:rPr>
          <w:rFonts w:ascii="Amiri" w:hAnsi="Amiri" w:eastAsia="Amiri" w:cs="Amiri"/>
          <w:color w:val="111111"/>
          <w:sz w:val="28"/>
          <w:sz w:val="28"/>
          <w:szCs w:val="28"/>
          <w:rtl w:val="true"/>
          <w:lang w:bidi="ar-SA"/>
        </w:rPr>
        <w:t>، حتى بلغ ذروته على عهد بني أمية، وقد نقل القاضي عبدالجبار المعتزلي عن شيخه الجبائي أنّ أوّل من نشر عقيدة الجبر هو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لذلك من أجل تبرير أفاعيله الباطلة، وإسباغ المشروعية عليها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المقابل، تمخض المعتقد الجبري هذا عن بروز نظريّة التفويض التي أكدت على حرّيّة الإنسان، وأنكرت القضاء والقدر الإلهيين، وهيمنة الله عَزَّ وَجَلَّ على أفعال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القائلون بالجبر فقد تنوّعت اتجاهاتهم إلى تيارين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الجبرية الخالصة وهم من رفضوا اختيار الإنسان بقول مطلق؛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وهم أتباع جهم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الجبرية المتوسطة ويمثلهم الأشاعرة الذين نسبوا للإنسان مقدرته على الاختيار بنحو لا تأثير فيه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مؤسس هذا المذهب إلى أنّ الله عَزَّ وَجَلَّ عند خلقه الفعل في الإنسان يوجد فيه قدرةً حادثةً، وقد أسموا التقارن بين خلق الفعل والقدرة الحادثة في الإنسان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بالجبر لا يقي وجهاً أو مبرراً للأوامر والنواهي والتكاليف الإلهية، ولا يترك معنىً للثواب والعقاب الأخرويين، كما أنّ الإيمان بالتفويض يُسفر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تضييق دائرة الإرادة والقدرة الإلهية، ويُفضي إلى إثبات الضعف والعجز الله جَلَّ وَعَلا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تیّار التفويض فينقسم إلى شعبتين</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نجده عند فرق وأديان؛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المزدكيّة </w:t>
      </w:r>
      <w:r>
        <w:rPr>
          <w:rStyle w:val="FootnoteAnchor"/>
          <w:rtl w:val="true"/>
        </w:rPr>
        <w:footnoteReference w:id="449"/>
      </w:r>
      <w:r>
        <w:rPr>
          <w:rFonts w:ascii="Amiri" w:hAnsi="Amiri" w:eastAsia="Amiri" w:cs="Amiri"/>
          <w:color w:val="111111"/>
          <w:sz w:val="28"/>
          <w:sz w:val="28"/>
          <w:szCs w:val="28"/>
          <w:rtl w:val="true"/>
          <w:lang w:bidi="ar-SA"/>
        </w:rPr>
        <w:t xml:space="preserve">والخُرميّة </w:t>
      </w:r>
      <w:r>
        <w:rPr>
          <w:rStyle w:val="FootnoteAnchor"/>
          <w:rtl w:val="true"/>
        </w:rPr>
        <w:footnoteReference w:id="450"/>
      </w:r>
      <w:r>
        <w:rPr>
          <w:rFonts w:ascii="Amiri" w:hAnsi="Amiri" w:eastAsia="Amiri" w:cs="Amiri"/>
          <w:color w:val="111111"/>
          <w:sz w:val="28"/>
          <w:sz w:val="28"/>
          <w:szCs w:val="28"/>
          <w:rtl w:val="true"/>
          <w:lang w:bidi="ar-SA"/>
        </w:rPr>
        <w:t xml:space="preserve">، والمسلميّة </w:t>
      </w:r>
      <w:r>
        <w:rPr>
          <w:rStyle w:val="FootnoteAnchor"/>
          <w:rtl w:val="true"/>
        </w:rPr>
        <w:footnoteReference w:id="451"/>
      </w:r>
      <w:r>
        <w:rPr>
          <w:rFonts w:ascii="Amiri" w:hAnsi="Amiri" w:eastAsia="Amiri" w:cs="Amiri"/>
          <w:color w:val="111111"/>
          <w:sz w:val="28"/>
          <w:sz w:val="28"/>
          <w:szCs w:val="28"/>
          <w:rtl w:val="true"/>
          <w:lang w:bidi="ar-SA"/>
        </w:rPr>
        <w:t>، وفرق أخرى من الغُلاة؛ حيث يرون إيكال أمر تكليف الإنسان وأعماله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التفويض التكويني في الأفعال وهو يعني أنّ الله تَبَارَكَ وَتَعَالى قد فوّض الإنسان قدرة القيام ببعض الأفعال، وتنحى هو جانباً، ولم يعد بعدئذ قادراً على الإمساك بزمام الإنسان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ذهبت إليه المرجئة، والقدرية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الجهني، وغيلان الدمشقي، وبعض المعتزلة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انبرى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لدحض هاتين النظريتين المعروفتين بالجبر والتفويض، وأطلقوا أطروحتهم التي اشتهرت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 وَلَكِنْ أَمْرُ بَيْنَ أَمْرَيْن</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من هذه الرؤية فإنّ الله عَزَّ وَجَلَّ قد أفاض على الإنسان قدرة القيام بأفعاله، غير أنه بقي مالكاً لهذه القدرة، وانضوت إرادة الإنسان لأفعاله تحت إرادة الله سُبحَانَهُ وَتَعَالى في علاقة طوليّة مرّت الإشارة إليها مسبقاً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والإضلال الإلهيّان والاختيار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تعالى 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لَوْلاَ أُنزِلَ عَلَيْهِ آيَةٌ مِّن رَّبِّهِ قُلْ إِنَّ اللَّهَ يُضِلُّ مَن يَشَاء وَيَهْدِي إِلَيْهِ مَنْ أَنَابَ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يتضح لنا مما تقدّم من أبحاث أنّ هذه الآية الكريمة لا تدلّ على الجبر كما قد يتصوّر البعض ؛ للأسباب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دامت جميع الأسباب والعوامل والمعدّات تخضع للأمر الإلهي، فلا ضير في إسناد الهداية والإضلال إليه جَلَّ وَعَلا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يتنافى استناد الهداية والإضلال إليه مع الدور الذي تلعبه إرادة الإنسان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الله عَزَّ وَجَلَّ أن تشمل هدايته أو يغطّي إضلاله الإنسان جراء أعماله الاختيارية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وتجدر الإشارة هنا إلى انقسام الهداية الإلهية إلى أقسام ثلاثة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التكامل الطبيعي الذي قدرته المشيئة الإلهية للإنسان جسماً وروحاً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الأوامر والنواهي الإلهية المعدة لإيصال الإنسان إلى تكامله الاختياري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تشمل الإنسان بعد تنعمه بالهداية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يظهر أنّ بعض أقسام الهداية الهداية التكوينية الأولى رهين بإرادة الإنسان، والبعض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إرادة الإنسان بنحو مباشر، أما البعض الآخر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الثانوية فهو مرتبط بإرادة الإنسان أيضاً، لكن بنحو غير مباشر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الفعل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الأفعال البشرية إلى ثلاثة أنواع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يُنسب إلى الإنسان من الأفعال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النسبة جارية رغم أن حياة الإنسان متوقفة على إرادة الله تَبَارَكَ وَتَعَالى بنحو حصري، ولا دخل لإرادة الإنسان فيها ؛ فقبل أن يولد الإنسان تتعلّق الإرادة الإلهية وفقاً لحكمة الله سُبحَانَهُ وَتَعَالى وقدرته بإيجاد هذا الإنسان، فتحدث ولادته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لقول من ينفي إرادته للقدوم إلى هذا العالم، ودخوله عالم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التي تتحقق بإرادة الإنسان، والتي تشكل تلك الإرادة الجزء الأخير من العلة التامة لوجودها؛ بمعنى أن الإنسان بمجرد أن تتعلّق إرادته بالمشي أو الأكل مثلاً، يحدث ذلك المشي أو الأكل في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التي تتدخّل الإرادة البشريّة في تحققها، لكن لا على نحو الجزء الأخير من العلة؛ ولهذا فقد تتعلّق إرادة الإنسان بفعل ما ، ثمّ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الإنسان الموت بالانتحار؛ فهو لا يحصل بمجرّد الإرادة، بل لعله لا يحصل أيضاً حتى مع إقادمه على الانتحار عمليّاً، من دن الفصل بين الإرادة والفعل ؛ كما لو تناول سمّاً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الإرادة الإلهية هي الجزء الأخير من علّة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وننوه هنا أيضاً إلى اللبس الذي قد يقع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أراد أكل الطعام، لكنّه لم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المثال لم تُستخدم الإرادة بمعناها الحقيقي، بل المقصود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اشتياقه أو تمايله ولا محيص عن تحقق الفعل بعد تحقق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البداء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يمثل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يؤمن به علماء الإمامية، ويُنكره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يستنكرونه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الأبحاث المنشعبة عن القضاء والقدر الإلهيين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ascii="Amiri" w:hAnsi="Amiri" w:eastAsia="Amiri" w:cs="Amiri"/>
          <w:color w:val="111111"/>
          <w:sz w:val="28"/>
          <w:sz w:val="28"/>
          <w:szCs w:val="28"/>
          <w:rtl w:val="true"/>
          <w:lang w:bidi="ar-SA"/>
        </w:rPr>
        <w:t xml:space="preserve"> في اللغة </w:t>
      </w:r>
      <w:r>
        <w:rPr>
          <w:rStyle w:val="FootnoteAnchor"/>
          <w:rtl w:val="true"/>
        </w:rPr>
        <w:footnoteReference w:id="456"/>
      </w:r>
      <w:r>
        <w:rPr>
          <w:rFonts w:ascii="Amiri" w:hAnsi="Amiri" w:eastAsia="Amiri" w:cs="Amiri"/>
          <w:color w:val="111111"/>
          <w:sz w:val="28"/>
          <w:sz w:val="28"/>
          <w:szCs w:val="28"/>
          <w:rtl w:val="true"/>
          <w:lang w:bidi="ar-SA"/>
        </w:rPr>
        <w:t xml:space="preserve">قد يُستخدم في معنيين؛ هما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الظهور بعد الخفاء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الرأي الجديد أو الانتقال من عزيمة إلى عزيمة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في عدم جواز إسناد أي من هذين المعنيين للبداء إلى الله عَزَّ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ذاته ليست محلا للحوادث، وبالتالي فهو ضرب من الكفر، وقد منعه جميع علماء الإماميّة؛ لأنه صفة من صفات الممكنات ولا يليق بواجب الوجود، فلا يمكن القول بأنه عَزَّ وَجَلَّ قد ظهر له شيء بعد أن خفي عنه، فأدى إلى تراجعه عمّا </w:t>
      </w:r>
    </w:p>
    <w:p>
      <w:pPr>
        <w:pStyle w:val="BookText"/>
        <w:rPr/>
      </w:pPr>
      <w:r>
        <w:rPr>
          <w:rFonts w:ascii="Amiri" w:hAnsi="Amiri" w:eastAsia="Amiri" w:cs="Amiri"/>
          <w:color w:val="111111"/>
          <w:sz w:val="28"/>
          <w:sz w:val="28"/>
          <w:szCs w:val="28"/>
          <w:rtl w:val="true"/>
          <w:lang w:bidi="ar-SA"/>
        </w:rPr>
        <w:t>كان قد عزم على فعله</w:t>
      </w:r>
      <w:r>
        <w:rPr>
          <w:rStyle w:val="FootnoteAnchor"/>
          <w:rtl w:val="true"/>
        </w:rPr>
        <w:footnoteReference w:id="459"/>
      </w:r>
      <w:r>
        <w:rPr>
          <w:rFonts w:ascii="Amiri" w:hAnsi="Amiri" w:eastAsia="Amiri" w:cs="Amiri"/>
          <w:color w:val="111111"/>
          <w:sz w:val="28"/>
          <w:sz w:val="28"/>
          <w:szCs w:val="28"/>
          <w:rtl w:val="true"/>
          <w:lang w:bidi="ar-SA"/>
        </w:rPr>
        <w:t>، أو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نشأ له رأي جديد صرفه عما كان قد قدره مسبقاً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 يعني البداء في معتقد الإمامية ما تقدّم، وقد صرّح بذلك كبار علماء الشيعة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المرتضى </w:t>
      </w:r>
      <w:r>
        <w:rPr>
          <w:rStyle w:val="FootnoteAnchor"/>
          <w:rtl w:val="true"/>
        </w:rPr>
        <w:footnoteReference w:id="4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العلّامة الشيخ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حيثيات قضيّة البداء في معتقد الإمامية بقوله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هذا البحث في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Style w:val="FootnoteAnchor"/>
          <w:rtl w:val="true"/>
        </w:rPr>
        <w:footnoteReference w:id="463"/>
      </w:r>
      <w:r>
        <w:rPr>
          <w:rFonts w:ascii="Amiri" w:hAnsi="Amiri" w:eastAsia="Amiri" w:cs="Amiri"/>
          <w:color w:val="111111"/>
          <w:sz w:val="28"/>
          <w:sz w:val="28"/>
          <w:szCs w:val="28"/>
          <w:rtl w:val="true"/>
          <w:lang w:bidi="ar-SA"/>
        </w:rPr>
        <w:t xml:space="preserve">في تفسيره الكبير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يعتقد أن شيئاً، ثمّ يظهر له أنّ الأمر بخلاف ما اعتقده، وتمسكوا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يضيف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باطل؛ لأنّ علم الله من لوازم ذاته المخصوصة، وما كان كذلك كان دخول التغيّر والتبدل فيه باطلاً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حقاً أنّ عدم المعرفة بعقيدة الشيعة في مسألة البداء أدّت إلى أن ينسب كثيرون تهماً غير صحيحة إلى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الظهور والوضوح الكامل، وله معنى آخر هو الندم، لأنّ الشخص النادم قد ظهرت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إنّ هذا المعنى الأخير بالنسبة إلى الله تعالى مستحيل، ولا يمكن لأي عاقل وعارف أن يحتمل أنّ هناك أموراً خافية على الله ثمّ تظهر له بمرور الأيام، فهذا القول هو الكفر بعينه ولازمه نسبة الجهل وعدم المعرفة إلى ذاته المقدّسة، وأنّ ذاته محلاً للتغيير والحوادث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وحاشا للشيعة الإمامية أن يحتملوا ذلك بالنسبة لذات الله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يعتقده الشيعة من معنى البداء ويصرون عليه، هو طبقاً لما جاء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حق معرفته من لم يعرفه بالبداء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لظواهر العلل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نشعر أن حادثة ما سوف تقع أو أنّ وقوع مثل هذه الحادثة قد أخبر عنه النبي، في الوقت الذي نرى أنّ هذه الحادثة لم تقع، فنقول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وهذا يعني أنّ الذي كنا نراه بحسب الظاهر سوف يقع واعتقدنا تحققه بشكل قاطع قد ظهر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هذا المعنى هو ما قلناه في بحثنا السابق، وهو أن معرفتنا مرّةً تكون فقط بالعلل الناقصة، ولا نرى الشروط والموانع ونقضي طبقاً لذلك، ولكن بعد أن نواجه فقدان الشرط أو وجود المانع ويتحقق خلاف ما كنا نتوقعه سوف ننتبه إلى هذه المسائل، وكذلك قد يعلم النّبي أو الإمام بأمور مكتوبة في لوح المحو والإثبات القابل للتغيير طبعاً، فقد لا تتحقق أحياناً لمواجهتها بالموانع وفقدان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تتضح هذه الحقيقة لابد من مقايسة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جائز عند جميع المسلمين، يعني من الممكن أن ينزل حكم في الشريعة فيتصوّر الناس أنّ هذا الحكم دائمي، لكن بعد مدة يعلن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 تغيير هذا الحكم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وينسخه ويحلّ محلّه حكماً آخر؛ كما قرأنا في حادثة تغيير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في الحقيقة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القضايا التشريعية والقوانين والأحكام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الأمور التكوينية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أحياناً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في الأحكام نوع من البداء، والبداء في الأمور التكوينية نوع من النسخ</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فهل يستطيع أحد أن ينكر هذا الأمر المنطقي ؟ إلا إذا كان لا يفرّق بين العلة التامة والعلل الناقصة، أو كان واقعاً تحت تأثير الدعايات المغرضة ضد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ولا يجيز له تعصبه الأعمى أن يطالع عقائد الشيعة من نفس كتبهم، والعجيب أنّ الرازي قد ذكر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في ذيل الآية ﴿يَمْحُو اللَّه مَا يَشَاء وَيُنْبِتُ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يلتفت إلى أنّ البداء ليس أكثر من المحو والإثبات، وهجم على الشيعة بعصبيته المعروفة واستنكر عليهم قولهم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اسمحوا لنا هنا أن نذكر أمثلة مقبولة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طاعة قومه أدّت إلى أن ينزل العذاب الإلهي عليهم، وقد تركهم النّبي لعدم هدايتهم واستحقاقهم العذاب،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البداء حيث رأى أحد علمائهم آثارالعذاب، فجمعهم ودعاهم إلى التوبة، فقبل الجميع ورفع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Style w:val="FootnoteAnchor"/>
          <w:rtl w:val="true"/>
        </w:rPr>
        <w:footnoteReference w:id="465"/>
      </w:r>
      <w:r>
        <w:rPr>
          <w:rFonts w:ascii="IRNazanin" w:hAnsi="IRNazanin" w:eastAsia="IRNazanin"/>
          <w:color w:val="111111"/>
          <w:sz w:val="28"/>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الإلهيّة والإنجازات البشرية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البحث عن الصلة بين الإنجازات البشرية الحديثة والصفات الإلهية إحدى المسائل الجديدة المطروحة في علم الكلام ومعارف العقيدة، ومفادها التساؤل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تتعارض التقنيات المتقاربة </w:t>
      </w:r>
      <w:r>
        <w:rPr>
          <w:rStyle w:val="FootnoteAnchor"/>
          <w:rtl w:val="true"/>
        </w:rPr>
        <w:footnoteReference w:id="467"/>
      </w:r>
      <w:r>
        <w:rPr>
          <w:rFonts w:ascii="Amiri" w:hAnsi="Amiri" w:eastAsia="Amiri" w:cs="Amiri"/>
          <w:color w:val="111111"/>
          <w:sz w:val="28"/>
          <w:sz w:val="28"/>
          <w:szCs w:val="28"/>
          <w:rtl w:val="true"/>
          <w:lang w:bidi="ar-SA"/>
        </w:rPr>
        <w:t xml:space="preserve">الأربعة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تقنية النانو </w:t>
      </w:r>
      <w:r>
        <w:rPr>
          <w:rStyle w:val="FootnoteAnchor"/>
          <w:rtl w:val="true"/>
        </w:rPr>
        <w:footnoteReference w:id="468"/>
      </w:r>
      <w:r>
        <w:rPr>
          <w:rFonts w:ascii="Amiri" w:hAnsi="Amiri" w:eastAsia="Amiri" w:cs="Amiri"/>
          <w:color w:val="111111"/>
          <w:sz w:val="28"/>
          <w:sz w:val="28"/>
          <w:szCs w:val="28"/>
          <w:rtl w:val="true"/>
          <w:lang w:bidi="ar-SA"/>
        </w:rPr>
        <w:t>، والتقنية الحيوية</w:t>
      </w:r>
      <w:r>
        <w:rPr>
          <w:rStyle w:val="FootnoteAnchor"/>
          <w:rtl w:val="true"/>
        </w:rPr>
        <w:footnoteReference w:id="469"/>
      </w:r>
      <w:r>
        <w:rPr>
          <w:rFonts w:ascii="Amiri" w:hAnsi="Amiri" w:eastAsia="Amiri" w:cs="Amiri"/>
          <w:color w:val="111111"/>
          <w:sz w:val="28"/>
          <w:sz w:val="28"/>
          <w:szCs w:val="28"/>
          <w:rtl w:val="true"/>
          <w:lang w:bidi="ar-SA"/>
        </w:rPr>
        <w:t xml:space="preserve">، وتقنية المعلومات </w:t>
      </w:r>
      <w:r>
        <w:rPr>
          <w:rStyle w:val="FootnoteAnchor"/>
          <w:rtl w:val="true"/>
        </w:rPr>
        <w:footnoteReference w:id="470"/>
      </w:r>
      <w:r>
        <w:rPr>
          <w:rFonts w:ascii="Amiri" w:hAnsi="Amiri" w:eastAsia="Amiri" w:cs="Amiri"/>
          <w:color w:val="111111"/>
          <w:sz w:val="28"/>
          <w:sz w:val="28"/>
          <w:szCs w:val="28"/>
          <w:rtl w:val="true"/>
          <w:lang w:bidi="ar-SA"/>
        </w:rPr>
        <w:t xml:space="preserve">وتقنية العلوم الاستعرافية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صفات إلهية؛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وللتمهيد لما تقدّم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الإنسان في مسيرته الإنتاجية وصناعاته التقنيّة منذ القرن الثامن عشر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الميلادي وإلى يومك هذا خمسة أمواج رئيسية؛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تمتد من حوالي عام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وقد تمظهرت في تقنيات الفحم، وماكنات النسيج، ومحرّكات البخار ، والنهضة الثقافية والاجتماعية التي أحدثتها النزعة الرومنطقية في الفنّ والأدب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الفترة الواقعة بين عام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التي احتوت مظاهر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السكك الحديديّة، والتلغراف، والفولاذ، والحركات الشعبوية، والشيوعيّة، والديمقراطية الاشتراكية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الفترة الواقعة بين 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التي تمظهرت في مثل الكهرباء، واختراع السيّارة والطائرة، والصناعات الكيميائية، وبرزت فيه حركات مقارعة الاستعمار ، وكذا الحركات الفاشية، والحداثوية في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الفترة ما بين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طفت على السطح في هذه الآونة علوم وفنون في مجالات الطاقة النووية، والوراثة والحاسوب، وظهرت حركات الحقوق المدنية، ومكافحة الأنشطة النووية، ثمّ حركات أنصار البيئة، والنزعة النسوية، وما بعد الحداثة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المعلومات وهو في الفترة الواقعة بين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وقد برزت فيه التقنيات المتقاربة تقنية النانو، والتقنيّة الحيوية، وتقنية المعلومات وتقنية العلوم الاستعرافية، وتزامنت معه ظهور الحركات السياسية ذات نزعات أصالة الهويّة، والحركات المطالبة بالوصول الحرّ إلى المعلومات والتخطيط وفق أسس مقتبسة من علم البيئة، والعدل في معاييره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تلاحم التقنيات المتقاربة الأربعة وانسجامها يعني أنّ الأبعاد التطبيقية لكل منها آخذة في التقلّص والصغر، لتصل في نهاية المطاف إلى معايير نانومترية </w:t>
      </w:r>
      <w:r>
        <w:rPr>
          <w:rStyle w:val="FootnoteAnchor"/>
          <w:rtl w:val="true"/>
        </w:rPr>
        <w:footnoteReference w:id="472"/>
      </w:r>
      <w:r>
        <w:rPr>
          <w:rFonts w:ascii="Amiri" w:hAnsi="Amiri" w:eastAsia="Amiri" w:cs="Amiri"/>
          <w:color w:val="111111"/>
          <w:sz w:val="28"/>
          <w:sz w:val="28"/>
          <w:szCs w:val="28"/>
          <w:rtl w:val="true"/>
          <w:lang w:bidi="ar-SA"/>
        </w:rPr>
        <w:t>حتى ظهرت على نحو قوالب التقنية</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العملاقة، وحققت قدرات فريدة ومنقطعة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الاستمرار في مسيرة التقنية العملاقة لسوف يفتح المجال أمام الإنسان لإعادة هيكلة الطبيعة، والتدخل في بنيتها وعناصرها الأحيائية المكوّنة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تقنية النانو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من قبل الأستاذ في جامعة طوكيو للعلوم نوريو تانيغوتشي </w:t>
      </w:r>
      <w:r>
        <w:rPr>
          <w:rStyle w:val="FootnoteAnchor"/>
          <w:rtl w:val="true"/>
        </w:rPr>
        <w:footnoteReference w:id="47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وقد استخدمه لوصف تصنيع مواد دقيقة يبلغ مقياس عدم الدقة في تعيين أحجامها نسبة تفاوت بقدر نانومتر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نمت تقنيات النانو في مطلع الألفية الجديدة في وتيرة متصاعدة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الأخيرة الماضية رصدت بعض الدول ميزانية بحثيّة ضخمة، تهدف إلى تنمية هذه التقنية، وقد بلغ مجموع الميزانيات البحثية في هذا الحقل ما يزيد عن أربعة مليارات دولار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انطلق العصر الإلكتروني الذي نعيش فيه الآن من عام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واخترع فيه أوّل حاسوب رقميّ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ديجتال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قادر على القيام بمهمات حسابية مبرمجة، وقد بلغ وزن هذا الجهاز الذي صُنع لصالح الجيش الأمريكي،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إينياك</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ما يقرب من ثلاثين ،طناً، استخدمت فيه الصمامات الإلكترونية المفرغة </w:t>
      </w:r>
      <w:r>
        <w:rPr>
          <w:rStyle w:val="FootnoteAnchor"/>
          <w:rtl w:val="true"/>
        </w:rPr>
        <w:footnoteReference w:id="475"/>
      </w:r>
      <w:r>
        <w:rPr>
          <w:rFonts w:ascii="Amiri" w:hAnsi="Amiri" w:eastAsia="Amiri" w:cs="Amiri"/>
          <w:color w:val="111111"/>
          <w:sz w:val="28"/>
          <w:sz w:val="28"/>
          <w:szCs w:val="28"/>
          <w:rtl w:val="true"/>
          <w:lang w:bidi="ar-SA"/>
        </w:rPr>
        <w:t>للقيام بأعمال حسابيّة، وهو ما أنبأ بشرارة الانطلاقة الأولى للعصر الإلكتروني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تلبث هذه الصمامات الإلكترونية المفرغة حتى أزيحت لتأخذ الترانزستورات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محلّها، وقد استعيض فيه أيضاً عن البطاقات المثقوبة بشرائط كاست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الحقبة كذلك، طوّرت لغات برمجيّة في مستويات عالية؛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الكوبول</w:t>
      </w:r>
      <w:r>
        <w:rPr>
          <w:rStyle w:val="FootnoteAnchor"/>
          <w:rtl w:val="true"/>
        </w:rPr>
        <w:footnoteReference w:id="477"/>
      </w:r>
      <w:r>
        <w:rPr>
          <w:rFonts w:ascii="IRNazanin" w:hAnsi="IRNazanin" w:eastAsia="IRNazanin"/>
          <w:color w:val="111111"/>
          <w:sz w:val="28"/>
          <w:sz w:val="28"/>
          <w:szCs w:val="28"/>
          <w:rtl w:val="true"/>
          <w:lang w:bidi="fa-IR"/>
        </w:rPr>
        <w:t>، والفورتران</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التطوّر اللاحق فيتمثل في استبدال الترانزستورات بالدارات المتكاملة </w:t>
      </w:r>
      <w:r>
        <w:rPr>
          <w:rStyle w:val="FootnoteAnchor"/>
          <w:rtl w:val="true"/>
        </w:rPr>
        <w:footnoteReference w:id="479"/>
      </w:r>
      <w:r>
        <w:rPr>
          <w:rFonts w:ascii="Amiri" w:hAnsi="Amiri" w:eastAsia="Amiri" w:cs="Amiri"/>
          <w:color w:val="111111"/>
          <w:sz w:val="28"/>
          <w:sz w:val="28"/>
          <w:szCs w:val="28"/>
          <w:rtl w:val="true"/>
          <w:lang w:bidi="ar-SA"/>
        </w:rPr>
        <w:t xml:space="preserve">، مما سهّل عملية إنتاج أنظمة التشغيل التي تدير عمل الحواسيب، والتي صُمّمت على أساس من لغات برمجيّة أكثر تطوّراً؛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البيسيك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وتُعدّ التقنية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تكنولوجيا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من ضروب العلوم التكنولوجية المبتنية على علم الأحياء، وهي تُستخدم عادةً في حقول علمية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والزراعة؛ حيث توظف نتائجها في التعديل على العمليات البيولوجية والمتعضيات </w:t>
      </w:r>
      <w:r>
        <w:rPr>
          <w:rStyle w:val="FootnoteAnchor"/>
          <w:rtl w:val="true"/>
        </w:rPr>
        <w:footnoteReference w:id="481"/>
      </w:r>
      <w:r>
        <w:rPr>
          <w:rFonts w:ascii="Amiri" w:hAnsi="Amiri" w:eastAsia="Amiri" w:cs="Amiri"/>
          <w:color w:val="111111"/>
          <w:sz w:val="28"/>
          <w:sz w:val="28"/>
          <w:szCs w:val="28"/>
          <w:rtl w:val="true"/>
          <w:lang w:bidi="ar-SA"/>
        </w:rPr>
        <w:t>التلبية بعض متطلبات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المصطلح كان يُستخدم قبل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للتعبير عن التقنيات المرتبطة بالغذاء والزراعة، واستخدم من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لوصف المناهج التجريبية التي توظف في البحوث 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وتتبلور التقنية الحيويّة الحديثة من ثنائي العلم والتكنولوجيا في حقول؛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الوراثة،</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الأحياء الجزيئي </w:t>
      </w:r>
      <w:r>
        <w:rPr>
          <w:rStyle w:val="FootnoteAnchor"/>
          <w:rtl w:val="true"/>
        </w:rPr>
        <w:footnoteReference w:id="482"/>
      </w:r>
      <w:r>
        <w:rPr>
          <w:rFonts w:ascii="Amiri" w:hAnsi="Amiri" w:eastAsia="Amiri" w:cs="Amiri"/>
          <w:color w:val="111111"/>
          <w:sz w:val="28"/>
          <w:sz w:val="28"/>
          <w:szCs w:val="28"/>
          <w:rtl w:val="true"/>
          <w:lang w:bidi="ar-SA"/>
        </w:rPr>
        <w:t>، والكيمياء الحيوية</w:t>
      </w:r>
      <w:r>
        <w:rPr>
          <w:rStyle w:val="FootnoteAnchor"/>
          <w:rtl w:val="true"/>
        </w:rPr>
        <w:footnoteReference w:id="483"/>
      </w:r>
      <w:r>
        <w:rPr>
          <w:rFonts w:ascii="Amiri" w:hAnsi="Amiri" w:eastAsia="Amiri" w:cs="Amiri"/>
          <w:color w:val="111111"/>
          <w:sz w:val="28"/>
          <w:sz w:val="28"/>
          <w:szCs w:val="28"/>
          <w:rtl w:val="true"/>
          <w:lang w:bidi="ar-SA"/>
        </w:rPr>
        <w:t>، وعلم الأحياء الخلوي</w:t>
      </w:r>
      <w:r>
        <w:rPr>
          <w:rStyle w:val="FootnoteAnchor"/>
          <w:rtl w:val="true"/>
        </w:rPr>
        <w:footnoteReference w:id="484"/>
      </w:r>
      <w:r>
        <w:rPr>
          <w:rFonts w:ascii="Amiri" w:hAnsi="Amiri" w:eastAsia="Amiri" w:cs="Amiri"/>
          <w:color w:val="111111"/>
          <w:sz w:val="28"/>
          <w:sz w:val="28"/>
          <w:szCs w:val="28"/>
          <w:rtl w:val="true"/>
          <w:lang w:bidi="ar-SA"/>
        </w:rPr>
        <w:t xml:space="preserve">، وهي تقدّم إنجازات جديدة للبشريّة بالتعاون العمليّ مع علوم؛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الهندسة الكيميائية </w:t>
      </w:r>
      <w:r>
        <w:rPr>
          <w:rStyle w:val="FootnoteAnchor"/>
          <w:rtl w:val="true"/>
        </w:rPr>
        <w:footnoteReference w:id="485"/>
      </w:r>
      <w:r>
        <w:rPr>
          <w:rFonts w:ascii="Amiri" w:hAnsi="Amiri" w:eastAsia="Amiri" w:cs="Amiri"/>
          <w:color w:val="111111"/>
          <w:sz w:val="28"/>
          <w:sz w:val="28"/>
          <w:szCs w:val="28"/>
          <w:rtl w:val="true"/>
          <w:lang w:bidi="ar-SA"/>
        </w:rPr>
        <w:t xml:space="preserve">، تقنية المعلومات والروبوتات الحيوية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أبرز الوظائف العمليّة التقليديّة التي تمنحها التقنية الحيوية تتجلّى في زراعة النباتات؛ حيث يُستفاد منها في إنتاج الغذاء المناسب للإنسان من خلال إنتاج مواد تتعلّق بالاحتياجات الغذائيّة عند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تصدّر المزارعون قائمة الفئات التي استفادت من هذه التقنية؛ حيث وظفت في اختيارهم للفصائل النباتية المناسبة والمقاومة، وفي عملية تطعيم النباتات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عرفت بعض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والهند القديمتين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عمليات تخمّر ماء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 ، وهو أحد أبرز نماذج التقنية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الأسلوب الذي اتبعه أبناء هذه الحضارات في ذلك ما يزال يُستخدم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 اكتشفت حضارات</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عمليّة تخمّر حمض اللاكتيك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أفادت هذه الطريقة في الحفاظ على الأطعمة المنتجات، وما زلت تُستخدم إلى اليوم في الخبز والمعجنات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رواج استخدام هذه التقنية عند الإنسان منذ آلاف السنين، لكنّ العالم الفرنسي باستور </w:t>
      </w:r>
      <w:r>
        <w:rPr>
          <w:rStyle w:val="FootnoteAnchor"/>
          <w:rtl w:val="true"/>
        </w:rPr>
        <w:footnoteReference w:id="4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يكتشف أسراره العلمية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ويقدّم بياناً دقيقاً لمجرياته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التأخّر الزمني في الوصول إلى بيانات علمية تفسّر بعض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لتوظيف القدرات العِلّيّة تقنيّاً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ليس بالغريب، بل نراه يتكرّر في تاريخ العلوم على الدوام، وإننا هنا عند الحديث عن حقول التقنيات المتقاربة، نواجه أحد أمثلته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مظاهر التقنية الحيوية يمكن الإشارة إلى تركيبة النباتات والمتعضّيات الحيّة لأهداف طبية وعلاجية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اللون من استخدام التكنولوجيا الحيوية كان متداولاً في كثير من الحضارات القديمة بصفتها فرعاً من فروع الطبّ؛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الأطباء منذ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قبل الميلاد على استخدام مقادير صغيرة من عدوى الأمراض، لإيجاد الحماية ضد أنواع من العدوى التي قد يُبتلى بها جسم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عقود قليلة سبقت اكتشاف الإنجليزي جينر </w:t>
      </w:r>
      <w:r>
        <w:rPr>
          <w:rStyle w:val="FootnoteAnchor"/>
          <w:rtl w:val="true"/>
        </w:rPr>
        <w:footnoteReference w:id="4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للقاح الجدري، ورواجه في إنجلترا، استخدم الأطباء المسلمون في الدولة العثمانية وغيرها من البقاع تلك الطريقة أيضاً؛ حيث قاموا بالتلقيح مستخدمين مقادير ضئيلة من فيروس الجدري؛ لتحصين الناس أمام هذا المرض، لا سيّما الأطفال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طوّرت أعداد كبيرة من هذه الأساليب والعمليّات في الطبّ ،الحديث وخضعت لتعديلات وإصلاحات، لتظهر في نهاية المطاف على هيئة لقاحات، ومضادات حيويّة، وتدخل في سلك الاستخدام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انطلقت بدايات التقنية الحيوية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الثمانينات من القرن العشرين؛ حيث قام الباحث الهندي شاكرابارتي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يعمل لصالح شركة جنرال إلكتريك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علوم الهندسة الوراثية لتطوير نوع من البكتيريا قادر على تفتيت بقع النفط الغليظة، وتحويلها إلى مادة أقل 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توسعت هذه التقنية بشكل مطّرد، مستلهمة من الطبيعة، ومتطلّعةً لإمكانية التدخل في العمليات البيولوجية، والتعديل عليها، وقد فتحت أمام الإنسان أفقاً رحباً من الإمكانيات والقدرات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وتتوزّع استخدامات التقنية الحيويّة في أربعة حقول صناعيّة أساسية؛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الصحيّة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وإنتاج المواد الزراعية، والاستخدام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الغذائي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للمنتجات الزراعية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المواد البلاستيكيّة القابلة للتحلّل في الطبيعة، والزيوت النباتية وأنواع الوقود الحيوي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والاستخدامات المرتبطة بالبيئة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حاول علم الأعصاب الإدراكي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الاستعرافية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يعثر على إجابة للاستفسار عن كيفية جريان العمليّات الذهنيّة كعمليات التفكير والإدراك، والذاكرة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ينظمها وينفّذها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أملاً كبيراً يحدو البشرية اليوم للوصول إلى إجابات شافية لهذا اللون من الأسئلة من خلال توظيف هذا العلم، والوقوف على كيفية انقداح هذه الكيانات في الذهن والدماغ، وكيفية إدراكنا لما نعلم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للعلوم الاستعرافية فإنّ المعرفة سلسلة متنوعة من عمليات عليا يقوم بها الذهن؛ كما في عمليات التفكير والإدراك، والتخيّل، والنطق والتخطيط والعواطف المرتبطة بالإدراك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من هذا التعريف، حاول علم الأعصاب الإدراكي أن يقدّم شرحه وتفسيره للعمليّات المعرفية من خلال مقاربات اعتمدت بشكل أساسي على محورية الدماغ</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أن مجموعة العلوم الاستعرافيّة تنطوي على حقول معرفية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اللغة، والفلسفة وعلم النفس، وعلم الأعصاب الإدراكي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التقنيات المتقاربة تركّز في أبحاثها على معطيات علم الأعصاب الإدراكي بشكل أساسي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الاهتمام الأوّل في هذا الصدد سيكون منصباً على بحوث تتصف بثنائية العلم والتكنولوجيا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ويقوم علم الأعصاب الإدراكي بمدّ الجسور بين العلوم الاستعرافية وعلم النفس المعرفيّ من جهة، وعلم الأحياء وعلم الأعصاب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حقل علمي حديث لم يلتحق بركب العلوم والتنقيات سوی قبل بضع عقود خلت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الحقل البحثي المسمّى بالحياة الاصطناعية </w:t>
      </w:r>
      <w:r>
        <w:rPr>
          <w:rStyle w:val="FootnoteAnchor"/>
          <w:rtl w:val="true"/>
        </w:rPr>
        <w:footnoteReference w:id="491"/>
      </w:r>
      <w:r>
        <w:rPr>
          <w:rFonts w:ascii="Amiri" w:hAnsi="Amiri" w:eastAsia="Amiri" w:cs="Amiri"/>
          <w:color w:val="111111"/>
          <w:sz w:val="28"/>
          <w:sz w:val="28"/>
          <w:szCs w:val="28"/>
          <w:rtl w:val="true"/>
          <w:lang w:bidi="ar-SA"/>
        </w:rPr>
        <w:t xml:space="preserve">فهو مجال متعدد التخصصات يهدف إلى كشف الخصائص الجوهرية </w:t>
      </w:r>
      <w:r>
        <w:rPr>
          <w:rStyle w:val="FootnoteAnchor"/>
          <w:rtl w:val="true"/>
        </w:rPr>
        <w:footnoteReference w:id="492"/>
      </w:r>
      <w:r>
        <w:rPr>
          <w:rFonts w:ascii="Amiri" w:hAnsi="Amiri" w:eastAsia="Amiri" w:cs="Amiri"/>
          <w:color w:val="111111"/>
          <w:sz w:val="28"/>
          <w:sz w:val="28"/>
          <w:szCs w:val="28"/>
          <w:rtl w:val="true"/>
          <w:lang w:bidi="ar-SA"/>
        </w:rPr>
        <w:t xml:space="preserve">للأنظمة الحيوية من خلال التعديل الاصطناعي على هذه الأنظمة باستخدام قنوات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المحاكاة، والنماذج الحاسوبية، والروبوتيات، والبيوكيمياء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ونظراً إلى أنّ الخصائص الجوهريّة الانتزاعيّة للأنظمة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الذكي أو قابليّة التأقلم مع البيئة تنتمي إلى الأمور التي تتناولها العلوم الاستعرافيّة، فإنّنا نشهد نوعاً من التداخل </w:t>
      </w:r>
      <w:r>
        <w:rPr>
          <w:rStyle w:val="FootnoteAnchor"/>
          <w:rtl w:val="true"/>
        </w:rPr>
        <w:footnoteReference w:id="493"/>
      </w:r>
      <w:r>
        <w:rPr>
          <w:rFonts w:ascii="Amiri" w:hAnsi="Amiri" w:eastAsia="Amiri" w:cs="Amiri"/>
          <w:color w:val="111111"/>
          <w:sz w:val="28"/>
          <w:sz w:val="28"/>
          <w:szCs w:val="28"/>
          <w:rtl w:val="true"/>
          <w:lang w:bidi="ar-SA"/>
        </w:rPr>
        <w:t>بين حقلي الحياة الاصطناعية والعلوم الاستعرافية</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وتنشعب أبحاث الحياة الاصطناعية إلى ثلاث شُعب مترابطة فيما بينها، وتتمايز من خلال نوعية الأساليب المتبعة في عملية الترميم الاصطناعية المستخدمة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شعبها الثلاثة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الاصطناعية البرمجية</w:t>
      </w:r>
      <w:r>
        <w:rPr>
          <w:rStyle w:val="FootnoteAnchor"/>
          <w:rtl w:val="true"/>
        </w:rPr>
        <w:footnoteReference w:id="494"/>
      </w:r>
      <w:r>
        <w:rPr>
          <w:rFonts w:ascii="Amiri" w:hAnsi="Amiri" w:eastAsia="Amiri" w:cs="Amiri"/>
          <w:color w:val="111111"/>
          <w:sz w:val="28"/>
          <w:sz w:val="28"/>
          <w:szCs w:val="28"/>
          <w:rtl w:val="true"/>
          <w:lang w:bidi="ar-SA"/>
        </w:rPr>
        <w:t xml:space="preserve">، والحياة الاصطناعية العتاديّة </w:t>
      </w:r>
      <w:r>
        <w:rPr>
          <w:rStyle w:val="FootnoteAnchor"/>
          <w:rtl w:val="true"/>
        </w:rPr>
        <w:footnoteReference w:id="495"/>
      </w:r>
      <w:r>
        <w:rPr>
          <w:rFonts w:ascii="Amiri" w:hAnsi="Amiri" w:eastAsia="Amiri" w:cs="Amiri"/>
          <w:color w:val="111111"/>
          <w:sz w:val="28"/>
          <w:sz w:val="28"/>
          <w:szCs w:val="28"/>
          <w:rtl w:val="true"/>
          <w:lang w:bidi="ar-SA"/>
        </w:rPr>
        <w:t xml:space="preserve">، والحياة الاصطناعية الرطبة </w:t>
      </w:r>
      <w:r>
        <w:rPr>
          <w:rStyle w:val="FootnoteAnchor"/>
          <w:rtl w:val="true"/>
        </w:rPr>
        <w:footnoteReference w:id="496"/>
      </w:r>
      <w:r>
        <w:rPr>
          <w:rFonts w:ascii="Amiri" w:hAnsi="Amiri" w:eastAsia="Amiri" w:cs="Amiri"/>
          <w:color w:val="111111"/>
          <w:sz w:val="28"/>
          <w:sz w:val="28"/>
          <w:szCs w:val="28"/>
          <w:rtl w:val="true"/>
          <w:lang w:bidi="ar-SA"/>
        </w:rPr>
        <w:t xml:space="preserve">، وهي التي تستلهم أبحاثها من الكيمياء الحيويّة، وتقوم بتصنيع نماذجها باستخدام مواد بيوكيميائية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مصطلح الحياة الاصطناعيّة فهو تعبير اقترحه العالم الأمريكي لانغتون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تحوّلت عمليّات المحاكاة الحاسوبية إلى أداة مهمة في مجالات بحثية وعلمية متعدّدة، ويتجلّى الدور البارز لهذه الأداة بشكل خاص في الموضوعات التي لا يمكن فيها استخدام مناهج الرياضيات التقليديّة في تحليل النظم غير الخطية </w:t>
      </w:r>
      <w:r>
        <w:rPr>
          <w:rStyle w:val="FootnoteAnchor"/>
          <w:rtl w:val="true"/>
        </w:rPr>
        <w:footnoteReference w:id="499"/>
      </w:r>
      <w:r>
        <w:rPr>
          <w:rFonts w:ascii="Amiri" w:hAnsi="Amiri" w:eastAsia="Amiri" w:cs="Amiri"/>
          <w:color w:val="111111"/>
          <w:sz w:val="28"/>
          <w:sz w:val="28"/>
          <w:szCs w:val="28"/>
          <w:rtl w:val="true"/>
          <w:lang w:bidi="ar-SA"/>
        </w:rPr>
        <w:t>المعقدة جداً، أو في شأن التجارب الخطيرة المحفوفة بالمجازفة، أو التي تكون باهظة التكاليف، أو تلك التي يتعسّر تنفيذها فنيّاً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لو أردنا الإجابة على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لمجرّتين أن يتصادما، وماذا سوف ينجم عن هذا الاصطدام؟ فإننا لن نتمكن من الحصول على ردّ من دون اللجوء إلى أسلوب المحاكاة الحاسوبية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أردنا الإجابة على سؤال يستفسر عن ردود الأفعال التي سوف يلاقيها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 جديد يُعرض لأوّل مرّة على السوق المحليّة مثلاً، أو عن تقلبات الظروف الجويّة، فإنّ أسلوب المحاكاة الحاسوبية هو الأنجع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يمكن لحواسيب فائقة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الحاسوب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المعالج الذي تستخدمه وكالة ناسا الفضائية لدراسة الأنواء والتقلبات الجوية، أو الحاسوب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المعالج الذي تمتلكه جامعة فرجينيا للتقنية، وهو ثالث أسرع حاسوب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تلعب دوراً بارزاً وموسّعاً لتخمين آثار التقنيات المتقاربة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NBIC</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وتداعياتها على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يمكن الإشارة إلى الآمال الكبيرة بشأن السيطرة على مقادير غاز ثاني أكسيد الكربون المعلقة في الجو باستخدام تقنية النانو، وكذلك التقنية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الحيوية كما يمكن لأسلوب المحاكاة الحاسوبية أن يبيّن لنا مدى انطباق هذه الآمال مع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عمليّات المحاكاة هذه من شأنها أن تسهم في الحد من إهدار الطاقة والمواد، وأن تحول دون وقوع مخاطر قد تلوح في الأفق</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إلقاء نظرة على التقنيات الحديثة، يأتي دور السؤال المهم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التنقنيات البشرية مفيدة ، فلِمَ لم يمنحها الله سُبحَانَهُ وَتَعَالى للإنسان بشكل مباشر ؟ وإذا كانت غير مفيدة فلِمَ لم تتصدّى لها الحكمة الإلهية وتمنعها؟والجواب الوجيز على هذا السؤال يمكن استخلاصه مما تقدّم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 التقنيات الحديثة عن التقنيات القديمة في انقسامها إلى خيّرة وشرّيرة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الحكمة الإلهيّة اقتضت أن يختار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طريق الخير أو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جَلَّ وَعَلا بقدرته سنناً طبيعية تسود هذا العالم، ويمكن للإنسان من خلال جهوده العلمية وما أتاحه له الإذن الإلهي التكويني أن يسبر أغوار هذه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مخيّر بحُسن إرادته أو بسوئها في أن يحوّل العلوم التي يحصل عليها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تقنيات مفيدة أو 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تتعلّق الحكمة الإلهية في أن توفّر للإنسان وتملكه مقاليد كلّ خير أو شرّ في هذا العالم، بل يجب عليه أن يحوز حقائق الكون ويتصرف فيها بعد محاولاته ومساعيه العلمية والعملية الحثيثة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يكن من أمر، فإن المهم هنا قضيّة السيطرة على السلوك البشري الحديث الذي من شأنه أن يفجّر أزمات عديدة للبشرية بأسرها، وهي المسؤولية الجسيمة التي تكفّلتها بعض العلوم الإسلامیّة في مجالات العقيدة والفقه والأخلاق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وبناءً على ما تقدّم، كان من الممكن للحكمة الإلهية أن تُطلع الإنسان على السنن الطبيعية، أو أن تمنحه قدرة التصرّف في الطبيعة من خلال حصوله على التقنيات الحديثة، كما كان من الممكن لها أن تهديه إلى دستور إلهيّ يضمن له السيطرة على تلك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المعاش ينبئنا بأنّ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يعانيه من ابتعاد عن الدين الإلهيّ، وانغماس في العقل المغرور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توصل اليوم إلى امتلاك تقنيات حديثة، قدّمت له حلولاً ناجعة لبعض مشكلاته، إلّا أنها أودت به إلى منزلقات خطيرة جداً، وتركته في دهليز مظلم ومؤسف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أرادت البشريّة أن تتكامل وتتألّق، وتنأى بنفسها عن مخاطر الإفراط أو التفريط، فلا محيص لها في أخذها بحبال العقل والتجربة من التمسّك بعُرى الوحي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الكونيّ 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النظام الأحسن إنكار النقص الذاتي في الممكنات؛ فالنقص على مستوى الذات لا ينفكّ عن الممكنات بأي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الكونيّ الأحسن والأكمل يعني أنّ نظاماً أفضل وأكمل من النظام الذي هو موجود في عالم الممكنات غير قابل للتحقق؛ لأنّ الله تَبَارَكَ وَتَعَالى يتصف بالفيّاضيّة، ومن اللازم أن يخلق جميع مراتب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إلى عدله فمن الضروري أنه يضع كلّ شيء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حكمته فهي تقتضي أن يكون خلقه على نحو غائي وهدفيّ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ذهبت غالبيّة المتكلّمين من الإماميّة إلى أنّ الإرادة الإلهية هي علم الله عَزَّ وَجَلَّ بالمصلحة الكامنة في الأمور</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الحكماء المسلمون بهذا المعنى أيضاً؛ حيث ذهبوا إلى أنّ إرادته سُبحَانَهُ وَتَعَالَى هي عين علمه بالنظام الأحسن، ويُعدّ هذا العلم منشأ الخلق العالم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هنا نجد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مريد؛ بمعنى أنه يرجّح الفعل إذا علم المصلحة؛ بدليل أنه خصّص بعض الأشياء بوقت دون وقت، وشكل دون شكل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لأفعال نفسه، وإرادة لأفعال عبيده، وكذا الكراهة؛ فإرادة أفعال نفسه عبارة عن علمه الموجب لوجود الفعل في وقت دون وقت ؛ بسبب اشتماله على مصلحة داعية إلى إيجاد الفعل في ذلك الوقت، دون غيره وإرادة أفعال عبيده عبارة عن طلبه إيقاعها منهم على وجه الاختيار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الفلسفة فإنّ الفاعل بالعناية هو الفاعل الذي يتبع فعله عمله، وعلمه بالخير المطلق يكفي في صدور الفعل من الفاعل من دون وجود دافع زائد على ذات الفاعل وفعله هو مجرد علمه بالنظام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الفاعلية الإلهيّة هو علمه بالخير المطلق، والنظام الأحسن في الوجود، وإن علمه بنظام الوجود هو عين الوجود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أنّ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مهمتان في باب الأفعال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المقصود بالعدل الإلهي فهو أَنه جَلَّ وَعَلا لا يُهمل أيّ استحقاق أو أهليّة لأيّ موجود، ويعطي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المراد من حكمته فهو أنّ نظام الخلق هو النظام الأحسن والأصلح؛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نظام ممكن على الإطلاق</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العالم في أفق الرؤية الكونية التوحيديّة الإسلامیّة هو مخلوق من خلق الله تَبَارَكَ وَتَعَالى، وإنّ العناية والمشيئة الربانية هي التي تحافظ عليه وترعاه، وإذا تخلّت تلك العناية الإلهية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لتلاشى واندثر وهو سُبحَانَهُ وَتَعَالى لم يخلق هذا الكون باطلاً، أو لعباً، أو عبثاً، بل لأجل أهداف حكيمة هي التي تقف وراء خلق العالم والإنسان، ولم يُخلق في هذا العالم أيّ شيء فاقد للحكمة، أو في غير محله، وإنّ النظام الموجود هو النظام الأحسن والأكمل، والعالم قائم على العدل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 هذا الكون على أساس من الأسباب والمسبّبات ويجب العثور على أي نتيجة حاصلة من خلال أسابها ومقدّماتها التي تخصها، ولا ينتج عن أي مقدّمة أو سبب سوى النتيجة والمسبب الخاص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والقدر الإلهيّان لا يوجدان أي شيء إلا من خلال مجرى علته الخاصة به والقضاء والقدر الإلهيان لشيء ما هما عين القضاء والقدر لسلسلة علله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خلق الإنسان والعالم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البحث عن فلسفة الخلق، والسؤال عن هدفيّة الفعل الإلهي أو عدمها، أحد القضايا المركزية التي يعالجها باب الإلهيات في علم الكلام والهدف أو الغرض أو الغاية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التي تترتب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فلسفية فإنّ العلة الغائية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والإرادة التي تتعلق بالفائدة والكمال المترتبين على الفعل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بالتنويه به هنا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تنطوي الأفعال الإرادية والاختيارية على غايات وعلل غائية؛ بمعنى أنّ الفاعل يعلم بالفائدة والكمال المترتبين على الفعل، ويريده، كما أنّ الفعل ذاته ينطوي على غاية وفائدة في مقام التحقق أيضاً؛ سواء كانت هذه الغاية أو تلك الفائدة هي ذاتها التي أرادها الفاعل، أم لا، وسواء كانت عقلانية، أو غير عقلانية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شكّ في أنّ الأهداف تنقسم من ناحية طولية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بدائية، ومتوسطة ونهائية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الهدف النهائي في الحقيقة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الأمور الأخرى فهي ترد بوصفها أموراً معدة ،وممهدة، أو من مستلزمات الهدف النهائي؛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الطالب في مسيرة تحصيله العلمي غاية كبرى تتمثل في نيله مرتبة الدكتواره أو الأستاذية في الجامعة مثلاً، فلا مراء في ضرورة طيّه لجميع المقدّمات والمراحل الدراسية والتحصيلية التي تسبق ذلك، فتكون الدكتوراه أو الأستاذية الهدف النهائي، وتمثل المقدّمات والمراحل الدراسية التي تسبقها الأرضية عندئذٍ هي التي تحقق ذلك الهدف النهائي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المعتاد أن ينبري الإنسان لتلبية احتياجات نفسه وقواه التي يتحلى بها؛ بمعنى أن الفاعل المختار أياً كان يقوم بتصوّر الهدف أولاً، ثمّ يمضي في إرضاء إحدى غرائزه الشهوية أو الغضبية أو العقلية، أو أحاسيسه وعواطفه، وما شاكل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وجود الهدف على النقص، والسعي نحو كسب الكمال عند الفاعل، وبهذا المعنى يستحيل فرض هدف أو غاية الله عَزَّ وَجَلَّ ؛ لأنه هو الكمال المحض، وقد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هُوَ الْغَنِيُّ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فإنّ الأفعال الإلهية ليست معلّلة بالأغراض، لكن انعدام الهدف بهذا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لا يستلزم العبثية أو اللغوية وانعدام الحكمة في الأفعال الإلهية؛ لأنّ المسلوب عن الله جَلَّ وَعَلا هنا هو الغرض بمعناه البشريّ الذي يدلّ على تلبية حاجة الإنسان، ولا ضير في فرض الهدف لفعله سُبحَانَهُ وَتَعَالى بمعنى آخر مغاير لذاك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أجاب بعض المتکلّمین على هذا السؤال بتصنيفهم الهدف إلى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 وفعليّ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الهدف الفاعلي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للفاعل فهو الذي يضعه الفاعل نصب عينيه لرفع نقص فيه، ولأجل بلوغ مرتبة من الكمال، وأمّا الهدف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للفعل</w:t>
      </w:r>
      <w:r>
        <w:rPr>
          <w:rFonts w:ascii="Amiri" w:hAnsi="Amiri" w:eastAsia="Amiri" w:cs="Amiri"/>
          <w:color w:val="111111"/>
          <w:sz w:val="28"/>
          <w:sz w:val="28"/>
          <w:szCs w:val="28"/>
          <w:rtl w:val="true"/>
          <w:lang w:bidi="ar-SA"/>
        </w:rPr>
        <w:t xml:space="preserve"> فهو ما يتناوله الفاعل من أجل رفع النقص عن فعله، ولا يترتب عليه أي منفعة ذاتيّة تعود للفاعل؛ كما هو حال المعلّم الذي يدرّس تلاميذه من دون مقابل، ولا يستهدف في فعله إلا رقيهم وتنامي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تَبَارَكَ وَتَعَالى لا يصح فيه الهدف الفاعلي، فلا ضير في تصوّر هدف فعلي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المحصلة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الإلهي من خلق العالم هو إيصال المخلوقات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أهل التحقيق أن تلبس الكائنات الممكنة بجلباب الوجود، وخروجها من دائرة العدم هو كمال في حدّ ذاته يحصل عليه كلّ مخلوق بمجرد تنعمه بنعمة الوجود وبعد استحصال الموجودات المختارة لكمال الوجود بوصفه هدفاً بدائيّاً للخلق، تتحلّى هذه المخلوقات بأهداف متوسطة ونهائيّة؛ أي أنها تمضي في مسيرة استكمالية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لسائر الموجودات أيضاً أن يكون لها أهدافاً أخرى تصبّ في دائرة الابتلاء والاختبار الإلهي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بعض الفلاسفة بهذا القدر فذهبوا إلى أن إيصال المخلوقات إلى الكمال هدف متوسط، ينتظر منا هو الآخر إجابة لنعرف العلة الغائية له، والجواب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ألوهيته وربوبيته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إيصال مدّ المخلوقات بما ينفعهم؛ بمعنى أنّ الرحمة الإلهية المطلقة التي هي عين ذاته تقتضي هداية المخلوقات إلى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العلة الغائية قد عادت إلى أمر هو من لوازم الذات الإلهية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وبعد أن تبيّنا شرحاً عقليّاً لمعنى الغائيّة في الفعل الإلهي فقد وصل الدور لإلقاء نظرة فاحصة على ما يمدنا به الوحي الإلهي من إضاءات تنير لنا الدرب في طريق معارفنا، وتعطّر لنا أجواء السير إلى فناء الحب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القرآن الكريم بخصوص الهدفية والغائية في عالم الخلق آيات عديدة ومتنوعة نذكّر بها حسب الترتيب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التي تشير إلى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وتتناول الاسم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أحد الأسماء الحسنى لله جَلَّ وَعَلا ؛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r>
        <w:rPr>
          <w:rStyle w:val="FootnoteAnchor"/>
          <w:rtl w:val="true"/>
        </w:rPr>
        <w:footnoteReference w:id="51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وَالله عَلِيمٌ حَكِيمٌ</w:t>
      </w:r>
      <w:r>
        <w:rPr>
          <w:rStyle w:val="FootnoteAnchor"/>
          <w:rtl w:val="true"/>
        </w:rPr>
        <w:footnoteReference w:id="5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وَأَنَّ الله تَوَّابُ حَكِيمٌ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تبيّن أهداف خلق العالم والكائنات؛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w:t>
      </w:r>
      <w:r>
        <w:rPr>
          <w:rStyle w:val="FootnoteAnchor"/>
          <w:rtl w:val="true"/>
        </w:rPr>
        <w:footnoteReference w:id="514"/>
      </w:r>
      <w:r>
        <w:rPr>
          <w:rFonts w:ascii="Amiri" w:hAnsi="Amiri" w:eastAsia="Amiri" w:cs="Amiri"/>
          <w:color w:val="111111"/>
          <w:sz w:val="28"/>
          <w:sz w:val="28"/>
          <w:szCs w:val="28"/>
          <w:rtl w:val="true"/>
          <w:lang w:bidi="ar-SA"/>
        </w:rPr>
        <w:t>، والمقصود في هذه الآية الكريمة أن هدف خلق الإنسان هو بلوغه الكمال، وأن هذا الهدف متوقف على وجود عالم الطبيعة والسماوات والأرض والابتلاء والاختبار؛ وبالتالي فإنّ المشروع الإلهي ينطوي على هدف نهائي واحد، وأنّ تحققه يجري من خلال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لَّا لِنَبْلُوَهُمْ أَيُّهُمْ أَحْسَنُ عَمَلًا</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وَإِلَيْهِ</w:t>
      </w:r>
    </w:p>
    <w:p>
      <w:pPr>
        <w:pStyle w:val="BookText"/>
        <w:rPr/>
      </w:pPr>
      <w:r>
        <w:rPr>
          <w:rFonts w:ascii="Amiri" w:hAnsi="Amiri" w:eastAsia="Amiri" w:cs="Amiri"/>
          <w:color w:val="111111"/>
          <w:sz w:val="28"/>
          <w:sz w:val="28"/>
          <w:szCs w:val="28"/>
          <w:rtl w:val="true"/>
          <w:lang w:bidi="ar-SA"/>
        </w:rPr>
        <w:t>يُرْجَعُ الأَمْرُ كُلُّهُ</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الَّذِي خَلَقَ لَكُم مَّا فِي الْأَرْضِ جَمِيعاً</w:t>
      </w:r>
      <w:r>
        <w:rPr>
          <w:rStyle w:val="FootnoteAnchor"/>
          <w:rtl w:val="true"/>
        </w:rPr>
        <w:footnoteReference w:id="5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 عَلَيْهِم مِّن سُلْطَانٍ إِلا لِنَعْلَمَ مَن يُؤْمِنُ بالأَخِرَةِ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الآيتين الأخيرتين بالنظر إلى العلم الذاتي واللامحدود الله سُبحَانَهُ وَتَعَالَى أَنْ صفاته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وفعليّة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صفاته يمكن فيه هذين المعنيين؛ أي أنّ صفة واحدة تكون ذاتية بمعنى، وفعليّة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تصوّرنا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بملاحظة الفعل الإلهي كانت هذه الصفة فعلية، وإذا تصوّرناها بملاحظة العلم الإلهي، بعيداً عن الأفعال، فإنّ هذه الصفة تُعدّ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يكون صفة فعليّة إذا كان المعنى حضور العمل عند الحقِّ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الآيتين أنّ الله عَزَّ وَجَلَّ قد خلق الشيطان من أجل أن يحضر إيمانكم وعملكم الله بصورة فعليّة؛ لا أنه جَلَّ وَعَلا قبل تحقق الفعل، لم يكن يعلم بوجود الفعل أو طبيعته، وأنه احتاج لرفع جهله إلى الابتلاء والاختبار، بل إن تحقق الأعمال وحضورها بين يديه بشكل فعلي أمر له أهميّته وموضوعيّته عند الله سُبحَانَهُ وَتَعَالَى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أنكرت العبثية في الخلق، ونزّهت الباري عَزَّ وَجَلَّ عن اللهو واللعب، مصرحةً بحقانية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w:t>
      </w:r>
      <w:r>
        <w:rPr>
          <w:rStyle w:val="FootnoteAnchor"/>
          <w:rtl w:val="true"/>
        </w:rPr>
        <w:footnoteReference w:id="5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هُوًا لَّاتَّخَذْنَاهُ مِن لَّدُنَّا إِن كُنَّا فَاعِلِينَ</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 </w:t>
      </w:r>
      <w:bookmarkStart w:id="186" w:name="pg16280_196973"/>
    </w:p>
    <w:p>
      <w:pPr>
        <w:pStyle w:val="BookText"/>
        <w:rPr/>
      </w:pPr>
      <w:bookmarkEnd w:id="186"/>
      <w:r>
        <w:rPr>
          <w:rFonts w:ascii="Amiri" w:hAnsi="Amiri" w:eastAsia="Amiri" w:cs="Amiri"/>
          <w:color w:val="111111"/>
          <w:sz w:val="28"/>
          <w:sz w:val="28"/>
          <w:szCs w:val="28"/>
          <w:rtl w:val="true"/>
          <w:lang w:bidi="ar-SA"/>
        </w:rPr>
        <w:t>وَهُوَ الَّذِي خَلَقَ السَّمَاوَاتِ وَالأَرْضَ بِالحَقِّ</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أشارت إلى هدف خلق الإنسان؛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5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 الكثير من الكتاب والباحثين أنّ هذه الآيات قد حاولت رسم الأهداف الإلهية وترتيبها بتسلسل ينطلق من الأهداف البدائية، ويمر بالأهداف المتوسطة، ليصل إلى الهدف النهائي، لكنّ كاتب هذه السطور يرى أن الآيات واضحة في إشارتها إلى الهدف النهائي والحقيقي لخلق الإنسان؛ ألا وهو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اليقين أو القرب واللقاء الإلهي إنّما تُعدّ من لوازم العبودية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927555_1280447820"/>
      <w:bookmarkStart w:id="188" w:name="_Toc68"/>
      <w:bookmarkEnd w:id="187"/>
      <w:r>
        <w:rPr/>
        <w:t>11/4/6</w:t>
      </w:r>
      <w:r>
        <w:rPr>
          <w:rtl w:val="true"/>
        </w:rPr>
        <w:t xml:space="preserve">. </w:t>
      </w:r>
      <w:r>
        <w:rPr>
          <w:rtl w:val="true"/>
        </w:rPr>
        <w:t>فلسفة خلق الشيطان</w:t>
      </w:r>
      <w:r>
        <w:rPr>
          <w:rtl w:val="true"/>
        </w:rPr>
        <w:t>:</w:t>
      </w:r>
      <w:bookmarkEnd w:id="18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الكائن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انتماؤه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شملت فيّاضيّة الله تَبَارَكَ وَتَعَالَى إبليس لتخرجه من دائرة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انخرط هذا المخلوق في سلك العابدين الله عَزَّ وَجَلَّ، ثمّ شاء بإرادته واختياره وبسبب الحسد الذي اعتراه أن يتمرّد على الأمر الإلهيّ، وهذا ما أدى به إلى أن يغدو كافراً وشيطاناً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فإنّ المقولة التي تزعم أنّ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مراتب وجود الإنسان لا أساس لها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النفس والشيطان والملك ليست أشياء خارجة عنك، بل أنت هم؛ وكذلك السماء والأرض والعرش والكرسي، ليست أشياء خارجة عنك، ولا الجنّة والنار؛ إنّما هي أشياء فيك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ويؤمن المفكّرون الإسلاميون تبعاً لما استنبطوه من الكتاب والسنة بوجود كائنات واقعية خارج خيال الإنسان وغرائزه، قد تتسمّى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أحيان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تصنيف الآيات التي تطرّقت هذا الموضوع على النحو التالي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تبيّن أنّ المنشأ المادّيّ لإبليس، وأنّ ماهية الجن والشيطان هو النار؛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خَلَقْنَاهُ مِن قَبْلُ مِن نَّارِ السَّمُومِ</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وَخَلَقَ الْجَانَّ مِن مَّارِجٍ مِّن نَّارٍ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تصف إبليس بأنه من الجنّ؛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كَانَ مِنَ الجنَّ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تصف إبليس بأنه كافر ومستكبر؛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إِبْلِيسَ أَبَى وَاسْتَكْبَرَ وَكَانَ مِنَ الْكَافِرِينَ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وحسبما تقصه لنا آيات القرآن الكريم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الملائكة لم تتورّط في المعصية أو تمارس الاستكبار ، لكنّ إبليس اختار بإعراضه عن السجود لآدم المعصية، وانخرط في زمرة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صرّحت أحاديث شريفة متعدّدة</w:t>
      </w:r>
      <w:r>
        <w:rPr>
          <w:rStyle w:val="FootnoteAnchor"/>
          <w:rtl w:val="true"/>
        </w:rPr>
        <w:footnoteReference w:id="538"/>
      </w:r>
      <w:r>
        <w:rPr>
          <w:rFonts w:ascii="IRNazanin" w:hAnsi="IRNazanin" w:eastAsia="IRNazanin"/>
          <w:color w:val="111111"/>
          <w:sz w:val="28"/>
          <w:sz w:val="28"/>
          <w:szCs w:val="28"/>
          <w:rtl w:val="true"/>
          <w:lang w:bidi="fa-IR"/>
        </w:rPr>
        <w:t xml:space="preserve">رويت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واقعي خارجي للشيطان، وأنه من الجنّ؛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عن أبيه، عن ابن أبي عمير، عن جميل،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إِبْلِيسَ كَانَ مِنَ الْمَلَائِكَةِ فِي السَّمَاءِ يَعْبُدُ الله، وَكَانَتِ الْمَلَائِكَةُ تَظُنُّ أَنَّهُ مِنْهُمْ، وَلَمْ يَكُنْ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أَمَرَ الله الْمَلَائِكَةَ بِالسُّجُودِ لِآدَمَ، أَخْرَجَ مَا كَانَ فِي قَلْبِ إِبْلِيسَ مِنَ الْحَسَدِ، فَعَلِمَتِ الْمَلَائِكَةُ عِنْدَ ذَلِكَ أَنَّ إِبْلِيسَ لَمْ يَكُنْ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مِنْهُمْ بِالْوَلَاءِ؛ وَلَمْ يَكُنْ مِنْ جِنْسِ الْمَلَائِكَة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 بن إبراهيم ثقة في الرواية، أما ابن أبي عمير، وجميل بن دراج فهما من أصحاب الإجماع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ابن درّاج في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إِبْلِيسَ أَكَانَ مِنَ الْمَلَائِكَةِ؟ أَوْ هَلْ كَانَ يَلِي شَيْئاً مِنْ أَمْرِ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وَلَمْ يَكُنْ يَلي شَيْئاً مِنْ أَمْرِ السَّمَاءِ، وَكَانَ مِنَ الْجِنِّ، وَكَانَ مَعَ الْمَلَائِكَةِ، وَكَانَتِ الْمَلَائِكَةُ تَرَى أَنَّهُ مِنْهَا، وَكَانَ الله يَعْلَمُ أَنَّهُ لَيْسَ مِنْهَا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وجود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في شأن فلسفة خلق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موضوع إبليس موضوعاً مبتذلاً عندنا لا يُعبأ به، دون أن نذكره أحياناً</w:t>
      </w:r>
    </w:p>
    <w:p>
      <w:pPr>
        <w:pStyle w:val="BookText"/>
        <w:rPr/>
      </w:pPr>
      <w:r>
        <w:rPr>
          <w:rFonts w:ascii="Amiri" w:hAnsi="Amiri" w:eastAsia="Amiri" w:cs="Amiri"/>
          <w:color w:val="111111"/>
          <w:sz w:val="28"/>
          <w:sz w:val="28"/>
          <w:szCs w:val="28"/>
          <w:rtl w:val="true"/>
          <w:lang w:bidi="ar-SA"/>
        </w:rPr>
        <w:t>ونلعنه، أو نتعوّذ بالله منه، أو نقبّح بعض أفكارنا بأنها من الأفكار الشيطانية ووساوسه ونزغاته، دون أن نتدبّر، فنحصل ما يعطيه القرآن الكريم في حقيقة هذا الموجود العجيب الغائب عن حواسنا، وما له من عجيب التصرّف والولاية في العالم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يصاحب العالم الإنسانيّ على سعة نطاقه العجيبة منذ ظهر في الوجود، حتّى ينقضي أجله، وينقرض بانطواء بساط الدنيا، ثمّ يلازمه بعد الممات، ثم يكون قرينه، حتّى يورده النار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الواحد منا كما هو مع غيره؛ هو معه في علانيته وسره يجاريه كلّما جرى، حتى في أخفى خيال يتخيّله في زاوية من زوايا ذهنه، أو فكرة يواريها في مطاوي سريرته، لا يحجبه عنه حاجب، ولا يغفل عنه بشغل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الباحثون منا، فقد أهملوا البحث عن ذلك، وبنوا على ما بنى عليه باحثو الصدر الأوّل، سالكين ما خطّوا لهم من طريق البحث ؛ وهي النظريات الساذجة التي تلوح للأفهام العامّيّة لأوّل مرّة، تلقوا الكلام الإلهي، ثمّ التخاصم في ما يهتدي إليه فهم كلّ طائفة خاصة والتحصن فيه، ثمّ الدفاع عنه بأنواع الجدال، والاشتغال بإحصاء إشكالات القصّة، وتقرير السؤال والجواب بالوجه بعد الوجه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المركزي هنا يدور حول سبب خلق الله جَلَّ وَعَلا لإبليس؛ لماذا خلقه رغم علمه بأنه سيغدو شيطاناً مريداً، يغوي الإنسان ويخدعه؟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أوجه وأسباب عديدة تفسّر لنا الحكمة من خلق الشيطان، نعرض لها فيما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الكلامي أثبتت الأدلّة العقلية والنقليّة أنّ الله سُبحَانَهُ وَتَعَالَى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 جميع أفعاله تصدر وفقاً لحكمة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أكّد القرآن الكريم على نفي البطلان والعبثية في خلق السماوات والأرض وما بينهما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خلق الشيطان بوصفه واحداً من مخلوقات الله تَبَارَكَ وَتَعَالى هو الآخر ينطوي على حكمة؛ وإن لم يقف البشر على وجهها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في كلّ مخلوق حكمة ومصلحة وإلّا لم يوجد؛ لاستحالة العبث والقبح في فعله، والإهمال والتعطيل في إيجاده، وأنّ الإنسان كما ينتفع من إلهام الملك كذلك ينتفع بوجه من وسوسة الشيطان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ينبغي أن يُعلم أن الله في كلّ ما يفعله، أو يأمره، أو يأمر به حكمة، بل حكماً كثيرةً؛ لأنه تعالى منزّه عن فعل العبث والاتفاق والجزاف؛ وإن خفي علينا وجه الحكمة في كثير من الأمور على التفصيل، بعد أن علمنا القانون الكلّيّ في ذلك على الإجمال؛ وخفاء الشيء علينا لا يوجب انتفاءه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الحكمة في إيجاد مثل الشيطان، وتسلّطه على أفراد الإنسان، حتى أغوى كثيراً منهم، وأهلكهم، وأوقعهم في سخط الله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فيها كثيرة، لا يحيط بها إلّا الله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إحدى تلك الحِكَم الإلهيّة أنّ الله عَزَّ وَجَلَّ لم يخلق الشيطان بطبيعة ذميمة أو ماهيّة شريرة، بل خلقه كموجود قابل للتكامل، وقد أغدق عليه من هدايته، لكنّ الشيطان اختار أن يسلك طريق الشرّ والانحراف والدليل على أن ماهيّته لم تكن شريرة اشتغاله بالتسبيح والتقديس الله جَلّ وَعَلا لسنوات طوال، حاله في ذلك حال فرعون، أو حال عبدالرحمن بن ملجم ؛ إذ لم يخلقها الله سُبحَانَهُ وَتَعَالى بسجيّة أو طبيعة ذميمة، بل كانا مؤهلين للرقي والتكامل الإنسانيّ، لكنّ سوء اختيارهما أودى بهما في هاوية الانحراف</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وهب الله تَبَارَكَ وَتَعَالى لإبليس عقلا وفها يستعين به</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تمييز الخير عن الشر، ثمّ أمره ونهاه لكنّه حاد عن جادة التقوى، واتبع هوى نفسه فغوی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ويرى صدر الدين الشيرازي أنّ وجود الشيطان ينطوي أيضاً على فائدة أخرى، تتمثل في الرقي العلمي؛ فوجوده يفضي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 الإنسان من إلهام الملك، قد ينتفع من وسوسة الشيطان؛ فإنّ اتباع الشيطان وأهل الضلال كلّهم تبعة الوهم والخيال ولو لم يكن أوهام المعطلين، وخيالات المتفلسفين والدهريين، وسائر أولياء الطاغوت ومراتب جربزتهم، وفنون اعوجاجاتهم وضلالاتهم وانحرافاتهم وخيالاتهم لما انبعثوا أولياء الله في طلب البراهين، لبيان علّة حدوث العالم على نهج الكشف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الأعمال؛ لو لم يكن اغتياب المغتابين وتجسّس المتجسّسين بعيوب الناس، لم يجتنب الإنسان كلّ الاجتناب من العيوب الخفية، التي قد لا يراها الأصدقاء، وإنّما يظهر لهم تحققها من تدقيقات الأعداء، وفحصهم والتماسهم ظهورها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عدوّ انتفع العبد من عداوته أكثر مما ينتفع من محبّة الصديق ؛ فإنّ المحبّة مما تورث الغفلة عن عيوب المحبوب، والعمى عن رؤية نقائصه، والصمم عن سماع مثالبه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يظهر أنّ لوجود الأفاعيل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كإظهار العداوة والبغضاء والحسد والغدر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كثيرة عائدة إلى المؤمنين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الإنسان المراتب العليا من الكمال من دون مواجهته لموانع عديدة تعترض طريقه، فيزيحها جانباً ويواصل مسيره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يتسنّى للإنسان أن يسمو ويتعالى من دون أن تتحدّاه الوساوس الشيطانية، لكنّه بالاتكال على الله عَزَّ وَجَلَّ، وبتوظيفه الصحيح لما يمتلكه من قوة الاختيار، يتجاوز ذلك ويتقدم بخطواته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الواثقة نحو الهدف السامي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أمام الإنسان أي تهديد لوساوس الشيطان، أو أي أثر لإلقاءات النفس الأمارة بالسوء، فماذا يعني التكامل إذن؟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الشبهة الخامسة ؛ وهي السؤال عن فائدة تمكين الشيطان من الدخول إلى آدم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في ذلك والمنفعة عظيمة، فإنّه لو بقي في الجنّة أبداً لكان بقي هو وحده في منزلته التي كان عليها في أوّل الفطرة، من غير استكمال واكتساب فطرة أخرى فوق الأولى، وإذا هبط إلى الأرض خرج من صلبه أولاد لا تحصى، يعبدون الله ويطيعونه إلى يوم القيامة، ويرتقي منهم عدد كثير في كلّ زمان إلى درجات الجنان بقوّتي العلم والعبادة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النقلى أجابت أحاديث شريفة متعدّدة وردت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عن شبهة الحكمة من خلق إبليس، فأشاروا إلى أنّ إبليس كان من الجنّ، وقد خلقه الله سُبحَانَهُ وَتَعَالى كباقي الجنّ ليبلغ مرتبة الكمال في العبودية، لكنه تمرّد عن أمر ربه بمحض اختياره فاكتوى بنار الحسد التي استعرت في وجوده تجاه المقام الذي بلغه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عبادته أو عصيانه لا ترد بنفع أو ضرر على الله جَلَّ وَعَلا، كما أنّ سلطانه على الناس لا يتجاوز كونه وسوسةً يلقيها في 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هشام بن الحكم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الزِّنْدِيقُ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فَقَالَ أَفَمِنْ حِكْمَتِهِ أَنْ جَعَلَ لِنَفْسِهِ عَدُوّاً وَقَدْ كَانَ وَلَا عَدُوَّ لَهُ فَخَلَقَ كَمَا زَعَمْتَ إِبْلِيسَ فَسَلَّطَهُ عَلَى عَبِيدِهِ يَدْعُوهُمْ إِلَى خِلَافِ طَاعَتِهِ وَيَأْمُرُهُمْ بِمَعْصِيَتِهِ وَجَعَلَ لَهُ مِنَ الْقُوَّةِ كَمَا زَعَمْتَ يَصِلُ بلُطفِ الحِيلَةِ إلَى قُلُوبهمْ فَيُوَسْوِسُ إِلَيْهِمْ فَيُشَكِّكُهُمْ فِي رَبِّهِمْ وَيَلْبِسُ عَلَيْهِمْ دِينَهُمْ فَيُزِيلُهُمْ عَنْ مَعْرِفَتِهِ حَتَّى</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 قَوْمٌ مَّا وَسْوَسَ إِلَيْهِمْ رُبُويَّتَهُ وَعَبَدُوا سِوَاهُ فَلِمَ سَلَّطَ عَدُوَّهُ عَلَى عَبِيدِهِ وَجَعَلَ لَهُ السَّبِيلَ إِلَى إِغْوَائِهِمْ قَالَ إِنَّ هَذَا الْعَدُوّ الَّذِي ذَكَرْتَ لَا يَضُرُّهُ عَدَاوَتُهُ وَلَا يَنْفَعُهُ وَلَايَتُهُ وَعَدَاوَتُهُ لَا تَنْقُصُ مِنْ مُلْكِهِ شَيْئاً وَوَلَايَتُهُ لَا تَزِيدُ فِيهِ شَيْئاً وَإِنَّمَا يُتَّقَى الْعَدُوُّ إِذَا كَانَ في قُوَّةٍ يَضُرُّ وَيَنْفَعُ إِنْ هَمَّ بِمِلْكِ أَخَذَهُ أَوْ بِسُلْطَانٍ فَهَرَهُ فَأَمَّا إِبْلِيسُ فَعَبْدٌ خَلَقَهُ لِيَعْبُدَهُ وَيُوَحدَهُ وَقَدْ عَلِمَ حِينَ خَلَقَهُ مَا هُوَ وَإِلَى مَا يَصِيرُ إِلَيْهِ فَلَمْ يَزَلْ يَعْبُدُهُ مَعَ مَلَائِكَتِهِ حَتَّى امْتَحَنَهُ بِسُجُودِ آدَمَ فَامْتَنَعَ مِنْ ذَلِكَ حَسَداً وَشَقَاوَةً غَلَبَتْ عَلَيْهِ فَلَعَنَهُ عِنْدَ ذَلِكَ وَأَخْرَجَهُ عَنْ صُفُوفِ المَلَائِكَةِ وَأَنْزَلَهُ إِلَى الْأَرْضِ مَلْعُوناً مَدْحُوراً فَصَارَ عَدُوّ آدَمَ وَوُلْدِهِ بِذَلِكَ السَّبَبِ وَمَا لَهُ مِنَ السَّلْطَنَةِ عَلَى وُلْدِهِ إِلَّا الْوَسْوَسَةَ وَالدُّعَاءَ إِلَى غَيْرِ السَّبِيل وَقَدْ أَقَر مَعَ مَعْصِيَتِهِ لِرَبِّهِ بِرُبُوبِيَّتِه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والسؤال المركزي الآخر الذي قد يخطر بالبال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Style w:val="FootnoteAnchor"/>
          <w:rtl w:val="true"/>
        </w:rPr>
        <w:footnoteReference w:id="553"/>
      </w:r>
      <w:r>
        <w:rPr>
          <w:rFonts w:ascii="Amiri" w:hAnsi="Amiri" w:eastAsia="Amiri" w:cs="Amiri"/>
          <w:color w:val="111111"/>
          <w:sz w:val="28"/>
          <w:sz w:val="28"/>
          <w:szCs w:val="28"/>
          <w:rtl w:val="true"/>
          <w:lang w:bidi="ar-SA"/>
        </w:rPr>
        <w:t xml:space="preserve">هو السبب في منحه هذه المهلة ليمضي في خداع الناس وإضلالهم؟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قد أمهله إلى يوم القيامة على أساس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Style w:val="FootnoteAnchor"/>
          <w:rtl w:val="true"/>
        </w:rPr>
        <w:footnoteReference w:id="554"/>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ثَوَابَ الدُّنْيَا نُؤْتِهِ مِنْهَا وَمَن يُردْ ثَوَابَ الآخِرَةِ نُؤْتِهِ مِنْهَا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ويروي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عن أبيه عن سعد بن عبد الله عن أحمد بن محمد بن عيسى بن علي بن حسان عن علي بن عطية،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في السماء سبعة آلاف سنة في ركعتين، فأعطاه الله ما أعطاه ثواباً له بعبادته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أيضاً عن أبيه عن سعد بن عبد الله عن الحسن بن عطية،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كيف قال الله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كان تقدّم شكره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ركعهما في السماء في ألفي سنة، أو في أربعة آلاف سنة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558"/>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فكيف وأنت العدل الذي لا تجور؟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فثواب عملي بطل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سلني من أمر الدنيا ما شئت ثواباً لعملك أعطك، فأوّل ما سأل البقاء إلى يوم الدين،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الشرور في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أسباب حدوث الشرور في العالم، وكيفية التخلّص منها هو أحد أعرق الأسئلة التي اعترضت طريق الإنسان منذ القدم؛ بغضّ النظر عن دينه أو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تناولها معظم المفكرين بالبحث والدراسة، بل هي مسألة تستوقف كلّ إنسان في مسيرته التكاملية فكرياً وعقليّاً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ارتبطت مشكلة الشرور هذه في الشرق والغرب بعدد من القضايا العقائدية الجادّة، وأسفرت عن تبلور فلسفات ونزعات مادّيّة، وثنوية، وتشاؤمية، وما يُسمّى بلاهوت الصيرورة</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هذه المشكلة تمثّل إحدى أبرز المسائل الأساسية في</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الدين والكلام واللاهوت؛ حيث يتساءل فيها عن كيفية التوفيق بين حدوث الشرور والآلام في العالم وصفات إلهية مثل القدرة والعلم والخيريّة المطلقة، والعدل، والحكمة الإلهية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هنا، فإنّ فك رموز هذه المسألة وسير أغوارها بما ينسجم مع القضايا الدینیّة المسلّمة أمر مهم وحيوي، ولا يستهان به، لا سيّما أنّ أيّ إخفاق تقع فيه المنظومات الفكرية المنتمية للأديان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والنصرانية واليهودية</w:t>
      </w:r>
      <w:r>
        <w:rPr>
          <w:rFonts w:ascii="Amiri" w:hAnsi="Amiri" w:eastAsia="Amiri" w:cs="Amiri"/>
          <w:color w:val="111111"/>
          <w:sz w:val="28"/>
          <w:sz w:val="28"/>
          <w:szCs w:val="28"/>
          <w:rtl w:val="true"/>
          <w:lang w:bidi="ar-SA"/>
        </w:rPr>
        <w:t xml:space="preserve"> ضمن سعيها لتقديم عرض معقلن في هذا الصدد من شأنه أن يُلحق أضراراً جسيمةً في إيمان الناس، وتعرّضهم لأخطار فادحة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البحث في قضية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ترتبط قضية الشرور والآلام بمجموعة من المعتقدات الأساسية من جهات متنوّعة، وقد أفضت نتائج البحث فيها إلى شبهات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وهنان يمكن الإشارة إلى بعض المعتقدات المرتبطة بهذه المسألة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طرحت قضية العلاقة بين الإيمان بوجود الله عَزَّ وَجَلَّ ووجود الآلام والشرور على طاولة البحث بقوّة في دراسات فلسفة الدين والعلوم اللاهوتية المعاصرة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تشبّث البعض في محاولاته لإبطال المعتقدات الدینیّة وعلى رأسها الإيمان بوجود الله جَلَّ وَعَلا ساعياً إلى إنكار عقلانيّتها ببعض التقارير المنطقية عن هذه المسألة؛ منهم على سبيل المثال جون ليزلي ماكي </w:t>
      </w:r>
      <w:r>
        <w:rPr>
          <w:rStyle w:val="FootnoteAnchor"/>
          <w:rtl w:val="true"/>
        </w:rPr>
        <w:footnoteReference w:id="56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 بوجود مفارقة بين الإيمان بإله قادر مطلق وعالم مطلق، وخيّر مطلق من جهة، وبين وجود الآلام والشرور في العالم من جهة أخرى</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الإلهي 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يتلاءم القول بوجود الشرور التي تقابل الخير مع القول بوحدانية المبدأ والخالق؟ وقد أدّى العجز عن حلّ هذه الإشكالية إلى ظهور الثنوية، والإيمان بإله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يزدان وإله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إله النور وإله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الإلهية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يقوم الله تَبَارَكَ وَتَعَالَى مع كلّ ما يملكه من قدرة مطلقة بدفع الشرور أو رفعها؟ وكيف التوفيق بين وجود هذه الشرور وصفة القدرة الإلهية المطلقة على تبديد أي مكروه؟ وقد أدّى العجز عن حلّ هذه المسألة عند أصحاب النزعة المسماة بلاهوت الصيرورة في الغرب إلى القول بأنّ الله سُبْحَانَهُ وَتَعَالَى يتكامل بنحو تدريجي على مر الزمن، وزعموا أنّ امتلاك مزيد من العلم والقدرة من شأنه التسبيب في التغلب على النوائب والصعاب شيئاً فشيئاً، والحد من ازديادها، وتقليلها إلى مستويات متدنية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الإلهي والسؤال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الإذعان بوجود شرور طبيعية، والبقاء على الإيمان بالعدل الإلهي؟ لقد أدّى إنكار الأشاعرة للحسن والقبح الذاتيين في الأفعال، ونفي قدرة العقل على تحديد الحسن والقبيح إلى إنكار صفة العدل في الله عَزَّ وَجَلَّ وَجَلَ؛ بما يعني عدم وجود معيار عقلانيّ توزن به الأفعال جميعاً؛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الإلهي، حتى خلصوا إلى القول بأنّ كلّ ما يصنعه الحبيب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انعدم الحسن و القبح الذاتيان والعقليان فكيف يمكن الحديث عن خير أو شر؟ فكلّ الأفعال مستند إلى الله جَلَّ وَعَلا، وكلّ ما يفعله الربّ خير؛ فلا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 والخير الإلهيّان وهنا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في ربّ رحيم وخيّر مطلق أن يجوّز حدوث أو ظهور كلّ هذه الشرور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الإلهية والسؤال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تتقاطع الشرور في الكون وتتنافى مع الحكمة الإلهية، والهدفية التي أثبتناها له تَبَارَكَ وَتَعَالَى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الإلهي والعناية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للشرور أن تقتحم حريم القضاء الإلهي والعناية الربانية؟ أليسا يقتضيان تحقق الخير في العالم؟ أم أنهما يقتضيان وقوع الشر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الأحسن في الكون والشبهة المطروحة هنا حول كيفية التوفيق بين وجود الشرور والآلام ووجود النظام الأحسن؛ فإذا كان عالم الطبيعة هذا هو أحسن عالم يمكن له أن يرى النور ،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بنحو لا ينفك فيه عن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أفضى العجز عن إيجاد حل لهذه المسألة لى نشوء فلسفات تشاؤمية؛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شوبنهاور</w:t>
      </w:r>
      <w:r>
        <w:rPr>
          <w:rStyle w:val="FootnoteAnchor"/>
          <w:rtl w:val="true"/>
        </w:rPr>
        <w:footnoteReference w:id="563"/>
      </w:r>
      <w:r>
        <w:rPr>
          <w:rFonts w:eastAsia="IRNazanin" w:cs="IRNazanin"/>
          <w:color w:val="111111"/>
          <w:sz w:val="28"/>
          <w:szCs w:val="28"/>
          <w:rtl w:val="true"/>
          <w:lang w:bidi="fa-IR"/>
        </w:rPr>
        <w:t>(</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وحصيلة البحث هنا أنّ خيوط مشكة الآلام والشرور قد تشابكت مع خيوط البحث عن أصل وجود الله سُبحَانَهُ وَتَعَالى تارةً، ومع التوحيد بصفته أهم الصفات الإلهية تارةً أخرى، ومع بعض الصفات الإلهية الأخرى ثالثةً، وقد فتحت في كلّ ميدان منها جبهة يجب الخوض فيها بحثاً ودراسةً؛ لما تتحلّى به من ضرورة وأهميّة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الشرور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يمكن تصنيف الشرور بنحو عام إلى نوعين رئيسين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الإرادية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الشرور التي تنتج عن سوء اختيار الإنسان، وانحطاطه الأخلاقي؛ كما في ما يقترفه من قتل أو نهب أو ظلم أو سرقة أو ما شابه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غير الإرادية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النوائب والصعاب التي تنجم عمّا تفرضه الطبيعة ،وتقلباتها، أو التي تنشأ من تفاعل بعض أجزاء الطبيعة مع بعضها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السيول، والزلازل، والأوبئة، والأمراض، وما شاكل ذلك</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يحلو للبعض إضافة نوع ثالث لما ذكر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الشرور العاطفية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الإنسان من ألم ونصب، وعوز، وهم، وغمّ، وانكسار، وما إلى ذلك</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يتحتم الالتفات إلى أنّ الشرور العاطفية ليست نوعاً مستقلاً عما ذكر؛ فالحوادث والنوائب التي تلم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السيول والزلازل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شروراً إن لم تُسفر عن ألم أو نَصب، والحوادث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تشكل شراً للإنسان، بل تُعدّ شروراً حينما تسبّب إصابة أو ضرراً في حياة الناس ويتقارن معها أي لون من ألوان الأذى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الشرور الأخلاقية لا تتصف بالشر إلا حيث تتسبّب في إيجاد الشرور العاطفية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الشرور العاطفية نابعة من منشأ أخلاقي تارةً، ومن منشأ طبيعي تارةً أخرى</w:t>
      </w:r>
      <w:r>
        <w:rPr>
          <w:rFonts w:ascii="IRNazanin" w:hAnsi="IRNazanin" w:eastAsia="IRNazanin"/>
          <w:color w:val="111111"/>
          <w:sz w:val="28"/>
          <w:sz w:val="28"/>
          <w:szCs w:val="28"/>
          <w:rtl w:val="true"/>
          <w:lang w:bidi="fa-IR"/>
        </w:rPr>
        <w:t xml:space="preserve">ومن اللافت للأنظار هنا أنّ المتكلّمين المسلمين قد استخدموا في بحوثهم عن الشرور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الآلام أيضاً؛ ليشيروا بذلك إلى أنّ حقيقة الشبهة في قضيّة الشرور تعود إلى حالة الأذى والألم التي تنتج عنها؛ وإن رجّح الفلاسفة الاكتفاء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الواجب العلمي الذي تضطلع به الفلسفة بشأن كشف الواقع ومعرفة الوجود، وقد ذهبوا إلى أنّ الشرور أمور عدميّة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اقتضت أبحاث الأنطولوجيا في الفلسفة إلى تناول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ثمّ إثبات أن الشر أمر عدميّ؛ بخلاف المتکلّمین الذين يُحتّم عليهم واجبهم العلمي تبيين المعتقد الديني والدفاع عنه، وقد اقتضى البحث عندهم استخدام عنوان الآلام ، ثمّ الحديث عن حكمة وجودها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معقولية الإيمان بالله ومشكلة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بوجود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موجوداً كاملاً سامياً وفوق كلّ كمال أو جمال أمر كامن ومستقرّ في فطرة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والفرصة متاحة لأي شخص في أن يرجع إلى ذاته، وينظر في باطنه، ليتعرّف على خالقه، ويؤمن به كما أنّ شمولية الإيمان بالله جَلّ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 واتساع رقعة المؤمنين به بين الأغلبية الساحقة من البشر على طول التاريخ يشهد على فطريّة هذا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الوقت ذاته، يمكن للعقل أن ينظم ما يملكه من قضايا أوّليّة في نسق منطقيّ ليصل إلى الله تَبَارَكَ وَتَعَالَى عن طريق العلم الحصولي، ومن الممكن أيضاً أن تتعاضد البراهين العقلية مع المعلومات البديهية الواضحة للوصول في نهاية المطاف إلى إثبات وجود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وتتحلّى هذه البراهين التي تأتي بأجمعها لتعزيز المعطيات الفطرية عند الإنسان بوظيفتين أساسيتين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مؤهّلة لإقناع أولئك الذين علقوا في دوّامة الشبهات المتنوّعة، لكنّهم ما زالوا يحاولون الكشف عن وجه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تعرض المعتقد الديني والإيمان بالله عَزَّ وَجَلَّ في هيئة معقلنة، وقابلة للتبني عقلاً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ما تقدّم، فإنّ الإيمان بوجود الله جَلَّ وَعَلا يبتني على الفطرة وعلى البراهين العقلية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إذا غضضنا الطرف عن دليل الفطرة أو الأدلة العقلية، فلا يمكن لأحد أيضاً أن يحكم ببطلان الإيمان بوجوده تَبَارَكَ وَتَعَالَى، أو بكونه منافياً للعقل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مجرّد إنكار الفطرة أو ردّ أدلّة إثبات وجود الله لنفي وجوده من الأساس، أو الحكم بكون ذلك منافياً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ولتبرير إنكار وجود الله، ليس أمام المنكرين سوى أن يقيموا الدليل على نفي وجوده سُبحَانَهُ وَتَعَالَى، أو إثبات التعارض بين الإيمان به والعقل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حاول فلاسفة الدين الملحدون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يألوا جهداً في إظهار المعتقدات الدینیّة على أنها أمور غير عقلانية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يثبتوا استحالة وجود الله، وأن يلمعوا صورة ما يخالف ذلك، ليبدو عقلانياً، وعندما عجزوا عن ذلك اكتفوا بالإعلان عن عدم عقلانية الإيمان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علاوةً على محاولاتهم ومساعيهم الحثيثة في ردّ براهين إثبات وجود الله جَلّ وَعَلا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الشرور وشبهة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 قضية الشرور والآلام إحدى الذرائع التي تشبّث بها الفلاسفة الملحدون، بل لعلها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الدليل الأوحد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مسعاهم لرفض وجود الله تَبَارَكَ وَتَعَالى، والحكم بعدم عقلانيّة الإيمان به؛ حتى وصف البعض هذه القضيّة بأنها الملجأ الذي يأوي إليه الإلحاد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ويسمّى الجهد المبذول في سبيل هذا الهدف في فلسفة الدين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الفيلسوف التجريبي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من زمرة أولئك الذين حاولوا التصدّي لردّ براهين إثبات وجود الله، وكذلك إقامة أيّ حجّة على نفي وجوده، وقد اعتمد في ذلك على قضيّة الشرور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ويرتكز استدلال هيوم على أنّ العالم حافل بالشرور الكثيرة، فكيف يجيز إله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يُوصف بالقدرة المطلقة والخير العميم وقوع هذا الكمّ الهائل من الشرور العظيمة؛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السيول، والزلازل، والحروب الطاحنة، والمجازر بحق الأبرياء،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ينظم الكون بنحو لا يسمح فيه بوقوع هذه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هذا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يروم الربّ إلى إيقاف الشرّ فلا يقدر على ذلك؟ إذن فهو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قادر لكنّه لا يريد ؟ إذن هو مريد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قادر ومريد؟ إذن من أين يأتي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يوجد السوء والشؤم في العالم من الأساس؟ من الواضح أن هذا ليس تصادفيّاً، بل مسبب عن علّة؛ فهل هو مسبّب عن قصد إلهي ؟ لكنه مريد للخير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أتى ذلك رغماً عن القصد الإلهى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قادر مطلق </w:t>
      </w:r>
      <w:r>
        <w:rPr>
          <w:rFonts w:eastAsia="Amiri" w:cs="Amiri" w:ascii="Amiri" w:hAnsi="Amiri"/>
          <w:color w:val="111111"/>
          <w:sz w:val="28"/>
          <w:szCs w:val="28"/>
          <w:rtl w:val="true"/>
          <w:lang w:bidi="ar-SA"/>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شبهة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المفكّرون المسلمون وغيرهم سبلاً مختلفة لحل مشكلة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نكتفي بالإشارة إلى بعض منها فيما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يبتني استدلال هيوم على فرضيّة فرضيّة أُخذت مأخذ الأصل الموضوع؛ وهي أنّ الموجود المريد للخير سوف يقضي على أيّ شيء تفوح منه رائحة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عموميّة هذه القضية مخدوشة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للموجود المريد للخير الفاقد لصفة الحكمة وإتقان الصنع في أفعاله أن يكون على هذا الحال وأن يقارع أيّ شيء متصل بالشر، لكنّك إذا افترضت موجوداً مريداً للخير، ويتحلّى بالحكمة، ويزن أفعاله بها، فسوف تجد أنه لا يتنازل عن الخير الأسمى إذا توقف عليه الرضا بشر ضئيل؛ لا سيّما إذا كان ذلك من لوازمه المنطقية؛ فالأب الحكيم الذي يروم الخير لولده يصبّ الدواء المرير في جوف ابنه؛ وإن عُدّ ذلك شرّاً بأي نحو من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 التلازم بين إرادة الخير والقدرة المطلقة من جهة، وإنكار أيّ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لون من ألوان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يقع مقدّمة للخيرات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ولا أساس له من الصحة، بل إن إرادة الخير هذه تقتضي منه الرضا ببعض الشرور والآلام طالما وقعت مقدمة لاكتساب خير أكبر وأسمى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شريّة هذه الشرور ليست مطلقة ولا دائميّة، بل تتصف بنوع من الخيريّة؛ لأنها وقت مقدّمةً لحلول خير أكبر وأسمى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ناهيك عن أنّ القادر المطلق إذا أراد أن يوجد عالماً يتحلّى بمواصفات معينة وتترتب عليه بنحو التلازم المنطقي بعض الشرور التي إذا نظر للعالم بنحو كلّي ومالي لتبين أنها ضئيلة قليلة، فإنّ هذا لن يتنافى أو يصطدم بقادريّته المطلقة، أو كونه مريداً للخير المحض، وهما أمران يجتمعان من دون أي مشكلة 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ننكر أن القادر المطلق لا يعجز عن التصدّي لهذه الشرور القليلة من خلال الإحجام عن خلق مناشئها، فتزول بذلك من الأساس؛ وذلك لأنه قادر مطلق، لكن هذا الفعل بذاته مخالف لحكمته وفيّاضيّته وإرادته للخير؛ إذ يترتب على ذلك ضياع خير وفير عميم لأجل شرّ ضئيل قليل ، وهو بحدّ ذاته شرّ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العالم المادّيّ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لبعض الشرور المترتبة على وجود الحركة والزمان والتضادّ في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حركة الغاز تحت الأرض الذي قد يبلغ مرحلة الانفجار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خير ذلك أكثر بكثير من الشر المترتب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افترض أنّ أيّاً من الحلول المقدّمة لمشكلة الشرور لم تكن مقنعة، وافترض أنّ الموحد اعترف بجهله السبب الذي دعا الله سُبحَانَهُ وَتَعَالى للسماح بحدوث الشر، فما النتيجة التي يمكن أن نخرج بها من ذلك؟ ما الذي يدعو إلى تخيل أنّ الإنسان هو أوّل من يجب أن يقف على السبب المقنع والتبرير الصحيح لفعل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يكون جهلنا بالتبرير المقنع دليلاً على عدم وجود تبرير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الله يملك تبريراً ودليلاً صحيحاً ومقنعاً للسماح بحدوث الشرور في العالم، لكنه أعقد من أن تفقهه عقولنا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والموحد يرى من خلال توظيفه لبرهان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بالمعلول عن طريق العلم بالعلّة أنّ الله جَلَّ وَعَلا يمتلك التبرير الذي يسمح بحدوث الشر؛ وإن كان يجهله هو والتساؤل الأساس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يستنتج من ذلك أنّ الإيمان بوجود الله باطل أو غير عقلاني؟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ببيان آخر قد يؤدّي الفشل في حل مشكلة الشرور إلى بروز إشكالية عند من يحصر إثبات وجود الله في دراسة ظواهر الخلق والنظام العام السائد على الكون، ومن لا يرى الله إلا في ظلّ النظم في هذه الخليقة، لكنّ المتکلّمین والفلاسفة توصلوا في قضيّة إثبات وجد الله عن طريق برهان اللّم إلى حل الإشكالية، وطريقهم إلى الله غير منحصر في النظم الحكيمة والمتقنة 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فلنفترض فرداً لم يتغلب على مشكلة الشرور بنحو منطقي، لكن إيمانه واعتقاده لن يتصدّع عندئذ؛ لوجود طرق أخرى أثبتت له وجود الله وعدله وحكمته بعيداً عن نظام الخلق، بما يجعله عنده من اليقينيّات والمسلّمات؛ وإن كان غير قادر على عرض ذلك بنحو تفصيلي</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لا يحق للملحد من أجل إثبات موقفه أن يُطلق وابلاً من الأسئلة المحيرة التي قد لا يهتدي الموحد إلى إجابات مفصلة عليها، ثم يقف جانباً بكل هدوء وسكينة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الشرور وشبهة ماكي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 الفيلسوف الطبيعي الأسترالي المعاصر جون ليزلي ماكي</w:t>
      </w:r>
      <w:r>
        <w:rPr>
          <w:rStyle w:val="FootnoteAnchor"/>
          <w:rtl w:val="true"/>
        </w:rPr>
        <w:footnoteReference w:id="5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الشرور ليستخدمها كحربة في صراعه مع الإيمان بوجود الله جَلَّ وَعَلا، فهو وجود الشر لا ينسجم مع بعض الصفات الإلهيّة الأساسية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 القدرة ،المطلقة وإرادة الخير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من جهة أخرى أنّ الإله الفاقد لهذه الصفات لا يمكن له أن يكن إلهاً حقيقياً في أعين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ويخلص بناءً على ما تقدّم إلى إنكار وجود الله سُبحَانَهُ وَتَعَالى على الأقل في المستوى الذي تصوّره الأديان الإلهية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أمام زعم مفاده المفارقة المنطقية،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اللاانسجام بين الإيمان بالله والإذعان بوجود الشرور</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ماكي 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والقدرة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تحليل قضيّة الشرّ يكشف لنا فقدان المعتقدات الدینیّة لأي مرتكز عقلاني، وانعدام قابليتها للإثبات العقلي، بل يدلّنا أيضاً إلى أمر مسلّم به وهو كون تلك المعتقدات غير عقلانيّة؛ بما يعني أنّ بعض مقاطع هذه النظرية الكلامية العامة لا تنسجم مع مقاطع أخرى منها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أوضح استدلاله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مسألة الشرور في أبسط صورها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قادر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قضايا متناقضة ؛ بحيث إذا صدقت اثنتان منها، فإنّ الثالثة كاذبة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يعترف أنّ التناقض المزعوم بين هذه القضايا الثلاثة ليس بتناقض صريح كما نجده بين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صحيحاً أنّ الإنسان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التناقض فيما نحن فيه ضمني يتطلّب إظهاره اللجوء إلى قضيتين أخريتين؛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يقابل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بحيث أنّ الفرد الخيّر يطرد الشرّ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حدود لقدرة القادر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المقدمات المذكورة أنّ الخيّر المحض والقادر المطلق يطرد الشر ويبدده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قضيّتي القادر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موجود قضيّتان متناقضتان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أصحاب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عَزَّ وَجَلَّ يمتلك العلم والإرادة والقدرة المطلوبة لتبديد الشر، وإذا كان وجود الشرّ ليس بضرورة منطقية، فلا يجب إذن أن يكون هناك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فإنّ بعض الناقدين يرون أن صرف وجود الشر لا يتنافى مع وجود إله الأديان التوحيديّة، بل الذي لا ينسجم مع وجود إله مثل هذا هو كثرة الشر في العالم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ويرى آخرون أنّ اللاانسجام يظهر بشكل أجلى بين الشرور الطبيعية ووجود الله تَبَارَكَ وَتَعَالى، وهذا الرأي يرتكز على تصوّر مفاده أنّ الله يُبيح صدور الشرور الأخلاقية من الإنسان المختار، لكنّه لا يسمح بحدوث الشرور الطبيعية التي تبدو عبثية وعمياء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المشترك بين هذه الأدلّة هو مصيرهم إلى وجود نوع من عدم الانسجام بين وجود الشرور ومجموعة المعتقدات الدینیّة بشأن الله جَلَّ وَعَلا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شبهة ماكي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إبطال الاستدلال الذي جاء به ماكي بسلوك إحدى الطرق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يكفينا في نقض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ماكي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نُخرج أياً من القضايا المذكورة عن اليقين والقطعية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نُثبت صدقيّة وجود الله القادر المتعال وإثبات وجود ذلك الإله الخير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بالدليل القطعي؛ وذلك لأنّ جميع القضايا الصادقة منسجمة فيما بينها، وفي حالة إثبات صدق هاتين القضيتين فإنّ القضيّة الثالثة التي تتحدّث عن وجود الشرور في العالم ستكتسب معنى يؤهلها للانسجام مع القضيتين السابقتين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يبرهن على أنّ اللا انسجام المزعوم بين القضيتين الأوليتين من جهة، والثالثة من جهة أخرى لم يثبت بالدليل، وأن أصحاب هذا الزعم أخفقوا في البرهنة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الولوج في تفاصيل مناقشة الاستدلال، نرى ضرورة الالتفات إلى أن القدرة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السواد الأعظم من المؤمنين بالله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مطلقة لا يحدّها حد؛ لكنّ 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تتعلّق هذه القدرة بالمحالات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أيضاً؟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تتسع دائرة القدرة الإلهية لتشمل خلق مربع مدوّر؟ أو هل يقدر عَزَّ وَجَلَّ على أن يخلق شيئاً لا يكون مخلوقاً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على هذا عند غالبيّة المؤمنين بالقدرة الإلهية المطلقة وجميع المفكّرين المسلمين أنّ المحالات الأمور الممتنعة عقلاً لا يمكن لها أن تقع في دائرة القدرة الإلهية؛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لقابلية الوجود والتحقق في الخارج، وهذا لا يعني أبداً الحدّ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بعض المفكّرين إلى أنّ قيداً مثل هذا يُعدّ حدّاً وقيداً للقدرة الإلهيّة المطلقة، وأنّ هذه القدرة المطلقة لا تخضع حتى للحدود المنطقية، فلا تُحدّ بها؛ وهو ما ذهب إليه ماكي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جاءت القضية الخامسة التي تحدّثت عن نفي الحدّ والقيد عن القادر المطلق كتفسير المفردة ما استطاع الواردة في القضية الرابعة؛ حتى لا يُقال إنّ الشر لازم منطقي للخير، وهو غير قابل للانفكاك عنه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يمكن الردّ على استدلال ماكي؛ لإمكانية الخدشة في ما ذهب إليه من تعلّق القدرة المطلقة بالمحالات ولإمكانية إبطال استدلاله حتى لو سلّمنا جدلاً بمذهبه ذاك؛ حيث نقول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تعلّق القدرة الإلهية المطلقة بما يشمل المحالات العقلية والمنطقيّة، فما المانع إذن من أن يخلق هذا القادر المطلق الشر بما يمتلكه من صفات؛ حتى إذا استلزم ذلك التناقض ؛ لاشتماله أموراً ممتنعةً عقلاً؟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ولهذا فإنّ الحجّة المذكورة لا تتحلّى بأيّ متانة عقلية أو رصانة 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افترضنا أن صاحب الاستدلال تراجع عن مقولته، وأذعن بعدم تعلق القدرة بالمحالات المنطقية، فيمكن الردّ عليه أيضاً من خلال سلوك الطرق الثلاثة المذكورة آنفاً على 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نُخرج أيّاً من القضايا الأربعة المذكورة عن دائرة اليقين والقطعية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تبينا مما سبق أنّ القضية التي تحدّثت عن تعلّق القدرة بالمحالات ليست أنها فاقدة للقطعية وحسب، بل يمكن لنا القطع بأنها كاذبة؛ وقد ثبت ذلك في محلّه، وهو أمر بديهي لا يتطلب منا إلا تأمّلاً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 الإلهي امتناع انعدام الشرور، أو أثبت أنها من لوازم بعض الخيرات الكبرى التي لا تنفك عنها، أو أبدى احتمالاً في ذلك، فقد أبطل حجّة ماكي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نُثبت قطعيّة صدق القضيتين الأوليتين؛ فإنّ القضايا القطعية لا تتناقض مع القضايا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نعلم فإن البراهين اليقينية التي لا تقبل النقاش قد قامت على ضرورة وجود الواجب، وإطلاق علمه وقدرته وسائر صفاته الكمالية، وقد بحثت جميعاً في محلّها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نكشف وهن الدليل الذي تشبّث به ماكي؛ إذ لا وجود لأيّ حجّة تثبت ما زعم من عدم الانسجام بين القضيتين الأوليتين والقضية الثالثة؛ حتى وإن أضفنا إليها القضية 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 ألفن بلانتينغا هذا الطريق</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أننا إذا أمعنا النظر في القضية الرابعة لاتضح أن هذه القضية ليست صادقة بالضرورة؛ إذ من الممكن أن يكون الموجود خيراً، وأن يكون حكيماً أيضاً، وأن يمتلك مبرّراً كافياً نابعاً من حكمته؛ لعدم وقوفه في وجه الشر، أو تبديده له؛ كما لو قرّر الأب الحنون المريد لخير ولده عدم دفع الشرّ عن ابنه ؛ لأنه يرى في تجربة الأخطار التي تشكله بعض تلك الشرور كمالاً ضرورياً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الذي يمكن أن يكون صادقاً بالضرورة فهو أمر جديد، وهو قضيّة سادسة يمكن أن نضعها كبديل عن القضية الثالثة؛ ومفادها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يسمح الموجود القادر المطلق والعالم المطلق والخيّر المحض بوجود الشر إلا إذا امتلك مبرّراً كافياً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الاستعاضة عن القضية الثالثة بهذه القضية السادسة لا يبقى مجالاً للتناقض من الأساس؛ لأنّ الموحِّد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مع أنه قادر على منع الشرّ من التحقق ، لكنّه نظراً لحكمته وفيّاضيّته وسائر صفاته الكمالية لم يشأ صنع ذلك؛ ورضي بوجود بعض الشرور؛ لأنّ في منعها زوالاً لخير أسمى وأعم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أحدهم قضيّة سابعة؛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على القادر المطلق والعالم المطلق والخيّر المحض أن يمتلك مبرراً كافياً للسماح بوقوع أي لون من ألوان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بذلك ما يعمّ الشرّ النسبي، أو الشر الذي يأتي مقدّمةً ضرورية لبعض الخيرات الكبرى، فالجواب على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 هذه القضيّة فاقدة 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بل هي كاذبة قطعاً؛ لوجود صفات إلهية مثل الحكمة والفياضية، وللضرورة المنطقية في وجود بعض الشرور المقدّمية، وعدم انفكاك البعض منها عن الخيرات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معقولية الإيمان بالصفات الإلهية وقضية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المفكرون المسلمون وغيرهم في معرض ردّهم على شبهة الشرور، وإثبات انسجامها مع الصفات الإلهية مجموعةً من الإجابات المتعدّدة في هذا الصدد؛ منها ما هو كلّيّ عام يدور حول إثبات الحكمة الإلهية، ومنها ما هو جزئي خاص يستعرض بعض مصاديق الحكمة في ما نراه يحدث في هذا العالم من نوائب وآفات وبليّات، أو فقر وتمييز وزوال للنَّعَم، أو غير ذلك من الشرور الطبيعية أو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تناول جميع تلك الردود يتطلب مجالاً واسعاً ومطوَّلاً يمكن الوقوف على تفصيلاته في كتاب العدل الإلهي للعلامة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نشير إلى بعض تلك الردود مستفيدين من هذا المصدر وغيره مع تصنيفها إلى أربعة اتجاهات ومناح؛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الكلامي، والفلسفي، والعرفاني، والتربوي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الكلامي في الردّ على شبهة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الأول في الردّ على هذه الشبهة هو ما ذهب إليه المتكلمون في ردودهم ذات الطابع النقليّ أو العقلي، المنبثقة من الداخل الديني أو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 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جَلَّ وَعَلا عالم قادر حكيم منزّه عن جميع مناشئ الظلم ودوافعه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والعجز، والحاجة، والنقص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فلا يوجد ما يدعوه للظلم،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يتسبب في ممارسته الظلم على أحد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الحكمة من الشرور والآلام والصعاب التي قد نجدها هنا أو هناك فأمر خارج عن نطاق علمنا، لكننا لا نشك في وجود حكمة أو فلسفة تقف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هنا أنّ وصف هذا المنحى بالدليل الفلسفي والعقلي تابع لاعتماده على إثبات الحكمة الإلهية بمنهج عقلي منبثق من خارج الأطر الدینیّة</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المتكلّمون في تبرير الشرور بالحكمة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الردّ العام أعلاه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الردود التفصيلية الأخرى؛ منها على سبيل المثال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الشرور المذكورة كالظلم والفقر والجوع وعشرات المعضلات الاقتصادية والسياسية والصحية وغيرها ما هي إلا شرور أخلاقية نابعة من إرادة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الردّ كسابقه صحيح أيضاً، لكنه لا يحلّ إلا مشكلة الشرور الأخلاقية من دون أن يتطرّق إلى الحكمة الفاعلية في الشرور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الفلسفي في الردّ على شبهة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الثاني الذي نتناوله هنا يعالج القضيّة من زاوية فلسفية خارجة عن الأطر الدينيّة؛ وهو ينطوي على الردود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الشرور من سنخ العدم فالتحليل يدلّنا إلى أن العمى والصمم والجهل والعجز والمرض وأي لون آخر من ألوان الشر ليس إلا انعدام للبصر والسمع والقدرة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لا يتطلب في نظام الأسباب والمسبّبات علّة موجدة، حتّى نحتاج إلى إسناد شيء إلى إله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يزدان، أو إله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النور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الردّ الأفلاطوني قد يتناسب مع السؤال الأنطولوجي والفلسفي عن الشرور، فيكشف لنا عن كون الشرّ أمراً ،عدميّاً، لكنّه لا يوضح لنا حكمة تلك الأعدام المسماة بالشرور؛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يعالج الإله القادر هذه الأعدام، ويدفعها من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الشرور أمور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التالي الذي قدّمه الفلاسفة في بحثنا أنّ هذا العالم ليس فيه شرّ مطلق ؛ فالسيول الزلازل والوحوش والأمراض والأوبئة قد تكون شرّاً لبعض المخلوقات، بيد أنها قد تكون خيراً لمخلوقات أخرى؛ فسمّ الحية الذي قد يفتك بالإنسان أحياناً، فيكون شرّاً لا محالة، هو خير إذا ما لاحظنا كونه الدواء الوحيد الذي ينقذ الإنسان من الهلاك أحياناً أخرى وهذا الجواب صحيح أيضاً، لكنّه لا يجيب على السؤال المشار إليه آنفاً بنحو كامل ؛ فالسؤال ما يزال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وَتَعَالَى ذو قدرة غير محدودة، وهو خير محض ، فلِمَ لا تُقلع هذه الشرور من جذورها، ويستريح العالم منها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اللاانفكاك بين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الفلاسفة من المدرسة المسائية على السؤال بنحو مختلف؛ حيث قالوا إن عالم الطبيعة هو عالم الحركة والتعارض والتصادم، وإن الموجودات المادية في تكامل وحراك مستمرّ يخرجه على الدوام من القوّة إلى الفعل وقد ينجم عن هذه الحركة تضاد، أو تزاحم بينها، وعندئذ لا يمكن الفصل والتفكيك بين الشرور والخيرات؛ فالخيرية المحضة في هذا العالم رهينة بإيقاف عجلة الحركة، وانتفاء مادية العالم؛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السلب بانتفاء الموضوع انتفاء الحركة يساوي انتفاء عالم الطبيعة، وحينئذ يلزم انتفاء الخير الكثير؛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فبزوال عالم الطبيعة وتلاشيه ننجو من الشر القليل، لكنّنا في الوقت ذاته سوف نخسر خيراً كثيراً؛ هو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كون بعض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والاختلاف بين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اختلاف المناطق والأقاليم الجغرافية المتفاوتة فيما بينها أصلاً، وهذا هو مقتضى الطبيعة؛ بمعنى أنّ هذا الاختلاف يُعدّ من اللوام الذاتية للطبيعة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تتعلق الإرادة الإلهية بالخيرات أوّلاً وبالذات؛ وإن تعلقت بالشرور ثانياً وبالعرض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ليست الشرور متعلقة بالإرادة الإلهيّة أوّلاً وبالذات؛ بل تبعاً وبالعرض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الإرادة العرضية التبعية لازم ذاتي للطبيعة، فنحن نبتلى بالشرور إلى جانب تنعمنا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الإذعان بصحة هذا الرد، لكنّه يعاني من أنّ شريّة الحوادث ليس بذاتيّ طبيعي لها؛ إذ توصف الحوادث بالشرّ من جهة إضرارها بالإنسان فيرد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تتكاتف القدرة والعدل والحكمة الإلهية لتنتج سيلاً أو زلزالاً أو حادثاً طبيعياً لا يحلق الضرر بالإنسان؛ كما لو حدث مثلاً في مناطق غير مأهولة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الحوادث الطبيعية ليست بشرور ذاتية، لم لا تتعلق الإرادة الإلهية بخيرات لا تستلزم شروراً عرضية؟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أكثر من الشرور يردّ الفلاسفة أيضاً بأنّ الشرور وإن وُجدت في هذا في العالم، لكنّها ليست بأكثر من الخيرات فيه؛ وإلا لما بقيت لعالم الطبيعة باقية، ولتبدّد وفنى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بقاء العالم وثباته إلا دليل على غلبة الخيرات على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ما تقدّم من نقاط، فإنّ هذا الردّ لا يُبدد الهواجس الكلامية، أو يحلّ مشكلاتها؛ فهو لا يفسر لنا ما يبرّر وجود هذه الشرور القليلة في العالم، والسؤال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ينطوي عالم الطبيعة مع وجود هذه الحوادث الطبيعية على خير مطلق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تتحق ه الحوادث في الطبيعة بنحو لا يطال الإنسان، ولا يجرّه إلى ويلاته؛ فيجري السيل أو يحلّ الزلزال مثلاً في موضع لا يؤثر سلباً على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العرفاني في الردّ على شبهة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الثالث في الردّ على شبهة الشرور هو المنحى العرفاني؛ فقد انبرى العرفاء بما يملكونه من رؤية شمولية لحل هذه المسألة، نعرض قولهم بإيجاز على 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الجزئية هي منشأ الشرور وهذا يعني أنّ الشرور نابعة من نظرتنا للأمور؛ فلو نظر الإنسان إلى عالم الطبيعة برؤية شمولية واسعة الأفق لرأى أن وجود ما وصفه بالشرّ أمر مناسب وضروري، بل لما وَجَد فيه أيّ شرّ أو ألم أو نَصَب؛ فنحن بنو البشر نحسب المحن والصعاب التي تواجهنا شروراً وآلاماً لأفقنا الضيق ونظرتنا الجزئية للأمور، فنعيش حالة الاستياء والسخط باستمرار، أما لو بسط الإنسان بصره على المشهد بأكمله برؤية شمولية ؛ كما لو لاحظ داراً بعموميتها، لوجد أنّ المجاري والمرافق الصحيّة فيها ضروريّة، ولما وصمها بالشر، أمّا لو قصر نظره على ما تطلقه من روائح كريهة لما تردّد في وصفها بالشر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هذا الردّ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يضع بين أيدينا حلاً عرفانيّاً عملياً كي لا نتجاهل الشرور والصعاب، بيد أنه عاجز عن الأخذ بيد الذين لم يبلغوا هذا المستوى العرفاني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النظرة إلى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الموصوفة بالشر إذا لوحظت بنظرة دنيوية بحتة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معدودة في زمرة الشرور، أمّا لو أخذنا عالم الآخرة بعين الاعتبار أيضاً، فلن يبقى مجال لعدّها من الشرور؛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عند أصحاب النظرة الدنيوية شر وعذاب أليم، لكنّ المؤمن باليوم الآخر يراه انتقالاً من عالم إلى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صحيح أيضاً، وهو ناجع لحل عقد بعض الشرور ، لكنّه لا يكفي لحلّها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حلّ المعضل النفسي والعاطفي للشرور لا يُلزمنا الوصول إلى ذلك من خلال طريق واحد ؛ فمن الممكن سلوك طرق مختلفة لحل مشكلة الشرور في صوره ومصاديقه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التربوي في الردّ على شبهة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بعض العلماء حلولاً تربوية للأخذ بيد العالقين في شبهة الشرور والآلام؛ حيث ذهبوا إلى أنّ الشدائد والصعاب وما يلمّ بالإنسان من نوائب ومصائب لها دور مفصلي في تكامل الإنسان علمياً ومعنوياً وصناعيّاً على مستوى الفرد والمجتمع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فإنّ الشرور تفضي في نهاية المطاف إلى خير كثير، وهذا ما يكسبها لوناً من ألوان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هذا الردّ صحيح أن هذا الردّ صحيح كذلك، غير أنه لا يجيب على المشكلة المشار إليها آنفاً؛ فالسؤال الملح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يمكن الحصول على تلك الخيرات من دون الاضطرار إلى ركوب مقدماتها الشريرة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المختار في الردّ على شبهة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نرفض أياً من الحلول الكلامية والفلسفية والعرفانية والتربوية التي تقدّمت، غير أننا سوف نسلك طريقاً مختلفاً نظراً إلى إلحاح السؤال على كشف الحكمة من وجود الشرور ونظراً إلى التساؤل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تُخلق الحوادث الطبيعية بنحو يسفر عن مشكلة الشر، ولا ينتهي إلى تورّط الإنسان في دوامة من الآلام والصعاب؟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الجواب على ذلك فيما يلي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ترتبط بعض الشرور بصلة تكوينية مع أعمال الإنسان كما في بعض ألوان العذاب الدنيوي، وجميع ألوانه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الالتفات إلى أن الصلة بين العمل من جهة، والجزاء في الآخرة أو بعض الجزاء في الدنيا من جهة أخرى ليست صلةً وضعيّةً جعليّةً؛ وإنّما هي صلة السبب والمسبّب، وبعبارة أدقّ الجزاء هو عين العمل في تجسّده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والتدليل على هذا المدعى متروك إلى حين الحديث عن الحياة في عالم ما بعد الموت عند التطرّق إلى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تجسّد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الردّ في رأي كاتب هذه السطور أنجع في تفسير الحكمة عند الفاعل الإلهي بالنسبة إلى مسألة تحقق الشرور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تسليط الضوء على هذ الجواب نقول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ترتهن شرّيّة الحوادث المؤلمة بنوعية تأثيرها وارتباطها بالإنسان؛ فوقوع الكوارث الطبيعية في الصحارى القفار لا يُعدّ شرّاً لأيّ إنسان، كما أنّ حادثةً ما قد تكون شراً لقوم وخيراً لقوم ،آخرين، ويتوقف اتصاف الحوادث المريرة بالشر على اقترانها بالآلام والصعاب التي تتوجّه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إلى مناسبة استخدام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المتکلّمین حين تطرّقهم لبحث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الفلاسفة فقد ركزوا اهتمامهم بالحديث عن وجود الشرور أو عدم وجودها نظراً إلى هواجسهم الأنطولوجية عند تحليلهم لكل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يستدعي البحث الفلسفي عن الشر القول بأنّ الحوادث التي تتسبب في الشرور إنّما تُفضي إلي تحقق أمور عدميّة؛ فشر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 الإصابة الجسدية أو فقدان المال أو ما شاكل ذلك هو أمر عدمي بلا شكّ، لكنّ اللافت للانتباه أن جميع ما ذكر يتسبب في إيلام الإنسان وإيجاعه، وهذا أمر وجوديّ، وهو من سنخ العلم الحضوري، ويؤدّي أيضاً إلى خلق معضلات نفسانية عديدة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السؤال الكلامي في ما يخصّ الحكمة الإلهية وراء حدوث الآلام ما يزال قائماً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على ذلك في تقديرنا أنّ الشرور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حال الشرور الأخلاقية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وليدة إرادة الإنسان، وأفعاله الاختيارية، وإنّ الحكمة والقضاء الإلهيين يقتضيان أن تكون إرادة الإنسان في طول الإرادة الإلهيّة، وقد شاء الله عَزَّ وَجَلَّ أن يتحقق الخير والشرّ بإرادة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كشف هذه الحقيقة ليس من صلاحيّة العقل، ولا يجري من خلال الشهود والتجربة البشرية، أو الفلسفة والعرفان والعلوم التربوية، بل هو أمر يُستكشف من وحي التعاليم الدینیّة التي نص عليها الكتاب والسنة؛ فالدور المركزي الذي يضطلع به الدين الإلهي هو إماطة اللثام عن العلائق والصلات الخفية التي تربط بين فعل الإنسان وجزائه الدنيوي والأخروي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وجود هذا الردّ المشار إليه آنفاً يبقى سؤال آخر في المقام؛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جميع الشرور الطبيعية والأخلاقية وليدة لإرادة الناس، لكن جميع هذه الشرور ليست وليدة ذلك الشخص المبتلى بالشر تحديداً؛ فقد يُبتلى الإنسان بشر ما ، بيد أنّه ناتج عن إرادة إنسان آخر، ويمكن لمجموعة من الناس أن تورّط مجتمعاً بذنوب تقترفها، وتزج بها في أتون العذاب الإلهي، وفي ذلك المجتمع أناس أبرياء يقع عليهم الأذى والضرر، كما يمكن أن نشهد إضراراً أو إيذاءاً يوجّهه الإنسان المذنب أو المجرم إلى الأبرياء بما يقترفه من أفعال سيئة؛ كالقتل أو السرقة أو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الملح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يُبتلى هكذا إنسان بريء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الحكمة في ذلك؟والجواب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الأناس الأبرياء قد يلتزمون الصمت أحياناً على الذنب أو الجريمة التي تقترف في المجتمع، أو قد تراهم يعربون عن قبولهم بها، تاركين واجبهم في 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وضع هؤلاء الأبرياء بتورّطهم في ذنب مختلف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على الجريمة والقبول بها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شمول العذاب الإلهي لهم، كما أنّ الأناس الذين نعدهم أبرياء حسب الظاهر قد يتعرّضون إلى الأذى والضرر بسبب إرادة بشريّة أخرى عن قصد أو عن دون قصد فيُبتلون بحادث مروري، أو يفقدون أموالهم في عملية سطو، وما إلى ذلك، وهذا كله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معلول لبعض ما جنته أيديهم؛ فلعل بعض أفعالهم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أو التعدّي على حقوق أرحامهم أو جيرانهم هو منشأ بعض تلك الأضرار والحوادث المفاجئة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قد نُص عليها بشكل جلي وواضح في ما ورد من نصوص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نجد أحياناً بعض الأناس الأبرياء الذين ابتلوا بالشرور الإرادية رغم أنهم لم يرضوا بالجريمة، بل أنكروها وانبروا للتصدّي لها، فأمروا بالمعروف، ونهوا عن المنكر، ولاقوا في سبيل ذلك الأذى والمضض، وأبرز مثال على ذلك ما لاقاه الأولياء والصالحون في واقعة كربلاء الأليمة؛ فقد استبيحت حرماتهم على أيد جناة طغاة اختاروا لأنفسهم حياة السبعية والتوحش، فقتلوهم وأبادوهم لأنهم أبوا ظلم الطاغوت وثاروا عليه، أو مثل إنسان بريء يفقد حياته على يد قاتله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العثور على الحكمة في وقوع ذلك في بحث عدم قابلية التفكيك بين إرادة الإنسان وعمله، وكذلك عدم قابلية التفكيك بين العمل الصالح أو الطالح وتداعياته أو آثاره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الإلهية اقتضت أن يمارس الإنسان أفعاله الصالحة أو الطالحة بإرادته هو؛ فهل يمكن لنا أن نفترض إنساناً أراد القيام بفعل حسن أو قبيح، ثم لا يتحقق فعله، في حين أنّ نسبة إرادة الإنسان إلى فعله فلسفياً هي كونها الجزء الأخير من العلة التامة للمعلول؟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يتحقق الفعل في الخارج دون أن يوجد أثره التكويني؛ كأن يرمي الإنسان بسهمه، فيصيب الهدف به دون أن يُجرح الهدف أو يُبتلى بأذى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سلبي طبعاً؛ لأنّ في ذلك اجتماع للنقيضين؛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للنار أن تتحوّل إلى جنّة غنّاء، فلا يحترق من بداخلها، أما طالما كانت النار ناراً فهي محرقة؛ لا محالة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يطرح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هذا حتمي وضروري، فماذا نقول في الإنسان البريء؟ لقد قدّمت لنا النصوص الدینیّة في الإسلام بحثاً يرتبط بما سُمّي 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ومفاده أنّ الله الحكيم العادل يعوّض الإنسان المتضرر الذي حلّت به تلك المصائب والنوائب بما يجبر به ذلك؛ فيقال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المصيبة للإنسان المبتلى هي كفّارة لذنوبه، أو أنه سوف يتنعم بنعم مادية ومعنوية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على النفس الملهمة، أو المطمئنة، أو على مرتبة علمية عالية، أو يدفع عنه عذاب أخروي، أو يُخفّف عنه ذلك العذاب؛ بما صبر عليه من هول المصيبة وأذاها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المتعلقة بالشرور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استنباط أغلب ما ورد من ردود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الرأي المختار في الردّ على شبهة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الكريمة والأحاديث الشريفة التي نستعرضها فيما يلي بإيجاز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تحدّثت عن وجود الشرور المتعدّدة؛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Style w:val="FootnoteAnchor"/>
          <w:rtl w:val="true"/>
        </w:rPr>
        <w:footnoteReference w:id="582"/>
      </w:r>
      <w:r>
        <w:rPr>
          <w:rFonts w:ascii="Amiri" w:hAnsi="Amiri" w:eastAsia="Amiri" w:cs="Amiri"/>
          <w:color w:val="111111"/>
          <w:sz w:val="28"/>
          <w:sz w:val="28"/>
          <w:szCs w:val="28"/>
          <w:rtl w:val="true"/>
          <w:lang w:bidi="ar-SA"/>
        </w:rPr>
        <w:t>، ﴿وَنَبْلُوكُم بِالشَّرِّ وَالخَبِرْ فِتْنَةً وَإِلَيْنَا تُرْجَعُونَ</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يُحْشُرُونَ عَلَى وُجُوهِهِمْ إِلَى جَهَنَّمَ أُوْلَئِكَ شَرٌّ مَّكَانًا وَأَضَلُّ سَبِيلًا ﴾ </w:t>
      </w:r>
      <w:r>
        <w:rPr>
          <w:rStyle w:val="FootnoteAnchor"/>
          <w:rtl w:val="true"/>
        </w:rPr>
        <w:footnoteReference w:id="584"/>
      </w:r>
      <w:r>
        <w:rPr>
          <w:rFonts w:ascii="Amiri" w:hAnsi="Amiri" w:eastAsia="Amiri" w:cs="Amiri"/>
          <w:color w:val="111111"/>
          <w:sz w:val="28"/>
          <w:sz w:val="28"/>
          <w:szCs w:val="28"/>
          <w:rtl w:val="true"/>
          <w:lang w:bidi="ar-SA"/>
        </w:rPr>
        <w:t xml:space="preserve">فالشرور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وجود الألم والنَّصَب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وجودية؛ لا 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 الأخرى من الآيات هي التي أشارت إلى أنكم قد تعدّوا بعض الأشياء خيراً أو شرّاً لكنّ واقعها ليس كما تحسبون أي أنّ النظرة الشمولية الجامعة تكشف لكم خلاف ذلك؛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w:t>
      </w:r>
      <w:r>
        <w:rPr>
          <w:rStyle w:val="FootnoteAnchor"/>
          <w:rtl w:val="true"/>
        </w:rPr>
        <w:footnoteReference w:id="58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 الإِنسَانُ بِالشَّرِّ دُعَاءهُ بِالخَيْرِ وَكَانَ الإِنسَانُ عَجُولاً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تطرّقت إلى اقتران الخير بالشر، وأفادت أن السعادة تأتي من رحم المصيبة، وأنّ الآلام والنوائب مقدّمات لوجود الراحة والسكينة، وهي التي تتسبب في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السنن التكوينية؛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تَبْدِيلًا وَلَن تَجِدَ لِسُنَّتِ الله تَحْوِيلًا</w:t>
      </w:r>
      <w:r>
        <w:rPr>
          <w:rStyle w:val="FootnoteAnchor"/>
          <w:rtl w:val="true"/>
        </w:rPr>
        <w:footnoteReference w:id="588"/>
      </w:r>
      <w:r>
        <w:rPr>
          <w:rFonts w:ascii="Amiri" w:hAnsi="Amiri" w:eastAsia="Amiri" w:cs="Amiri"/>
          <w:color w:val="111111"/>
          <w:sz w:val="28"/>
          <w:sz w:val="28"/>
          <w:szCs w:val="28"/>
          <w:rtl w:val="true"/>
          <w:lang w:bidi="ar-SA"/>
        </w:rPr>
        <w:t>، فقانون الجاذبية، واحتراق النار، والبراكين، والزلازل ، وعشرات القوانين الأخرى، ما هي إلا سنن طبيعية لا تنفكّ عن الطبيعة بحال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أخبرت عن إسناد التطوّرات الاجتماعية، والصعاب، والآلام والمصائب إلى إرادة الإنسان؛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القرآن الكريم إلى أنّ بعض ما يُبتلى أو يُصاب به الإنسان ناتج عن أعماله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وقد قصّت لنا الآيات الكريمة ما مرّت به الأمم المختلفة في غابر الزمان من ويلات، وطوفانات، وغرق، وما شاكل ذلك، مبينةً أنّ هذا كان جزاءً وانعكاساً لأفاعيلهم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في قصة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مُهْلِكُو أَهْلِ هَذِهِ الْقَرْيَةِ إِنَّ أَهْلَهَا كَانُوا ظالمينَ ﴾ </w:t>
      </w:r>
      <w:r>
        <w:rPr>
          <w:rStyle w:val="FootnoteAnchor"/>
          <w:rtl w:val="true"/>
        </w:rPr>
        <w:footnoteReference w:id="591"/>
      </w:r>
      <w:r>
        <w:rPr>
          <w:rFonts w:ascii="Amiri" w:hAnsi="Amiri" w:eastAsia="Amiri" w:cs="Amiri"/>
          <w:color w:val="111111"/>
          <w:sz w:val="28"/>
          <w:sz w:val="28"/>
          <w:szCs w:val="28"/>
          <w:rtl w:val="true"/>
          <w:lang w:bidi="ar-SA"/>
        </w:rPr>
        <w:t xml:space="preserve">، ثمّ يقول عقب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كَانُوا يَفْسُقُونَ ﴾ </w:t>
      </w:r>
      <w:r>
        <w:rPr>
          <w:rStyle w:val="FootnoteAnchor"/>
          <w:rtl w:val="true"/>
        </w:rPr>
        <w:footnoteReference w:id="592"/>
      </w:r>
      <w:r>
        <w:rPr>
          <w:rFonts w:ascii="IRNazanin" w:hAnsi="IRNazanin" w:eastAsia="IRNazanin"/>
          <w:color w:val="111111"/>
          <w:sz w:val="28"/>
          <w:sz w:val="28"/>
          <w:szCs w:val="28"/>
          <w:rtl w:val="true"/>
          <w:lang w:bidi="fa-IR"/>
        </w:rPr>
        <w:t xml:space="preserve">، ثمّ يستعرض يستعرض ما جرى على قوم شعيب ى على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فَكَذَّبُوهُ فَأَخَذَتْهُمُ الرَّجْفَةُ فَأَصْبَحُوا فِي دَارِهِمْ جَاثِمِينَ</w:t>
      </w:r>
      <w:r>
        <w:rPr>
          <w:rStyle w:val="FootnoteAnchor"/>
          <w:rtl w:val="true"/>
        </w:rPr>
        <w:footnoteReference w:id="593"/>
      </w:r>
      <w:r>
        <w:rPr>
          <w:rFonts w:ascii="Amiri" w:hAnsi="Amiri" w:eastAsia="Amiri" w:cs="Amiri"/>
          <w:color w:val="111111"/>
          <w:sz w:val="28"/>
          <w:sz w:val="28"/>
          <w:szCs w:val="28"/>
          <w:rtl w:val="true"/>
          <w:lang w:bidi="ar-SA"/>
        </w:rPr>
        <w:t xml:space="preserve">، ثم يتناول قصص عاد وثمود </w:t>
      </w:r>
    </w:p>
    <w:p>
      <w:pPr>
        <w:pStyle w:val="BookText"/>
        <w:rPr/>
      </w:pPr>
      <w:r>
        <w:rPr>
          <w:rFonts w:ascii="IRNazanin" w:hAnsi="IRNazanin" w:eastAsia="IRNazanin"/>
          <w:color w:val="111111"/>
          <w:sz w:val="28"/>
          <w:sz w:val="28"/>
          <w:szCs w:val="28"/>
          <w:rtl w:val="true"/>
          <w:lang w:bidi="fa-IR"/>
        </w:rPr>
        <w:t>وفرعون وقارون وهامان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وَمَا ظَلَمْنَاهُمْ وَلَكِن ظَلَمُوا أَنفُسَهُمْ فَاَ أَغْنَتْ عَنْهُمْ الفَتْهُمُ الَّتِي يَدْعُونَ مِن دُونِ الله مِن شَيْءٍ لما جَاء أَمْرُ رَبَّكَ وَمَا زَادُوهُمْ غَيْرَ تَثْبِيبٍ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كُنْ خَافَ عَذَابَ الآخِرَةِ</w:t>
      </w:r>
      <w:r>
        <w:rPr>
          <w:rStyle w:val="FootnoteAnchor"/>
          <w:rtl w:val="true"/>
        </w:rPr>
        <w:footnoteReference w:id="59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أَنتُهُمْ رُسُلُهُم بِالْبَيِّنَاتِ فَما كَانَ الله لِيَظْلِمَهُمْ وَلَكِن كَانُوا أَنفُسَهُمْ يَظْلِمُونَ</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وَلَقَدْ أَهْلَكْنَا الْقُرُونَ مِن قَبْلِكُمْ لا ظَلَمُوا وَجَاءَتُهُمْ رُسُلُهُم بِالْبَيِّنَاتِ وَمَا كَانُواْ لِيُؤْمِنُوا كَذَلِكَ نَجْزِي الْقَوْمَ الْمُجْرِمِينَ</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أَهْلَكْنَا مِن قَرْيَةٍ بَطِرَتْ مَعِيشَتَهَا فَتِلْكَ مَسَاكِنُهُمْ لَمْ تُسْكَن مِّن بَعْدِهِمْ إِلَّا قَلِيلًا وَكُنَّا نَحْنُ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يَتْلُو عَلَيْهِمْ آيَاتِنَا وَمَا كُنَّا مُهْلِكِي الْقُرَى إِلَّا وَأَهْلُهَا ظَالِمُونَ </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الْقُرَى أَهْلَكْنَاهُمْ ا ظَلَمُوا وَجَعَلْنَا لِمَهْلِکهِم مَّوْعِدًا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الشرور الطبيعية والأخلاقية ناتجة عن إرادة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حيث يشكّل البعض بإرادتهم منطلقاً للشرور والآلام، تذهب مجموعة أخرى من الناس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خلاف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ضحيّةً لإرادات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تبلور هذه الظاهرة؛ ظاهرة لم يكن لإرادة الشخص المتألّم أو المبتلى بها أي دور في حدوثها، بل إنّ وقوعها كان وفقاً لإرادة الآخرين التي تقع في طول الإرادة الإلهية؟ 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 مثل هذا غير قابل للانفكاك عن الطبيعة، وافتراض نفي الشر عن الطبيعة في هذه الحالة يستلزم اجتماع النقيضين؛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الحكيم العادل تبَارَكَ وَتَعَالى للمتألم المبتلى نعما وجوائز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 مزيداً من الصبر والجلد في دار الدنيا، ومزيداً من الأجر والثواب والأعواض الدنيوية والأخروية المترتبة على ما أبلاه في الامتحانات والاختبارات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تناولت الأحاديث الشريفة هذا الموضوع بتفصيل أكبر ؛ حيث نجد 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ليغذّي عبده المؤمن بالبلاء كما تغذّي الوالدة ولدها باللبن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كرم عبد على الله إلا ازداد عليه البلاء</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 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للظالم أدب، وللمؤمن امتحان، وللأنبياء درجة، وللأولياء كرامة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 ويروى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 بمنزلة كفّة الميزان كلّما زيد في إيمانه زيد في بلائه</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أشدّ الناس بلاء الأنبياء، ثمّ الذين يلونهم ثمّ الأمثل فالأمثل</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إذا أحب عبداً غَته بالبلاء غتاً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وكان قد 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ولا شكّ في أنّ البلاء من عوامل الاختبار</w:t>
      </w:r>
      <w:r>
        <w:rPr>
          <w:rFonts w:eastAsia="Amiri" w:cs="Amiri" w:ascii="Amiri" w:hAnsi="Amiri"/>
          <w:color w:val="111111"/>
          <w:sz w:val="28"/>
          <w:szCs w:val="28"/>
          <w:rtl w:val="true"/>
          <w:lang w:bidi="ar-SA"/>
        </w:rPr>
        <w:t xml:space="preserve">) </w:t>
      </w:r>
      <w:bookmarkStart w:id="189" w:name="pg16280_197008"/>
    </w:p>
    <w:p>
      <w:pPr>
        <w:pStyle w:val="BookText"/>
        <w:rPr/>
      </w:pPr>
      <w:bookmarkEnd w:id="189"/>
      <w:r>
        <w:rPr>
          <w:rFonts w:ascii="Amiri" w:hAnsi="Amiri" w:eastAsia="Amiri" w:cs="Amiri"/>
          <w:color w:val="111111"/>
          <w:sz w:val="28"/>
          <w:sz w:val="28"/>
          <w:szCs w:val="28"/>
          <w:rtl w:val="true"/>
          <w:lang w:bidi="ar-SA"/>
        </w:rPr>
        <w:t>الإلهي، وكما يعبّر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وَالخَيْرِ فِتْنَةٌ</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الله وَإِنَّا إِلَيْهِ رَاجِعونَ</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الاختبار الإلهي يساهم في الكشف عن الواقع، والتعريف بالمحسنين والمسيئين من الناس ويمهد لتكامل الإنسان ورقيه كما شاءت الإرادة الإلهيّة، كما أن الابتلاءات تطهر القلوب من أدرانها، وكما هو مروي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الهموم ساعات الكفارات</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كما تمثل النوائب والبليات جرس إنذار مستمر للإنسان، والعامل الوحيد الذي يوقظه بين الفينة والأخرى من رقاده وانغماسه في لذائد الدنيا، فينتبه من غفلته، ويسلك طريق الهداية؛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رَّاهُ اسْتَغْنَى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 ﴾</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وَلَقَدْ أَخَذْنَا آلَ فِرْعَونَ بِالسِّنِينَ وَنَقْصٍ مِّن الثَّمَرَاتِ لَعَلَّهُمْ يَذَّكَّرُونَ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927557_1280447820"/>
      <w:bookmarkStart w:id="191" w:name="_Toc69"/>
      <w:bookmarkEnd w:id="190"/>
      <w:r>
        <w:rPr/>
        <w:t>27/4/6</w:t>
      </w:r>
      <w:r>
        <w:rPr>
          <w:rtl w:val="true"/>
        </w:rPr>
        <w:t xml:space="preserve"> . </w:t>
      </w:r>
      <w:r>
        <w:rPr>
          <w:rtl w:val="true"/>
        </w:rPr>
        <w:t xml:space="preserve">حصيلة بحث الشرور </w:t>
      </w:r>
      <w:r>
        <w:rPr>
          <w:rtl w:val="true"/>
        </w:rPr>
        <w:t>:</w:t>
      </w:r>
      <w:bookmarkEnd w:id="1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بحث الشرور باب واسع يتضمّن في طيّاته أبعاداً عديدة، وأن الملحدين حاولوا قدر جهدهم أن يصوّروا القضيّة وكأنها لا تنسجم مع بعض المعتقدات </w:t>
      </w:r>
    </w:p>
    <w:p>
      <w:pPr>
        <w:pStyle w:val="BookText"/>
        <w:rPr/>
      </w:pPr>
      <w:r>
        <w:rPr>
          <w:rFonts w:ascii="Amiri" w:hAnsi="Amiri" w:eastAsia="Amiri" w:cs="Amiri"/>
          <w:color w:val="111111"/>
          <w:sz w:val="28"/>
          <w:sz w:val="28"/>
          <w:szCs w:val="28"/>
          <w:rtl w:val="true"/>
          <w:lang w:bidi="ar-SA"/>
        </w:rPr>
        <w:t>الأساسية التي يؤمن بها المتأهون، وأنّ الموحدين ردّوا عليهم بأنّ جهل الإنسان بحكمة بعض الشرور ليس من شأنه أن يزلزل الإيمان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تلخيص ما تقدّم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في أي موجود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متحقق، وغير قابل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إنكار جميع ألوان النقص والعدم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سوى تبدّله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جمع للنقيضين؛ لأنّ لازم هذا القول أن يكون ممكن الوجود بالذات واجب الوجود بالذات في الوقت الذي هو ممكن 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عندئذ من الوقوع في اجتماع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الشر وجود أمور توجّه الألم والضرر للإنسان؛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السيول والطوفانات والزلازل والسموم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أنها لا تلحق بالإنسان ألماً أو نَصَباً فهي لا تُعدّ من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شرّيّة الشرور رهينة بما يعانيه أو يقاسيه الإنسان من أذاها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الشرور الأخلاقية وليدة الإرادة البشرية ورفعها سهل يسير على الله جَل وَعَلا ، لكن هذا منحصر فيما لو انتفت إرادة الإنسان، وسُلبت منه، وبات مجبراً على أفعاله، وهذا ما يتعارض مع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سُبحَانَهُ وَتَعَالى الإنسان بنحو حكيم ، وهداه النجدين؛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أو النقل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بإرادته بين سلوك سبيل الهدى والصلاح، فيجنّب بذلك مجتمعه ويلات الشرور الأخلاقية، ويتسبب في تنعمهم بالخيرات، وبين سلوك سبيل الغيّ والفساد بسوء إرادته، وتعريض مجتمعه إلى الفناء والاضمحلال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يُستشكل هنا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 وَجَلَّ بقادر على أن يريد إنساناً يقوم بالعمل الصالح بمحض إرادة هذا الإنسان ويتجنّب السيء من الأعمال، وما يؤدّي إلى الشر والأذى؟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قادر على ذلك عندما يبلغ الإنسان درجة </w:t>
      </w:r>
    </w:p>
    <w:p>
      <w:pPr>
        <w:pStyle w:val="BookText"/>
        <w:rPr/>
      </w:pPr>
      <w:r>
        <w:rPr>
          <w:rFonts w:ascii="IRNazanin" w:hAnsi="IRNazanin" w:eastAsia="IRNazanin"/>
          <w:color w:val="111111"/>
          <w:sz w:val="28"/>
          <w:sz w:val="28"/>
          <w:szCs w:val="28"/>
          <w:rtl w:val="true"/>
          <w:lang w:bidi="fa-IR"/>
        </w:rPr>
        <w:t>العصمة، ويجوز مَلَكتها، أو حينما يتصف بالعدالة في أقلّ التقادير، وهما درجتان يمكن للإنسان الوصول إليهما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الناس جميعاً باختيارهم مرتبة العصمة أو العدالة، فسوف يريد الله تَبَارَكَ وَتَعَالى أن يفعل الناس جميعاً أفعالاً صالحة وعادلة بإرادتهم هم؛ دون أن يتحقق أي جبر أو إلجاء، وهو اليوم الذي تتبدّل فيه الدنيا إلى جنّة خالية من الشرور الطبيعية والأخلاقية إلا تلك الشرور التي تفرضها الضرورة المنطقية لعالم الطبيعة، واللوازم التي لا تنفك عنها عقليّاً؛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العالم الذي يحتضن أيام العدل الإلهي على يد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مصداق هذا الأمل والمبتغى الإنسانيّ؛ فعجّل الله لنا ظهوره ، ونعمنا بنمير خيره وعميم أمنه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الشرور الطبيعية من حيث ذات الحوادث التي تنطوي عليها أمر ذاتي للطبيعة، ولا ينفك عنها؛ فطالما كانت الطبيعة طبيعةً ففيها الحركة والتضادّ والتزاحم والتعارض والكوارث الطبيعية، لكنّ أيّاً من هذه الحوادث لن تُعدّ شراً ما دامت لم تُلحق ضرراً أو أذى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تحققت هذه الكوارث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السيول والزلازل والطوفانات والأمراض والأوبئة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ألحق الأذى والضرر بالإنسان، فكانت شروراً؟ والجواب على هذا السؤال يرتبط بأعمال الإنسان الاختيارية؛ فالإنسان المعاصر نتيجةً إلى استخدامه المنفلت واللامسؤول لمصادر الطبيعة، وتصرفاته وعبثه في الطبيعة قد أوغل في تلويث البيئة، وتسبّب في ظهور أمراض وأوبئة عصيّة على العلاج في عالمنا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تمادت بعض الشركات العالمية لتصنيع الأدوية في أفاعيلها، حتى أجازت لنفسها إنتاج فيروسات، واختراع أمراض جديدة لا سابق لها؛ من أجل استقطاب مزيد من الأرباح والمكاسب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بعد ذلك أن نعدّ هذه الشرور الطبيعية قادمة من الله جَلّ وَعَلا ، أو الحق أن ننسبها لإرادة الإنسان 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ما يحدث في هذا العالم يعود في مآل أمره إلى الإرادة الإلهية القاهرة </w:t>
      </w:r>
    </w:p>
    <w:p>
      <w:pPr>
        <w:pStyle w:val="BookText"/>
        <w:rPr/>
      </w:pPr>
      <w:r>
        <w:rPr>
          <w:rFonts w:ascii="Amiri" w:hAnsi="Amiri" w:eastAsia="Amiri" w:cs="Amiri"/>
          <w:color w:val="111111"/>
          <w:sz w:val="28"/>
          <w:sz w:val="28"/>
          <w:szCs w:val="28"/>
          <w:rtl w:val="true"/>
          <w:lang w:bidi="ar-SA"/>
        </w:rPr>
        <w:t>لكنّ الله سُبحَانَهُ وَتَعَالى أراد أن يفعل الإنسان الخير أو الشر بإرادة هذا الإنسان، ليلقى جزاء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جانباً مهماً من الشرور الطبيعية ناتج عن أفعال الإنسان غير المشروعة؛ أفعال ارتبطت بنتائجها وآثارها الدنيوية والأخروية ارتباطاً تكوينياً وثيقاً؛ فلعل هذا السيل أو ذاك الزلزال أو التسونامي الذي ضرب داخل تلك المدينة دون حواليها وضواحيها مرتبط بما اقترفه أبناء هذه المدينة في حياتهم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اتضح مما تقدّم آنفاً أنّ قضيّة الشرور ليست معضلة مبهمةً عصيّةً على التبرير العقلاني كما يرى الأشاعرة، ولا هي أمر ينفي الوجود الإلهي، ويدعونا إلى إنكاره كما يحلو للملاحدة والطبيعيين أن يصوّروه، ولا هي مشكلة فكرية عويصة يجب أن تنتهي بنا إلى الثنوية والإيمان بإله للخير ، وإله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الشرور بأسرها وليدة إرادة الإنسان، وإنّ الإرادة الإلهية تقع في طول إرادة الإنسان من الأعلى</w:t>
      </w:r>
      <w:r>
        <w:rPr>
          <w:rFonts w:eastAsia="Amiri" w:cs="Amiri" w:ascii="Amiri" w:hAnsi="Amiri"/>
          <w:color w:val="111111"/>
          <w:sz w:val="28"/>
          <w:szCs w:val="28"/>
          <w:rtl w:val="true"/>
          <w:lang w:bidi="ar-SA"/>
        </w:rPr>
        <w:t xml:space="preserve">. </w:t>
      </w:r>
      <w:bookmarkStart w:id="192" w:name="pg16280_197012"/>
    </w:p>
    <w:p>
      <w:pPr>
        <w:pStyle w:val="Heading2"/>
        <w:numPr>
          <w:ilvl w:val="1"/>
          <w:numId w:val="1"/>
        </w:numPr>
        <w:rPr/>
      </w:pPr>
      <w:bookmarkStart w:id="193" w:name="__RefHeading___Toc4927559_1280447820"/>
      <w:bookmarkStart w:id="194" w:name="_Toc70"/>
      <w:bookmarkEnd w:id="192"/>
      <w:bookmarkEnd w:id="193"/>
      <w:r>
        <w:rPr>
          <w:rtl w:val="true"/>
        </w:rPr>
        <w:t>الباب الثالث</w:t>
      </w:r>
      <w:r>
        <w:rPr>
          <w:rtl w:val="true"/>
        </w:rPr>
        <w:t xml:space="preserve">: </w:t>
      </w:r>
      <w:r>
        <w:rPr>
          <w:rtl w:val="true"/>
        </w:rPr>
        <w:t>معرفة الدّين</w:t>
      </w:r>
      <w:bookmarkEnd w:id="194"/>
    </w:p>
    <w:p>
      <w:pPr>
        <w:pStyle w:val="Heading3"/>
        <w:numPr>
          <w:ilvl w:val="2"/>
          <w:numId w:val="1"/>
        </w:numPr>
        <w:rPr/>
      </w:pPr>
      <w:bookmarkStart w:id="195" w:name="__RefHeading___Toc4927561_1280447820"/>
      <w:bookmarkStart w:id="196" w:name="_Toc71"/>
      <w:bookmarkEnd w:id="195"/>
      <w:r>
        <w:rPr/>
        <w:t>7</w:t>
      </w:r>
      <w:r>
        <w:rPr>
          <w:rtl w:val="true"/>
        </w:rPr>
        <w:t xml:space="preserve">. </w:t>
      </w:r>
      <w:r>
        <w:rPr>
          <w:rtl w:val="true"/>
        </w:rPr>
        <w:t>حقيقة الدين</w:t>
      </w:r>
      <w:bookmarkEnd w:id="196"/>
    </w:p>
    <w:p>
      <w:pPr>
        <w:pStyle w:val="Heading4"/>
        <w:numPr>
          <w:ilvl w:val="3"/>
          <w:numId w:val="1"/>
        </w:numPr>
        <w:rPr/>
      </w:pPr>
      <w:bookmarkStart w:id="197" w:name="__RefHeading___Toc4927563_1280447820"/>
      <w:bookmarkStart w:id="198" w:name="_Toc72"/>
      <w:bookmarkEnd w:id="197"/>
      <w:r>
        <w:rPr/>
        <w:t>1/7</w:t>
      </w:r>
      <w:r>
        <w:rPr>
          <w:rtl w:val="true"/>
        </w:rPr>
        <w:t xml:space="preserve">. </w:t>
      </w:r>
      <w:r>
        <w:rPr>
          <w:rtl w:val="true"/>
        </w:rPr>
        <w:t>تمهید</w:t>
      </w:r>
      <w:r>
        <w:rPr>
          <w:rtl w:val="true"/>
        </w:rPr>
        <w:t>:</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التجربة الدینیّة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توقعات الإنسان من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الديني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التعددية الدینیّة</w:t>
      </w:r>
      <w:bookmarkStart w:id="199" w:name="pg16280_197013"/>
    </w:p>
    <w:p>
      <w:pPr>
        <w:pStyle w:val="BookText"/>
        <w:rPr/>
      </w:pPr>
      <w:bookmarkEnd w:id="199"/>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تتمتع أيّ ظاهرة أو مؤسسة أو نشاط اجتماعي وإنساني في تاريخ البشرية بعراقة تاريخية أو تنوّع في الشكل والمضمون كما يتمتع به الدين والتدين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الأديان تنطوي على معتقدات ومفاهيم وطقوس معيّنة أدت إلى تنوّع هذه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تبلورت فروع علمية متعدّدة في حقل الدراسات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الديني، وعلم نفس الأديان، وفينومينولوجيا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وفلسفة الدين، وعلم الكلام، وعلم اللاهوت، وما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سبرت أغوار الدين و درسته من زواياه المختلفة، وقامت بتقديم تعريفات له، وأوضحت دوره وآثاره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وتجدر الإشارة هنا إلى أنّ الأبحاث التقليدية لعلم الكلام لم تخصص باباً أو بحثاً مستقلاً يدرس الدين الإلهي بوصفه أحد أهم الأفعال الإلهية في مسيرة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ذلك على ما ورد في أبحاث الكلام الجديد، وفلسفة الدين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927565_1280447820"/>
      <w:bookmarkStart w:id="201" w:name="_Toc73"/>
      <w:bookmarkEnd w:id="200"/>
      <w:r>
        <w:rPr/>
        <w:t>2/7</w:t>
      </w:r>
      <w:r>
        <w:rPr>
          <w:rtl w:val="true"/>
        </w:rPr>
        <w:t xml:space="preserve"> </w:t>
      </w:r>
      <w:r>
        <w:rPr>
          <w:rtl w:val="true"/>
        </w:rPr>
        <w:t>كيفية تعريف الدين</w:t>
      </w:r>
      <w:r>
        <w:rPr>
          <w:rtl w:val="true"/>
        </w:rPr>
        <w:t>:</w:t>
      </w:r>
      <w:bookmarkEnd w:id="201"/>
    </w:p>
    <w:p>
      <w:pPr>
        <w:pStyle w:val="BookText"/>
        <w:rPr/>
      </w:pPr>
      <w:r>
        <w:rPr>
          <w:rFonts w:ascii="IRNazanin" w:hAnsi="IRNazanin" w:eastAsia="IRNazanin"/>
          <w:color w:val="111111"/>
          <w:sz w:val="28"/>
          <w:sz w:val="28"/>
          <w:szCs w:val="28"/>
          <w:rtl w:val="true"/>
          <w:lang w:bidi="fa-IR"/>
        </w:rPr>
        <w:t>هل يجب أن يُعرّف الدين بالتعريف الحقيقي؟ أم يجب أن يُستخدم فيه التعريف اللفظي؟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ينتمي مفهوم الدين إلى المفاهيم الماهوية التي تنطوي على مفاهیم نوعية وكليات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والجنس والفصل والعرض العام، والعرض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أن مفهوم الدين ينتمي إلى المفاهيم المنطقية والفلسفية؟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الفلاسفة وعلماء نظرية المعرفة قسّموا عموم العلم والمعرفة إلى </w:t>
      </w:r>
    </w:p>
    <w:p>
      <w:pPr>
        <w:pStyle w:val="BookText"/>
        <w:rPr/>
      </w:pPr>
      <w:r>
        <w:rPr>
          <w:rFonts w:ascii="Amiri" w:hAnsi="Amiri" w:eastAsia="Amiri" w:cs="Amiri"/>
          <w:color w:val="111111"/>
          <w:sz w:val="28"/>
          <w:sz w:val="28"/>
          <w:szCs w:val="28"/>
          <w:rtl w:val="true"/>
          <w:lang w:bidi="ar-SA"/>
        </w:rPr>
        <w:t>علم حصولي وعلم 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الحضوري فهو علم لا تتوسّط فيه الصورة الذهنية في التعلق بذات المعلوم، فيكون الوجود الواقعي المعلوم حاضراً عند المدرك؛ كما في معرفة الإنسان بذاته، وهو أن يظهر له بالشهود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الحصولي فهو علم تتوسط فيه الصورة الذهنية من أجل الارتباط بالمعلوم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الصورة الذهنية هي التي تكشف عن المعلوم الخارجيّ، كما في علمنا بشخص زيد عن طريق مفهومه لدينا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علماء المنطق العلم الحصولي إلى تصوّر وتصديق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التصوّر فهو تلك الصورة الذهنية البسيطة الفاقدة للحكم؛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التصديق فهو الإذعان بحكم ما ، يُثبت نسبة المحمول إلى الموضوع، أو يسلبها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ويتعلق التصديق دوماً بقضيّة حملية أو شرطية؛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طلعت الشمس كان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تقسيماته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كلّيّ وجزئي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الكلّيّ فهو المفهوم الذي من شأنه أن يصدق على كثيرين ؛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بإمكانه أن يصدق على مليارات من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الكلّيّ مفهوم له قابلية الحمل على أفراد متعدّدين ؛ سواء كان لذلك المفهوم مصاديق موجودة بالفعل في الخارج؛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لم تكن له مصاديق ؛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له مصداق خارجي واحد فقط؛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التصوّر الجزئي فهو تلك الصورة الذهنية التي ليس من شأنها سوى الإشارة إلى موجود واحد؛ كالصورة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وتنقسم كلّ من التصورات الكلية والجزئية إلى أقسام أخرى؛ فالتصورات الجزئية تنقسم إلى حسّيّة، وخيالية، ووهمية والتصورات الكلية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ماهوية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ومفاهيم 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 ثانية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ومفاهيم 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 ثانية منطقية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الكلية القابلة للصدق على مصاديق كثيرة، وهنا يجب أن نبحث هل هو مفهوم ماهوي أم فلسفي أم منطقي؟</w:t>
      </w:r>
    </w:p>
    <w:p>
      <w:pPr>
        <w:pStyle w:val="BookText"/>
        <w:rPr/>
      </w:pPr>
      <w:r>
        <w:rPr>
          <w:rFonts w:ascii="Amiri" w:hAnsi="Amiri" w:eastAsia="Amiri" w:cs="Amiri"/>
          <w:color w:val="111111"/>
          <w:sz w:val="28"/>
          <w:sz w:val="28"/>
          <w:szCs w:val="28"/>
          <w:rtl w:val="true"/>
          <w:lang w:bidi="ar-SA"/>
        </w:rPr>
        <w:t>وقبل البدء في تحديد هوية مفهوم الدين وانطباقه مع أيّ من هذه المفاهيم الكلية الثلاثة، يتوجب إلقاء نظرة على تعاريف هذه المفاهيم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المفاهيم الماهويّة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مفاهيم ينتزعها ذهن الإنسان من المصاديق الجزئية بشكل تلقائي ومن دون الحاجة إلى أي عملية أو مقارنة ذهنية؛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فبمجرد إدراك شخصيّ واحد أو أكثر بالحواس الظاهرية أو الشهود الباطني، يتوصل العقل إلى المفهوم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وتمتاز المفاهيم الماهوية بأنها تحكي ماهية الأشياء، فتبين حدودها الوجودية، وتضع لكلّ موجود حدّاً هو بمثابة القوالب المفهومية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المفاهيم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مفاهيم يتطلب انتزاعها شيء من التأمل والمقارنة؛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ينتزعان من مقارنة شيئين يتوقف وجود أحدهما على الآخر، فيؤخذ المعنى من واقع 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نقارن بين النار وبين الحرارة المتصاعدة منها ونلاحظ توقف الحرارة على النار، ينتزع العقل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من النار ،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هناك أي مقارنة لما كانت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هذا اللون من المفاهيم الكلية بعدم وجود مفاهيم أو تصوّرات جزئية توازيها؛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يمتلك الذهن صورةً جزئية أو مفهوماً كلّيّاً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المفاهيم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مفاهيم تنتزع من ملاحظة مفاهيم أخرى، والتدقيق في 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حينما نلاحظ مفهوم الإنسان، ونجد أنه قابل للانطباق على مصاديق كثيرة، ننتزع منه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هذه المفاهيم لا تقع إلا صفات لمفاهيم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المفاهيم الأساسية في علم المنطق هي من هذه الطائفة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202" w:name="pg16280_197016"/>
    </w:p>
    <w:p>
      <w:pPr>
        <w:pStyle w:val="BookText"/>
        <w:rPr/>
      </w:pPr>
      <w:bookmarkEnd w:id="202"/>
      <w:r>
        <w:rPr>
          <w:rFonts w:ascii="Amiri" w:hAnsi="Amiri" w:eastAsia="Amiri" w:cs="Amiri"/>
          <w:color w:val="111111"/>
          <w:sz w:val="28"/>
          <w:sz w:val="28"/>
          <w:szCs w:val="28"/>
          <w:rtl w:val="true"/>
          <w:lang w:bidi="ar-SA"/>
        </w:rPr>
        <w:t>وبملاحظة هذه التعاريف يتضح أن مفهوم الدين ليس من سنخ المفاهيم الماهويّة، ولا الفلسفية، ولا المنطقيّة؛ فلا الدين مفهوم يمتلك ماهية وحدّاً وجوديّاً يُعيّن مصاديقه حتى يكون مفهوماً ماهويّاً، ولا هو مفهوم يتطلب تأمّلاً ومقارنةً لأمرين حتى ينتزع منهما مفهوم فلسفيّ، كما أنه ليس بمفهوم يؤخذ من ملاحظة عدد من المفاهيم والتدقيق في خصائصها حتى يكون مفهوماً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انتماء هذا المفهوم الكلي إلى أيّ من هذه الأقسام الثلاثة المذكورة للمفاهيم الكلية أنّ المقسم فيها هو الكليات البسيطة، في حين أن مفهوم الدين مفهوم مركب اعتباري تبلور من عناصر وأجزاء فرعية متعدّدة؛ مثله في ذلك مثل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فمفهوم العلم مركب اعتباري يضعه العلماء وضعاً وجعلاً على مركب 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ومحصلة ما تقدّم أنّ مفهوم الدين ليس مفهوماً ماهوياً ينطوي على نوع أو جنس أو فصل أو عرض عام أو خاص ؛ فلا تعريف حقيقي له إذن، ولا يصدق في حقه أيّ من أقسام التعريف الحقيقي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التام والناقص، والرسم التام والناقص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اضطرّ علماء الدراسات الدینیّة إلى الاكتفاء بتعريفه حسب منهج التعريف اللفظي؛ ليستوعب المتلقّي مدلول هذا اللفظ والمعنى الذي وضع له، والمراد به حين الاستخدام، تحصيناً له من اللبس الذي قد يوقعه فيه الاشتراك اللفظي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موضوع بحثنا هو مصداق معيّن ومحدّد مصداق معيّن ومحدّد من المصاديق المتعدّدة للدين، فعلينا أن نستعين بالتعريف المصداقي إذن؛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نوضح للمتلقي خصائص ذلك المصداق، وأجزائه، وعناصره، وأركانه وآثاره؛ ليتميّز عن غيره من المصاديق</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927567_1280447820"/>
      <w:bookmarkStart w:id="204" w:name="_Toc74"/>
      <w:bookmarkEnd w:id="203"/>
      <w:r>
        <w:rPr/>
        <w:t>3/7</w:t>
      </w:r>
      <w:r>
        <w:rPr>
          <w:rtl w:val="true"/>
        </w:rPr>
        <w:t xml:space="preserve"> .</w:t>
      </w:r>
      <w:r>
        <w:rPr>
          <w:rtl w:val="true"/>
        </w:rPr>
        <w:t>الاتجاهات المتنوّعة في تعريف الدين</w:t>
      </w:r>
      <w:r>
        <w:rPr>
          <w:rtl w:val="true"/>
        </w:rPr>
        <w:t>:</w:t>
      </w:r>
      <w:bookmarkEnd w:id="2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التدين حالة مدهشة ورثها الناس منذ عهد الإنسان البدائي في العصور الضاربة في القدم من 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وجدت في مختلف الأزمنة، ومستمرة إلى يومنا هذا، </w:t>
      </w:r>
      <w:bookmarkStart w:id="205" w:name="pg16280_197017"/>
    </w:p>
    <w:p>
      <w:pPr>
        <w:pStyle w:val="BookText"/>
        <w:rPr/>
      </w:pPr>
      <w:bookmarkEnd w:id="205"/>
      <w:r>
        <w:rPr>
          <w:rFonts w:ascii="Amiri" w:hAnsi="Amiri" w:eastAsia="Amiri" w:cs="Amiri"/>
          <w:color w:val="111111"/>
          <w:sz w:val="28"/>
          <w:sz w:val="28"/>
          <w:szCs w:val="28"/>
          <w:rtl w:val="true"/>
          <w:lang w:bidi="ar-SA"/>
        </w:rPr>
        <w:t xml:space="preserve">وإذا تفاوتت في شكلها، وتنوّعت فيها الفرق والمذاهب فإن تغييراً لم يطل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نتساءل هنا هل يمكن العثور على معنى ثابت و أساسي للدين؟ فهل يمكن الوصول إلى معنى مشترك يلتقي فيه دين نوح وإبراهيم وموسى وعيسى وخاتم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الأديان الإلهية السماوية، وكذا دين بوذا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وكونفوشيوس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بوصفها أدياناً بشريةً أرضيّة؟</w:t>
      </w:r>
    </w:p>
    <w:p>
      <w:pPr>
        <w:pStyle w:val="BookText"/>
        <w:rPr/>
      </w:pPr>
      <w:r>
        <w:rPr>
          <w:rFonts w:ascii="IRNazanin" w:hAnsi="IRNazanin" w:eastAsia="IRNazanin"/>
          <w:color w:val="111111"/>
          <w:sz w:val="28"/>
          <w:sz w:val="28"/>
          <w:szCs w:val="28"/>
          <w:rtl w:val="true"/>
          <w:lang w:bidi="fa-IR"/>
        </w:rPr>
        <w:t xml:space="preserve">للإجابة على هذا السؤال، ينبغي لنا أن ندرس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المصادر اللغوية والدینیّة كما ستوافيه الأبحاث التالية</w:t>
      </w:r>
      <w:r>
        <w:rPr>
          <w:rFonts w:eastAsia="IRNazanin" w:cs="IRNazanin"/>
          <w:color w:val="111111"/>
          <w:sz w:val="28"/>
          <w:szCs w:val="28"/>
          <w:rtl w:val="true"/>
          <w:lang w:bidi="fa-IR"/>
        </w:rPr>
        <w:t>.</w:t>
      </w:r>
    </w:p>
    <w:p>
      <w:pPr>
        <w:pStyle w:val="Heading4"/>
        <w:numPr>
          <w:ilvl w:val="3"/>
          <w:numId w:val="1"/>
        </w:numPr>
        <w:rPr/>
      </w:pPr>
      <w:bookmarkStart w:id="206" w:name="__RefHeading___Toc4927569_1280447820"/>
      <w:bookmarkStart w:id="207" w:name="_Toc75"/>
      <w:bookmarkEnd w:id="206"/>
      <w:r>
        <w:rPr/>
        <w:t>4/7</w:t>
      </w:r>
      <w:r>
        <w:rPr>
          <w:rtl w:val="true"/>
        </w:rPr>
        <w:t xml:space="preserve"> .</w:t>
      </w:r>
      <w:r>
        <w:rPr>
          <w:rtl w:val="true"/>
        </w:rPr>
        <w:t xml:space="preserve">مفردة </w:t>
      </w:r>
      <w:r>
        <w:rPr>
          <w:rtl w:val="true"/>
        </w:rPr>
        <w:t>«</w:t>
      </w:r>
      <w:r>
        <w:rPr>
          <w:rtl w:val="true"/>
        </w:rPr>
        <w:t>الدين</w:t>
      </w:r>
      <w:r>
        <w:rPr>
          <w:rtl w:val="true"/>
        </w:rPr>
        <w:t xml:space="preserve">» </w:t>
      </w:r>
      <w:r>
        <w:rPr>
          <w:rtl w:val="true"/>
        </w:rPr>
        <w:t>في اللغات المختلفة</w:t>
      </w:r>
      <w:r>
        <w:rPr>
          <w:rtl w:val="true"/>
        </w:rPr>
        <w:t>:</w:t>
      </w:r>
      <w:bookmarkEnd w:id="207"/>
    </w:p>
    <w:p>
      <w:pPr>
        <w:pStyle w:val="BookText"/>
        <w:rPr/>
      </w:pPr>
      <w:r>
        <w:rPr>
          <w:rFonts w:ascii="Amiri" w:hAnsi="Amiri" w:eastAsia="Amiri" w:cs="Amiri"/>
          <w:color w:val="111111"/>
          <w:sz w:val="28"/>
          <w:sz w:val="28"/>
          <w:szCs w:val="28"/>
          <w:rtl w:val="true"/>
          <w:lang w:bidi="ar-SA"/>
        </w:rPr>
        <w:t xml:space="preserve">تعد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المفردات المشتركة بين اللغات السامية </w:t>
      </w:r>
      <w:r>
        <w:rPr>
          <w:rStyle w:val="FootnoteAnchor"/>
          <w:rtl w:val="true"/>
        </w:rPr>
        <w:footnoteReference w:id="618"/>
      </w:r>
      <w:r>
        <w:rPr>
          <w:rFonts w:ascii="Amiri" w:hAnsi="Amiri" w:eastAsia="Amiri" w:cs="Amiri"/>
          <w:color w:val="111111"/>
          <w:sz w:val="28"/>
          <w:sz w:val="28"/>
          <w:szCs w:val="28"/>
          <w:rtl w:val="true"/>
          <w:lang w:bidi="ar-SA"/>
        </w:rPr>
        <w:t xml:space="preserve">والإيرانية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والفارسيّة لفظ يُصنَّف على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لاشتماله على معان متفاوتة، بل متناقضة أحياناً؛ منها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 الرفعة و الشأن، ومنها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جانب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وأما مطلق الانقياد أو الطاعة أو الجزاء أو غيرها فليس من الأصل ومن لوازم هذا الأصل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ما أو العزة بعد الانقياد، وهكذا حصول التعبّد والمحكوميّة، واجراء الجزاء خيرا أو شرًا، وتحقق الطاعة أو المعصية والتثبت والاعتياد وهذا المعنى إذا لوحظ من جانب البرنامج يطلق عليه الحكم والجزاء والحساب والإعطاء وما يقرب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 من جانب المطاوع والقابل فيستعمل في معاني الطاعة والذل والمملوك والدين إذا يأخذه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6280_197018"/>
    </w:p>
    <w:p>
      <w:pPr>
        <w:pStyle w:val="BookText"/>
        <w:rPr/>
      </w:pPr>
      <w:bookmarkEnd w:id="208"/>
      <w:r>
        <w:rPr>
          <w:rFonts w:ascii="Amiri" w:hAnsi="Amiri" w:eastAsia="Amiri" w:cs="Amiri"/>
          <w:color w:val="111111"/>
          <w:sz w:val="28"/>
          <w:sz w:val="28"/>
          <w:szCs w:val="28"/>
          <w:rtl w:val="true"/>
          <w:lang w:bidi="ar-SA"/>
        </w:rPr>
        <w:t xml:space="preserve">وفي اللغة الإنجلزية تعادل المفردة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 في العربية، وهي تعود إلى الجذر اللاتيني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Religio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وهي مشتقة من المفردة اللاتينية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Religare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التنويه هنا بأنّ التعاريف اللغوية التي تعرضها لنا القواميس والمعاجم العربيّة والفارسية والإنجليزية وغيرها عاجزة عن كشف حقيقة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 ولهذا ينبغي البحث عن المعنى الاصطلاحي الماهوي له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927571_1280447820"/>
      <w:bookmarkStart w:id="210" w:name="_Toc76"/>
      <w:bookmarkEnd w:id="209"/>
      <w:r>
        <w:rPr/>
        <w:t>5/7</w:t>
      </w:r>
      <w:r>
        <w:rPr>
          <w:rtl w:val="true"/>
        </w:rPr>
        <w:t xml:space="preserve"> .</w:t>
      </w:r>
      <w:r>
        <w:rPr>
          <w:rtl w:val="true"/>
        </w:rPr>
        <w:t>تعريف الدين عند المفكرين الغربيين</w:t>
      </w:r>
      <w:r>
        <w:rPr>
          <w:rtl w:val="true"/>
        </w:rPr>
        <w:t>:</w:t>
      </w:r>
      <w:bookmarkEnd w:id="210"/>
    </w:p>
    <w:p>
      <w:pPr>
        <w:pStyle w:val="BookText"/>
        <w:rPr/>
      </w:pPr>
      <w:r>
        <w:rPr>
          <w:rFonts w:ascii="IRNazanin" w:hAnsi="IRNazanin" w:eastAsia="IRNazanin"/>
          <w:color w:val="111111"/>
          <w:sz w:val="28"/>
          <w:sz w:val="28"/>
          <w:szCs w:val="28"/>
          <w:rtl w:val="true"/>
          <w:lang w:bidi="fa-IR"/>
        </w:rPr>
        <w:t xml:space="preserve">قدّم المفكرون الغربيون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الفلاسفة منهم و والمتكلّمون، وعلماء النفس والاجتماع والدراسات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الآن تعاريف معيارية</w:t>
      </w:r>
      <w:r>
        <w:rPr>
          <w:rStyle w:val="FootnoteAnchor"/>
          <w:rtl w:val="true"/>
        </w:rPr>
        <w:footnoteReference w:id="621"/>
      </w:r>
      <w:r>
        <w:rPr>
          <w:rFonts w:ascii="Amiri" w:hAnsi="Amiri" w:eastAsia="Amiri" w:cs="Amiri"/>
          <w:color w:val="111111"/>
          <w:sz w:val="28"/>
          <w:sz w:val="28"/>
          <w:szCs w:val="28"/>
          <w:rtl w:val="true"/>
          <w:lang w:bidi="ar-SA"/>
        </w:rPr>
        <w:t>، وماهوية وصفية</w:t>
      </w:r>
      <w:r>
        <w:rPr>
          <w:rStyle w:val="FootnoteAnchor"/>
          <w:rtl w:val="true"/>
        </w:rPr>
        <w:footnoteReference w:id="622"/>
      </w:r>
      <w:r>
        <w:rPr>
          <w:rFonts w:ascii="Amiri" w:hAnsi="Amiri" w:eastAsia="Amiri" w:cs="Amiri"/>
          <w:color w:val="111111"/>
          <w:sz w:val="28"/>
          <w:sz w:val="28"/>
          <w:szCs w:val="28"/>
          <w:rtl w:val="true"/>
          <w:lang w:bidi="ar-SA"/>
        </w:rPr>
        <w:t xml:space="preserve">،وأخرى وظائفية </w:t>
      </w:r>
      <w:r>
        <w:rPr>
          <w:rStyle w:val="FootnoteAnchor"/>
          <w:rtl w:val="true"/>
        </w:rPr>
        <w:footnoteReference w:id="623"/>
      </w:r>
      <w:r>
        <w:rPr>
          <w:rFonts w:ascii="Amiri" w:hAnsi="Amiri" w:eastAsia="Amiri" w:cs="Amiri"/>
          <w:color w:val="111111"/>
          <w:sz w:val="28"/>
          <w:sz w:val="28"/>
          <w:szCs w:val="28"/>
          <w:rtl w:val="true"/>
          <w:lang w:bidi="ar-SA"/>
        </w:rPr>
        <w:t>، ناهيك عن التعاريف المركبة والممزوجة</w:t>
      </w:r>
      <w:r>
        <w:rPr>
          <w:rStyle w:val="FootnoteAnchor"/>
          <w:rtl w:val="true"/>
        </w:rPr>
        <w:footnoteReference w:id="624"/>
      </w: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نشير إليها فيما يلي بإيجاز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التعاريف القيمية المعيارية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مؤسس اللاهوت المعتدل شلاير ماخر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موضوع للتجربة، وهو إحساسنا بالتعلّق والتبعية المطلقة، وأنّ</w:t>
      </w:r>
    </w:p>
    <w:p>
      <w:pPr>
        <w:pStyle w:val="BookText"/>
        <w:rPr/>
      </w:pPr>
      <w:r>
        <w:rPr>
          <w:rFonts w:ascii="Amiri" w:hAnsi="Amiri" w:eastAsia="Amiri" w:cs="Amiri"/>
          <w:color w:val="111111"/>
          <w:sz w:val="28"/>
          <w:sz w:val="28"/>
          <w:szCs w:val="28"/>
          <w:rtl w:val="true"/>
          <w:lang w:bidi="ar-SA"/>
        </w:rPr>
        <w:t>الشعور بالتناهي أمام اللامتناهي هو العنصر المعياري المشترك بين جميع الأديان</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تي ميل الدين بأنه وضع روحانيّ، وحالة فذة محترمة تُسمّى الخشية</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وليام جيمس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الأحاسيس والأفعال والتجربيات التي يجدها الناس في خلواتهم مع الله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التعاريف الماهوية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هذا اللون من التعاريف عن كشف ماهية الدين، ويرى سبنسر</w:t>
      </w:r>
      <w:r>
        <w:rPr>
          <w:rStyle w:val="FootnoteAnchor"/>
          <w:rtl w:val="true"/>
        </w:rPr>
        <w:footnoteReference w:id="6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هو الاعتراف بحقيقة مفادها أنّ جميع الموجودات تجليات لقوّة أسمى من علومنا ومعار فنا</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بارسونز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مجموعة من المعتقدات والأفعال، والطقوس والمؤسسات الدینیّة التي شيدها الناس في شتى المجتمعات</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روبرتسون</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مواليد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أنّ الثقافة الدینیّة تُطلق على المعتقدت والرموز القيم التي تنشأ منها بشكل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تشتمل على التمييز بين الأمر التجريبي، والأمر المتعالي على التجربة، أو الواقع المتعالي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تتحلّى الأمور التجريبية بأهمية أقل من الأمور غير التجريبية</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التي نوجهها لهذه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المعيارية والوصفية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تنطبق على جميع مصاديق الدين في المجتمعات البشرية، أو أنّ بعض المفاهيم المستخدمة فيها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غامضة، وليس هناك ما يمنع اشتمالها للمدارس الفكرية غير الدینیّة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التعاريف الوظائفيّة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اللون من التعاريف ليس على نسق موحد، والقاسم المشترك بينها هو الحديث عن الوظائف التي يضطلع بها الدين؛ فيشير بعضها إلى الوظائف الفردية أو الاجتماعيّة للدين، ويقدّم البعض الآخر تقريراً عن الوظائف والآثار الإيجابية أو السلبية التي تُنسب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براولي أنّ الدين قبل كلّ شيء هو جهد يسعى إلى اكتناه الحقيقة الكاملة للخير في جميع أرجاء وجودنا</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ريناخ </w:t>
      </w:r>
      <w:r>
        <w:rPr>
          <w:rStyle w:val="FootnoteAnchor"/>
          <w:rtl w:val="true"/>
        </w:rPr>
        <w:footnoteReference w:id="6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الدين مجموعة من الأوامر والنواهي التي تقف مانعاً في وجه الأداء الحرّ لقدراتنا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دوركايم</w:t>
      </w:r>
      <w:r>
        <w:rPr>
          <w:rStyle w:val="FootnoteAnchor"/>
          <w:rtl w:val="true"/>
        </w:rPr>
        <w:footnoteReference w:id="6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جامع وموحد لأتباعه في مجتمع أخلاقي واحد</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منظومة من المعتقدات والأفعال، يوظفها بعض الناس لمعالجة القضايا الغائية في حياة البشر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والمناقشة الأهمّ الموجّهة إلى هذا الضرب من التعاريف أنها شاملة لبعض الظواهر غير الدینیّة التي تشترك في الوظائف المذكورة، والتي لا محيص عن عدّها ديناً وفقاً لما تنص عليه هذه التعاريف وعليه فإنّ السعة غير المبرّرة لدائرة هذه التعاريف من شأنها أن تحدّ من دقته بشكل كبير؛ فهي تسمح بدخول بعض المنظومات العقائدية والأيدولوجية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داخل نطاق الدين؛ في حين أنها مدارس لا تخفي عداءها للدين ووفقاً لهذا التعريف أيضاً سيكون المشجّعون المستميتون لأحد أندية كرة القدم، أو المعجبون المغرمون بأحد المطربين أو الممثلين أتباعاً لدين 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أضِف إلى ذلك غموض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الغائية في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هي ؟ ومن يمكنه تحديدها؟ هل هم المؤمنون، أم علماء النفس والاجتماع، أو غيرهم؟ وهل إنّ أساليب الالتذاذ بالحياة، واجتناب الأذى والألم تُعدّ من القضايا الغائية في حياة البشر ؟</w:t>
      </w:r>
    </w:p>
    <w:p>
      <w:pPr>
        <w:pStyle w:val="BookText"/>
        <w:rPr/>
      </w:pPr>
      <w:r>
        <w:rPr>
          <w:rFonts w:ascii="Amiri" w:hAnsi="Amiri" w:eastAsia="Amiri" w:cs="Amiri"/>
          <w:color w:val="111111"/>
          <w:sz w:val="28"/>
          <w:sz w:val="28"/>
          <w:szCs w:val="28"/>
          <w:rtl w:val="true"/>
          <w:lang w:bidi="ar-SA"/>
        </w:rPr>
        <w:t>كما يتوجّه نقد آخر لهذه التعاريف، يكمن في حكمها المسبق على الدين، ودوره أو تأثيره على المجتمعات؛ حيث يُذكر في قالب التعريف بالدين ما هو الشيء الذي يجب إثباته بنحو 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عامل عالمي في الحياة الاجتماعيّة؛ لأنه ضروري للوحدة الاجتماعية والنهوض بالاستقرار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أنصار هذا التعريف الدفاع عنه في قبال أيّ شاهد يمكن له أن ينقض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وضعنا اليد على مجتمع فاقد لأي نظام ديني، فإنّ أنصار التعريف الوظائفي سوف يزعمون أن انعدام ما تعارف الناس على تسميته بالدين لا يُبطل رؤيتهم؛ لأن أيّ لأنّ أيّ مجموعة من المعتقدات والقيم التي تعزّز الوحدة والاستقرار في المجتمع هي دين حسب رؤيتهم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على ما ذكرنا حديث دوركايم عن الدين وتعريفه المبتني على التفريق بين المقدس واللامقدّس ؛ فهو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متماسكة من المعتقدات والممارسات المتعلقة بالأشياء المقدّسة؛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يُتصَوَّر أنها مختلفة عن غيرها، وتُعدّ من الأمور المحرَّمة، وهي معتقدات وممارسات تجمع كلّ العاملين بها في مجتمع أخلاقي واحد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التعاريف التركيبية تتنوّع هذه الطائفة من التعاريف بشكل كبير، وتنطوي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مضمونها على تعاريف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أو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رمزية، أو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آدابية،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دوبيلاري</w:t>
      </w:r>
      <w:r>
        <w:rPr>
          <w:rStyle w:val="FootnoteAnchor"/>
          <w:rtl w:val="true"/>
        </w:rPr>
        <w:footnoteReference w:id="641"/>
      </w:r>
      <w:r>
        <w:rPr>
          <w:rFonts w:ascii="Amiri" w:hAnsi="Amiri" w:eastAsia="Amiri" w:cs="Amiri"/>
          <w:color w:val="111111"/>
          <w:sz w:val="28"/>
          <w:sz w:val="28"/>
          <w:szCs w:val="28"/>
          <w:rtl w:val="true"/>
          <w:lang w:bidi="ar-SA"/>
        </w:rPr>
        <w:t xml:space="preserve">حيث ارتأى </w:t>
      </w:r>
    </w:p>
    <w:p>
      <w:pPr>
        <w:pStyle w:val="BookText"/>
        <w:rPr/>
      </w:pPr>
      <w:r>
        <w:rPr>
          <w:rFonts w:ascii="Amiri" w:hAnsi="Amiri" w:eastAsia="Amiri" w:cs="Amiri"/>
          <w:color w:val="111111"/>
          <w:sz w:val="28"/>
          <w:sz w:val="28"/>
          <w:szCs w:val="28"/>
          <w:rtl w:val="true"/>
          <w:lang w:bidi="ar-SA"/>
        </w:rPr>
        <w:t>أنّ الدين نظام موحد من المعتقدات والآداب المرتبطة بحقيقة سامية ومتعالية على التجربة هي توحد كلّ أتباعها، والمؤمنين بها، لتأسيس مجتمع أخلاقي موحَّد</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ماستراو أنّ الدين مركب من أمور 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تحت تصرفنا، والعلم بخضوعنا ومقهوريّتنا لهذه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الارتباط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ويتحصل من هذه العناصر الثلاثة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إيمان نظري بقوّة أو قوى مجرّدة عنا، ومسيطرة علينا، وينتج عن هذا الإيمان 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منظومات وقوانين محدّدة، وأفعال معيّنة، وأنظمة خاصة تربطنا وتصلنا بتلك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القوى</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أمعنا النظر في هذه التعاريف لوجدنا أنها تسمح أيضاً بدخول بعض المدارس غير الدینیّة إلى نطاق التعريف، فتشتمل مثلاً الليبرالية والماركسية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نستنتج مما تقدّم أنّ التعاريف المعيارية والماهوية والوظائفية والتركيبية التي عرض لها المفكّرون الغربيون للدين بنظرة 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اجتماعية تفتقر للجامعية والمانعية المطلوبة في التعريف؛ فلا ينطبق أياً مما ذكر على الأديان الحاضرة في المجتمعات البشرية، بل إنها تنطبق على بعض المدارس الفكرية غير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المنطلق، تمسّك فيتغنشتاين </w:t>
      </w:r>
      <w:r>
        <w:rPr>
          <w:rStyle w:val="FootnoteAnchor"/>
          <w:rtl w:val="true"/>
        </w:rPr>
        <w:footnoteReference w:id="6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في تعريفه المفاهيمي عن الدين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التشابه العائلي</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من هذه الرؤية، ليس هناك أي قاسم مشترك بين المصاديق المتنوّعة </w:t>
      </w:r>
      <w:bookmarkStart w:id="211" w:name="pg16280_197023"/>
    </w:p>
    <w:p>
      <w:pPr>
        <w:pStyle w:val="BookText"/>
        <w:rPr/>
      </w:pPr>
      <w:bookmarkEnd w:id="211"/>
      <w:r>
        <w:rPr>
          <w:rFonts w:ascii="Amiri" w:hAnsi="Amiri" w:eastAsia="Amiri" w:cs="Amiri"/>
          <w:color w:val="111111"/>
          <w:sz w:val="28"/>
          <w:sz w:val="28"/>
          <w:szCs w:val="28"/>
          <w:rtl w:val="true"/>
          <w:lang w:bidi="ar-SA"/>
        </w:rPr>
        <w:t xml:space="preserve">للدين، بل إنّ مصاديق الدين قد تشترك مع بعضها البعض مثنى وثلاث ورباع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جيمس </w:t>
      </w:r>
      <w:r>
        <w:rPr>
          <w:rStyle w:val="FootnoteAnchor"/>
          <w:rtl w:val="true"/>
        </w:rPr>
        <w:footnoteReference w:id="6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استنتج من التنوّع الوسيع لمصاديق الدين أنّ هذه المفردة لا تدلّ على مبدأ موحد، بل هي اسم يُطلق على مجموعة من الطقوس</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أعرض ماكس فيبر </w:t>
      </w:r>
      <w:r>
        <w:rPr>
          <w:rStyle w:val="FootnoteAnchor"/>
          <w:rtl w:val="true"/>
        </w:rPr>
        <w:footnoteReference w:id="6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كتابه حول علم الاجتماع الديني عن تعريف الدين، زاعماً أنّ هذا يجب أن يحدث بعد الفراغ من البحوث والدراسات القارئة للدين</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يبلور نظرية واضحة في دراساته الاجتماعية؛ لأنه لو رام إلى وضع تعريف جامع ومانع يشمل كلّ الأديان الموجودة لتورّط في دوّامة العناصر الغامضة والمجملة في التعريف</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927573_1280447820"/>
      <w:bookmarkStart w:id="213" w:name="_Toc77"/>
      <w:bookmarkEnd w:id="212"/>
      <w:r>
        <w:rPr/>
        <w:t>6/7</w:t>
      </w:r>
      <w:r>
        <w:rPr>
          <w:rtl w:val="true"/>
        </w:rPr>
        <w:t xml:space="preserve"> .</w:t>
      </w:r>
      <w:r>
        <w:rPr>
          <w:rtl w:val="true"/>
        </w:rPr>
        <w:t>تعريف الدين عند المفكّرين المسلمين</w:t>
      </w:r>
      <w:r>
        <w:rPr>
          <w:rtl w:val="true"/>
        </w:rPr>
        <w:t>:</w:t>
      </w:r>
      <w:bookmarkEnd w:id="213"/>
    </w:p>
    <w:p>
      <w:pPr>
        <w:pStyle w:val="BookText"/>
        <w:rPr/>
      </w:pPr>
      <w:r>
        <w:rPr>
          <w:rFonts w:ascii="Amiri" w:hAnsi="Amiri" w:eastAsia="Amiri" w:cs="Amiri"/>
          <w:color w:val="111111"/>
          <w:sz w:val="28"/>
          <w:sz w:val="28"/>
          <w:szCs w:val="28"/>
          <w:rtl w:val="true"/>
          <w:lang w:bidi="ar-SA"/>
        </w:rPr>
        <w:t>استعرض الحكماء والمتكلّمون والمفسّرون المسلمون تعريفاتهم الحقيقة الدين، بعيداً عن الأساليب الأحادية المحور، فلم يُعرّفوه بأسلوب أو منحى 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 أو بمنحى وجودي، أو وظائفي، أو ما شاكل ذلك، بل اختاروا منهج التعريف الشامل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هو مجموعة المعتقدات والقوانين التي تناسبها مما له جانب عملي في الحياة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العلامة الجوادي الآملي في تعريفه للدين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مجموعة العقائد والأخلاق والقوانين التي جاءت لإدارة شؤون المجتمع البشري، وتربية الإنسان، فإذا كانت حقةً سُمّي الدين بالدين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الدين الحق هو دين نزلت عقائده وقوانينه من الله عَزَّ وَجَلَّ، والدين الباطل هو الذي جاء ووضع ونظم من عند غير الله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حامد الغار </w:t>
      </w:r>
      <w:r>
        <w:rPr>
          <w:rStyle w:val="FootnoteAnchor"/>
          <w:rtl w:val="true"/>
        </w:rPr>
        <w:footnoteReference w:id="652"/>
      </w:r>
      <w:r>
        <w:rPr>
          <w:rFonts w:ascii="Amiri" w:hAnsi="Amiri" w:eastAsia="Amiri" w:cs="Amiri"/>
          <w:color w:val="111111"/>
          <w:sz w:val="28"/>
          <w:sz w:val="28"/>
          <w:szCs w:val="28"/>
          <w:rtl w:val="true"/>
          <w:lang w:bidi="ar-SA"/>
        </w:rPr>
        <w:t xml:space="preserve">في شرحه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مجموعة من الأحكام والعقائد التي وضعها الله تَبَارَكَ وَتَعَالَى بين يدي الإنسان لهدايته وإيصاله إلى السعادة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الدين والدنيا والحياة أمور مندكة في بعضها، وقد جاء الدين لإصلاح الحياة، وهدايتنا في بوتقة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الأسلوب والنموذج الصحيح للحياة لا يتسنّى من دون الوحي، والعمل بأحكام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شامل للمعارف العقلية، والشهود القلبيّ والعمل الشرعيّ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تعريف الدين أيضاً يقول الشيخ العلامة السبحاني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ثورة فكرية تقود الإنسان إلى الكمال والترقي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المجالات إلا أبعاده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الأفكار والعقائد وتهذيبها عن الأوهام والخرافات وتنمية الأصول الأخلاقية، وتحسين العلاقات الاجتماعية، وإلغاء الفوارق العنصرية والقومية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214" w:name="pg16280_197025"/>
    </w:p>
    <w:p>
      <w:pPr>
        <w:pStyle w:val="BookText"/>
        <w:rPr/>
      </w:pPr>
      <w:bookmarkEnd w:id="214"/>
      <w:r>
        <w:rPr>
          <w:rFonts w:ascii="Amiri" w:hAnsi="Amiri" w:eastAsia="Amiri" w:cs="Amiri"/>
          <w:color w:val="111111"/>
          <w:sz w:val="28"/>
          <w:sz w:val="28"/>
          <w:szCs w:val="28"/>
          <w:rtl w:val="true"/>
          <w:lang w:bidi="ar-SA"/>
        </w:rPr>
        <w:t xml:space="preserve">ويقول العلامة الشيخ مصباح اليزدي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عربية، ذكرت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الاصطلاح فتعني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بخالق الكون والإنسان، وبالتعاليم والأحكام العملية الملائمة لهذا الإيمان</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4927575_1280447820"/>
      <w:bookmarkStart w:id="216" w:name="_Toc78"/>
      <w:bookmarkEnd w:id="215"/>
      <w:r>
        <w:rPr/>
        <w:t>7/7</w:t>
      </w:r>
      <w:r>
        <w:rPr>
          <w:rtl w:val="true"/>
        </w:rPr>
        <w:t xml:space="preserve">. </w:t>
      </w:r>
      <w:r>
        <w:rPr>
          <w:rtl w:val="true"/>
        </w:rPr>
        <w:t xml:space="preserve">التعريف المختار للدين </w:t>
      </w:r>
      <w:r>
        <w:rPr>
          <w:rtl w:val="true"/>
        </w:rPr>
        <w:t>:</w:t>
      </w:r>
      <w:bookmarkEnd w:id="216"/>
    </w:p>
    <w:p>
      <w:pPr>
        <w:pStyle w:val="Heading5"/>
        <w:numPr>
          <w:ilvl w:val="4"/>
          <w:numId w:val="1"/>
        </w:numPr>
        <w:rPr/>
      </w:pPr>
      <w:bookmarkStart w:id="217" w:name="__RefHeading___Toc4927577_1280447820"/>
      <w:bookmarkStart w:id="218" w:name="_Toc79"/>
      <w:bookmarkEnd w:id="217"/>
      <w:r>
        <w:rPr/>
        <w:t>1/7/7</w:t>
      </w:r>
      <w:r>
        <w:rPr>
          <w:rtl w:val="true"/>
        </w:rPr>
        <w:t xml:space="preserve">. </w:t>
      </w:r>
      <w:r>
        <w:rPr>
          <w:rtl w:val="true"/>
        </w:rPr>
        <w:t>المنحى التجريبي والاجتماعي</w:t>
      </w:r>
      <w:r>
        <w:rPr>
          <w:rtl w:val="true"/>
        </w:rPr>
        <w:t>:</w:t>
      </w:r>
      <w:bookmarkEnd w:id="218"/>
    </w:p>
    <w:p>
      <w:pPr>
        <w:pStyle w:val="BookText"/>
        <w:rPr/>
      </w:pPr>
      <w:r>
        <w:rPr>
          <w:rFonts w:ascii="IRNazanin" w:hAnsi="IRNazanin" w:eastAsia="IRNazanin"/>
          <w:color w:val="111111"/>
          <w:sz w:val="28"/>
          <w:sz w:val="28"/>
          <w:szCs w:val="28"/>
          <w:rtl w:val="true"/>
          <w:lang w:bidi="fa-IR"/>
        </w:rPr>
        <w:t>مكانة البحث عن حقيقة الدين في خضم قضايا الدراسات الدینیّة ليست على نحو واحد أو وتيرة مشابهة؛ فبعض من تلك القضايا تتوقف بنحو تام على تعريف</w:t>
      </w:r>
    </w:p>
    <w:p>
      <w:pPr>
        <w:pStyle w:val="BookText"/>
        <w:rPr/>
      </w:pPr>
      <w:r>
        <w:rPr>
          <w:rFonts w:ascii="Amiri" w:hAnsi="Amiri" w:eastAsia="Amiri" w:cs="Amiri"/>
          <w:color w:val="111111"/>
          <w:sz w:val="28"/>
          <w:sz w:val="28"/>
          <w:szCs w:val="28"/>
          <w:rtl w:val="true"/>
          <w:lang w:bidi="ar-SA"/>
        </w:rPr>
        <w:t xml:space="preserve">الدين، ومن دون تحديد تعريف دقيق له، والكشف عن هويته وحقيقته، أو ما يقصده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تقديم أي تفسير، أو تحليل لتلك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الأبحاث والقضايا التي هي على هذا النحو البحوث المتعلقة بالعلاقة بين الدين</w:t>
      </w:r>
    </w:p>
    <w:p>
      <w:pPr>
        <w:pStyle w:val="BookText"/>
        <w:rPr/>
      </w:pPr>
      <w:r>
        <w:rPr>
          <w:rFonts w:ascii="Amiri" w:hAnsi="Amiri" w:eastAsia="Amiri" w:cs="Amiri"/>
          <w:color w:val="111111"/>
          <w:sz w:val="28"/>
          <w:sz w:val="28"/>
          <w:szCs w:val="28"/>
          <w:rtl w:val="true"/>
          <w:lang w:bidi="ar-SA"/>
        </w:rPr>
        <w:t xml:space="preserve">والدنيا، أو الدين والآخرة، أو العلم والدين، أو العقل والدين، وهلم 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قضايا أخرى مما تتناولها بحوث الدراسات الدینیّة تتميّز بترابط متبادل مع حقيقة الدين 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القضايا المرتبطة بحاجة الإنسان للدين وتوقعاته منه، ونطاق الدين؛ فمن جهة يتوقف البحث عنها على تعريف الدين؛ لأنّ الإجابة المنطقية على التساؤل عما يتوخاه الإنسان ويرتقبه من الدين، أو عن نطاق الدين، لا تتأتى من دون معرفة معنى الدين وحقيقته، ومن جهة أخرى فإنّ تحديد ماهية الدين هي النتيجة والثمرة التي ينتهي إليها هذان البحثان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دور هر منيوطيقي في هذا النوع من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يكفي أن نفرّق ونميز بين التعريف الإجمالي والتفصيلي للدين؛ كي نتفادى التورّط في الدور الفلسفي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استعراض تعريف الدين حسب رؤيتنا من خلال ثلاث زوايا مختلفة؛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التجريبي، والعقلي، والنقلي؛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المنحى التجريبي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هذا المنحى التجريبي أو الاجتماعي على دراسة جميع مصاديق الدين؛ بما يعمّ الأديان الإلهية والوضعية؛ التوحيدية وغير التوحيدية؛ السماوية وغير السماوية، ثمّ الخلوص إلى نتيجة هذا البحث والدراسة في صورة تعريف جامع لكل الأفراد، ومانع لكلّ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جمع غفير من المحققين إلى تعسّر الوصول إلى تعريف جامع ومانع يحتوي الأديان الموجودة كافةً لسببين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التحوّلات والتغييرات المتلوّنة التي شهدتها الأديان على مر التاريخ تسبّبت في تبلور ملل ونحل عديدة ومختلفة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تبنّت هذه الأديان والملل والنحل المتنوّعة معتقدات مختلفة، بل متضادّة، ومتناقضة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يمكن الوصول إلى تعريف دقيق، تستظل بمظلّته جميع المعتقدات الدینیّة إلّا إذا لجأنا إلى مفردات غامضة في التعريف؛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ألمحنا مسبقاً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خاطئ، ولا ينسجم مع الغرض من التعريف بتاتاً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تعريف الدين ليس مسألة أوّليّة في سلّم أبحاث الدراسات الدینیّة؛ فإنّ ماهية الدين تنطوي على أسس ومبادئ إبستمولوجية، وأنثروبولوجية، وأنطولوجية، ووظائفية، كما أنّ معطيات علم المناهج لها تأثيرها في تمحيص التعاريف المقدمة عن الدين، وترجيح بعضها على الآخر؛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المناهج النصوصية المنتمية للداخل الديني، وعمليات مراجعة مصادر كل دين تعريفاً معيناً، فيما تخلص المناهج اللانصوصيّة الخارجة عن الأطر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كالمنهج الوظائفي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تعاريف أخرى مختلفة؛ نظراً إلى التنوع الموجود في مصاديق الأديان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تقديرنا يمكن في المنحى التجريبي الاجتماعي الإشارة إلى ثلاثة قواسم مشتركة، لا ضير في إسنادها إلى جميع الأديان الإلهية والوضعية؛ هي </w:t>
      </w:r>
      <w:r>
        <w:rPr>
          <w:rFonts w:eastAsia="Amiri" w:cs="Amiri" w:ascii="Amiri" w:hAnsi="Amiri"/>
          <w:color w:val="111111"/>
          <w:sz w:val="28"/>
          <w:szCs w:val="28"/>
          <w:rtl w:val="true"/>
          <w:lang w:bidi="ar-SA"/>
        </w:rPr>
        <w:t xml:space="preserve">: </w:t>
      </w:r>
      <w:bookmarkStart w:id="219" w:name="pg16280_197027"/>
    </w:p>
    <w:p>
      <w:pPr>
        <w:pStyle w:val="BookText"/>
        <w:rPr/>
      </w:pPr>
      <w:bookmarkEnd w:id="2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بعالم باطني ملكوتي، يُقابل العالم الظاهري الملكي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بقضية النجاة والفلاح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منظومة وصفية معيارية لاكتشاف العلقة بين الملك والملكوت، والفوز بالنجاة والفلاح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جميع الأديان الإلهية والوضعية تؤمن بأنها تستطيع هداية الإنسان نحو العُلقة بين الظاهر والباطن، أو الملك والملكوت، وكيفية العبور من الظاهر للوصول إلى الباطن في هذا العالم، وكذلك سبل الفوز بالنجاة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المنحى التجريبي ليس من شأنه أن يكشف النقاب عن حقّانيّة هذا المدعى أو بطلانه، أو أن يميز بين الدين الحق والدين الباطل، وهو يكتفي بتقديم تقرير محايد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الوقوف على حقّانيّة المزاعم الدینیّة أو عدمها أمر مطلوب من المنحى المنطقي</w:t>
      </w:r>
      <w:r>
        <w:rPr>
          <w:rFonts w:eastAsia="IRNazanin" w:cs="IRNazanin"/>
          <w:color w:val="111111"/>
          <w:sz w:val="28"/>
          <w:szCs w:val="28"/>
          <w:rtl w:val="true"/>
          <w:lang w:bidi="fa-IR"/>
        </w:rPr>
        <w:t>.</w:t>
      </w:r>
    </w:p>
    <w:p>
      <w:pPr>
        <w:pStyle w:val="Heading5"/>
        <w:numPr>
          <w:ilvl w:val="4"/>
          <w:numId w:val="1"/>
        </w:numPr>
        <w:rPr/>
      </w:pPr>
      <w:bookmarkStart w:id="220" w:name="__RefHeading___Toc4927579_1280447820"/>
      <w:bookmarkStart w:id="221" w:name="_Toc80"/>
      <w:bookmarkEnd w:id="220"/>
      <w:r>
        <w:rPr/>
        <w:t>2/7/7</w:t>
      </w:r>
      <w:r>
        <w:rPr>
          <w:rtl w:val="true"/>
        </w:rPr>
        <w:t xml:space="preserve">. </w:t>
      </w:r>
      <w:r>
        <w:rPr>
          <w:rtl w:val="true"/>
        </w:rPr>
        <w:t xml:space="preserve">المنحى العقلي والمنطقي </w:t>
      </w:r>
      <w:r>
        <w:rPr>
          <w:rtl w:val="true"/>
        </w:rPr>
        <w:t>:</w:t>
      </w:r>
      <w:bookmarkEnd w:id="221"/>
    </w:p>
    <w:p>
      <w:pPr>
        <w:pStyle w:val="BookText"/>
        <w:rPr/>
      </w:pPr>
      <w:r>
        <w:rPr>
          <w:rFonts w:ascii="Amiri" w:hAnsi="Amiri" w:eastAsia="Amiri" w:cs="Amiri"/>
          <w:color w:val="111111"/>
          <w:sz w:val="28"/>
          <w:sz w:val="28"/>
          <w:szCs w:val="28"/>
          <w:rtl w:val="true"/>
          <w:lang w:bidi="ar-SA"/>
        </w:rPr>
        <w:t>المنحى البحثيّ الثاني الذي يمكن اتباعه في الكشف عن حقيقة الدين وماهيته هو المنحى العقلي والمنطقي؛ حيث يقوم هذا الأسلوب البحثي بدراسة مدعيات الأديان، وتمحيصها بعيداً عن ملاحظة ما تطلقه من مزاعم، وذلك من خلال توظيف القواعد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للأسس الإبستمولوجية والأنثروبولوجية والأنطولوجية والوظائفية أن تمدّ يد العون لتعزيز عمليّة الوصول إلى تعريف منطقي للدين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ويعتمد المنهج المنطقي في عملياته على توظيف القواعد المنطقية لإثبات وجود إله حكيم مستجمع الجميع الكمالات، ثمّ الحكم بضرورة وجود حياة تعقب الموت على أساس من العدل الإلهي والحكمة الربّانيّة، ثم التدليل على الصلة التي تربط المعتقدات والأفعال والسلوكيات الدنيوية بالعالم الأخروي، وبعبارة أخرى العلقة بين العالم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تبرهن بعد ذلك على عجز الأدوات </w:t>
      </w:r>
      <w:bookmarkStart w:id="222" w:name="pg16280_197028"/>
    </w:p>
    <w:p>
      <w:pPr>
        <w:pStyle w:val="BookText"/>
        <w:rPr/>
      </w:pPr>
      <w:bookmarkEnd w:id="222"/>
      <w:r>
        <w:rPr>
          <w:rFonts w:ascii="Amiri" w:hAnsi="Amiri" w:eastAsia="Amiri" w:cs="Amiri"/>
          <w:color w:val="111111"/>
          <w:sz w:val="28"/>
          <w:sz w:val="28"/>
          <w:szCs w:val="28"/>
          <w:rtl w:val="true"/>
          <w:lang w:bidi="ar-SA"/>
        </w:rPr>
        <w:t xml:space="preserve">والمصادر البشرية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والتجربة 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العلقة بين هذين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 أو الظاهر والباطن، أو الملك والملكوت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عجزها عن تأمين السعادة والفلاح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يستنتج من الحكمة الإلهية ضرورة التمهيد لهداية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تتحقق هداية الإنسان إلا بعد ظهور الوحي الإلهي والدين الحق، وصيانتهما من التحريف اللفظي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الدين في هذه الرؤية فتتحلّى بمبدأ فاعليّ إلهي ومبدأ غائيّ محقِّق للسعادة، ومبدأ مضموني تفسيري للعلقة بين الملك والملكوت، وسبل الفوز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التعريف لا ينطبق إلا على بعض الأديان، وليس جميعها؛ فالأديان الوضعية البشرية وإن ادّعت أنها تمثل الظاهر والباطن للعالم وللنجاة والفلاح الإنساني، وينطبق عليها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المنحى التجريبي، لكنّها لا تُعدّ ديناً حقيقياً؛ بمعنى أنها عاجزة عن هداية الإنسان أو إسعاده، وغير مؤهّلة لاكتناه العلقة الحقيقية بين ظاهر العالم وباطنه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927581_1280447820"/>
      <w:bookmarkStart w:id="224" w:name="_Toc81"/>
      <w:bookmarkEnd w:id="223"/>
      <w:r>
        <w:rPr/>
        <w:t>3/7/7</w:t>
      </w:r>
      <w:r>
        <w:rPr>
          <w:rtl w:val="true"/>
        </w:rPr>
        <w:t xml:space="preserve">. </w:t>
      </w:r>
      <w:r>
        <w:rPr>
          <w:rtl w:val="true"/>
        </w:rPr>
        <w:t xml:space="preserve">المنحى النصوصي الديني </w:t>
      </w:r>
      <w:r>
        <w:rPr>
          <w:rtl w:val="true"/>
        </w:rPr>
        <w:t>:</w:t>
      </w:r>
      <w:bookmarkEnd w:id="2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المنحى البحثي الثالث الذي يمكن توظيفه في معرفة حقيقة الدين هو المنحى النصوصيّ المنتمي للداخل الديني، من خلال مراجعة المصادر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استخدمتها بعض النصوص الدینیّة؛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الأبستاق</w:t>
      </w:r>
      <w:r>
        <w:rPr>
          <w:rStyle w:val="FootnoteAnchor"/>
          <w:rtl w:val="true"/>
        </w:rPr>
        <w:footnoteReference w:id="656"/>
      </w:r>
      <w:r>
        <w:rPr>
          <w:rFonts w:ascii="Amiri" w:hAnsi="Amiri" w:eastAsia="Amiri" w:cs="Amiri"/>
          <w:color w:val="111111"/>
          <w:sz w:val="28"/>
          <w:sz w:val="28"/>
          <w:szCs w:val="28"/>
          <w:rtl w:val="true"/>
          <w:lang w:bidi="ar-SA"/>
        </w:rPr>
        <w:t>، والتوراة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للبحوث الدلالية الدارسة لهذه المفردة أن تسهم في معرفة حقيقة الدين بشكل مؤثّر</w:t>
      </w:r>
      <w:r>
        <w:rPr>
          <w:rFonts w:eastAsia="Amiri" w:cs="Amiri" w:ascii="Amiri" w:hAnsi="Amiri"/>
          <w:color w:val="111111"/>
          <w:sz w:val="28"/>
          <w:szCs w:val="28"/>
          <w:rtl w:val="true"/>
          <w:lang w:bidi="ar-SA"/>
        </w:rPr>
        <w:t xml:space="preserve">. </w:t>
      </w:r>
      <w:bookmarkStart w:id="225" w:name="pg16280_197029"/>
    </w:p>
    <w:p>
      <w:pPr>
        <w:pStyle w:val="Heading5"/>
        <w:numPr>
          <w:ilvl w:val="4"/>
          <w:numId w:val="1"/>
        </w:numPr>
        <w:rPr/>
      </w:pPr>
      <w:bookmarkStart w:id="226" w:name="__RefHeading___Toc4927583_1280447820"/>
      <w:bookmarkStart w:id="227" w:name="_Toc82"/>
      <w:bookmarkEnd w:id="225"/>
      <w:bookmarkEnd w:id="226"/>
      <w:r>
        <w:rPr/>
        <w:t>4/7/7</w:t>
      </w:r>
      <w:r>
        <w:rPr>
          <w:rtl w:val="true"/>
        </w:rPr>
        <w:t xml:space="preserve"> .</w:t>
      </w:r>
      <w:r>
        <w:rPr>
          <w:rtl w:val="true"/>
        </w:rPr>
        <w:t>مفردة الدين في الأبستاق</w:t>
      </w:r>
      <w:r>
        <w:rPr>
          <w:rtl w:val="true"/>
        </w:rPr>
        <w:t>:</w:t>
      </w:r>
      <w:bookmarkEnd w:id="227"/>
    </w:p>
    <w:p>
      <w:pPr>
        <w:pStyle w:val="BookText"/>
        <w:rPr/>
      </w:pPr>
      <w:r>
        <w:rPr>
          <w:rFonts w:ascii="Amiri" w:hAnsi="Amiri" w:eastAsia="Amiri" w:cs="Amiri"/>
          <w:color w:val="111111"/>
          <w:sz w:val="28"/>
          <w:sz w:val="28"/>
          <w:szCs w:val="28"/>
          <w:rtl w:val="true"/>
          <w:lang w:bidi="ar-SA"/>
        </w:rPr>
        <w:t xml:space="preserve">المقصود بمفردة الدين في الأبستاق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Times New Roman" w:cs="Times New Roman" w:ascii="Times New Roman" w:hAnsi="Times New Roman"/>
          <w:color w:val="111111"/>
          <w:sz w:val="28"/>
          <w:szCs w:val="28"/>
          <w:lang w:val="en-US" w:bidi="en-US"/>
        </w:rPr>
        <w:t>Daena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وتعود جذور هذه الكلمة إلى معانٍ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والاطلاع،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الدئنا في الديانة الزرادشتية من الأسس والأصول؛ لأنها القوّة المدركة التي يتميّز بها الإنسان، وتمنحه القدرة على معرفة الصالح والطالح، والتي تجري على أساسها عمليّات الاختيار والاصطفاء، ومن ثم النجاة والخلاص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عزا البعض مفردة الدئنا إلى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تعني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ذهبوا إلى أنها 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ليس بمعنى الرؤية الاعتيادية، بل الرؤية الدینیّة والشهودية على نحو الحصر؛ أي الوسيلة التي يجد بها الإنسان الحقيقة الإلهية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4927585_1280447820"/>
      <w:bookmarkStart w:id="229" w:name="_Toc83"/>
      <w:bookmarkEnd w:id="228"/>
      <w:r>
        <w:rPr/>
        <w:t>5/7/7</w:t>
      </w:r>
      <w:r>
        <w:rPr>
          <w:rtl w:val="true"/>
        </w:rPr>
        <w:t xml:space="preserve"> .</w:t>
      </w:r>
      <w:r>
        <w:rPr>
          <w:rtl w:val="true"/>
        </w:rPr>
        <w:t xml:space="preserve">مفردة الدين في التوراة </w:t>
      </w:r>
      <w:r>
        <w:rPr>
          <w:rtl w:val="true"/>
        </w:rPr>
        <w:t>:</w:t>
      </w:r>
      <w:bookmarkEnd w:id="229"/>
    </w:p>
    <w:p>
      <w:pPr>
        <w:pStyle w:val="BookText"/>
        <w:rPr/>
      </w:pPr>
      <w:r>
        <w:rPr>
          <w:rFonts w:ascii="Amiri" w:hAnsi="Amiri" w:eastAsia="Amiri" w:cs="Amiri"/>
          <w:color w:val="111111"/>
          <w:sz w:val="28"/>
          <w:sz w:val="28"/>
          <w:szCs w:val="28"/>
          <w:rtl w:val="true"/>
          <w:lang w:bidi="ar-SA"/>
        </w:rPr>
        <w:t xml:space="preserve">لم تُستخدم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الجديد أو الأناجيل الأربعة، لكنّها ومشتقاتها اللغوية وردت في التوراة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الحياة الدنيا؛ وليس القضاء والجزاء في الحياة الأخرى بعد الموت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القضاء الإلهي في التوراة قصص طوفان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وخراب قريتي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اللتين ورد ذكرهما في سفر التكوين، والاسمان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 </w:t>
      </w:r>
      <w:r>
        <w:rPr>
          <w:rFonts w:eastAsia="Times New Roman" w:cs="Times New Roman" w:ascii="Times New Roman" w:hAnsi="Times New Roman"/>
          <w:color w:val="111111"/>
          <w:sz w:val="28"/>
          <w:szCs w:val="28"/>
          <w:lang w:val="en-US" w:bidi="en-US"/>
        </w:rPr>
        <w:t>Dan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دينة </w:t>
      </w:r>
      <w:r>
        <w:rPr>
          <w:rFonts w:eastAsia="Times New Roman" w:cs="Times New Roman" w:ascii="Times New Roman" w:hAnsi="Times New Roman"/>
          <w:color w:val="111111"/>
          <w:sz w:val="28"/>
          <w:szCs w:val="28"/>
          <w:lang w:val="en-US" w:bidi="en-US"/>
        </w:rPr>
        <w:t>Dena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المنسوبان إلى أبناء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المحتمل أنهما مشتقان من مفردة الدين ولهما ارتباط معنوي بالقضاء والجزاء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وحسب الرواية التوراتية فإنّ ابنة يعقوب تقع في فخ ابن أحد الأمراء، وتفقد في تلك الحادثة عفافها، فيرسل الخاطئ أهله ليطلبها زوجةً من أهلها، فيلتزم يعقوب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وقوف بني يعقوب على ما حدث، يذهب اثنان منهما، وهما شِمْعُونَ وَلاَوِي، فيغدرون بقوم ذلك الرجل، وجميع أهله، وأبناء قريته، ويبيدون رجالهم جميعاً، وهكذا يكونون قد قاضوهم، وأنزلوا بهم جزاء أفعالهم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اليهود على فتاة هذه الواقعة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استخدمت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 </w:t>
      </w:r>
      <w:r>
        <w:rPr>
          <w:rFonts w:eastAsia="Times New Roman" w:cs="Times New Roman" w:ascii="Times New Roman" w:hAnsi="Times New Roman"/>
          <w:color w:val="111111"/>
          <w:sz w:val="28"/>
          <w:szCs w:val="28"/>
          <w:lang w:val="en-US" w:bidi="en-US"/>
        </w:rPr>
        <w:t>Dan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سفر التكوين أيضاً؛ حيث تقص الرواية التوراتية أنّ راحيل زوجة يعقوب كانت عاقراً، في حين كان لأختها ذرية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فدبّت نار الغيرة والحسد في نفسها تجاه أختها ، وخاطبت يعقوبَ أن ائتيني بذريّة، وإلا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فزوجته جاريتها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 من يعقوب بغلام، ولدته في حجر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لي الله وسمع الصوتي، وأعطاني ابناً، ولهذا أسموه دان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230" w:name="pg16280_197031"/>
    </w:p>
    <w:p>
      <w:pPr>
        <w:pStyle w:val="BookText"/>
        <w:rPr/>
      </w:pPr>
      <w:bookmarkEnd w:id="230"/>
      <w:r>
        <w:rPr>
          <w:rFonts w:ascii="Amiri" w:hAnsi="Amiri" w:eastAsia="Amiri" w:cs="Amiri"/>
          <w:color w:val="111111"/>
          <w:sz w:val="28"/>
          <w:sz w:val="28"/>
          <w:szCs w:val="28"/>
          <w:rtl w:val="true"/>
          <w:lang w:bidi="ar-SA"/>
        </w:rPr>
        <w:t xml:space="preserve">ومن هنا، فإنّ مفردة الدين ومشتقاتها وردت في التوراة بمعنى القضاء والجزاء الدنيويّين، لكنّ هذه الكلمة بعينها جاءت في التلمود </w:t>
      </w:r>
      <w:r>
        <w:rPr>
          <w:rStyle w:val="FootnoteAnchor"/>
          <w:rtl w:val="true"/>
        </w:rPr>
        <w:footnoteReference w:id="663"/>
      </w:r>
      <w:r>
        <w:rPr>
          <w:rFonts w:ascii="Amiri" w:hAnsi="Amiri" w:eastAsia="Amiri" w:cs="Amiri"/>
          <w:color w:val="111111"/>
          <w:sz w:val="28"/>
          <w:sz w:val="28"/>
          <w:szCs w:val="28"/>
          <w:rtl w:val="true"/>
          <w:lang w:bidi="ar-SA"/>
        </w:rPr>
        <w:t>بمعنى القضاء والجزاء الأخرويين</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927587_1280447820"/>
      <w:bookmarkStart w:id="232" w:name="_Toc84"/>
      <w:bookmarkEnd w:id="231"/>
      <w:r>
        <w:rPr/>
        <w:t>6/7/7</w:t>
      </w:r>
      <w:r>
        <w:rPr>
          <w:rtl w:val="true"/>
        </w:rPr>
        <w:t xml:space="preserve"> .</w:t>
      </w:r>
      <w:r>
        <w:rPr>
          <w:rtl w:val="true"/>
        </w:rPr>
        <w:t xml:space="preserve">مفردة الدين في القرآن الكريم </w:t>
      </w:r>
      <w:r>
        <w:rPr>
          <w:rtl w:val="true"/>
        </w:rPr>
        <w:t>:</w:t>
      </w:r>
      <w:bookmarkEnd w:id="232"/>
    </w:p>
    <w:p>
      <w:pPr>
        <w:pStyle w:val="BookText"/>
        <w:rPr/>
      </w:pPr>
      <w:r>
        <w:rPr>
          <w:rFonts w:ascii="Amiri" w:hAnsi="Amiri" w:eastAsia="Amiri" w:cs="Amiri"/>
          <w:color w:val="111111"/>
          <w:sz w:val="28"/>
          <w:sz w:val="28"/>
          <w:szCs w:val="28"/>
          <w:rtl w:val="true"/>
          <w:lang w:bidi="ar-SA"/>
        </w:rPr>
        <w:t xml:space="preserve">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بمعانٍ عديدة؛ منها ما يلي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المعرفي والقيمي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المعرفي والقيمي الإلهي الحق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Style w:val="FootnoteAnchor"/>
          <w:rtl w:val="true"/>
        </w:rPr>
        <w:footnoteReference w:id="66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 أَقِمْ وَجْهَكَ لِلدِّينِ حَنِيفًا وَلَا تَكُونَنَّ مِنَ المُشْرِكِينَ</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سَرِيعُ الْحِسَابِ</w:t>
      </w:r>
      <w:r>
        <w:rPr>
          <w:rStyle w:val="FootnoteAnchor"/>
          <w:rtl w:val="true"/>
        </w:rPr>
        <w:footnoteReference w:id="6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أَفَغَبَرْ دِينِ الله يَبْغُونَ 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 بَهَا إِبْرَاهِيمُ بَنِيهِ وَيَعْقُوبُ يَا بَنِيَّ إِنَّ الله اصْطَفَى لَكُمُ الدِّينَ فَلَا تَمُوتُنَّ إِلَّا وَأَنتُم مُّسْلِمُونَ ﴾</w:t>
      </w:r>
      <w:r>
        <w:rPr>
          <w:rStyle w:val="FootnoteAnchor"/>
          <w:rtl w:val="true"/>
        </w:rPr>
        <w:footnoteReference w:id="6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67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وَالَّذِي أَطْمَعُ أَن يَغْفِرَ لِي خَطِيئَتِي يَوْمَ الدِّينِ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والقانون</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وَفَوْقَ كُلّ ذِي عِلْمٍ عَلِيمٌ</w:t>
      </w:r>
      <w:r>
        <w:rPr>
          <w:rStyle w:val="FootnoteAnchor"/>
          <w:rtl w:val="true"/>
        </w:rPr>
        <w:footnoteReference w:id="677"/>
      </w:r>
      <w:r>
        <w:rPr>
          <w:rFonts w:ascii="Amiri" w:hAnsi="Amiri" w:eastAsia="Amiri" w:cs="Amiri"/>
          <w:color w:val="111111"/>
          <w:sz w:val="28"/>
          <w:sz w:val="28"/>
          <w:szCs w:val="28"/>
          <w:rtl w:val="true"/>
          <w:lang w:bidi="ar-SA"/>
        </w:rPr>
        <w:t>وإن كان المعنى الأول والثاني محتمل أيضاً في هذه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الطاعة والعبادة والتدين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فَاعْبُدِ الله مُخْلِصًا لَّهُ الدِّينَ</w:t>
      </w:r>
      <w:r>
        <w:rPr>
          <w:rStyle w:val="FootnoteAnchor"/>
          <w:rtl w:val="true"/>
        </w:rPr>
        <w:footnoteReference w:id="679"/>
      </w:r>
      <w:r>
        <w:rPr>
          <w:rFonts w:ascii="Amiri" w:hAnsi="Amiri" w:eastAsia="Amiri" w:cs="Amiri"/>
          <w:color w:val="111111"/>
          <w:sz w:val="28"/>
          <w:sz w:val="28"/>
          <w:szCs w:val="28"/>
          <w:rtl w:val="true"/>
          <w:lang w:bidi="ar-SA"/>
        </w:rPr>
        <w:t>،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التسليم، والتسليم هو اليقين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والعقيدة القلبية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الْغَى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﴿وَمَنْ أَحْسَنُ دِينًا مُمَنْ أَسْلَمَ وَجْهَهُ الله وَهُوَ مُحْسِنٌ واتَّبَعَ مِلَّةَ إِبْرَاهِيمَ حَنِيفًا وَاتَّخَذَ الله إِبْرَاهِيمَ خَلِيلاً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مفردة الدين في القرآن الكريم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الخاتمة المنزلة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الآية التاسعة عشر من سورة آل عمران </w:t>
      </w:r>
      <w:r>
        <w:rPr>
          <w:rStyle w:val="FootnoteAnchor"/>
          <w:rtl w:val="true"/>
        </w:rPr>
        <w:footnoteReference w:id="684"/>
      </w:r>
      <w:r>
        <w:rPr>
          <w:rFonts w:ascii="IRNazanin" w:hAnsi="IRNazanin" w:eastAsia="IRNazanin"/>
          <w:color w:val="111111"/>
          <w:sz w:val="28"/>
          <w:sz w:val="28"/>
          <w:szCs w:val="28"/>
          <w:rtl w:val="true"/>
          <w:lang w:bidi="fa-IR"/>
        </w:rPr>
        <w:t>،كما وردت بهذا المعنى بكثرة في الأحاديث الشريفة؛ 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عشرة أسهم على شهادة أن لا إله إلا الله وهي الملة، والصلاة وهي الفريضة، والصوم وهو الجنّة، والزكاة وهي الطهارة، والحجّ وهو الشريعة، والجهاد وهو العزّ، والأمر بالمعروف وهو الوفاء، والنهي عن المنكر وهي المحجّة والجماعة وهي الألفة، والعصمة وهي الطاعة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سأل كميل بن زياد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قواعد الاسلام ما هي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الاسلام سبعة فأولها العقل، وعليه بني الصبر، والثاني صون العرض وصدق اللهجة، والثالثة تلاوة القرآن على جهته والرابعة الحبّ في الله والبغض في الله، والخامسة حق آل محمّد ومعرفة ولايتهم، والسادسة حق الإخوان و المحامات</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والسابعة مجاورة الناس بالحسنى</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الإسلام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والصوم، والحجّ، والولاية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بعض الكُتّاب </w:t>
      </w:r>
      <w:r>
        <w:rPr>
          <w:rStyle w:val="FootnoteAnchor"/>
          <w:rtl w:val="true"/>
        </w:rPr>
        <w:footnoteReference w:id="688"/>
      </w:r>
      <w:r>
        <w:rPr>
          <w:rFonts w:ascii="Amiri" w:hAnsi="Amiri" w:eastAsia="Amiri" w:cs="Amiri"/>
          <w:color w:val="111111"/>
          <w:sz w:val="28"/>
          <w:sz w:val="28"/>
          <w:szCs w:val="28"/>
          <w:rtl w:val="true"/>
          <w:lang w:bidi="ar-SA"/>
        </w:rPr>
        <w:t>أنّ كلّ مفردة تنطوي على معنى رئيسي ومركزي واحد تبقى روحه مخيّمة على اللفظ ؛ وإن طرأت عليه تطوّرات دلالية متعاقبة، مَثَله في ذلك مَثَلُ أيّ عنصر من مجموعة عناصر تتألف منها منظومة حيّة، فعلاقته وصلاته بالعناصر الأخرى لتلك المنظومة في حال تجدّد وتبدّل مستمرّين، ولعلّه في خضمّ تلك التطوّرات والتبدلات يضطلع بأدوار جديدة لم تكن من ذي قبل؛ كما في الأدوار التي يلعبها الفرد الإنساني في مجتمعه الذي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فالمنظومة اللغوية لها وضع مشابه لذلك؛ ولو على 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نقبل بهذه الرؤية كقاعدة كلية، فإن صدقيتها في المفردات القرآنية ليست بالأمر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فإنّ وجود عشرات الآيات ومئات الجمل المتنوعة التي استخدمت فيها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يضعنا في مواجهة مع عشرات المعاني المختلفة لهذه المفردة، لكن المعاني المتغيّرة لا تتصف بالمصداقية والاعتبار إلا إذا أُخذت ضمن تركيبتها اللغوية التي تتموضع فيها، ولم تتناقض مع المعنى الأساسي والمركزي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أحد العوامل التي أدّت إلى حدوث اضطرابات كثيرة في المعاني التي تنقلها لنا المعاجم والقواميس اللغوية هو التركيز المتزايد على حشد مجموعة من المعاني النسبية المتنوّعة لمفردة واحدة، بدل السعي في تحديد المعنى الأساسي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راجعنا قاموساً مثل المنجد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لنلحظ فيه معاني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لوجدنا أنه يستعرض تسعةً وعشرين معنى مختلف لها، في حين أنّ كلاً من هذه المعاني لا يمكن الأخذ به كمدلول دقيق ومناسب لهذا اللفظ إلا إذا لوحظ في تركيبة ونسيج</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لغوي معيّن استخدم فيه، ولا يتسنّى لهذا المعنى أن يرتبط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هذه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والشواهد القرآنية تشير إلى أنّ المعنى الأساسي والمركزي للدين في جميع الحالات المتغيّرة لهذه الكلمة سواء وردت في مجالات الآداب أو الشعائر أو السلوكيات أو الحقوق الاجتماعيّة وغيرها، ومن دون ملاحظة التطوّرات الزمانية والمكانية الطارئة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دائماً معنى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الأساسي هو ذلك الجوهر الباطني الذاتي الفريد الذي لا يتقيّد بالأزمنة والأمكنة والأفراد؛ بخلاف المعنى النسبي الذي يتأثر بكلّ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الالتزام بهذا المبدأ، أو حتّى إذا لم نشأ فعل ذلك، واكتفينا بما نستنتجه من مجموع الآيات القرآنية التي وردت في مفردة الدين، فسوف يكون بمقدورنا اكتناه المعنى الحقيقي لهذه المفردة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تقديرنا، فإنّ حقيقة الدين في النصوص الدینیّة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الرؤى والمناهج والسلوكيات التي تبيّن للإنسان طريق السعادة والنجاة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الدراسة الدلالية للآيات القرآنية المباركة تهدينا إلى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استخدمت غالباً في معنيين مختلفين أكثر من المعاني الأخرى؛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استخدمت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Style w:val="FootnoteAnchor"/>
          <w:rtl w:val="true"/>
        </w:rPr>
        <w:footnoteReference w:id="68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69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الْيَوْمَ يَئِسَ الَّذِينَ كَفَرُوا مِن دِينِكُمْ </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p>
    <w:p>
      <w:pPr>
        <w:pStyle w:val="BookText"/>
        <w:rPr/>
      </w:pPr>
      <w:r>
        <w:rPr>
          <w:rFonts w:ascii="Amiri" w:hAnsi="Amiri" w:eastAsia="Amiri" w:cs="Amiri"/>
          <w:color w:val="111111"/>
          <w:sz w:val="28"/>
          <w:sz w:val="28"/>
          <w:szCs w:val="28"/>
          <w:rtl w:val="true"/>
          <w:lang w:bidi="ar-SA"/>
        </w:rPr>
        <w:t>ذلك؛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استخدمت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النصوص الدینیّة، وهو معنى يجب إرجاعه إلى المعنى المرتبط بحقيقة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التأمل الدلالي في هاتين الطائفتين من المعاني يأخذنا إلى منطلق وجذر معنويّ واحد لهذه المفردة في القرآن الكريم، وهو ما يمكن استكشافه من خلال وقوفنا على أصل موضوعي قرآني مسبق؛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التكويني بين المعتقدات والأفعال من جهة، والنتائج المترتبة عليها من جهة أخرى؛ وهو ما يمكن استنباطه بشكل واضح وصريح من آيات قرآنية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الفلاح القمح في ظروف اعتيادية ضمن خطّة مدروسة وسليمة فإنه سوف يحصد ثمار جهوده هذه بعد انقضاء الأجل المطلوب لذلك لا محالة؛ وهو أمر طبيعي وبديهي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العلاقة الوطيدة بين الإيمان والعمل من جهة والمصير الذي يرتبط بهما من جهة أخرى؛ حسبما فهمناه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مجموعة كبيرة من الآيات القرآنية إلى ارتباط كل المعتقدات والأفعال والسلوكيات والآداب والشعائر التي يحملها أو يمارسها الإنسان بجزاء دنيوي أو أخروي لها، كما شدّدت أيضاً على التقييم الذي سوف تخضع له بعد موت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فيمتاز الصالح عن الطالح، ويذوق كلّ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إنسان ثمار فعله وصنيعه </w:t>
      </w:r>
    </w:p>
    <w:p>
      <w:pPr>
        <w:pStyle w:val="BookText"/>
        <w:rPr/>
      </w:pPr>
      <w:r>
        <w:rPr>
          <w:rFonts w:ascii="Amiri" w:hAnsi="Amiri" w:eastAsia="Amiri" w:cs="Amiri"/>
          <w:color w:val="111111"/>
          <w:sz w:val="28"/>
          <w:sz w:val="28"/>
          <w:szCs w:val="28"/>
          <w:rtl w:val="true"/>
          <w:lang w:bidi="ar-SA"/>
        </w:rPr>
        <w:t xml:space="preserve">وبناءً على ذلك، فإنّ جزاء كلّ إنسان هو منتوج معتقداته وأفعاله وسلوكياته في دار الدنيا، وقد أشارت إلى ذلك الآيات الست الأولى من سورة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لَّبُرُوْا أَعْمَاهُمْ</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استخدام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 يدلّنا بنحو صريح على الوشائج المعنوية التي تربط أفعال الإنسان في هذا العالم بالنتائج المترتبة عليها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فإنّ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الأفعال والسلوكيات والشعائر والمعتقدات من جهة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الحساب والجزاء من جهة أخرى باتت واضحة وجلية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الممكن أن يذهب البعض إلى أنّ الفعل ونتيجته واقعيتان مستقلّتان، لا تربطهما نسبة العينية والهوهويّة؛ فكيف يجوز استخلاص أن معنى الدين هو الترابط بين المعتقدات والآداب والشعائر من جهة والجزاء والحساب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آيات القرآن الكريم شدّدت على اتحاد حقيقة الأفعال الدنيوية والنتائج الأخروية، وأنهما يمثلان الظاهر والباطن لحقيقة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تجد التعبير القرآني في الخطاب الموجه لأهل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مَا كُنتُمْ تَعْمَلُونَ</w:t>
      </w:r>
      <w:r>
        <w:rPr>
          <w:rStyle w:val="FootnoteAnchor"/>
          <w:rtl w:val="true"/>
        </w:rPr>
        <w:footnoteReference w:id="700"/>
      </w:r>
      <w:r>
        <w:rPr>
          <w:rFonts w:ascii="Amiri" w:hAnsi="Amiri" w:eastAsia="Amiri" w:cs="Amiri"/>
          <w:color w:val="111111"/>
          <w:sz w:val="28"/>
          <w:sz w:val="28"/>
          <w:szCs w:val="28"/>
          <w:rtl w:val="true"/>
          <w:lang w:bidi="ar-SA"/>
        </w:rPr>
        <w:t xml:space="preserve">، واللافت هنا استخدام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تجد أيضاً ما ينقله لنا القرآن الكريم من حديث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رُزِقْنَا مِن قَبْلُ</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وتلخيصاً لما تقدّم نستنتج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الأساسي هو الروح المعنوية التي الروح المعنوية التي تُخيّم على المفردة في جميع صورها</w:t>
      </w:r>
    </w:p>
    <w:p>
      <w:pPr>
        <w:pStyle w:val="BookText"/>
        <w:rPr/>
      </w:pPr>
      <w:r>
        <w:rPr>
          <w:rFonts w:ascii="Amiri" w:hAnsi="Amiri" w:eastAsia="Amiri" w:cs="Amiri"/>
          <w:color w:val="111111"/>
          <w:sz w:val="28"/>
          <w:sz w:val="28"/>
          <w:szCs w:val="28"/>
          <w:rtl w:val="true"/>
          <w:lang w:bidi="ar-SA"/>
        </w:rPr>
        <w:t xml:space="preserve">وتقلباتها الصرفية والنحوية المتنوعة ؛ كما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يخيم على معاني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المفردة الواحدة قد تتعانق في أنسجة الغويّة مختلفة وجملات متعدّدة ضمن ظروف زمانية ومكانية متفاوتة مع شبكة وسيعة من المعاني، لكنّها تحتفظ في جميع أحوالها تلك بمعناها الأساسي والمركزي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الأساسي الذي يمثل القاسم المشترك لمعاني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تلك الرؤى والمناهج والسلوكيات التي ستؤول إلى نتائجها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بغضّ النظر عن المبدأ المشار إليه آنفاً للدلالة على معنيين رئيسيين يرتبط أحدهما بدار الدنيا، والآخر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يخصّ عالم الدنيا فهو السلوك والفعل المستند إلى القانون الإلهي وما جاء به الرسل والقادة الإلهيون؛ وهو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يخص عالم الآخرة فهو انتقال المؤمنين والمحسنين إلى الجنّة؛ لينالوا أجورهم في حياة خالدة، وانتقال الكافرين والمسيئين إلى النار والعذاب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هذان المعنيان على أنّ الحياة في الدنيا وفي الآخرة تتحلّى بالقدسيّة، ويشيران أيضاً إلى أنّ التعدي على حقوق الناس في هذا العالم يستتبعه جزاء أخروي في 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الحقائق التي تبيّن للإنسان النتائج الأخروية لمعتقداته وأفعاله وسلوكياته في الدنيا؛ فإذا كان الدين منتسباً لله جَلَّ وَعَلا كانت النتائج الأخروية التي يعرضها لعقيدة الإنسان وسلوكه مطابقة للواقع، وجاز لنا الاعتماد إليها، وإلا فلا يمكن الركون إلى أي دين آخر يزعم مقدرته على كشف العلاقة بين الأفعال في الدنيا والمصير الأخروي السعيد أو الشقي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الوحيد الذي يمكنه أن يميّز القضية الدینیّة عن غيرها من القضايا هو المصدر الذي لا يعجز عن تبيين العلقة بين الدنيا والآخرة، أو الملك والملكوت بنحو يقيني وقطعي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المصادر الدینیّة الكفيلة هي المصادر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جاءتنا من عند الله سُبحَانَهُ وَتَعَالى كتاباً أو سنةً، أضف إلى ذلك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الكاشف </w:t>
      </w:r>
    </w:p>
    <w:p>
      <w:pPr>
        <w:pStyle w:val="BookText"/>
        <w:rPr/>
      </w:pPr>
      <w:r>
        <w:rPr>
          <w:rFonts w:ascii="IRNazanin" w:hAnsi="IRNazanin" w:eastAsia="IRNazanin"/>
          <w:color w:val="111111"/>
          <w:sz w:val="28"/>
          <w:sz w:val="28"/>
          <w:szCs w:val="28"/>
          <w:rtl w:val="true"/>
          <w:lang w:bidi="fa-IR"/>
        </w:rPr>
        <w:t>بنحو قطعي عن المآل الأخروي للمعتقدات والأفعال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القضايا التي بينها الله عَزَّ وَجَلَّ هي قضايا دينية؛ لأنّ غايته تَبَارَكَ وَتَعَالَى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الإنسان بطريق السعادة والشقاء، وبيان النتائج الأخروية التي تترتب على عقيدة الإنسان وعمله، وإيصال ذلك إلى مرتبة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المبدأ الأوّلي يحكم بأن تكون التعاليم الإلهيّة بأسرها مندرجةً في سياق بيان الغاية المشار إليها إلّا إذا نص دليل آخر على ما يخالف هذه القاعدة العامة؛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يصدر تعليم أو سلوك من الإمام المعصوم على وجه التقية مثلاً، فعندئذ لا يجوز عدّ ذلك ضمن التعاليم الدینیّة؛ وإن كان فعل التقية نفسه فعلاً دينياً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المحصلة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تتصف جميع التعاليم القرآنية والحديثية الصادرة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التعاليم الواردة في موضوعات تخص الغذاء أو معالجة الأمراض وما شابه ذلك بأنها دينية، وهي واردة في مقام تبيين المآل الأخروي لعقائد الإنسان وأفعاله الدنيوية إلا في بعض الاستثناءات؛ حتى لو لم يُصرح في الآية أو الرواية بالجزاء الأخروي، أو ما ستؤول إليه تلك المعتقدات أو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صعيد متصل، يمكن عدّ المتبنّيات والتعاليم العقلية التي تتصف بالشرطين التاليين ضمن مجموعة القضايا الدینیّة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في سياق تبيين العلقة بين الدنيا والآخرة، أو الصلة التي تربط الحياة الدنيوية بالسعادة أو الشقاء في الآخرة، أو قل الربط بين الملك والملكوت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مضمون الشرط الأوّل على نحو يورث القطع أو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تتصف القضية العقلية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استوفت هاتين النقطتين من هنا، فإنّ القضايا المتعلقة بمباحث الإلهيات بالمعنى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معرفة الله ومعرفة النبي والإمام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العقليّة يمكن عدها ضمن القضايا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القضايا القطعية الأخرى كالقضايا الرياضياتية أو الأبحاث المسماة بالأمور العامة في الفلسفة فلا تُعدّ من القضايا الدینیّة وفق المعطيات اللغوية والدلالية القرآنية؛ لأنها ليست بصدد بيان المآل الأخروي للمعتقدات والأفعال الدنيوية، أو بيان العلقة بين الملك والملكوت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 ما تقدّم أننا نذهب إلى عدم اقتصار القضايا الدینیّة على النصوص الدینیّة، بل نرى علاوةً على ذلك انضمام القضايا العقلية اليقينية، أو المورثة للاطمئنان إلى حظيرة القضايا الدینیّة، طالما أنها نصت على العلقة بين الدنيا والآخرة، أو أخذت هذا الترابط من الكتاب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في القرآن الكريم هو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إِنَّنِي هَدَانِي رَبِّي إِلَى صِرَاطٍ مُّسْتَقِيمٍ دِينًا فِيهَا مِّلَّةَ إِبْرَاهِيمَ حَنِيفًا وَمَا كَانَ مِنَ المُشْرِكِينَ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تدلّنا الأبحاث السابقة إلى وجود انسجام وتناغم دلالي في موضوع حقيقة الدين بين المنحى التجريبي والعقلي والنقلي وحقيقة الدين هي التعاليم المبينة للجزاء الأخروي المترتب على الرؤى والمناهج والسلوكيات الدنيوية؛ بما يضمن نجاة الإنسان وسعادته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التعاليم مستندةً إلى الله جَلَّ وَعَلا كان الدين حقاً وإلهيّاً، وإلا فهو دين باطل وغير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اشتملت الأديان الباطلة على بعض التعاليم الحقة فهذا لا يعني أن مزيج الحق والباطل يمكن له ضمان سعادة الإنسان أو نجاته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التجربة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حقيقة الدين هي تلك الحقيقة المبينة للمآل الأخروي والملكوتي لعقيدة الإنسان وأفعاله الدنيوية، وطالما أنّ إثبات هذا يحصل في الأعمّ الأغلب من خلال النصوص الدینیّة، وما دام الوحي الإلهي هو أهم تلك النصوص، فإنّ السؤال عن العلاقة بين الدين والتجربة الدینیّة إنما هو سؤال يعود إلى الصلة بين الوحي والتجربة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المسائل المطروحة في موضوع التجربة الدینیّة البحث عن واقع الصلة بينها وبين الدين؛ فهل حقيقة الدين هي ما يُسمّى بالتجربة الدینیّة؟ وهل الوحي الإلهي تجربة دينية ؟ وهل التجربة العرفانية هي تجربة دينية أيضاً؟</w:t>
      </w:r>
      <w:r>
        <w:rPr>
          <w:rFonts w:ascii="Amiri" w:hAnsi="Amiri" w:eastAsia="Amiri" w:cs="Amiri"/>
          <w:color w:val="111111"/>
          <w:sz w:val="28"/>
          <w:sz w:val="28"/>
          <w:szCs w:val="28"/>
          <w:rtl w:val="true"/>
          <w:lang w:bidi="ar-SA"/>
        </w:rPr>
        <w:t xml:space="preserve">تتطلب منا الإجابة على هذه التساؤلات فتح ملفّ يدرس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العرفانية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الوحي فتُعرف ماهيّته وحقيقته من الكتاب والسنة، وأما التجربة العرفانية فالطريق إليها يمرّ عبر العرفاء وأهل الشهود، وأما التجربة الدینیّة فنقف على تفاصيلها حسب ما أفاده المفكّرون والمنظّرون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وسوف نسعى في هذه البحوث إلى إثبات التغاير بين حقيقة الدين والتجربة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التغاير بين الوحي والتجربة الدينيّة فأمره موكول إلى بحوث باب النبوة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التجربة الدینیّة وأنواعها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التجربة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ماهية التجربة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المتبع في مسألة تطابق الدين أو عدم تطابقه مع التجربة الدینیّة هو منهج ظاهراتي، بمعنى أننا سوف ندرس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 ذي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المنتمية لكلّ من الدين والتجربة الدینیّة؛ لنتعرّف عى معانيها، ثمّ نقف من خلال ذلك على تغايرها أو اتحادها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وسوف تنتهي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مطالعتها لظواهر التجربة الدینیّة كما صوّرها شلاير ماخر، وألستون، وبراودفوت، والأنواع التي فصلها سوينبرن، ومن خلال معطيات البحث عن حقيقة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الحكم بتغاير الدين والتجربة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الوقوف على معنى التجربة الدینیّة يتأتى من خلال استعراض رؤى المفكّرين والمنظّرين في هذا الصدد؛ إذ سنتهي من ذلك إلى تعريف دقيق عن هذه الظاهرة، مما يسمح لنا بعدئذٍ بعقد مقارنة بينها وبين الوحي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الدينيّة عند شلاير ماخر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شلاير ماخر أوّل من تناول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كتب بعده وليام جيمس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كتاباً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التجارب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شلايرماخر السبب الذي دعاه إلى خوض غمار هذا البحث ضمن مقدّمة كتابه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الدین</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حيث قال إنّ بعض أصدقائه الذين حضروا حفل عيد ميلاده ذات يوم عاتبوه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الإلحاد واللادينية قد بلغا حدّ الذروة في القرن التاسع العشر ، وقد تمايل أغلب الناس والعلماء نحو النزعة الإلحادية؛ فلِمَ لا تحرّك ساكناً وأنت متكلّم لاهوتي لتذبّ عن حياض الدين؟ لم لا تعلن أن من حق الدين أن يبقى حيّاً؟ لماذا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تُبيّن دوره وفاعليته؟ وهذا هو ما دفع بشلاير ماخر ليكتب كتاباً موجزاً خصصه للحديث عن الدين، فأوضح فيه ما يجب معرفته من معنى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تطرّق شلاير ماخر في هذا الكتاب إلى مجموعة من الفرضيات، وناقشها، ليخلص في النهاية إلى رؤيته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في استعراض برهانه من خلال الفرضيات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الدين هو الميتافيزيقا </w:t>
      </w:r>
      <w:r>
        <w:rPr>
          <w:rStyle w:val="FootnoteAnchor"/>
          <w:rtl w:val="true"/>
        </w:rPr>
        <w:footnoteReference w:id="703"/>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مختلف عن الميتافيزيقا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الدين هو الأخلاق؟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حقيقتان منفصلتان؛ خلافاً لما يزعمه باركلي؛ حيث اصطنع تلفيقة معينة جمع فيها الأخلاق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الدين هو العرفان أو التصوّف؟ يرفض شلاير ماخر هذا الفرض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ويخلص شلاير ماخر في نهاية المطاف إلى أنّ الدين تجربة دينية، ويُعرّف التجربة الدينيّة بأنها الشعور بالاعتماد على موجود مطلق، وحقيقة مطلقة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هذا الشعور بالاعتماد على الموجود المطلق هو شعور بالاعتماد الكامل الشامل على جهة أو قوّة تمتاز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يرى أن التجربة الدينيّة هي من جنس الإحساس والشعور؛ لا من سنخ العلم أو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التعريف، ليس الدين من جنس العلم، وهو لا ينتمي إلى الأمور المعرفية وبالتالي فإنّ لغة الدين ليست لغةً معرفية، والدين لا يتصف بأي صبغة علمية أو معرفية، بل إنه يمنحنا شعوراً روحانياً عبّر عنه بعض علماء النفس بأنه شعور يُخرج المرء من وحدته، ويرمي به في أحضان أجواء روحانية معيّنة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رودولف أوتو على تعريف شلاير ماخر بحذافيره، ساعياً إلى إسقاط تفاصيله على الأديان السماوية والإبراهيمية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ذهب شلاير ماخر في نظريته التي تزعم الانسجام والتناغم بين الدين والتجربة الدینیّة إلى أنّ كلّ إنسان متديّن؛ حتّى إنسان القرن التاسع عشر، وأنهم جميعاً يمتلكون تلك التجربة الدینیّة، وليس هناك من البشر من لا يشعر في قرارة نفسه بالاعتماد على الموجود المطلق الذي وصفه بأنه ما وراء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يستثن شلاير ماخر الفنانين الذين اشتهروا في ذلك العصر بأنهم أكثر الناس بعداً عن الدين؛ حيث عدّهم من أشدّ الناس تديناً؛ لأنهم حسب وصفه يمتلكون هذا الشعور بالاعتماد على الموجود المطلق أكثر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يعبّر ستيس في كتابه التصوف والفلسفة فإنّ هذه الحالة مشهودة حتّى عند المدمنين على المخدرات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الختام، ردّ شلاير ماخر على أصدقائه بألا يتحسّروا على الدين، أو يهابوا لادينية القرن التاسع عشر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وبناءً على ما تقدّم، فإنّ التجربة الدینیّة تنتمي إلى أحاسيس الإنسان ومشاعره، ولا يخفى أنّ الشعور ينطوي على مراتب و درجات، فلا يبعد أن يُدعي القائلون بالتجربة الدينيّة أنّ المرتبة العليا من هذا الشعور هي المرتبة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أرسله الله سُبحَانَهُ وَتَعَالى تلقاه الإنسان منه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التجربة الدینیّة عند ألستون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ألستون أنّ التجربة الدینیّة أمر علمي؛ وليس من سنخ الشعور والأحاسيس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انتهينا إلى أنّ التجربة الدینیّة تنتمي إلى جنس الأحاسيس فمن اللازم عندئذٍ أن يكون الشخص صاحب الإحساس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متعلق هذا الشعور فلن يكون أمراً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وارداً في البحث؛ لفرط غموضه، فالفرد المدمنعلى المخدّرات مثلا لديه شعور وإحساس معين، لكن متعلق هذا الإحساس أمر مجهول، فلعله يحس بالوحدة، وبحاجته إلى من يمد يد العون له، لكن من هو هذا الشخص المعين الذي يحتاجه؟ وما هي صفاته؟ ذلك أمر غير معلوم، وليست الصورة واضحة حياله ، ولهذا لا يدخل متعلق الإحساس في خضم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الشعور يتكوّن من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وصاحبه، ومتعلق هذا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الحديث عن متعلق الشعور لشدّة غموضه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لو كانت التجربة الدینیّة من جنس العلم والإدراك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العلاقة بين المدرِك والمدرَك</w:t>
      </w:r>
      <w:r>
        <w:rPr>
          <w:rFonts w:ascii="Amiri" w:hAnsi="Amiri" w:eastAsia="Amiri" w:cs="Amiri"/>
          <w:color w:val="111111"/>
          <w:sz w:val="28"/>
          <w:sz w:val="28"/>
          <w:szCs w:val="28"/>
          <w:rtl w:val="true"/>
          <w:lang w:bidi="ar-SA"/>
        </w:rPr>
        <w:t xml:space="preserve">، فلا محيص إذن من وجود مدرك ومدرَك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مفرّ أيضاً من وجود مدرَكين مدرَكاً أو معلوماً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ومدرَكاً أو معلوماً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المدرَك بالذات متطابقاً مع المدرَك بالعَرَض فالإدراك حينئذٍ صادق، وإلا فهو كاذب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التجربة الدینیّة عند براودفوت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يرى براود فوت أنّ التجربة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من جنس الإحساس أو الإدراك حقيقة قابلة للبيان والتفسير وهو بالتالي لا يفصل بين التجربة الدینیّة وتفسيرها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أيضاً إلى أنّ الإدراك أو الشعور الروحي وكذا إدراك الموجود السامي أو الشعور بالاعتماد على المبدأ أو الحقيقة الممتازة عن الكون لا يمكن له أن يتحقق من دون تفسیر صاحب التجربة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واقع الأمر، فإنّ التجربة الدینیّة عنده مركّب يجمع بين إدراك صاحب التجربة أو شعوره زائداً تفسيره لذلك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على المتتبع تأثر أبحاث براودفوت هنا عما يدور في أروقة الهرمنيوطيقيا الفلسفية؛ فوفقاً لبعض الأصول الموضوعة المفترضة مسبقاً تتبلور التجربة لصاحبها جرّاء مجموعة من العلل والعوامل، ثمّ يقوم الفرد على ضوء تلك المفترضات بتفسير شعوره أو إداركه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وتركيب هاتين الخطوتين هو ما يعبّر عنه بالتجربة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ليس هنالك تجربة دينية عارية عن التفسير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ولعلّ هذا القول مشابه لما ردّده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 حين ذهب إلى امتلاك الإ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نسان لقوى ثلاثة؛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الحساسة، والواهمة والفاهمة وأنّ هناك وقائع موجودة خارج الذهن تترك آثارها علينا؛ فالإنسان يدرك بعض الأمور عن طريق حواسه، لكنه يجهل ماهية ما يدركه في الواقع؛ فالمواد المدركة تلك تمتزج بفضل قواه الواهمة والفاهمة مع عنصري الزمان والمكان أو قل تمرّ هذه المواد من خلال معبر يكونه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يتحدّث عن المقولات الاثني عشر ، وما تصدره القوّة الفاهمة أو العاقلة؛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تلك المواد من ذلك المعبر، واستقرارها في إحدى المقولات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يستصدر من هذه المقولات أحكاماً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الكلية والجزئية أو الشخصية إنما تصدر من هذه المقولات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ويرتكز ما ذهب إليه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 إلى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وقائع موجودة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 عنده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أحكاماً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الابستمولوجيا عنده ، ثمّ يفتح باباً يخص العلاقة بين بحوث معرفة الوجود الأنطولوجيا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يسميها ببحوث معرفة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أنه لم يُشر في نسخته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موضوع معرفة الذهن، بل اكتفى هناك بالإشارة إلى القوة الحساسة والفاهمة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الرد على مناقشة مفادها السؤال عن كيفية الولوج في بحث المقولات فجأةً،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عنصرا الزمان والمكان بالقوى الواهمة، ومن خلال ذلك تتبلور حقيقة ما لتلك المواد والمقولات، تُطلق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أسلفنا فيما مضى، فقد ذهب شلاير ماخر إلى أنّ عنصري الزمان والمكان وكذلك المقولات أمور ذهنية، وأنّ المواد تأتينا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المركب الناتج عن هذه العناصر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 هو ما نطلق عليه اسم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المعرفة مركب ناتج عن مواد متخذة من الخارج، وتأثيرات تركتها قوى الذهن الفعالة على هذه المواد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ويرى براودفوت أنّنا كما لا نملك مواداً محضةً، فإننا لا نملك أيضاً تجربة دينية صرفة 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لنا أنطولوجياً أن نذعن بوجودها، فإننا عاجزون عن بيانها أو الإفصاح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نجحت عملية التبيين في التجربة الدینیّة، فتغيرت حالات الشخص، وبدأ يذرف الدموع، أو يسرد الأبيات الشعرية، فإنّ هذا مركب نتج عن شعور هذا الشخص أو إدراكه ممتزجاً بتفسيره لذلك؛ وليس مجرّد الشعور أو الإدراك المحض؛ لأنّ الشعور والإدراك لا ينفكان عن التفسير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ذلك، فإنّ التجربة مقرونة بالتفسير على الدوام، سواء كانت من جنس الأحاسيس، أو انتمت إلى فئة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التفسير الذي تجري عملياته بفعل من صاحب التجربة نفسها هو الآخر لا ينفصل عن الشعور أو الإدراك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التجربة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مشترك لفظي يدل على التجربة الحسية والتجربة العرفية، والإدراك الحسي، والتجربة الأخلاقية، والتجربة العرفانية، والتجربة الدینیّة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بالتجربة الدینیّة الشعور أو الإدراك الذي ينتاب الإنسان تجاه أمر معنوي أو روحي وحقيقة غائيّة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ويرى سوينبرن أنّ للتجربة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تجربة الله حسب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مراتب؛ هي ما يلي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الحقيقة الغائية بواسطة شيء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أمر متاح لكل شخص، ويقع في نطاق التجربة العامة 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الله سُبحَانَهُ وَتَعَالَى أو الحقيقة الغائية برؤية صورة لشخص مقدّس مثلاً؛ كما لو تداعى ذلك لمن شاهد صورة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يرزح تحت التعذيب ضمن أحداث عرض سينمائي، أو من خلال مشهد حي لغروب الشمس مثلاً، وفي هذين المثالين تحصل للإنسان حالة روحانية ناتجة من التجربة المحسوسة العامة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تجربة الحقيقة الغائية بواسطة شيء محسوس غير مألوف لكنّه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مشاهدة نبتة تلتهمها النيران، لكنّها لا تحترق، أو كواقعة إلقاء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وسط الحريق دون أن يمسّه سو ء؛ فهاتان تجربتان بصريّتان محسوستان عامتان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لكنهما غير مألوفتين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تجربة الحقيقة الغائية بواسطة ظاهرة شخصية قابلة للوصف باللغة الحسية المألوفة والمقصود بها هنا تلك التجربة المنطلقة من الظواهر الشخصية؛ لا العامة، كما هو الحال في مثل الأحلام والمكاشفات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تجربة الحقيقة الغائيّة بواسطة ظاهرة شخصية لا تقبل الوصف باللّغة الحسّيةالمألوفة في الغالب كما هو الحال في الكشف والشهود العصي على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تجربة الحقيقة الغائية دون توسيط أمر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 أو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الذي يرتبط بالله عَزَّ وَجَلَّ ، وهذا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انعدام أي أمر محسوس في البين رغم وجود التجربة الدینیّة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استعرض سوينبرن هذه المراتب المختلفة للتجربة الدینیّة ليؤكد على أنّ التجربة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من جنس الإدراك أو الشعور ، أو كانت قابلة للتفسير أو عصيّة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مظلة كبرى تشمل أدنى المراتب؛ وهي ما قد يحدث لأي شخص، وصولاً إلى أسماها مقاماً؛ مثل ما كان يحدث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أو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المسمّى بالتجربة الوحيانية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وبناءً على ذلك فالتجربة الدینیّة التي تناولها سوينبرن تشتمل على الترجبة الروحانية والعرفانية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يعمّ القابلة للوصف والعصيّة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التجربة الوحيانية التي نجدها عند الأنبياء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التجربة العرفانية وأنواعها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العرفانية هي كشف أو شهود قلبي يحصل عليه العارف نتيجةً لتزكية النفس وترويضها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معرض دراستنا لهذه الظاهرة وفقاً للمنهج الظاهراتي فإننا لا نسعى هنا إلى ممارسة أيّ برهنة عقلية أو أي إثبات عرفاني على وجود هذه الظاهرة، بل يجب أن يكون أحدنا ذلك العارف الذي يمرّ بتجربة تلك الظاهرة، أو أن نطرق باب العرفاء مستفسرين منهم عن حقيقتها، أو مراجعين لمصنفات عرفانية مثل منازل السائرين، والتمهيدات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مجلساً لعلاء الدين الكرماني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العرفاء عن المعرفة العرفانية بمفردات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القلبية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وقسموها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الشهود رؤية الحق بالحق</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أن الإنسان إذا أدرك الحقيقة التي مفادها أن العالم بأسره ما هو إلا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 وتجلّ من مظاهر الحق وتجلياته، حصل له شهود الحق بهذه المظاهر والتجليات، فقد بلغ حقيقة الشهود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الكاشاني بعد ذلك الشهود إلى مجمل في مفصل، ومفصل في 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أنّ الشهود المجمل في المفصّل يتلخّص في رؤية الأحدية في الكثرة؛ أي أننا إذا استطعنا أن نرى أحديّة الله تَبَارَكَ وَتَعَالى في كثرة العالم، فقد بلغنا شهود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الأحدية في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شهود المفصل في المجمل فيتلخّص في رؤية الكثرة في الذات الأحديّة؛ وهو يعني السير من الحق إلى الحق في مسلك مسير الصعود للوصول إلى الذات الأحديّة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الأحديّة، ورؤية الكثرة في هذا المقام، وذلك لأنّ الكثرة الموجودة في الأعيان الخارجيّة لها وجودها في الأعيان الثابتة، وفي علم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مقام شهود العلم الإلهي ينطوي على شهود المعلومات الإلهية أيضاً؛ لا أنّ الأعيان الخارجيّة موجودة هناك بماهيّاتها، بل هي حاضرة جميعاً بكمالاتها، والعلم بها في أعيان الحقِّ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القيصري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لغةً رفع الحجاب،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المرأة وجهها؛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واصطلاحاً هو الاطلاع على ما وراء الحجاب من المعاني </w:t>
      </w:r>
      <w:r>
        <w:rPr>
          <w:rStyle w:val="FootnoteAnchor"/>
          <w:rtl w:val="true"/>
        </w:rPr>
        <w:footnoteReference w:id="710"/>
      </w:r>
      <w:r>
        <w:rPr>
          <w:rFonts w:ascii="Amiri" w:hAnsi="Amiri" w:eastAsia="Amiri" w:cs="Amiri"/>
          <w:color w:val="111111"/>
          <w:sz w:val="28"/>
          <w:sz w:val="28"/>
          <w:szCs w:val="28"/>
          <w:rtl w:val="true"/>
          <w:lang w:bidi="ar-SA"/>
        </w:rPr>
        <w:t>الغيبية، والأمور الحقيقية</w:t>
      </w:r>
      <w:r>
        <w:rPr>
          <w:rStyle w:val="FootnoteAnchor"/>
          <w:rtl w:val="true"/>
        </w:rPr>
        <w:footnoteReference w:id="711"/>
      </w:r>
      <w:r>
        <w:rPr>
          <w:rFonts w:ascii="Amiri" w:hAnsi="Amiri" w:eastAsia="Amiri" w:cs="Amiri"/>
          <w:color w:val="111111"/>
          <w:sz w:val="28"/>
          <w:sz w:val="28"/>
          <w:szCs w:val="28"/>
          <w:rtl w:val="true"/>
          <w:lang w:bidi="ar-SA"/>
        </w:rPr>
        <w:t>وجوداً أو شهوداً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الإنسان مقام عين اليقين، وشاهد الحقائق الغيبية فقد حصل على مرتبة الكشف، وإذا بلغ مقام حق اليقين فإنّ وجوده في واقع الأمر قد اتحد بوجود سائر الموجودات بنحو ما، وعندئذ فالمقام ليس مقام ،الشهود، بل مقام الوجود؛ وهو ما عبّر عنه العرفاء بوحدة الوجود التي هي مرتبة تلي مقام وحدة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ذلك، يقسّم القيصري الكشف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معنوي</w:t>
      </w:r>
      <w:r>
        <w:rPr>
          <w:rStyle w:val="FootnoteAnchor"/>
          <w:rtl w:val="true"/>
        </w:rPr>
        <w:footnoteReference w:id="713"/>
      </w:r>
      <w:r>
        <w:rPr>
          <w:rFonts w:ascii="Amiri" w:hAnsi="Amiri" w:eastAsia="Amiri" w:cs="Amiri"/>
          <w:color w:val="111111"/>
          <w:sz w:val="28"/>
          <w:sz w:val="28"/>
          <w:szCs w:val="28"/>
          <w:rtl w:val="true"/>
          <w:lang w:bidi="ar-SA"/>
        </w:rPr>
        <w:t>وصوري، وأعني بالصوريّ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في عالم المثال من طريق الحواس الخمس </w:t>
      </w:r>
      <w:r>
        <w:rPr>
          <w:rStyle w:val="FootnoteAnchor"/>
          <w:rtl w:val="true"/>
        </w:rPr>
        <w:footnoteReference w:id="714"/>
      </w:r>
      <w:r>
        <w:rPr>
          <w:rFonts w:ascii="Amiri" w:hAnsi="Amiri" w:eastAsia="Amiri" w:cs="Amiri"/>
          <w:color w:val="111111"/>
          <w:sz w:val="28"/>
          <w:sz w:val="28"/>
          <w:szCs w:val="28"/>
          <w:rtl w:val="true"/>
          <w:lang w:bidi="ar-SA"/>
        </w:rPr>
        <w:t xml:space="preserve">وذلك إما أن يكون على طريق المشاهدة </w:t>
      </w:r>
      <w:r>
        <w:rPr>
          <w:rStyle w:val="FootnoteAnchor"/>
          <w:rtl w:val="true"/>
        </w:rPr>
        <w:footnoteReference w:id="715"/>
      </w:r>
      <w:r>
        <w:rPr>
          <w:rFonts w:ascii="Amiri" w:hAnsi="Amiri" w:eastAsia="Amiri" w:cs="Amiri"/>
          <w:color w:val="111111"/>
          <w:sz w:val="28"/>
          <w:sz w:val="28"/>
          <w:szCs w:val="28"/>
          <w:rtl w:val="true"/>
          <w:lang w:bidi="ar-SA"/>
        </w:rPr>
        <w:t>كرؤية المكاشف صور الأرواح</w:t>
      </w:r>
      <w:r>
        <w:rPr>
          <w:rStyle w:val="FootnoteAnchor"/>
          <w:rtl w:val="true"/>
        </w:rPr>
        <w:footnoteReference w:id="716"/>
      </w:r>
      <w:r>
        <w:rPr>
          <w:rFonts w:ascii="Amiri" w:hAnsi="Amiri" w:eastAsia="Amiri" w:cs="Amiri"/>
          <w:color w:val="111111"/>
          <w:sz w:val="28"/>
          <w:sz w:val="28"/>
          <w:szCs w:val="28"/>
          <w:rtl w:val="true"/>
          <w:lang w:bidi="ar-SA"/>
        </w:rPr>
        <w:t>المتجسّدة، والأنوار الروحانية</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يكون عن طريق السماع؛ كسماع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النازل عليه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يعني أنّ الإنسان عندما يرتبط بعالم المثال المنفصل والبرزخ يحصل على مشاهدات مشابهة لما هو في الخيال المتصل، فيمكن للإنسان أن يشاهد صوراً لا يراها الآخرون، ولهذا يمكن للعارف أن يرتبط بالخيال المنفصل، وهو مرتبة من مراتب العالم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التجرّد غير التام، وأن يرى أو يسمع أموراً؛ كما نجد في 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وترى ما أرى</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وهذا هو الكشف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هذا عن طريق الذوق؛ كما في السالك الذي يحصل له شهود بطعام يتناوله فيطّلع به على معان غيبية، وفي بعض الأحيان قد يأكل الإنسان</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طعاماً في الخيال المنفصل، ويمكن أيضاً أن يكون هذا الكشف من خلال سائر الحواس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ما ذهب إليه العرفاء فإنّ الحواس الخمس موجودة في باطن النفس، باعتبار وجودها البرزخي والمثالي، وإنّ حواسنا المادية تستفيد من النوافذ المفتوحة لها من الحواس الموجودة في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والقسم الآخر الذي استعرضه القيصري هو الكشف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قبال الصوري،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يطلع الإنسان على مقام الأحدية الإلهيّة، أو ظهور الوحدة في الكثرة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قسّم العرفاء أيضاً التجلي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وإثباتي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التجلي الثبوتي فهو وجودي أنطولوجي، ومعناه أن يُعرف الحق عَزَّ وَجَلَّ بصفته هوية غيبية غير 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والهوية الغيبية له تَبَارَكَ وَتَعَالى تظهر في قوس النزول على هيئة التعيّن الأول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الحضرة الأحدية، ثمّ التعين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الواحدية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التعينات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العقل والمثال، والمادة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التجلي الإثباتي فهو الشهود أو الكشف 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في عرفانه العملي يمضي في سيره وسلوكه ليتجاوز عدة منازل في قوس الصعود فيرتقي من اليقظة، ليبلغ مقام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مراحل السلوك الوحدة في الشهود؛ بمعنى أن يجد الله جَلَّ وَعَلا في كلّ شيء، أو الوحدة في الوجود؛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هو الوجود الأوحد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خلص العرفاء قبل ابن عربي إلى أنّ أقصى مراتب الكمال هي مرتبة الوحدة الشهودية، لكن ابن عربي ذهب إلى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سوى ذهب إلى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سوى الله متحقق في وحدة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الشهود، لكنّ العارف لا يتلفت إليه بل يرتكز شهوده على الوحدة، ففي وحدة الوجود لا وجود لأي شيء غير الحقِّ عَزَّ وَجَلَّ، وغيره ما هي إلا تجليات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استطاع ابن عربي بنظريته هذه في وحدة الوجود أن يبني رؤيته في العرفان النظري، وأن يبيّن العرفان العملي الذي يُعدّ طريقة الوصول إلى الكمال والوحدة بشكل ممنهج، وتمكّن بعده صدر الدين الشيرازي أن يكمل ما بدأه ابن عربي، وأن يبرهن على مجموعة مدعياته العرفانية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ولا يختلف العرفاء جميعاً في أنّ الشهود هو منطلق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ينتمي إلى العلم الحضوريّ، ويُعدّ مرتبةً من مراتبه إلى جانب المراتب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بالألم، أو العطش،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العرفاء أنفسهم بأن منطلق الشهود وأصله قد يكون إلهياً تارةً وشيطانياً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واقع الأمر، فإنّ الشهود الشيطاني ليس بشهود أصلاً، بل هو ارتباط مع الخيال المتصل والذهن البشري؛ إذ يمكن للفرد أن ينغمس في خياله لأسباب نفسانية أو شيطانية، فيخال له أن صوره الذهنية شهود عرفاني، أو خيال منفصل، فيختلط عليه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وللوصول إلى الشهود المنفصل أي إلى الواقع الخارجي والملكوتي للعالم، وتمييز الشهود الإلهيّة عن النفساني أو الشيطاني اقترح أهل العرفان طرائق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 العقل والسؤال من العارف الواصل ، وكذلك عرضها على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ننوه بأنّ العرفاء المتشرّعين ليس أنهم يؤمنون بأنّ القرآن الكريم هو الأصل والمنطلق الوحيد لاكتشاف صدق الشهود أو كذبه وحسب، بل إنهم يرون فيه المصدر الأنطولوجي للعرفان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يرى العرفاء أن جميع مراحل العرفان موجودة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آيات القرآن الكريم والأحاديث الشريفة لم تبالغ فقط في بيان أحكام الشريعة، بل أوغلت أيضاً في تناول المقامات العرفانية، وطرق الوصول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فقد رفضوا ألوان الرياضة الصوفية وجعلوها خارج دائرة الكتاب والسنة، وعدّوها في واقع الأمر كحلقة من خلقات الإلقاءات الشيطانية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ويدعي العرفاء في معرض بيانهم لشهودهم أنّ بياناتهم وإفصاحهم عما رأوه لا يعدو كونه أمراً شخصياً، وليس له منطلق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طرحوا قضية ضيق الخناق في التعابر اللغوية، ووجدوا أنفسهم عاجزين في الإعراب عن مشاهداتهم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عزوا هذا العجز إلى ضعف القدرة على البيان عند العارف، وانخفاض مستوى قدرة الفهم عند المخاطب، وإشكالية المعاني عندما يروم العارف إلى بيان المعارف العرفانية السامية، وهذا هو الذي أدّى إلى ظهور توجّهات معيّنة عند بعض العرفاء، انتهت بهم إلى إبراز ما وصف بالشطحيّات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المحصلة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من وقوفنا على التجارب العرفانية وما تبين لنا بشأن التجربة الدینیّة وأقسامها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التجربة الدینیّة في نظرية سويبرن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الشهود العرفاني لون من ألوان التجربة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اتضاح حقيقة الدين التي ذكرنا أنها تلك الحقائق المبينة للمآل الملكوتي الذي ستؤول إليه الرؤى والمناهج والسلوكيات الدنيوية، واتضاح معنى التجربة الدینیّة التي هي شعور أو إدراك روحي وقدسي، ينقشع الضباب عن إجابة السؤال المثار آنفاً؛ ألا وهو هل يمكن القول بأنّ التجربة الدینیّة هي حقيقة الدين؟فالإجابة هي بالنفي طبعاً؛ لأنّ التجربة الدینیّة وليدة للعوامل الداخلية والخارجية، وهي تتأثر بالمتغيرات التي تحيط بحالات صاحب التجربة وشؤونه الاجتماعية؛ فكيف يمكن لأمر مثل هذا أن يتحد مع حقيقة الدين التي لا منشأ لها إلا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يمكن عد التجارب العرفانية لوناً من ألوان التجربة الدینیّة، لكن حقيقة الدين تتفاوت مع التجربة الدینیّة تفاوتاً ماهويّاً وحقيقيّاً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توقعات الإنسان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بعض من يسمون بأنصار حركة التنوير من العلمانيين أسئلة تطعن في حاجة الإنسان إلى الدين، زاعمين أن عجلة التطوّر العلمي المتسارعة لم تترك حاجة يتوقف سدها على الدين؛ فما الحاجة إليه إذن؟</w:t>
      </w:r>
      <w:r>
        <w:rPr>
          <w:rFonts w:ascii="IRNazanin" w:hAnsi="IRNazanin" w:eastAsia="IRNazanin"/>
          <w:color w:val="111111"/>
          <w:sz w:val="28"/>
          <w:sz w:val="28"/>
          <w:szCs w:val="28"/>
          <w:rtl w:val="true"/>
          <w:lang w:bidi="fa-IR"/>
        </w:rPr>
        <w:t>لقد ذهب البعض إلى أنّ علوم النفس والاجتماع ومثيلاتها أظهرت كفاءةً عالية في التصدّي للمعضلات التي يواجهها المجتمع البشريّ؛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أو الاحتكار، أو ما شابه ذلك، والناس اليوم باتوا في غنى عن الفقه والأحكام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حصروا الدين وقيّدوه بين جدران الأمور الروحانية؛ وإن عادوا بعد ذلك ليعيدوا النظر في قولهم بعد حين، فسلبوا من الدين هذا الدور الخجول أيضاً، ومنحوه لبعض المدارس الصوفية الشرقية أو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الرؤية، لن يبقى في نهاية المطاف أي حاجة إلى الدين أو أيّ توقع منطقي منه، ولا أي أمل يعلّق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إنّنا عندما نخاطب أصحاب هذا الاتجاه متسائلين عن كيفية حل الإشكال عندما يختلف علماء النفس والاجتماع وأرباب التصوّف الشرقي أو الغربي، ونتوقف عند آراء أرباب هذه العلوم وحلولهم ومناهجهم وطرائقهم في كسب السعادة وتحصيل الكمال الإنساني، نجد أنفسنا في دوّامة من التناقضات والرؤى المتهافتة، حائرين في متاهات وضعتنا فيها تلك العلوم الإنسانية التي كان من المفترض بها أن تكون بلسماً لتلك الجراح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لنا الاعتماد على أحكام ورؤى متناقضة و متضادّة فيما بينها اتخذتها العلوم الإنسانيّة وتبنّتها بعيداً عن الدين ؟ هذا هو السؤال المعبّر عنه أحياناً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توقعات الإنسان من الدين ، وهو تساؤل انطلقنا منه في كتابنا الذي وضعناه للردّ على هذه الإشكالية </w:t>
      </w:r>
      <w:r>
        <w:rPr>
          <w:rStyle w:val="FootnoteAnchor"/>
          <w:rtl w:val="true"/>
        </w:rPr>
        <w:footnoteReference w:id="722"/>
      </w:r>
      <w:r>
        <w:rPr>
          <w:rFonts w:ascii="Amiri" w:hAnsi="Amiri" w:eastAsia="Amiri" w:cs="Amiri"/>
          <w:color w:val="111111"/>
          <w:sz w:val="28"/>
          <w:sz w:val="28"/>
          <w:szCs w:val="28"/>
          <w:rtl w:val="true"/>
          <w:lang w:bidi="ar-SA"/>
        </w:rPr>
        <w:t>خلال عشرة أعوام من البحث والدراسة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بعض 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ينطوي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توقعات الإنسان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مفردات أساسية؛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أن نتوقف عند كل منها فيما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تستخدم بمعنى الدوافع والاحتياجات أو المتطلبات والتطلعات، 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حاجة مقرونة بالترقب، علاوةً على ما يحمله المعنى من تحلّي صاحب الحاجة بهذا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مفهوم أوسع مما تقدّم، فهو يشمل حالات احتياجات الشخص المحق في حاجته، وغير المحق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ويضيف إبراهام مزلو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والشخصية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حاجات الإنسان إلى سبعة أصناف هي الحاجة الفسلجية، والأمن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الوقاية، والحب أو التعلق، والحاجة إلى الحفاوة والاحترام والحاجة إلى ازدهار الطاقات الذاتية، والنزوع إلى الفهم والمعرفة، والاحتياجات المرتبطة بالجوانب الجمالية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وحول بحث الاحتياجات نلفت عنايتكم إلى بعض النقاط الجوهرية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تتسنّى تلبية احتياجات الإنسان بصورة جزئية ومنفصلة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حاجة على حدة، بل إنها بشكل عام ممتزجة ومندكة فيما بينها؛ فلا يكتفي الإنسان بتأمين متطلباته</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الغذاء والسكن وحسب، بل يريدهما مع ما يحفظ له سمعته وماء وجهه أمام أبناء المجتمع من حوله ،وبالتالي فهو يكدح من أجل رفع حاجته الجسمية، وحاجته إلى الحفاوة والاحترام على حدّ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الحاجات الجسمية المحضة قابلة للتأمين، لكن الحاجة إلى الحفاوة والاحترام أمر ذو أفق رحب؛ بمعنى أن الحاجة إلى الطعام ترتفع بمجرد تلبيتها، أما الحاجة إلى الاحترام فهي ذات مراتب تتفاوت في شدتها وضعفها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الاحتياجات البشرية موضوع يختلف عن موضوع رعاية الاعتدال في ذلك، هو أمر يتطلبه حال الإنسان، كي لا ينجرّ إلى هاوية الإفراط أو التفريط، وقد وردت قيم الإسلام وتعاليمه لتأمين الجهتين معاً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المقصود بالإنسان فيعمّ كلّ أصناف البشر ؛ خواصه وعوامه، فالناس بشكل عام لهم حاجات ومتطلبات دينية مشتركة؛ فالكل يحتاج إلى الهداية من دون فرق بين الخواص والعوام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الخواص من الناس أيضاً لهم احتياجات دينية معينة كذلك، وهي ترتبط بحقل اختصاصهم؛ فالفيزيائيون أو الكيميائيون المتدينون يحتاجون إلى مبادئ علم الطبيعة الديني، أو السياسيون المتدينون مثلاً هم بحاجة أيضاً إلى الفقه والأخلاق والكلام السياسي الديني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المقصود بالدين فهو كل حقيقة مبينة للمآل الملكوتي للرؤى والمناهج والسلوكيات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من الحقائق يمكن أن تكون نابعة من منطلق تجريبي أو شهودي أو عقلي، أو تتمتع بنقل ديني يعمها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فإنّ بيان المآل الملكوتي والأخروي لها بنحو شمولي يغطّي جميع الجوانب لا يتسنّى من دون الوحي والنقل الدينيّ؛ لأنّ باقي المصادر المعرفية عاجزة عن أداء هذا الدور الخطير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هذه الطائفة من الحقائق الدینیّة على حقائق وصفية وأخرى معيارية، وكلّ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قضية تقع في طريق هداية الإنسان بما يعمّ القضايا العقائدية والأخلاقية والفقهية والحقوقية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الدين في هذا البحث الدارس لتوقعات الإنسان من الدين يمكن له أن يدلّ أيضاً على المرجعية الدینیّة؛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وَعَلا ،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لنا أن نحلّل قضية توقعات الإنسان من الدين على صعد وجوانب مختلفة؛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نسأل في الجانب التاريخي والمنطقي عما يتوقعه ويرتقبه المتدينون وعلماء الدين في شتّى الأديان على مر التاريخ، أو نتساءل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يرتقب الإنسان منطقياً من الدين؟ والمقصود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التطلعات المنطقية التي يتوقعها الإنسان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تحليل هذه القضية منطقياً من خلال استعراض التساؤلات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حاضر على مسرح الحياة في جميع الاحتياجات السبعة المذكورة آنفاً؟ هل إنّ توقعات الإنسان من الدين في الميادين الاقتصادية والحقوقية والسياسية والتربوية والإدارية وعلى صعد العلوم الإنسانية والطبيعية هي توقعات منطقية؟ وهل إنّ تدخلات الدين في الاحتياجات الفردية والاجتماعية المادية والمعنوية، وكذلك الدنيوية والأخروية تدخّلات مبرهنة ومبرّرة؟ وهل تعد تدخلات الدين في هذه القضايا تدخلات مباشرة أم غير مباشرة؟ذهب بعض الكتاب إلى اعتماد التحليل في هذه القضية على ثلاث ركائز مبدئية؛ هي 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على الإنسان أن يشعر ويحس بحاجاته الدینیّة بنحو مستقل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على الدين أن يكون مؤهلاً لتلبية حاجات الإنسان الدینیّة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على الدين أن يلبّي هذه الاحتياجات بشكل حصري، وألا يستعين بغيره في قضاء هذه الحوائج الدینیّة، أو يتخذ في ذلك ما ينوب عنه فيها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تقديرنا فإنّ هذه الركائز والأصول باستثناء الركيزة الأولى التي تنص على أهلية الدين ومقدرته على رفع احتياجات الإنسان الدینیّة غير تامة، ويمكن الخدشة فيها لما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يزعم أيّ علم بما فيها العلوم الدارسة للإنسان والتي تتناول الاحتياجات الإنسانيّة أنّ على الإنسان معرفة جميع حاجاته الذاتية، والشعور بها أولاً، ثمّ المصير إلى تلبيتها؛ فلعله يفتقر إلى أمور لا يكتشفها ولا يشعر بها إلا من خلال سلوكه لطرق أخرى؛ كاعتماده على الآخرين مثلاً، مثل ما نجده في حال المريض على سبيل المثال؛ فهو ينتهج أسلوب تقليد أهل المعرفة واتباع الخبير حينما يراجع الطبيب المختص للتداوي فيكتشف بذلك مرضه ؛ وإن لم يصل إلى تلك النتيجة ولم يشعر بها من خلال طرق فسلجية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الرواية التي تذهب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الإنسان إلى الدين لا يجري إلا عبر الاحتياجات الدینیّة التي يشعر بها الإنسان، ويبرهن عليها الحسّ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رؤية نفعية براغماتية وإنسانوية هيومانيزمية، وهي لا تنسجم مع مسلك الفلسفة العقلانية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وبناءً على ما تقدم، يمكن للإنسان بعد تجاوزه لمراحل إثبات وجود الله وصفاته الكمالية ووقوفه على ضرورة ابتعاث الأنبياء وعصمتهم، م إعجاز القرآن الكريم وحصانته من التحريف أن يستنتج حقانية الدين الإسلامي، وأن يكتشف حاجات الإنسان إلى الدين من تقارير وضعها بين يديه العليم الحكيم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تتأخر مكتشفات العلوم التجريبية الحديثة زمنياً عن عصر نزول الشريعة الإلهيّة، وعلى الدين الذي يتبوّء وظيفة هداية البشرية بأسرها أن ينظر إلى جميع الأزمان والأعصار، وأن يأخذها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غرائب العلوم التجريبية على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كثرتها لا تُغني عن الرجوع إلى تعاليم الدين وإنجازات الشريعة؛ لأنّ العلوم الحديثة لم تُفلح أبداً في كشف النقاب عن العلة التامة أو العلة الحصرية للظواهر الموجودة في هذا العالم؛ فإذا استطاعت العلوم الجديدة أن تظهر كفاءة في تلبية الاحتياجات الدینیّة فهذا لا يعني إلغاء توقعات الإنسان من الدين في هذه الميادين؛ لأنّ هذه العلوم الجديدة المستحدثة عاجزة عن اكتناه العلة التامة للاحتياجات الدینیّة، وكذلك ليس بإمكانها أن تبيّن لنا المآل الأخروي لهذه العلوم؛ وإن كانت قادرةً عمليّاً على ذلك حسب رؤية المذهب النفعي البراغماتي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أخرى قد يتسنّى للعلوم والفلسفات البشرية أن تلبّي بعض الاحتياجات الدینیّة، لكنّ مجموعة الاحتياجات الدینیّة التي تُستكشف عن طريق العقل والنقل الديني، وكذلك المآل الأخروي للأعمال الدنيوية لا تُكشف إلى من خلال الدين، ولا بديل عنه فيها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شرارة البحث عن توقعات الإنسان من الدين من زناد مطارحات إنسانوية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هيومانيزمية؛ أي أنّ النزعة الفلسفية التي استبدلت محورية الله بمحورية الإنسان في كلّ شيء هي التي تسببت في تبلور قضية توقعات الإنسان من الدين؛ وذلك لأنّ الإنسانوية شاءت أن تنصب الإنسان نظرياً وعملياً على الصعيدين المعرفي والقيمي كمعيار للصحة والسقم، أو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ننكر في هذا المقام أثر النسبية المعرفية والشكوكية المحدثة في ظهور هذا المسلك الفكري؛ حيث حصر أنصار هذه المذاهب العلوم والقيم في الإنسان، وجعلوها رهينة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عمّم أصحاب المذهب الإنسانوي منحاهم هذا على جميع أصناف البشر، بما فيهم الأنبياء الإلهيون؛ فذهبوا إلى أن الوحي والحقائق الدینیّة ما هي إلا ثمرة من ثمار تفاعلات الشد والجذب التي تمارسها أذهان الأنبياء مع العالم الخارجيّ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ذهبت إليه المدرسة الهيومانيزمية لا شيء ولا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 الله سُبحَانَهُ وَتَعَالى والقيم الأخلاقية والاجتماعيّة مثل الحرية والعدالة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على الإنسان شرفاً وأهميةً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التضحية في سبيل الله والدين والمثل الأخلاقية والروحية حسب الفكر الحداثوي والإنسانوي أمور عديمة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الأوامر والنواهي الإلهية أو أحكام الشريعة وتكاليفها كلها أمور لا تعني شيئاً إلا إذا أدركها الإنسان ،بحواسه، وأدرك فوائدها ومنافعها لحياته الدنيوية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نشأت قضية توقعات الإنسان من الدين في بوتقة هذه الرؤية الفلسفية، والنزعة إلى محورية الإنسان، لكن يتوجب هنا ألا نخلط بين المنطلقات والنتائج؛ فلا يصح أن نستنتج من لاصوابية المنطلق كون القضيّة سقيمة من الأساس؛ وإن كنا لا ننكر تأثير المنطلقات تلك على نوعية اختيارنا لمنهج الردّ على أتباع النزعة الإنسانوية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فإنّ السؤال عن توقعات الإنسان من الدين أو مدى احتياجه وتطلعاته إليه له ما يبرّره ويبرّر البحث فيه، بالرغم من المنطلقات الخاطئة التي أدّت إلى تفجر النقاش بشأنه، كما أنّ البحث عن توقعات الدين من الإنسان له مبرره، ولا يخدش في إيمان المؤمنين بذلك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البحث في القضية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يمكن أن نحلّل قضية توقعات الإنسان من الدين على مستوى منهج البحث أيضاً، والسؤال المطروح في هذا الجانب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تطلعات الإنسان هذه حالة نفسانية ذهنية لها جانبها الشخصي، أم يمكن أن نضع اليد على توقعات وتطلعات مقنّنة ومنضبطة؟ وفي الحالة الأخيرة، هل يجب اتخاذ منهج خارج عن الأطر الدینیّة، أم يكفي مراجعة الكتاب والسنة والإفادة من منهج النصوص النصوص الدینیّة؟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نرى أن اتباع أسلوب الجمع بين المنهجين المذكورين عن طريق الإفادة من القرآن الكريم والسنة الشريفة، وكذلك العقل والتجربة هو أكثر الطرق إتقاناً و شموليّةً للخوض في قضية توقعات الإنسان من الدين؛ إذ يمكن استخدام المنهج الخارج عن الأطر الدینیّة أي بتوظيف العقل والتجربة من أجل إماطة اللثام عن بعض الحاجات الدینیّة عند الإنسان، ثمّ نذهب بعد إثبات حجية الدين ومصداقية النصوص الدینیّة إلى انتهاج طرق الكتاب والسنة للوصول إلى سائر الاحتياجات الدينيّة الأخرى عند الإنسان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وبناءً على ما تقدّم، يمكن أن نعدّ المناحي البحثية المتنوعة التالية ضمن الاتجاهات والمناهج الكفيلة بإثبات أصل موضوع حاجة الإنسان إلى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العقلي الفلسفي المبتني على ضرورة ابتعاث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الوظيفي التجريبي؛ لا سيما في حقلي علم النفس الديني وعلم الاجتماع الديني بغية كشف النقاب عن التأثيرات والخدمات الفردية والاجتماعية التي قدّمها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استبيان آراء المتدينين والرافضين للدين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منهج المعارف الإنسانية التجريبية، ودراسة الاحتياجات الفردية والاجتماعية والمادية والروحية والدنيوية والأخروية عند الإنسان، وتحديد حصص الحاجات الدینیّة بعد فرز سائر الاحتياجات العلمية والفلسفية وغيرها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التمدّد التاريخي للدين، وكذلك قابلية الدين للتحقق والاختبار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تحديد جميع الاحتياجات الدینیّة عند الإنسان على نحو الدقة فهو أمر متروك لمنهج النصوص الدینیّة؛ أي أنه يتيسّر من خلال مراجعة الكتاب والسنة، والإفادة من هديهما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الميزة التي يتحلى بها هذا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المناهج الدینیّة والخارجة عن الأطر الدینیّة ويتميّز بها عن غيره من الأساليب الاكتفاء بأحد المنهجين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تكمن في كشفه عن جميع الاحتياجات الدینیّة، بل وفي كونه مفيداً لجميع شرائح المجتمع ؛ بما فيهم غير المتدينين وغير المؤمنين بالمعتقدات الدینیّة ونصوصها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الجدير بالإشارة هنا أوّلاً أنّ المنهج التجريبي والعقلي ليس أنه نافع للتداول به مع اللادينيين وحسب، بل هو مفيد أيضاً في فهم الكتاب والسنة، وإظهار فاعليتهما، علاوةً على إسهامه في تحديد المصلحة، ومواطن تزاحم الأحكام أحياناً،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توظيف النصوص الدینیّة من القرآن الكريم والحديث الشريف مرتكز على الالتزام بالقواعد اللغوية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العام والخاص ، وقواعد اللغة العربية على نحو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القواعد الصرفية والنحوية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القواعد القرآنية والحديثية وهي أكثر خصوصية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مرتهن أيضاً بالاجتناب عن إصدار أحكام مسبقة والزج القسريّ بالرؤى والمعتقدات الشخصية لتلولى بها أعناق النصوص الدینیّة؛ وذلك لأنّ النصوص الدینیّة ناطقة، ودالة على معانيها، والواجب هنا هو کشف النقاب عنها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المفكرين الإسلاميين في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التوقعات المعتدلة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تنطوي قضية توقعات الإنسان من الدين على رؤى ومناهج فكرية متعددة يمكن تصنيفها وفقاً لإحدى الاعتبارات إلى توقعات الحد الأدنى، وتوقعات الحد الأقصى والتوقعات المعتدلة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توقعات الحد الأدنى فتقرر اقتصار وظائف الدين على علاقة الإنسان بربه، وأمّا توقعات الحد الأقصى فهي تزيد على ذلك جميع الاحتياجات الدنيوية والاخروية،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وشتى الحاجات الصغرى والكبرى، وأمّا التوقعات المعتدلة فهي ترى وفقاً لهدى الوحي ونصوصه وما يمليه العقل البشري أنّ الدور المركزي الذي يجب أن يضطلع به الدين هو هداية الإنسان، وتأمين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يقوم الدين بدور حيوي على الصعيد الأخروي وحسب، بل ينشط أيضاً فيما يرتبط بازدهار الدنيا كمقدمة لحياة أخروية مزدهرة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ما تقدّم فإننا إجمالاً أمام ثلاث نظريّات أساسية في بحث توقعات الإنسان من الدين حسب رؤى المفكرين المسلمين نفصل فيها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التوقعات المعتدلة من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تذهب هذه النظرية إلى أنّ النصوص الدینیّة لا تقف عند حد الاهتمام بشؤون الحياة الأخروية، بل تسعى أيضاً لتأمين بعض الاحتياجات الدنيوية أيضاً، منها حاجات سياسية وحقوقية واقتصادية وإدارية وثقافية وأخلاقية وعبادية وغيرها، لم يغفل الكتاب أو السنة عن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فإن تحقيق السعادة الدنيوية والأخروية رهين بالتزام الطبقة الحاكمة للمجتمع وسائر الأفراد فيه عقائدياً وعملياً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وتذهب هذه الرؤية الشهيرة بنظريّة التوقعات المعتدلة إلى أن توظيف العقل والتجربة والتاريخ والشهود القلبي مؤثر وفعّال في عمارة الدنيا وازدهارها، وهي نظرية تستمد أسسها من نظرية الإسلام الشامل الجامع التي يؤمن بها جمع غفير من الفلاسفة والمتکلّمین القدامى والمعاصرين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وتتبلور نظرية التوقعات المعتدلة من خلال البتّ في إثبات وجود الله وصفاته الكمالية، لا سيّما علمه وقدرته وحكمته وعدله، وضرورة الحياة بعد الموت، والعلقة الحقيقية بين الدنيا والآخرة وفق المنهج العقلي، ثمّ إثبات ضرورة الوحي الإلهي من خلال الوصول إلى ضرورة كشف العلقة بين الفكر والعمل الدنيوي من جهة،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والسعادة الأخروية من جهة أخرى إلى جانب العجز المطلق الذي تعانيه السبل والأدوات الاعتيادية التي يملكها الإنسان في مسيرة الكشف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تثبته ضرورة الوحي الإلهيّة أنّ الدين يجب أن ينطلق من منطلق إلهي سماوي، كما يتحتم أن يكون مصوناً ومعصوماً عن شتّى ألوان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لأي دين غير سماوي وغير إلهيّ، أو أي دين سماوي محرَّف أن يتم مهمته، ويجلب الهداية والسعادة لبني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توقعات الحد الأقصى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قرّرت هذه النظرية بتقريرات متنوعة نعرض جانباً منها فيما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يلبي جميع الاحتياجات الدنيوية والأخروية، ويجيب على المسائل العلمية، ويحلّ القضايا العلمية كافةً وأنّ الدين ونصوصه يردّ على مختلف المسائل الدنيوية والأخروية صغيرها وكبيرها من دون أي حاجة تدعو للرجوع إلى العقل أو التجربة؛ وذلك فيما لو استعنا بالقرآن الكريم ظاهره وباطنه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الرؤية مردودة بالدليل العقلي والنقليّ؛ لأنّ الكتاب والسنة حدّدا مهمة الدين في كونه المصدر لهداية الإنسان وسعادته، وليس رافعاً لجميع احتياجاته على نحو الإطلاق، كما أنهما شدّدا على توظيف العقل والتجربة والاستفادة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التقرير الثاني لهذه النظرية فيذهب إلى أنّ الدين ونصوصه يلبّي جميع الاحتياجات الأخروية، وشتّى المتطلبات الدنيوية والأخروية على مختلف الصعد الفردية والاجتماعية، وطالما أنّ العقل يشكّل أحد مصادر الدين، فلا ضير في توظيفه بسد الاحتياجات الدنيوية الجزئية عن طريق إعمال الاجتهاد في العموميات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يمكن من خلال التأمل في الآيات القرآنية الواردة بشأن الطبيعيات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الفلك ومعرفة الإنسان والزراعة والعلوم البحرية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الإفادة من قواعد الاجتهاد أن يصل المجتهد إلى استنباط القضايا الجزئية في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مشابه لما صنعه محققو علم أصول الفقه في بحوثهم حول الحديث الشريف لا تنقض اليقين بالشكّ؛ حيث استنبطوا قضايا جزئية عديدة، بل كتبوا على أساسه مصنّفات كثيرة، تناولت إحدى أهم القواعد الأصولية والفقهية؛ ألا وهي الاستصحاب</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الرؤية يمكن استعراضها والتعامل معها على أنها إحدى المدعيات والفرضيات في هذا الصدد، لكنّ إثباتها بالدليل العقلي والنقلي ليس بالأمر الهين، والمقارنة بين الآيات القرآنية الواردة في موضوعات العلوم الطبيعية والحديث الشريف الوارد في شأن الاستصحاب لا يعدو كونه استدلالاً تمثيلياً، لا يقوى على إثبات ذلك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التقرير الثالث لنظرية توقعات الحد الأقصى من الدين فيعود إلى بعض المفكّرين المسلمين الذين اتخذوا منحى أيدولوجياً متطرّفاً يميل إلى النزعة الدنيوية؛ حيث ذهبوا إلى أنّ الدين ليس مطالباً بالعمل على تحقيق العدالة الاجتماعية وحسب، بل تحدّثوا عن واجبه ودوره في سدّ متطلبات الرفاهية المادية، وتحسين الأوضاع المعيشية ، وازدهار الحياة الدنيوية، واستثمار الطاقات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سوّق لهذه الرؤية بعض الحداثويين والمصلحين الاجتماعيين المسلمين المعاصرين في القرن المنصرم وعلى رأسهم الدكتور شريعتي، والمهندس بازركان؛ فقد ذهبت هذه الشخصيات إلى أنّ الإسلام لم يكتفِ بدعوته للتنمية واستثمار العقل والطبيعة، بل قدّم أنموذجاً أيدولوجياً وتخطيطاً معيناً يستهدف التنمية والإعمار في الدين؛ بما يشمل القوانين العلمية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الديناميكا الحرارية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الثرموديناميك</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تبنّى أنصار حركة التنوير المعاصر هذه الرؤية من أجل بثّ الروح والحيوية في الدين الإسلامي، وضمان حضوره العلمي والاجتماعي، لكنّ مدّعياتهم المذكورة بدل أن تركّز على عناصر التبرير والتدليل التي تدعمها وتعزّز موقفها، مالت إلى الانخراط في دوّامة الفرضيات المتخذة كأصول موضوعة، معتمدةً على الأحكام المسبقة، والتفسير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نصير حركة التنوير الذي لا يُخفي توجهاته السوسيولوجية أو الهندسية، لا يتردّد أبداً في استدعاء الرؤى والنظريات التي عرفها في تلك العلوم الاجتماعية أو الهندسية ليطبّقها على آيات القرآن الكريم بلا انتظام أو تقيّد بالضوابط التي يمليها المنهج التفسيري، ليقرّر ختاماً إسناد اجتهادات علماء تلك العلوم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أخطر التداعيات المترتبة على هذه الرؤية هو فقدان الثقة بآيات القرآن الكريم عند طروء أي تطوّرات وتقلبات علمية تؤدّي إلى ظهور فرضيّات ونظريات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الخلل المنهجيّ الذي تعانيه هذه الانطباعات الدنيوية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توقعات الحدّ الأدنى من الدين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ذهب البعض إلى حصر دائرة الدين والتوقعات منه في حدود القضايا العبادية، وتنظيم العلاقات بين الإنسان وربّه، والانشغال بالآخرة وشؤونها، رافضين في رؤيتهم هذه ما ذهب إليه أصحاب الاتجاه الأيدولوجي الدنيوي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نلحظه عند المهندس بازركان في فترة ما بعد الثورة الإسلامیّة في إيران، والأحداث التي أفرزتها التجاذبات بين القوميين والإسلاميين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معرض إثباته لما ذهب إليه حاول بازركان كما صنع في منحاه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يتشبث ببعض الآيات القرآنية ، والشواهد التاريخية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الرأي أيضاً يفتقر للمنهجية، ولا يعتمد على المبادئ أو المناهج الهرمنيوطيقية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التفسيرية، كما أنّ تأثره بالقراءات الشخصية والأحكام المسبقة والتداعيات الاجتماعيّة لتلك الحقبة التاريخية واضحة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تجده يتبنى هذه الرؤية بعيداً</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الالتفات إلى سيادة المنهج النبوي والعلويّ، وما دلّت عليه الآيات والأحاديث في شؤون المعاملات والعلاقات الاجتماعية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الجدير بالذكر هنا أنّ بعض الكتاب الآخرين حاولوا أيضاً أن يبرهنوا على هذا المدعى باستدعائهم لأصول ومناهج بعيدة عن النصوص الشرعية والدینیّة، متخذين نظرية الذاتيات والعَرَضيّات في الإسلام أساساً ومنطلقاً لما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الحد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لهذه النظريّة فإنّ ذاتي الإسلام وهدفه الأساسي هو العناية بالآخرة وإعمارها ، أما ما ورد في الكتاب والسنة من أوامر وتعاليم أخرى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التوصيات الصحية والنفسية، وما يرتبط بالقضايا الاقتصادية والسياسية والثقافية فهي عرضيات هذا الدين، ولا تُعدّ جزءاً من هدفه الأساسي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المنحى الفكري أيضاً يعاني من الاضطراب واللا انسجام حسبما تنص الأدلّة العقلية والنقلية؛ فعلى الرغم من أنّ الغاية القصوى التي يتوخاها الإسلام والغرض المركزي الذي يهتم به المشرع هو الكمال والسعادة للإنسان، لكنّ تعاليم الدنيا وأوامره على صعيد الشؤون الفردية والاجتماعية مقدّمة أساسية لا محيص عنها في سبيل بلوغ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إذا أذعنا بكون بعض هذه التعاليم الإسلامیّة مقدمات و ممهدات، فلا يمكن المصير إلى دين الحد الأدنى؛ لأنّ طريقيّة هذه الطائفة من الأوامر الإلهية وكونها وسيلة لنيل أهداف المشرع وغايته أمر له موضوعيته، وهو يتحلّى بالضرورة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وتأسيساً على ما تقدّم من أبحاث، يتضح بطلان ما ذهب إليه بعض التنويريين الدينيّين مثل إقبال اللاهوري ومحمد مبارك؛ حيث مالوا إلى نفي أي لون من ألوان التخطيط أو التنظير لبرنامج يتناول الحياة الدنيوية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هذه الفئة من الكتاب والمفكرين إلى أنّ الإسلام قد حثّ الناس وشجعهم على استثمار الطاقات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والثروات الطبيعية، وشدّد أيضاً على دفع عجلة التنمية في الدينا بما ينسجم مع العقل، لكنّه لم يقدّم توصيات خاصة وأساليب معيّنة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بطلان هذه الرؤية يتضح بمجرّد الرجوع إلى آيات القرآن الكريم وأحاديث السنة الشريفة وتصفّح الأحكام الاجتماعية المتنوعة؛ بما يعم الشأن الاقتصادي السياسي والتربوي وهلم جرا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فإن النصوص الدینیّة في الإسلام ليس أنها تؤكّد على توظيف العقل والتجربة وحسب بل عمدت إلى تبيين سلسلة من الأحكام الاجتماعية والدنيوية، ولم تسمح بتعطيل العقل والتجربة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رؤى المفكرين الغربيين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قضيّة توقعات الإنسان من الدين في الفضاء الغربي بثلاث حقب تاريخية ابتداءً من مرحلة ما قبل القرون الوسطى، ومروراً بعصر النهضة والعصر الجديد، ووصولاً إلى وقتنا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هذه القضية مطروحة بشدّة في مرحلة ما قبل القرون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اليونان القديم أو الروم القديمة، أمّا في القرون الوسطى فقد أبدى المسيحيون توقعات واسعة النطاق من الدين المسيحي، متقبلين سيطرة الدين واستحواذه على جميع مفاصل الحياة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عمدوا إلى توليف الفلسفة واللاهوت وحاولوا المواءمة بين العقل والوحي، وخلصوا إلى ادعاء نطاق رحب للدين، حتى ذهبوا إلى رؤية حد أقصائيّة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لكتابهم المقدس بعيداً عن سلطة العقل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الفيلسوف الفرنسي جيلسون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استعاضت طائفة من اللاهوتيين المسيحيين بالوحي بدلاً عن جميع العلوم والمعارف البشرية؛ بما فيها العلوم التجريبية والأخلاقية والميتافيزيقية، معتقدين بأنّ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قد تحدث إلينا، وقد سجّل لنا في الكتاب المقدّس كلّ ما هو ضروري للفلاح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يتحتم تعلم الشريعة وحسب، ولا حاجة لغيرها ؛ بما فيها الفلسفة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عصر النهضة والعصر الجديد فهو الحقبة التاريخية التي شهدت تقلبات علمية ورؤى جديدة حيال الإنسان والطبيعة والله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سلوكيات أرباب الكنيسة والتعارضات والتضاربات التي طفت على السطح بين العلوم الجديدة التي بشر بها أمثال غاليليو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م ونيوتن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لفّ لفهم من جهة، والتعاليم الكنيسية في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والخطيئة الأصلية</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من جهة أخرى أدّى جميع ذلك إلى هبوط مستوى التوقعات من الدين المسيحي من حده الأقصى إلى مستويات متدنّية آلت به إلى توقعات الحد الأدنى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ذهب لوثر </w:t>
      </w:r>
      <w:r>
        <w:rPr>
          <w:rStyle w:val="FootnoteAnchor"/>
          <w:rtl w:val="true"/>
        </w:rPr>
        <w:footnoteReference w:id="7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قراءته للكتاب المقدّس إلى توقع التغيير في الإنسان؛ وليس الحصول على حفنة من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شدّدت على هذه الصيحات المنادية بالحدّ الأدنى مطالبات دعت إلى استبدال العقل الكلّيّ الفلسفي بالعقل الجزئي</w:t>
      </w:r>
      <w:r>
        <w:rPr>
          <w:rStyle w:val="FootnoteAnchor"/>
          <w:rtl w:val="true"/>
        </w:rPr>
        <w:footnoteReference w:id="735"/>
      </w:r>
      <w:r>
        <w:rPr>
          <w:rFonts w:ascii="Amiri" w:hAnsi="Amiri" w:eastAsia="Amiri" w:cs="Amiri"/>
          <w:color w:val="111111"/>
          <w:sz w:val="28"/>
          <w:sz w:val="28"/>
          <w:szCs w:val="28"/>
          <w:rtl w:val="true"/>
          <w:lang w:bidi="ar-SA"/>
        </w:rPr>
        <w:t>، واستبدال العلاقات الكيفية والتفسيرات الغائية إلى علاقات كمية ورياضياتية في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واجه غاليليو تعارضاً واضحاً بين مركزية الأرض في المسيحية مع الأرض التي توصل العلم إلى أنها تدور، مضى في إطلاق حكمه بالفصل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العلم والدين، وآمن بأنّ النصوص الدینیّة لا تتحدّث عن الحقائق العلمية، بل تنطق بالمعارف الروحية التي يتوقف عليها فلاح الإنسان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يخفى أنّ تديّن غاليليو دفعه إلى القول بأنّ العقل والطبيعة على حد سواء يقفان إلى جانب النصّ المقدّس في الدلالة على الله والهداية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صعيد متّصل، فقد أفضى التفسير الميكانيكي الذي أدلى به نيوتن في النصف الثاني من القرن السابع عشر ، وكذلك بعض 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التفاضل والتكامل</w:t>
      </w:r>
      <w:r>
        <w:rPr>
          <w:rStyle w:val="FootnoteAnchor"/>
          <w:rtl w:val="true"/>
        </w:rPr>
        <w:footnoteReference w:id="736"/>
      </w:r>
      <w:r>
        <w:rPr>
          <w:rFonts w:ascii="Amiri" w:hAnsi="Amiri" w:eastAsia="Amiri" w:cs="Amiri"/>
          <w:color w:val="111111"/>
          <w:sz w:val="28"/>
          <w:sz w:val="28"/>
          <w:szCs w:val="28"/>
          <w:rtl w:val="true"/>
          <w:lang w:bidi="ar-SA"/>
        </w:rPr>
        <w:t>وقوانين نيوتن الثلاثة</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جميع ذلك إلى تحويل العالم إلى ماكنة معقدة، وانتهى به المطاف إلى تقزيم الدور الإلهي في الطبيعة، ليتحوّل الله تَبَارَكَ وَتَعَالى إلى صانع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الساعة الذي يقتصر دوره على صناعته للساعة فقط دون تدخله في أي إدارة مستقبلية لشؤونها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مهمته الحصرية هي إعمار عالم الطبيعة فقط؛ وليس ممارسة الدور الربوبي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ذلك لم يُنكر دوره وفاعليته في خلق العالم وفي دخوله على خط المجهولات العلمية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الفجوات</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لكنّ التحليل الرياضياتي لميكانيكية حركة الكواكب الذي قدّمه لابلاتس أبطل إله الفَجَوات، وتدخله في دائرة المجهولات أيضاً، مما أدّى إلى تقلّص مستوى التوقعات من الدين عند بعض المفكرين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ناهيك عن بقاء حدّة هذه التوقعات</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أدنى مستوياتها عند بعض أنصار التنوير والنهضة الرومنطيقية، كما ذهب إليه الألمانيّ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الذي اختزل دور الدين في نطاقات أخلاقية، وكما ذهب إليه شلاير ماخر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نظرية التجربة الدینیّة، وتعريفه للدين بأنه الشعور بالاعتماد على موجود مطلق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وقد انطوت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أطلقها داروين وبعض المبادئ المرتبطة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من أجل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تأثيرات كلامية واضحة؛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حكمة الخلق، والتعارض مع أشرفية الإنسان، ومطارحات حول علاقة الاخلاق التكاملية بالأخلاق الدنيئة، وعدم الانسجام مع مضمون الكتاب المقدس عند المسيحية، وهي أمور ساهمت في اضمحلال بريق الدين المسيحي، وأكسبت حركات الإلحاد والفلسفات المادية زخماً ودفعاً معنوياً إلى الأمام، وهو ما أدى أيضاً إلى إنكار شتّى ألوان التوقعات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ننسى في هذا المقام أن شكوكيّة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والفصل بين الواقع الموضوعي والإدراكات الذهنية عند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الثامن عشر، وكذلك النسبية والتحليل النفسي عند فرويد</w:t>
      </w:r>
      <w:r>
        <w:rPr>
          <w:rStyle w:val="FootnoteAnchor"/>
          <w:rtl w:val="true"/>
        </w:rPr>
        <w:footnoteReference w:id="739"/>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القرن التاسع عشر، وأيضاً ما ذهب إليه الوضعيون والتجريبيون المتطرّفون، وفلاسفة التحليل اللغوي في القرن التاسع عشر والعشرين بخصوص مزاعمهم في فراغ القضايا الدینیّة من المعاني وتخرّصاتهم في فقدانها لأيّ مدلول مهدت إلى ظهور توقعات سلبية من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يفوتنا التنويه هنا بأنّ المفكرين الغربيين مع كل ما تقدّم لهم من مواقف وآراء، وبسبب مسلكهم ومنهجهم الوظائفي، لم يتجاهلوا الدور والأثر النفساني والاجتماعي الذي يتحلّى به الدين ولهذا تجد عالم الاجتماع الفرنسي دوركايم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يعزو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بأفراد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الإنسان إلى الدين، كما يذهب الألمانيّ فونت</w:t>
      </w:r>
      <w:r>
        <w:rPr>
          <w:rStyle w:val="FootnoteAnchor"/>
          <w:rtl w:val="true"/>
        </w:rPr>
        <w:footnoteReference w:id="740"/>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إسناد أخلاقية الإيثار إلى الدين أيضاً، علاوةً على ما ذهب إليه عالم الاجتماع الألماني ماكس فيبر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الدور المؤثر الذي لعبته الأخلاق البروتستانتية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التي نص عليها المذهب البروتستانتي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إيجاد تنمية واسعة للرأسمالية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جميع الإجحافات التي ارتكبها فروید بحق الدين فهو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إنني أرى ضرورة التربية الدینیّة بصفتها أساساً للنظام في الحياة الاجتماعية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ليس عليكم أن تظنّوا بأنّي مؤمن بهذه المبادئ، وأنني مؤمن بالدين لا؛ ليس في أي إيمان أو تعصب كما يوجد عند المؤمنين بالدين، لكنّني من أجل ما أجده في مصالح ومقتضيات أرى صحتها، وأعمل بها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العالم النفساني يونغ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وهو من زملاء فرويد وناقديه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اقتنعت بشكل كامل أنّ المعتقدات والطقوس الدینیّة لها أهمية خارقة للعادة؛ ولو على مستوى المنهج في الصحة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هناك مريض له وضع مثل هذا؛ أي أنه شخص كاثوليكي عامل بالتكاليف الدينيّة، فإنّني لن أتردد في أن أوصيه بممارسة طقوس الاعتراف بالذنب، والأفخارستيا</w:t>
      </w:r>
      <w:r>
        <w:rPr>
          <w:rStyle w:val="FootnoteAnchor"/>
          <w:rtl w:val="true"/>
        </w:rPr>
        <w:footnoteReference w:id="742"/>
      </w:r>
      <w:r>
        <w:rPr>
          <w:rFonts w:ascii="Amiri" w:hAnsi="Amiri" w:eastAsia="Amiri" w:cs="Amiri"/>
          <w:color w:val="111111"/>
          <w:sz w:val="28"/>
          <w:sz w:val="28"/>
          <w:szCs w:val="28"/>
          <w:rtl w:val="true"/>
          <w:lang w:bidi="ar-SA"/>
        </w:rPr>
        <w:t xml:space="preserve">ليقي نفسه من الاصطدام بتجربة مباشرة لا يطيقها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خطى هذا النهج سار إريك فروم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وجمع غفير من الفلاسفة واللاهوتيين المنتمين للمذهب الوجودي، وبعض فلاسفة التحليل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فيتغنشتاين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فاعترفوا بتوقعات وظائفية من الدين، لكنّهم جميعاً تمسكوا بموقفهم الذاهب إلى نظرية توقعات الحد الأدنى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التوقعات المعتدلة من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أسلفنا سابقاً أنّ نظريّة التوقعات المعتدلة من الدين هي نظرية يمكن إثباتها بالمناهج الدینیّة والمناهج الخارجة عن الأطر الدینیّة على حد سواء، سواء، وهي النظرية المختارة عندنا وبناءً على هذه النظرية فإن رسالة الأنبياء لا تنحصر في الاهتمام بشؤون الآخرة، أو في بيان العلاقة بين الإنسان وربه، بل تتناول علاوةً على ذلك قضايا وجوانب إنسانيّة أخرى بنحو مباشر أو غير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الإسلام يرفض العلمانية، بيد أنه لا ينكر العلوم التجريبية أو الإنسانية أو الطبيعية أو العقلية، ونظرية التوقعات المعتدلة لا تتجاهل دور الدين في العلوم المشار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مراحل إثبات هذه النظرية فتبدأ من إثبات أصل الحاجة إلى الدين باستخدام مناهج خارجة عن الأطر الدینیّة؛ إذ يمكن مثلاً من خلال توظيف المنهج التجريبي إثبات عدد من وظائف الدين وآثاره؛ مثل تلبية نداء الشعور بالوحدة، أو تخفيف حدّة الخوف من الموت أو الآلام والمتاعب، أو منحه معنى جديداً لحياة الإنسان، أو حلّه لمنازعات الناس واختلافاتهم، أو السيطرة على أفراد المجتمع، أو الوقاية من الأزمات النفسية، أو تقديم المصالح العليا للآخرين على المصالح الشخصية، أو دوره في التلاحم الاجتماعي، وأثره في دعم الأخلاق، وهلم جرا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من خلال المنهج العقلي تقوم بإثبات ضرورة الحياة الاجتماعية، والمشاركة في العمل، وتوزيع الأدوار بين الناس، وضرورة وجود قانون شامل ومقنّن عادل إلهي،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يُستنبط لزوم وجود قوانين إلهيّة، وانبعاث أنبياء إلهيين يأخذون على عواتقهم مهمة تطبيق القانون الإلهي على الأرض</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إثبات حاجة الإنسان إلى القوانين الإلهيّة، ودور الدين وأثره، يصل الدور إلى تحديد المصداق للدين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دين واحد من بين مجموعة الأديان المتنوعة، يكون باستطاعته تقديم القوانين الإلهية، وتوفير الفوائد والآثار المترتبة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الدين إذا لم يستند إلى الله جَلّ وَعَلا كما في الأديان الوضعيّة البشريّة، أو الأديان المحرّفة فلن يتسنّى له توفير السعادة الحقيقية أو القوانين الإلهية؛ حتى لو استطاع تأمين جزء من فوائد الدين وآثاره كتلبية نداء الشعور بالوحدة؛ وذلك لأنه يفتقد استناده إلى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فإنّ حقانية الدين الحقيقي يجب أن تُستلهم من الإعجاز، كما يجب أن نضمن حقانية الإسلام وأرجحيّته على سائر الأديان الأخرى واستناده إلى الله عَزَّ وَجَلَّ من نافذة الإعجاز أيضاً، ومن ثَمّ نتحوّل للمنهج النصوصي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لاستكشاف باقي توقعات الإنسان من الدين والأمر مشابه لحالة الإنسان المريض الذي يشعر بدايةً بالألم، فيُدرك الحاجة إلى الطبيب، ثمّ يختار طبيباً حاذقاً يسهّل عليه تشخيص المرض فيراجعه ويتغلّب بمساعدته على المرض الذي ابتلي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المنهج المشار إليه هنا والنتائج التي توصل إليها ليس أنها تُثبت التوقعات المعتدلة من الدين الحقيقي والسماوي وحسب، بل تُثبت أيضاً اضطرار الإنسان وحاجته الماسة إلى الدين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يمكن للإنسان الوقوف على مدى حاجته إلى الدين على صعيد الأمن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تلبية نداء الشعور بالوحدة والسكينة إلى معنى يملء فراغ</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وحلول للشرور والمتاعب، وكذا حاجته إلى الدين على صعيد الأمن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حالات استتباب النظام والأخلاق والحقوق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سلوك المنهج التجريبي السيكولوجي أو السوسيولوجي، ومن ثَمّ يتسنّى له توظيف المنهج العقلي لإثبات حاجة الإنسان إلى الدين على صعيد الأمن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يمكن استكشاف الحاجات الأكثر جزئية في مجالات الأمن الفردي والاجتماعي من خلال الوصول إلى الدين الحقيقي الثابت عن طريق المصادر الإلهية كالقرآن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لا توصلنا إلى الحاجة للدين وحسب، بل وتثبت لنا اضطرار الإنسان وحاجته الماسة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المحصلة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عمليات المراحل المذكورة آنفاً حسب الترتيب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 الحاجة إلى الدين على صعيد الأمن الفردي والاجتماعي بواسطة توظيف المنهج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الدين على صعيد الأمن الأخروي بالمنهج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مصداق الدين الحقيقي من خلال الإعجاز – الرجوع إلى القرآن والسنة لاكتشاف حاجات كثيرة أخرى يعجز الإنسان عن معرفتها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ذلك أنّ البرهان العقلي يثبت لنا وجود الله وصفاته الكمالية؛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 تبَارَكَ وَتَعَالَى، ثمّ تأتي فلسفة خلق الإنسان والغائية الإلهية لتوجب الضرورة التي تستدعي حصول الإنسان على الهداية والكمال من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أنَّ العقل والتجربة البشريّة لا يمكن لها بمفردها أن تميط اللثام بشكل كامل عن ترابط الفعل البشري بالكمال الإنساني، يتوصل العقل البشري عبر تحليله للحكمة الإلهية إلى ضرورة نزول مصدر معرفي آخر يؤمن الهداية والكمال؛ وهو ما نسميه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الإلهية تقتضي إرسال دين يأخذ على عاتقه بيان المآل الملكوتي لما تقترفه جوارح الإنسان وجوانحه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هنا، أثبت العقل البشري على نحو الإجمال توقعات الإنسان المنطقية من الدين، أو الاضطرار له والحاجة الماسة إليه،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كشف العلقة والارتباط</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الملك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إظهار مصداق الدين الحقيقى فأمره متروك لما تُثبته المعجزة التي يأتي بها الأنبياء وأمّا قضايا الدين الحقيقي فتتناول بنحو جزئي وتفصيلي الحقائق الكفيلة بهداية الإنسان على صعيد الرؤى والمنهج والسلوكيات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كله نستنتج أن منهج العقل والنقل الديني مؤهّل لإثبات التوقعات المعتدلة من الدين بلا إنكار أي دور أو أثر آخر للعقل أو التجربة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الحد الأقصى والنصوص الدینیّة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تمسّك بعض المحققين والمفسّرين لإثبات توقعات الحد الأقصى بطائفة من الآيات القرآنية الكريمة ؛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الآية حسب ما ذهب إليه أنصار توقعات الحد الأقصى تدل على أن الكتاب هنا هو القرآن الكريم، وهو بالتالي مبيّن لجميع الحقائق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حول هذه الآية المباركة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كتاب هداية لعامة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أنّ المراد بكل شيء كل ما يرجع إلى أمر الهداية مما يحتاج إليه الناس في اهتدائهم من المعارف الحقيقية المتعلقة بالمبدإ والمعاد والأخلاق الفاضلة والشرائع الإلهيّة والقصص والمواعظ فهو تبيان 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صفته الخاصة أي المتعلّقة بالمسلمين الذين يسلّمون للحق أنه هدى يهتدون به إلى مستقيم الصراط ورحمة لهم من الله سبحانه يحوزون بالعمل بما فيه خير الدنيا والآخرة وينالون به ثواب الله ورضوانه، وبشرى لهم يبشرهم بمغفرة من الله ورضوان وجنات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 وهو مبني على ما هو ظاهر التبيان من البيان المعهود من الكلام وهو إظهار المقاصد من طريق الدلالة اللفظية فإنا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نهتدي من دلالة لفظ القرآن الكريم إلا على كليات ما تقدم، لكن في الروايات ما يدل على أن القرآن فيه علم ما كان وما يكون وما هو كائن إلى يوم القيامة، ولو صحت الروايات لكان من اللازم أن يكون المراد بالتبيان الأعم مما يكون من طريق الدلالة اللفظية فلعل هناك إشارات من غير طريق الدلالة اللفظية تكشف عن أسرار وخبايا لا سبيل للفهم المتعارف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على ما يستفاد من سياق هذه الآيات المسوقة للاحتجاج على الأصول الثلاثة التوحيد والنبوة والمعاد، والكلام فيها ينعطف مرة بعد أخرى عليها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باستئناف، بل حال عن ضمير الخطاب في جِئْنَا بِكَ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بدون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بين النحاة في الجملة الحالية المصدرة بالفعل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 بك شهيدا على هؤلاء، والحال أنا نزلنا عليك من قبل في الدنيا الكتاب وهو بيان لكلّ شيء من أمر الهداية يعلم به الحق من الباطل ، فيتحمل شهادة ، أعمالهم، فيشهد يوم القيامة على الظالمين بما ظلموا، وعلى المسلمين بما أسلموا؛ لأنّ الكتاب كان هدى ورحمة وبشرى لهم، وكنت أنت بذلك هادياً ورحمة ومبشّراً لهم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 في تفسيره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تبيان لكل شيء؛ وذلك لأنّ العلوم إمّا دينيّة أو غير دينية، أما العلوم التي ليست دينية فلا تعلّق لها بهذه الآية؛ لأنّ من المعلوم بالضرورة أنّ الله تعالى إنما مدح القرآن بكونه مشتملاً على علوم الدين، فأما ما لا يكون من علوم الدين فلا التفات إليه، وأمّا علوم الدين فإما الأصول، وإما الفروع</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النقطة الأخرى تتعلّق ببيان سلسلة من الأحاديث الكثيرة التي رويت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المذكورة أعلاه والتي دلّت على العلم الغزير عند الأئمة،</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ومعرفتهم بما كان ويكون وما هو كائن وعلمهم بالسماوات والأرض والجنّة والنار، وهي علوم أخذوها من القرآن الكريم، وقد استشهدوا بهذه الآية حينما راموا إثبات ذلك للغير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يلي نستعرض جانباً من تحليل هذه الأحاديث الشريفة وتفسيرها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استخدم القرآن الكريم الدلالة اللفظية لبيان الأمور الدخيلة في هداية الإنسان بنحو مباشر، أما الأمور الأخرى التي لها دخل بنحو غير مباشر فقد تركها تبين في خضمّ الإشارات والأسرار المكنونة والمداليل الالتزامية وبواطن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الإشارات والأسرار والبواطن لا يفقهها إلا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750"/>
      </w:r>
      <w:r>
        <w:rPr>
          <w:rFonts w:ascii="IRNazanin" w:hAnsi="IRNazanin" w:eastAsia="IRNazanin"/>
          <w:color w:val="111111"/>
          <w:sz w:val="28"/>
          <w:sz w:val="28"/>
          <w:szCs w:val="28"/>
          <w:rtl w:val="true"/>
          <w:lang w:bidi="fa-IR"/>
        </w:rPr>
        <w:t>دون غيرهم من بني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بيّن القرآن الكريم المضامين المرتبطة ببعض ما يحتاجه الإنسان في موضوعات الإلهيات ومعرفة الإنسان والأحكام والأخلاق والمعاد وما إلى ذلك بألفاظ صريحة، لكنّه شاء أن يُبيّن سائر الاحتياجات الأخرى من خلال مناهج أخرى مشدّداً على سلوك طريق العقل والحس والتجربة والشهود القلبي، وقد تحصل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حقائق السماوات والأرض والجنة والنار وغيرها من خلال توظيفهم لتلك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استطاعوا أن يستنبطوا جميع تلك العلوم من القرآن الكريم، فهذا لا يعني قدرة غيرهم على القيام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نافلة القول هنا أن نشير إلى أنّ سيرة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أنهم رغم امتلاكهم لهذه المعارف والقابليات، كانوا يستخدمون العلوم المتداولة، والتجارب البشرية الاعتيادية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مقاومة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لساعات أمام العدوّ الغاشم يوم عاشوراء، ونجاحه في هداية جمع من </w:t>
      </w:r>
    </w:p>
    <w:p>
      <w:pPr>
        <w:pStyle w:val="BookText"/>
        <w:rPr/>
      </w:pPr>
      <w:r>
        <w:rPr>
          <w:rFonts w:ascii="Amiri" w:hAnsi="Amiri" w:eastAsia="Amiri" w:cs="Amiri"/>
          <w:color w:val="111111"/>
          <w:sz w:val="28"/>
          <w:sz w:val="28"/>
          <w:szCs w:val="28"/>
          <w:rtl w:val="true"/>
          <w:lang w:bidi="ar-SA"/>
        </w:rPr>
        <w:t>الجهلة المغرَّر بهم إلا خير دليل على ذلك؛ إذ كان بمقدوره اللجوء إلى ما أودعه الله سُبحَانَهُ وَتَعَالى عنده من قدرات تكوينية ما ورائية لكنه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تقدّم، فإنّ القرآن الكريم جامع وشامل للعلوم،وفي هذا الكتاب السماوي تبيان كل شيء، لكنّ الإنسان الاعتيادي لايملك القدرة على اكتناه كل الحقائق واستخراجها من القرآن الكريم، وهذا هو الذي اختص به الله عَزَّ وَجَلَّ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الاعتيادي فهو لم يُحرم من إدراك الهداية القرآنية بشكل كامل؛ لأن نافذة السنة الشريفة المروية عن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أمامه، ويمكن له الاستنارة بنورها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يمكن الإشارة إلى آيات قرآنية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w:t>
      </w:r>
      <w:r>
        <w:rPr>
          <w:rStyle w:val="FootnoteAnchor"/>
          <w:rtl w:val="true"/>
        </w:rPr>
        <w:footnoteReference w:id="751"/>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Style w:val="FootnoteAnchor"/>
          <w:rtl w:val="true"/>
        </w:rPr>
        <w:footnoteReference w:id="752"/>
      </w:r>
      <w:r>
        <w:rPr>
          <w:rFonts w:ascii="Amiri" w:hAnsi="Amiri" w:eastAsia="Amiri" w:cs="Amiri"/>
          <w:color w:val="111111"/>
          <w:sz w:val="28"/>
          <w:sz w:val="28"/>
          <w:szCs w:val="28"/>
          <w:rtl w:val="true"/>
          <w:lang w:bidi="ar-SA"/>
        </w:rPr>
        <w:t>، وجميعها يدلّ على التوقعات المعتدلة من الدين، أو يشير بعضها إلى العلم الإلهي اللامحدود في اللوح المحفوظ؛ وهي إشارات لا ارتباط لها بجامعية القرآن الكريم ، وقضية توقعات الإنسان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أشارت آيات قرآنية عديدة إلى علوّ كعب العلم والعلماء، والدعوة إلى التأمل في نظام الخلق، وعجائب المخلوقات وأحوالها، والمعرفة الآفاقية والأنفسية، وصفات بعض أجزاء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من هذه الآيات يمكن لها أن تكون مبينةً لأسس نظرية علميّة، وهي بذلك تعقد علقةً بين الطبيعة وعالم الملكوت، كما توجد في القرآن الكريم آيات مبينة لبعض الرؤى والنظريات العلمية، لكن هذا لا يعني أنّ جميع القضايا العلمية في مجالات الصحة والزراعة والأحياء والفيزياء وغيرها يمكن للإنسان العادي أن يستخرجها من القرآن أو السنة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القول بأن التعاليم الاقتصادية والسياسية وما يرتبط بالتربية والتعليم والإدارة والاجتماع والعرفان والفلسفة موجودة بوفرة في أكثر من باقي الحقول الأخرى في القرآن الكريم والسنة المطهرة، وبطبيعة الحال فإنّ العلوم الإنسانيّة والاجتماعية تنطوي على قضايا و معارف رحبة واسعة النطاق، بنحو يصعب معه به القول بأنّ نصوص الكتاب والسنة قد غطت جميع مفرداتها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 تعاليم الإسلام في هذه المجالات معارف تمكننا من أن نُطلق عليها عنوان الاقتصاد الإسلامي، والسياسة الإسلامیّة، والتربية الإسلامیّة، والإدارة الإسلاميّة، وعلم الاجتماع الإسلامي، والعرفان الإسلامي، والفلسفة الإسلامیّة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اتضح إلى هنا أنّ بالإمكان العثور على أحكام اقتصادية وجزائية وحقوقية وقوانين مدنية علاوة على قضايا سياسية واجتماعية وتربوية وغيرها في الكتاب والسنة، لكنّ السؤال المطروح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على أبديتها وسرمديتها؟ وما الذي يمنحها أفقاً زمنياً رحباً يبلغ مرحلة الحد الأقصى الذي يتجاوز التاريخ؟ وهل إنّ صفتي العصمة والعلم بالغيب اللتين يتحلّى بهما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يمكن لهما أن تعطي الزخم الأبدیّ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هو أنّ الأفق الزمني لكلمات القرآن الكريم والسنة المطهرة، وموضوع كونها محكومة ومقيّدة بالتاريخ أو متفوّقة عليه متحرّرة منه يجب أن يُدرس في مختبرات البحوث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إذا تعلّق حكم المشرع بموضوع ما انقضى أجله، أو كان موضوعاً شخصياً معيناً لاحظه المشرع ، أو كان التحقق الخارجي لذلك الموضوع قد انتفى من اصله، فعلى هذه الافتراضات سينتفي الحكم أيضاً، ويفقد بذلك استمراريته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موضوعات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والتخصيص والتقييد وأشباهها، تُستكشف من خلال القواعد اللغوية؛ فعلى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بعد وفاة ابنه إسماعيل بكفنه، فكتب في حاشية الكفن كما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يَشْهَدُ أَلَّا إِلَهَ إِلَّا الله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 علماء الأخبارية </w:t>
      </w:r>
      <w:r>
        <w:rPr>
          <w:rStyle w:val="FootnoteAnchor"/>
          <w:rtl w:val="true"/>
        </w:rPr>
        <w:footnoteReference w:id="756"/>
      </w:r>
      <w:r>
        <w:rPr>
          <w:rFonts w:ascii="IRNazanin" w:hAnsi="IRNazanin" w:eastAsia="IRNazanin"/>
          <w:color w:val="111111"/>
          <w:sz w:val="28"/>
          <w:sz w:val="28"/>
          <w:szCs w:val="28"/>
          <w:rtl w:val="true"/>
          <w:lang w:bidi="fa-IR"/>
        </w:rPr>
        <w:t xml:space="preserve">لم يلتفتوا إلى أنّ الحكم هنا يدور مدار شخص إسماعيل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أفتوا بأن يُكتب في حاشية أكفان المسلمين عين تلك الجملة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موضوع الحكم شخص ما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الأحكام الاجتماعية في الإسلام فهي محمولة على موضوعات عامة، وليس هناك ما يقيدها بزمن معيّن؛ فالعقلاء جميعاً يُقرّون بمبدأ مفاده أنّ الحكم إذا صدر من المشرع دون أن يتقيّد فعلاً بقيد زمنيّ أو غير زمني، فيجب أن يُفهم منه الإطلاق والعمومية الزمانية، وهو شامل لجميع الأزمنة والأمكنة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ناهيك عن الأدلة النقلية والعقلية المتعددة التي دلّت على الاستمرارية الزمنية للأحكام والتعاليم الدینیّة؛ مثل الحديث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حَلَالٌ أَبَداً إِلَى يَومِ القِيَامَةِ، وَحَرَامُهُ حَرَامٌ أَبَدَا إِلَى يَومِ القِيَامَةِ، لَايَكُونُ غَيْرُهُ وَلَا يَجِيءُ غَيْرُه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يبدو البحث عن منشأ الدين غريباً عند السماع بالعنوان لأول وهلة، فيتساءل المرؤ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الاستفهام عن منشأ الدين وأصله؟ وهل للدين أصل آخر غير الله تَبَارَكَ وَتَعَالى؟ هل يمكن لغير الله أن يُنشئ ديناً؟ لكننا إذا علمنا بوجود نظريات ترفض إلهية الدين، وتلجأ في تفسيرها لظاهرة التديّن عند الإنسان إلى عوامل نفسيّة أو اجتماعيّة مثل العقد النفسيّة مثلاً، أو آليات الإنتاج، فإنّ السؤال عن هذا الموضوع سيكون مبرراً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تتبع خيوط هذا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الشهيد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حيث استعرض هناك النظريات المختلفة بهذا الشأن، وما يرد عليها من 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منشأ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البحث عن منشأ الدين وأصله واحداً من أهم الأبحاث المدروسة في الكلام الجديد وفلسفة الدين، وقد استخدم هذا المصطلح في معان مختلفة؛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ظهور الدين وتحققه الخارجيّ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يُراد به أسباب النزوع إلى الدين والعوامل النفسية أو الاجتماعية التي دعت الإنسان للميل نحو الدين والمعتقدات الدینیّة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السؤال الأول فهو سؤال فلسفي وكلامي ناظر إلى حقيقة الدين، وأما السؤال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فهو سؤال نفساني وعلم اجتماعي ناظر إلى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فقد اختلط الأمر على الباحثين الغربيين، فلم يفرّقوا بين المسألتين، وعمدوا إلى الإجابة على السؤال بنحو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المؤسف أيضاً أنهم قرّروا منذ البداية أنّ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لا يمكن لها أن تتسم بأي خلفيّة منطقيّة، لكنّهم بعدما واجهوا سيلاً عارماً من الإقبال على الدين، ونزوع الناس إلى عبادة الله عبر التاريخ حاولوا رفع التناقض الذي وقعوا فيه، فأعلنوا أنّ للدين خلفيّاتٍ غير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تلك الخلفيات اللامنطقية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ذهبوا لما يحملونه مسبقاً من نزعات إلحادية إلى أنّ الدين أمر اختلقته الأميال النفسية ومختلف المؤسسات الاجتماعية البشرية، فقرّوا انعدام أيّ واقعية خلف جدار المعتقدات التي يؤمن بها المتدينون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يرى بعض الرافضين لإلهيّة الدين أن المنشأ والمنطلق للتديّن ما هو إلّا مجموعة من العقد النفسية، أو الآليات الإنتاجية، أو أمور أخرى ، ثمّ استنتجوا من هذا البحث في منشأ الدين عدم وجود أيّ أصل إلهي للدين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وفيما يلي نستغرض بعض آراء المفكرين الغربيين في هذا الصدد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نظرية الاغتراب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الاغتراب</w:t>
      </w:r>
      <w:r>
        <w:rPr>
          <w:rStyle w:val="FootnoteAnchor"/>
          <w:rtl w:val="true"/>
        </w:rPr>
        <w:footnoteReference w:id="759"/>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النزوح عن الوطن والزواج في غير الأقارب</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الإنجليزية تعود المفردة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الجذر اللاتيني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تعني</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أضيفت إليه اللاحقي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المصطلح في الفلسفة الغربية على معانٍ إيجابية يمكن اختصارها في الخروج من الذات واستحصال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يمكن أن يُراد به معنى سلبياً يتمحور حول ما يُطلق عليه بالعربية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 بالمعنى الأخير عند بعض أتباع هيغل؛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فوير باخ، وهيس</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الاستخدام افترض للإنسان هويّة حقيقية، تُفضي الحركة في مسير آخر يخالفها إلى الغفلة عن تلك الحقيقة ونسيانها، والغفلة عن تلك الهوية الواقعية تضع الإنسان تحت تصرّف قوى غير ذاتية، حتى يبلغ الأمر عند الإنسان مبلغاً يجد فيه موجوداً أسمى منه وكأنه هو نفسه، فيصيّر جميع أعماله ونشاطاته متناسبة مع ذلك الموجود الأم الأسمى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من تناول هذا المصطلح وأسبغ عليه الصبغة الفلسفية هو الفيلسوف المثالي الألماني الشهير هيغل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 الكتاب أن إحدى التعاليم المسيحية التي تؤكّد على المذنبية الذاتية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الخطيئة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التقرير البدائي لمفهوم الاغتراب عند هيغل لكنّ آخرين رفضوا هذه النقطة معتبرين أنّ الخيوط الأولى لهذا المفهوم في الفكر الغربي جاءت من انطباعات العهد القديم عن عبادة الأصنام، ورأت طائفة أخرى أنّ جذور نظريّة هيغل فيما يخص الطبيعة بصفة الأمر المغترب في الذهن المطلق، يمكن اقتفاء أثرها في نظرية افلاطون الذي ذهب إلى أنّ عالم الطبيعة هو صورة ناقصة عمّا يوجد في عالم المثل والمجرّدات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أوّل المفكّرين الذين نُسلّم بأنهم تناولوا شرحاً وافياً عن مفهوم الاغتراب هم هيغل وفوير باخ وماركس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تفسيراتهم له نقطة انطلاق جميع الباحثين المعاصرين الذين خاضوا بحثاً فلسفيّاً أو اجتماعيّاً أو نفسيّاً في هذا الصدد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طُرحت نظرية الاغتراب فيما يخص البحث الدائر عن الله جَلَّ وَعَلا في القرن التاسع عشر الميلادي على يد الألماني فويرباخ أحد زعماء التيار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في نظريته تلك إلى أنّ الدين ناشئ من حالة الاغتراب التي اعترت الإنسان فسلخته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صوّر في فكرته حول الدين وعلاقته بالإنسان حيّزين أو وجودين؛ أحدهما وجود سام، والثاني وجود دانٍ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بُعد إنسانية الإنسان، وجانب سفليّ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بعد حيوانية الإنسان، فأعطى الأصالة للجانب العلوي من الإنسان، واصفاً إياه بسلسلة من الفضائل؛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والكرامة والرحمة والخير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رؤيته فإنّ الإنسان حينما ينزع إلى الأمور المنحطة فهو يتبع بذلك ما يجده في وجوده السفليّ، فيلاحظ لوناً من ألوان التضارب بين جانبه السفلي وجانبه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يبدأ بالمكابرة ، ويظنّ أنّ هذه الصفات العلوية والفضائل السامية موجودة في عالم يقع فيما وراء وجوده، مُطلقاً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يدخله في فضاءات الاغتراب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معرض الردّ على هذه النظرية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هذه الرؤية التي ترتكز على فكرة الاغتراب مقبول مبدئياً عند المتدينين، لكنّ تطبيقها على التدين ومعرفة الله غير تام لما يلي من 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أغلب هذه النظريات ترى في وجود الله سُبحَانَهُ وَتَعَالى وجوداً اختلقته أوهام الذهن البشري الواعي أو اللاواعي في حين أنّ هذا الزعم لا ينسجم مع البراهين العقلية المسلمة التي أثبتت وجود الله عَزَّ وَجَلَّ بصفته موجوداً واقعياً، نسبة عالم الكون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مخلوقه وعين الربط به</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جرّ الكتاب الغربيين إلى الوقوع في هذا الخطأ هو وهن الفلسفة الغربية في أبحاث الوجود، وإثبات وجود الله تَبَارَكَ وَتَعَالَى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طالما أننا نتناول في هذا البحث الحديث عن حالة الاغتراب عند الإنسان ونتدارس سُبل التصدّي لها، فعلينا إذن أن نكوّن تصوّراً واضحاً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للإنسان أوّلاً، حتى يتسنى لنا أن ندعي ابتعاد هذا الإنسان عن ذاته، وتخليه عنها ، ثمّ لجوئه إلى الغير في ظروف معينة وبنحو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 تعريف أصحاب هذه النظريات للإنسان بعيد عن الهوية الواقعية له؛ فالأعمّ الأغلب من الرؤى الغربية تختزل البشر في أبعاده المادية، وتقتصر في نظرتها للحياة على عالم الدنيا؛ في حين أنّ الهوية الواقعية للإنسان تكمن في روحه الإلهية المجرّدة، والحياة الدنيا ليست إلا مقدّمة ممهدة لحياة أبدية تنطلق في عالم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يقف الإنسان على حقيقته الإلهية فإنه يصبح عندئذٍ مؤهّلاً لمعرفة الله جَلَّ وَعَلا كما ينص عليه الحديث الشريف 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معرفة الإنسان بحقيقة ذاته يُدرك وجوده الفقري الذي يصفه الفلاسفة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كشف القرآن الكريم النقاب عن هذه الحقيقة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تَكُونُوا كَالَّذِينَ نَسُوا الله فَأَنسَاهُمْ أَنفُسَهُمْ أَوْلَئِكَ هُمُ الْفَاسِقُونَ </w:t>
      </w:r>
      <w:r>
        <w:rPr>
          <w:rStyle w:val="FootnoteAnchor"/>
          <w:rtl w:val="true"/>
        </w:rPr>
        <w:footnoteReference w:id="766"/>
      </w:r>
      <w:r>
        <w:rPr>
          <w:rFonts w:ascii="Amiri" w:hAnsi="Amiri" w:eastAsia="Amiri" w:cs="Amiri"/>
          <w:color w:val="111111"/>
          <w:sz w:val="28"/>
          <w:sz w:val="28"/>
          <w:szCs w:val="28"/>
          <w:rtl w:val="true"/>
          <w:lang w:bidi="ar-SA"/>
        </w:rPr>
        <w:t>، فنسيان الله يجر الإنسان إلى نسيان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والتورّط في وحل الإلحاد لن يعود إليه إلا بالاغتراب والانفصال عن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مناقشته وتحليله لهذه النظرية إلى تهافت الأساس الذي ارتكزت عليه الفلسفة المادية المؤمنة بأصالة المادة، وثنائية الجانب العلوي والسفليّ، أو البعد السامي والبعد الداني في الإنسان، متسائلاً عن كيفية رضوخ الفكر المادّي المحض إلى القول بوجود جانب عُلويّ ملكوتي عند الإنسان، وهو ما يُفترض به أن يكون ماورائيّاً مفارقاً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تناقض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والإشكالية الأخرى التي تعاني منها هذه النظرية أنّ جميع البشر وفقاً لرؤيتها هم أناس ساقطون في أوحال الحيوانية، وهم أناس متدينون في الوقت نفسه؛ في حين أنّ </w:t>
      </w:r>
      <w:bookmarkStart w:id="233" w:name="pg16280_197088"/>
    </w:p>
    <w:p>
      <w:pPr>
        <w:pStyle w:val="BookText"/>
        <w:rPr/>
      </w:pPr>
      <w:bookmarkEnd w:id="233"/>
      <w:r>
        <w:rPr>
          <w:rFonts w:ascii="Amiri" w:hAnsi="Amiri" w:eastAsia="Amiri" w:cs="Amiri"/>
          <w:color w:val="111111"/>
          <w:sz w:val="28"/>
          <w:sz w:val="28"/>
          <w:szCs w:val="28"/>
          <w:rtl w:val="true"/>
          <w:lang w:bidi="ar-SA"/>
        </w:rPr>
        <w:t>أفراد البشر كانوا على الدوام منقسمين إلى ضربين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حافظوا على كرامتهم الإنسانية، وهم موجودون في كل عصر،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انحطت مستوياتهم، وسقطوا في هاوية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نعدّ الناس الذين نزعوا إلى الدين ضمن الشرفاء الذين التزموا القيم الإنسانية النبيلة، وحافظوا على الصفات السامية، أم من الأفراد الساقطين في أوحال الحيوانية؟ لقد شهد التاريخ أنّ أتباع الأديان كانوا على الدوام أناساً كراماً ميالين للشرف ومنحازين للفضيلة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4927589_1280447820"/>
      <w:bookmarkStart w:id="235" w:name="_Toc85"/>
      <w:bookmarkEnd w:id="234"/>
      <w:r>
        <w:rPr/>
        <w:t>4/10</w:t>
      </w:r>
      <w:r>
        <w:rPr>
          <w:rtl w:val="true"/>
        </w:rPr>
        <w:t xml:space="preserve"> . </w:t>
      </w:r>
      <w:r>
        <w:rPr>
          <w:rtl w:val="true"/>
        </w:rPr>
        <w:t xml:space="preserve">أضواء على نظرية الجهل </w:t>
      </w:r>
      <w:r>
        <w:rPr>
          <w:rtl w:val="true"/>
        </w:rPr>
        <w:t>:</w:t>
      </w:r>
      <w:bookmarkEnd w:id="235"/>
    </w:p>
    <w:p>
      <w:pPr>
        <w:pStyle w:val="BookText"/>
        <w:rPr/>
      </w:pPr>
      <w:r>
        <w:rPr>
          <w:rFonts w:ascii="Amiri" w:hAnsi="Amiri" w:eastAsia="Amiri" w:cs="Amiri"/>
          <w:color w:val="111111"/>
          <w:sz w:val="28"/>
          <w:sz w:val="28"/>
          <w:szCs w:val="28"/>
          <w:rtl w:val="true"/>
          <w:lang w:bidi="ar-SA"/>
        </w:rPr>
        <w:t>ذهب كونت</w:t>
      </w:r>
      <w:r>
        <w:rPr>
          <w:rStyle w:val="FootnoteAnchor"/>
          <w:rtl w:val="true"/>
        </w:rPr>
        <w:footnoteReference w:id="768"/>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سبنسر </w:t>
      </w:r>
      <w:r>
        <w:rPr>
          <w:rStyle w:val="FootnoteAnchor"/>
          <w:rtl w:val="true"/>
        </w:rPr>
        <w:footnoteReference w:id="7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منشأ الدين وأصله إلى أنّ الدين وليد الجهل؛ فحاول كونت أن يبرّر الدين والتدين نظرياً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الإذعان بمبدأ السببية والجهل حيال العلل الطبيعية للحوادث، آمن الإنسان بوجود كائنات غيبية وآلهة، فنسب الحوادث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سبنسر إلى جذور العبادة مستخدماً معتقدات الإنسان البدائي التي ارتكزت على ثنائية الروح والبدن معمّماً هذه الحالة على جميع الكائنات، ليبين في المحصلة واقع الإيمان الديني حسب رؤيته؛ حيث ذهب إلى أنّ البشر الأوائل كانوا يؤمنون بوجود روح تسكن الطوفان والريح والمطر ، وقد كانوا يحاولون دفع بليّاتها وأخطارها الطبيعية من خلال تقديم الهدايا والقرابين والتذلل لها، مما مهد الطريق أمامهم للمصير إلى عبادة قوى الطبيعة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لهذه النظرية يجب أن يزول الدين والنزوع إليه إذا ما زال الجهل، وحلّ محلّه العلم بالعلل الطبيعية؛ في حين أن التجربة تتناقض وتتضارب مع مفاد هذه الرؤية، فإنّنا </w:t>
      </w:r>
      <w:bookmarkStart w:id="236" w:name="pg16280_197089"/>
    </w:p>
    <w:p>
      <w:pPr>
        <w:pStyle w:val="BookText"/>
        <w:rPr/>
      </w:pPr>
      <w:bookmarkEnd w:id="236"/>
      <w:r>
        <w:rPr>
          <w:rFonts w:ascii="Amiri" w:hAnsi="Amiri" w:eastAsia="Amiri" w:cs="Amiri"/>
          <w:color w:val="111111"/>
          <w:sz w:val="28"/>
          <w:sz w:val="28"/>
          <w:szCs w:val="28"/>
          <w:rtl w:val="true"/>
          <w:lang w:bidi="ar-SA"/>
        </w:rPr>
        <w:t xml:space="preserve">شهدنا في عالمنا شخصيّات علميّة مرموقة آمنت بالدين؛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أينشتاين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وبلانك </w:t>
      </w:r>
      <w:r>
        <w:rPr>
          <w:rStyle w:val="FootnoteAnchor"/>
          <w:rtl w:val="true"/>
        </w:rPr>
        <w:footnoteReference w:id="7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وجيمس </w:t>
      </w:r>
      <w:r>
        <w:rPr>
          <w:rStyle w:val="FootnoteAnchor"/>
          <w:rtl w:val="true"/>
        </w:rPr>
        <w:footnoteReference w:id="771"/>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وبرغسون</w:t>
      </w:r>
      <w:r>
        <w:rPr>
          <w:rStyle w:val="FootnoteAnchor"/>
          <w:rtl w:val="true"/>
        </w:rPr>
        <w:footnoteReference w:id="772"/>
      </w:r>
      <w:r>
        <w:rPr>
          <w:rFonts w:ascii="Amiri" w:hAnsi="Amiri" w:eastAsia="Amiri" w:cs="Amiri"/>
          <w:color w:val="111111"/>
          <w:sz w:val="28"/>
          <w:sz w:val="28"/>
          <w:szCs w:val="28"/>
          <w:rtl w:val="true"/>
          <w:lang w:bidi="ar-SA"/>
        </w:rPr>
        <w:t>، وداروين</w:t>
      </w:r>
      <w:r>
        <w:rPr>
          <w:rStyle w:val="FootnoteAnchor"/>
          <w:rtl w:val="true"/>
        </w:rPr>
        <w:footnoteReference w:id="7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وأمثالهم؛ إذ لا يشكّ أحد في أنهم كانوا من الطراز العلمي الأوّل، وأنهم كانوا في الوقت ذاته مؤمنين بالدين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927591_1280447820"/>
      <w:bookmarkStart w:id="238" w:name="_Toc86"/>
      <w:bookmarkEnd w:id="237"/>
      <w:r>
        <w:rPr/>
        <w:t>5/10</w:t>
      </w:r>
      <w:r>
        <w:rPr>
          <w:rtl w:val="true"/>
        </w:rPr>
        <w:t xml:space="preserve">. </w:t>
      </w:r>
      <w:r>
        <w:rPr>
          <w:rtl w:val="true"/>
        </w:rPr>
        <w:t>أضواء على نظريّة التوالد الاجتماعي</w:t>
      </w:r>
      <w:r>
        <w:rPr>
          <w:rtl w:val="true"/>
        </w:rPr>
        <w:t>:</w:t>
      </w:r>
      <w:bookmarkEnd w:id="238"/>
    </w:p>
    <w:p>
      <w:pPr>
        <w:pStyle w:val="BookText"/>
        <w:rPr/>
      </w:pPr>
      <w:r>
        <w:rPr>
          <w:rFonts w:ascii="IRNazanin" w:hAnsi="IRNazanin" w:eastAsia="IRNazanin"/>
          <w:color w:val="111111"/>
          <w:sz w:val="28"/>
          <w:sz w:val="28"/>
          <w:szCs w:val="28"/>
          <w:rtl w:val="true"/>
          <w:lang w:bidi="fa-IR"/>
        </w:rPr>
        <w:t xml:space="preserve">طرح دور کایم </w:t>
      </w:r>
      <w:r>
        <w:rPr>
          <w:rStyle w:val="FootnoteAnchor"/>
          <w:rtl w:val="true"/>
        </w:rPr>
        <w:footnoteReference w:id="7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المسماة بالتوالد الاجتماعي للدين مؤسساً ذلك على مبدأ أصالة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يؤمن بأصالة الفرد، بل قرّر أنّ المجتمع مركب حقيقي مكوّن من الأفراد؛ وليس بتركيب اعتباري، وذهب أيضاً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هي تجلّي الروح الاجتماعيّة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أفضت رؤى دوركايم الاجتماعية إلى الحديث عن الله سُبحَانَهُ وَتَعَالى بصفته كائناً خيالياً اخترعه المجتمع ليستخدمه كوسيلة في بعض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رجالاً ونساءً يشعرون بحسّ ديني معيّن تجاه قوّة متعالية تقبع في عالم ماورائي يتجاوزه حياتهم الفردية، وهي قوّة تفرض سلطتها وإرادتها عليهم في هيئة أوامر أخلاقية، وأنهم يقفون في حضرة واقع رحب عظيم مترامي الأطراف، لكنّ هذا الواقع ليس بالكائن الماورائي ، بل هو الواقع الطبيعي للمجتمع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رؤيته هذه إلى أنّ المجتمع الإنساني يطلق الصفات الإلهية على أفراده فيخلق في أذهانهم صورة عن الإله، فتتحوّل هذه الصورة في نهاية المطاف إلى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للمجتمع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شرح الفيلسوف وعالم النفس الألماني فونت</w:t>
      </w:r>
      <w:r>
        <w:rPr>
          <w:rStyle w:val="FootnoteAnchor"/>
          <w:rtl w:val="true"/>
        </w:rPr>
        <w:footnoteReference w:id="7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حاجة اجتماعيّة واحدة فقط تؤدّي بنا إلى النزوع نحو الدين؛ وهي أنّ الإنسان عاجز عن الجمع بين حبّه لذاته والحفاظ على علاقات اجتماعيّة سليمة، فإذا أراد الفرد أن يستمر وجوده فلن يتسنّى للمجتمع أن يبقى مستمراً، وإذا شاء المجتمع أن يستمرّ في وجوده احتاج إلى تضحيات أفراده، والتضحية تتنافى مع حبّ الذات، ولهذا جاء الدين ليوائم بين حب الذات والتضحية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دوركايم في هذا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يكون المجتمع في حالةٍ من الغليان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 للدين، فتكون طبيعة الدين موجدة لنمطيّة من الانتماء المتعصّب إلى طوائف جزئية في الأفراد، فيرتبط كلا منهم بمجتمع معيّن، وتؤدّي في المحصلة إلى إيجاد خصومة في كلّ مجتمع نسبةً إلى المجتمع الآخر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في كتابه الثالث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الأشكال الأولية للحياة الدینیّة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يشيّد نظريّة عامة حول الدين على أساس تحليل أبسط المؤسسات الدینیّة وأكثرها بدائيّة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اعتقاده فإنّ اليد الطولى على ساحة الأخلاق والفكر في المجتمعات الفردانية والعقلانية المعاصرة تعود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جانب آخر، فإنّ كل مجتمع يفتقر إلى مجموعة من المعتقدات المشتركة، والدين التقليدي لا يسعه تلبية متطلبات الروح العلمية، ولم يعد بإمكانه أن يؤمن المعتقدات المشتركة الضرورية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أوجد العلم الثقة اللازمة التي تمكّن المجتمع في كل عصر من بلورة الآلهة التي يحتاج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التعلقات الدینیّة سوى صور تمثيلية للتعلقات الاجتماعية والأخلاقية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أراد دوركايم أن يبرهن على أنّ موضوع الدين ليس إلا تجسيداً آخر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أن يكون جوهر الدين هو الإيمان بإله قابع في ما وراء العالم، بل ذهب إلى أنّ ذات الدين وطبيعته ليست إلا تصنيف العالم إلى ظواهر مقدّسة وأخرى غير مقدّسة، وأنّ القسم المقدّس فيه مركّب من مجموعة معتقدات وطقوس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الأمور المقدّسة تنطوي على علاقات معينة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تكوّن بذلك نظاماً يتحلّى بوحدة داخلية، ويستقلّ عن أي نظام آخر، فإنّ تلك المجموعة من المعتقدات والطقوس ستبلور ديناً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منسجمة من المعتقدات والأفعال المتعلقة بأمور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دوركايم أن يثبت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الأديان التقليدية مدانة بعد الانتشار الواسع للعقلانية العلمية،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البحوث والدراسات العلمية خلصت إلى أنّ الإنسان لم يكن يعبد شيئاً مغايراً 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السؤال عن سبب تحوّل المجتمع إلى موضوع للعبادة فيجيب دوركايم بأنّ المجتمع حائز على القداسة من تلقاء نفسه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اعتقاده، فإنّ منشأ الدين هو المتطلبات العلمية للحياة في المجتمع والدين عنده هو مصدر الرؤى الإيثارية والمحبّة للجنس البشري، وهي التي تفضي إلى الإحجام عن الأنانية المفرطة، وتدعو إلى التضحية وعدم اللهاث وراء الانتفاع الفردي والمصالح الشخصية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المفكّرون والاجتماعيون الدينيون عدداً من الملاحظات والمناقشات على هذه النظرية، نشير إلى بعضها فيما يلي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ريمون آرون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تقديري ليس من المعقول أن نذهب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الدين هو عبادة الفرد لطائفته أو 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p>
    <w:p>
      <w:pPr>
        <w:pStyle w:val="BookText"/>
        <w:rPr/>
      </w:pPr>
      <w:r>
        <w:rPr>
          <w:rFonts w:ascii="Amiri" w:hAnsi="Amiri" w:eastAsia="Amiri" w:cs="Amiri"/>
          <w:color w:val="111111"/>
          <w:sz w:val="28"/>
          <w:sz w:val="28"/>
          <w:szCs w:val="28"/>
          <w:rtl w:val="true"/>
          <w:lang w:bidi="ar-SA"/>
        </w:rPr>
        <w:t xml:space="preserve">النظام الاجتماعي بنفسها هي تلك الذات الفاقدة للطّهر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تناول هذه القضية التي تزعم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الشعور الديني هو المجتمع نفسه، غير أنه اتخذ صورة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إنقاذاً للتجربة البشرية التي هي موضوع الدراسات الاجتماعية، بل يمثل تحطيماً لها؛ بمعنى أنّ صورةً مثل هذه عن الدين لا تُلبّي ذلك التوقع من الدين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اعتاد الأنبياء عند ظهورهم على رفض النظام الموجود والسائد في مجتمعاتهم، وعملوا جاهدين على إزاحة القوانين الظالمة المتجذرة فيه، وهي حركة تؤدّي بطبيعة الحال إلى بروز تجاذبات دينية وغير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نظرية دوركايم الذي انتهى إلى أنّ الإله هو المجتمع ، يجب أن يكون الأنبياء الذين عارضوا النظم الاجتماعية حفنةً من المتمرّدين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الأنبياء الذين تبوؤوا مقام التبليغ الديني ينبغي أن يلتزموا بسيادة المجتمع؛ حتى يتسنّى لهم دعوة الآخرين إلى الانصياع لحاكميته، لكنّ الأنبياء كانوا يقارعون الأحكام السائدة في مجتمعاتهم، وكانوا يحملون هموم ديانة وشريعة جديدتين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افترضنا إمكانية تبرير الإيمان بوجود الله من خلال قضية الإلزام الاجتماعي فإننا نتساءل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إذن تبرير قضايا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هدفية عالم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شاكل ذلك؟ وبناءً على ذلك، لن تكون الأديان التي تناولت بحوثاً أخرى غير الإلهيات مقتبسة من الإلزام الاجتماعي</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صحيحاً أنّ جميع المتدينين يميلون إلى الدين من أجل الحفاظ على وحدة المجتمع، فعلاوةً على وجود احتياجات أخرى أثرت في تمايلات الإنسان نحو الدين، هناك في كثير من الأحيان متدينون تحرّكوا ضدّ وحدة المجتمع باسم حفظ الدين، وأدّى إصرارهم على الدين إلى تشتيت صفوف المجتمع ؛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يوائم بين أفراد المجتمع، ويزرع في نفوسهم روح التفاهم والانسجام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تبرير التدين الذي يتحرّك في مسارات تخالف جهة المجتمع بنظرية دوركايم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التصديق بأنّ منظومات فكرية مثل الدين والتي تبوّأت مكانة رفيعة على مرّ التاريخ، واستمدّ الناس من منهلها قوى ساعدتهم على الحياة لم تكن سوى تخيّلات خالية وأوهام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اتفق الجميع اليوم على أنّ القانون والأخلاق، بل وحتى الفكر العلمي نفسه قد تبلور في بوتقة الدين، وكان إلى فترات زمنية طويلة ممتزجاً به، ومنضوياً تحت طائلة تأثيره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أبرز الأخطاء التي ارتكبها دوركايم هو عدم التمييز بين الدين وعبادة الطوطم</w:t>
      </w:r>
      <w:r>
        <w:rPr>
          <w:rStyle w:val="FootnoteAnchor"/>
          <w:rtl w:val="true"/>
        </w:rPr>
        <w:footnoteReference w:id="784"/>
      </w:r>
      <w:r>
        <w:rPr>
          <w:rFonts w:ascii="Amiri" w:hAnsi="Amiri" w:eastAsia="Amiri" w:cs="Amiri"/>
          <w:color w:val="111111"/>
          <w:sz w:val="28"/>
          <w:sz w:val="28"/>
          <w:szCs w:val="28"/>
          <w:rtl w:val="true"/>
          <w:lang w:bidi="ar-SA"/>
        </w:rPr>
        <w:t xml:space="preserve">، لا سيما تلك التي كانت منتشرة في أستراليا، فأسرى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علم الاجتماع المتعلقة بتلك المناطق على شتى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هذه النظرية ناتجة عن منهجية مختلة وغير صائبة من الأساس، وهي تُعرف في علم المنطق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تتمتّع بأي اعتبار أو مصداقية منطقية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الإشكالية الأخرى التي نشير إليها هنا هي اعتراف دوركايم بعدم واقعية العناصر الماورائية التي تفوق الطبيعة، وأنه ذهب إلى توقعات معينة من دين وهمي وخرافي، لكنّ هذه النظرية عاجزة عن الردّ على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حذفنا العنصر الماورائي الميتافيزيقي من معادلة الدين، فهل سيبقى لهذا الدين المزعوم من باقية؟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لنا أن نتصوّر واقعيّة لهذا الدين من الأساس؟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انتفاء واقعية الدين هل يمكن القبول بفوائد الدين ومكتسباته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نتساءل أصلاً كيف أمكن لهذه الخدعة المذهلة المدهشة أن تقاوم وتبقى فاعلة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تعريف دوركايم للدين يستلزم انتفاء كلّ أنواع التوقعات منه، والاكتفاء بما لدينا من توقعات اجتماعية يجب أن تنسب للدين أيضاً</w:t>
      </w:r>
      <w:r>
        <w:rPr>
          <w:rFonts w:eastAsia="Amiri" w:cs="Amiri" w:ascii="Amiri" w:hAnsi="Amiri"/>
          <w:color w:val="111111"/>
          <w:sz w:val="28"/>
          <w:szCs w:val="28"/>
          <w:rtl w:val="true"/>
          <w:lang w:bidi="ar-SA"/>
        </w:rPr>
        <w:t xml:space="preserve">. </w:t>
      </w:r>
      <w:bookmarkStart w:id="239" w:name="pg16280_197094"/>
    </w:p>
    <w:p>
      <w:pPr>
        <w:pStyle w:val="Heading4"/>
        <w:numPr>
          <w:ilvl w:val="3"/>
          <w:numId w:val="1"/>
        </w:numPr>
        <w:rPr/>
      </w:pPr>
      <w:bookmarkStart w:id="240" w:name="__RefHeading___Toc4927593_1280447820"/>
      <w:bookmarkStart w:id="241" w:name="_Toc87"/>
      <w:bookmarkEnd w:id="239"/>
      <w:bookmarkEnd w:id="240"/>
      <w:r>
        <w:rPr/>
        <w:t>6/10</w:t>
      </w:r>
      <w:r>
        <w:rPr>
          <w:rtl w:val="true"/>
        </w:rPr>
        <w:t xml:space="preserve">. </w:t>
      </w:r>
      <w:r>
        <w:rPr>
          <w:rtl w:val="true"/>
        </w:rPr>
        <w:t xml:space="preserve">أضواء على نظرية الطبقات الاجتماعية </w:t>
      </w:r>
      <w:r>
        <w:rPr>
          <w:rtl w:val="true"/>
        </w:rPr>
        <w:t>:</w:t>
      </w:r>
      <w:bookmarkEnd w:id="241"/>
    </w:p>
    <w:p>
      <w:pPr>
        <w:pStyle w:val="BookText"/>
        <w:rPr/>
      </w:pPr>
      <w:r>
        <w:rPr>
          <w:rFonts w:ascii="IRNazanin" w:hAnsi="IRNazanin" w:eastAsia="IRNazanin"/>
          <w:color w:val="111111"/>
          <w:sz w:val="28"/>
          <w:sz w:val="28"/>
          <w:szCs w:val="28"/>
          <w:rtl w:val="true"/>
          <w:lang w:bidi="fa-IR"/>
        </w:rPr>
        <w:t>كارل ماركس هو أحد علماء الاجتماع الذين خاضوا بنحو أو بآخر في قضية منشأ الدين، أو المنطلقات الداعية إلى ميول الإنسان نحو الدين وحاجته إلى المعتقدات والتعاليم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تأثرت نظريته التكاملية الاجتماعية والطبقاتية، وكذلك تحليله الاجتماعي للدين بالفلسفة الجدلية الديالكتيكية عند هيغل مرتكزاً على فلسفة التاريخ ومنطق الطريحة والنقيضة </w:t>
      </w:r>
      <w:r>
        <w:rPr>
          <w:rStyle w:val="FootnoteAnchor"/>
          <w:rtl w:val="true"/>
        </w:rPr>
        <w:footnoteReference w:id="785"/>
      </w:r>
      <w:r>
        <w:rPr>
          <w:rFonts w:ascii="Amiri" w:hAnsi="Amiri" w:eastAsia="Amiri" w:cs="Amiri"/>
          <w:color w:val="111111"/>
          <w:sz w:val="28"/>
          <w:sz w:val="28"/>
          <w:szCs w:val="28"/>
          <w:rtl w:val="true"/>
          <w:lang w:bidi="ar-SA"/>
        </w:rPr>
        <w:t>من جهة، كما تأثرت رؤيته أيضاً بنظريات داروين ولامارك، وكذلك بالأوضاع الاقتصادية والاجتماعية التي شهدتها إنجلترا في القرن التاسع عشر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تضمّن أهمّ بيان شيوعيّ له التضادّ الاجتماعي الناشئ من صراع الطبقات الاجتماعيّة؛ تضادّ مستمرّ ومباشر نَشَب بين الأسياد والعبيد، النبلاء والعامة، الإقطاعيين والفلاحين المعلّمين والطلاب المستبدين والمضطهدين، وظهرت معالمه في التاريخ الاجتماعي للإنسان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يتشكل المجتمع عند ماركس من عنصرين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التحتية، والبنية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القوى المنتجة التي هي أساس الاقتصاد في المجتمع فتمثل البنية التحتية فيه وأمّا العلاقات الإنتاجية التي تشتمل على أمور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والأيدولوجيات والفنون والفلسفات فهي تمثل البنية الفوقية، وتتأثّر بالبنية التحتية بشكل مباشر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والمناط في التحوّلات التاريخية للمجتمع البشري عند ماركس مبني على أساس المنهج في الأنظمة الإنتاجية، وهو ينشعب إلى ثلاث مراحل انتقالية؛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الاشتراكية الأولى، أو البدائيّة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انعدام الملكية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الطبقات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تنامي الملكية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الاشتراكية النهائيّة،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الشيوعي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العودة إلى الملكيّة العامة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ريمون آرون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العموم، تخضع تنمية الحياة الاجتماعية والسياسية والفكرية لسيطرة أنماط الإنتاج في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معارف بني البشر فلا يمكن لها أن تحدّد وجودهم، بل على العكس، فإنّ الوجود الاجتماعي للناس هو الذي يحدّد معارفهم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عند ماركس هو ثمرة لمجتمع طبقي اخترعته الطبقة الحاكمة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فغنّ للدين جذور ضاربة في أعماق القضايا الاجتماعية والاقتصادية، وكذلك في حالة الاغتراب عند الإنسان؛ لأنّ الناس في المجتمع الطبقي مغتربون عن أنفسهم ومنسلخون عن ذواتهم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ماركس أحياناً قد عد الدين صنيعة أيدي أصحاب السلطة والسطوة لأجل نهب الفقراء والمعدمين، كما عدّه في مواضع أخرى ضرباً من ضروب السلوك الدفاعي الذي تمارسه الطبقة الفقيرة لأجل تبرير أوضاعها البائسة، ورفع مستوى تحمّلها لها، عسى أن تحظى بالجنة الموعدة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رأيه، فإنّ الدين أفيون الشعوب، كما وصفه في أيضاً بأنه ثمرة جهل الإنسان حيال الطبيعة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المحصّلة فإنّ الإنسان هو من يصنع الدين؛ بغية أن يبرّر وضعه المأساوي الذي يعيشه بنحو غير واقعي أو من أجل تسخير الدين في سبيل نهب ممتلكات الفقراء </w:t>
      </w:r>
    </w:p>
    <w:p>
      <w:pPr>
        <w:pStyle w:val="BookText"/>
        <w:rPr/>
      </w:pPr>
      <w:r>
        <w:rPr>
          <w:rFonts w:ascii="Amiri" w:hAnsi="Amiri" w:eastAsia="Amiri" w:cs="Amiri"/>
          <w:color w:val="111111"/>
          <w:sz w:val="28"/>
          <w:sz w:val="28"/>
          <w:szCs w:val="28"/>
          <w:rtl w:val="true"/>
          <w:lang w:bidi="ar-SA"/>
        </w:rPr>
        <w:t>والمساكين، أو ليوظف في أنشطة دفاعية يمارسها الفقراء، أو لأجل أن يبدد ظلمات الجهل ولو بنحو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ما تقدّم، فإنّ جميع الآثار المترتبة على الدين سلبية وضارّة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تعريف الدين يقول إنغلس </w:t>
      </w:r>
      <w:r>
        <w:rPr>
          <w:rStyle w:val="FootnoteAnchor"/>
          <w:rtl w:val="true"/>
        </w:rPr>
        <w:footnoteReference w:id="792"/>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الدين سوى انعكاس تخيّليّ لقوى خارجية تتحكّم في حياتنا اليومية تجري مجرياته في الذهن ، وتتلبّس فيه القوى الأرضية بلباس قوى ما وراء الطبيعة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قال ماركس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استعراضه لثمرات نقد الدين إنّ نقد الدين يُخرج الإنسان من ظلمات الأوهام، ويرغمه على أن يُفكّر ويعمل ويبلور واقع حياته كإنسان متعقل طارد للأوهام، فيدور في فلك ذاته، أو بالأحرى في فلك شمس الإنسان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اعتقاده، فإنّ الدين ليس بميل فطري بشري، بل هو نتيجة لمقتضيات اجتماعية معيّنة</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الكلام أنّ ماركس لا يرى أي حاجة حقيقية للدين عند الإنسان، رافضاً أيّ توقعات صحيحة منه ؛ لأنه يرى أنّ الدين فاقد للواقعية، ولأنه لا يعدو الأوهام، فلا يترتب عليه سوى بعض الآثار السلبية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وتعاني نظرية الطبقات الاجتماعية أو التكامل الاجتماعي لماركس من أخطاء ونقاط ضعفٍ تجعلُها حَرِيَّةً بالنقد والمناقشة في أكثر من زاوية؛ نكتفي هنا بالإشارة إلى بعضها كما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يتمتع الرأي القائل بأنّ الاقتصاد هو البنية التحتية والأساس الوحيد للتطوّرات والتقلبات الفكرية والاجتماعية بأي دليل محكم يدعمه؛ فعلى أقل التقادير، يتحصّل الإنسان على مجموعة من المعارف البشرية من دون أي ارتكاز على عجلة الإنتاج، بل من خلال لجوئه إلى عمليات التفكير وإيجاد الجسور بين النظريات والبديهيات عنده، كما أننا نشهد عدداً من الحالات التي تجري فيها التطوّرات والتقلبات الاقتصادية والإنتاجية من دون أن تتبعها أيّ تحوّلات معرفية ترتبط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يُكلّف ماركس نفسه أبداً عناء دراسة الدين بنحو شامل، وانطباعاته عن الدين ليست مبنيّة على نصوص دينية أصيلة، وليست مستوحاة من رسالة الدين الواقعي وأهدافه الحقيقية، بل اعتمدت معرفته الإجمالية عن الدين على مطالعاته لمؤلفات بعض أرباب اللاهوت والفلسفة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غيدنز فإنّ ماركس لم يوفّق أبداً لدراسة الدين بنحو تفصيلي، فاقتصرت أفكاره في الأغلب على ما سطره جمع من اللاهوتيين والفلاسفة في بدايات القرن التاسع عشر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العلامة المطهّريّ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نقده على نظرية ماركس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الأديان يشير إلى وجود آثار العبادة منذ أقدم أيام وجود البشر على الأرض، بما فيها المرحلة التي يطلق عليها هؤلاء اسم مرحلة الاشتراكية الابتدائية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ماكس مولر يرى خلاف النظرية القائلة بأن الدين بدأ أولاً بعبادة الطبيعة والأشياء والأصنام، ثمّ انتقل إلى عبادة إله واحد،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الأزمنة القديمة قد أثبت أن عبادة الإله الواحد كانت موجودة منذ أقدم الأزمنة، وهو ما يزال يثبت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الضعف الأخرى هي أنه في المراحل الطبقية والإقطاعية، لا بد أن نتقبل بالضرورة أن أتباع جميع الأديان وموجديها كانوا من الطبقة الحاكمة، وهذا يتنافى مع ما أثبته تاريخ الأديان بما لا يقبل الشك، ولا حتى مع تاريخ الديانة اليهودية والديانة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يتفق مع اليهودية؛ لأنّ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ينتمي إلى الطبقة المستغلة المحرومة من حيث دمه و عنصره، ولكنه من حيث طبقته ينتمي إلى الطبقة الحاكمة المستغلة؛ لأنه كان بمثابة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لفرعون، بعد أن عاش في كنف عزّه، وتربّى في نعمته، فكان أميراً من 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فيثور موسى على فرعون في بيت ،فرعون لمصلحة طبقة بني إسرائيل المستغَلّة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تنفع التفسيرات الماركسية؛ لأننا إذا اعتبرنا هذا تابعاً للقومية والعنصر والدم، فإنه لا يتفق مع النظرية الماركسية؛ لأن الماركسيين لا يعترفون بصراع الدم والعنصر، بل بالصراع الطبقي وعليه فإما أن يكون التعصب العنصري هو الذي حمل موسى على الثورة، أو أن تكون هناك أشياء أخرى، وهذه أيضاً لا تأتلف على كل حال مع حياة فرعون وعليه فإن ثورة موسى في بيت فرعون على فرعون تكون لمصلحة الطبقة المحرومة، بني إسرائيل ، الطبقة المحكومة فالثورة إذن ليست ثورة الفراعنة بل هي ضدّ الفراعنة ؛ أي ثورة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فهي مئة بالمئة بخلاف هذا الكلام الذي يقوله هؤلاء من أنّ الدين قد وضعته الطبقة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اليهودية قد وضعتها أجهزة فرعون لكي تحمل قوم بني إسرائيل على حسن التسليم والاستسلام، مع أنّ دين اليهود قد جاء لتهييج بني إسرائيل وحملهم على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نِعْمَةٌ تَمتُهَا عَلَى أَنْ عَبَّدتَ بَنِي إِسْرَائِيلَ</w:t>
      </w:r>
      <w:r>
        <w:rPr>
          <w:rStyle w:val="FootnoteAnchor"/>
          <w:rtl w:val="true"/>
        </w:rPr>
        <w:footnoteReference w:id="797"/>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فكلّها 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توكلوا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نفسه 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هُمْ دِينَهُمُ الَّذِي ارْتَضَى هُمْ وَلَيُبَدِّلَنَّهُم مِّن بَعْدِ خَوْفِهِمْ أَمْنًا يَعْبُدُونَنِي لَا يُشْرِكُونَ بِي شَيْئًا وَمَن كَفَرَ بَعْدَ ذَلِكَ فَأَوْلَئِكَ هُمُ الْفَاسِقُونَ</w:t>
      </w:r>
      <w:r>
        <w:rPr>
          <w:rStyle w:val="FootnoteAnchor"/>
          <w:rtl w:val="true"/>
        </w:rPr>
        <w:footnoteReference w:id="800"/>
      </w:r>
      <w:r>
        <w:rPr>
          <w:rFonts w:ascii="Amiri" w:hAnsi="Amiri" w:eastAsia="Amiri" w:cs="Amiri"/>
          <w:color w:val="111111"/>
          <w:sz w:val="28"/>
          <w:sz w:val="28"/>
          <w:szCs w:val="28"/>
          <w:rtl w:val="true"/>
          <w:lang w:bidi="ar-SA"/>
        </w:rPr>
        <w:t xml:space="preserve">فالله يعد الناس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سيمنحهم الخلافة التي اغتصبها منهم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وَاصْبِرُواْ إِنَّ الأَرْضَ الله يُورِثُهَا مَن يَشَاء مِنْ عِبَادِهِ وَالْعَاقِبَةُ لِلْمُتَّقِينَ </w:t>
      </w:r>
      <w:r>
        <w:rPr>
          <w:rStyle w:val="FootnoteAnchor"/>
          <w:rtl w:val="true"/>
        </w:rPr>
        <w:footnoteReference w:id="801"/>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802"/>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التفاضل الطبقي في المجتمع هو المنشأ والمنطلق للدين فهذا يعني أنّ زوال هذا التفاضل والتمايز سيؤدّي إلى زوال الدين لا محالة، ولا داعي أصلاً للدخول في صراع معه لمحوه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ويسترسل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على الامتيازات الطبقية، فيزول الدين تلقائياً، إنّ كذب هذا القول أوضح ما يكون في الدول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أيضاً أنّ الدعاية ضد الدين على أشدّها في الاتحاد السوفيتي، فلماذا ؟ هناك لا توجد امتيازات طبقية، ومع ذلك يقولون بين حين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قد ترسّخ في المجتمع، فحاربوه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زالت العلة زال المعلول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هي الامتيازات الطبقية، ولما لم تكن ثمة امتيازات هناك، فكيف ترسّخ الدين هناك؟ إذن لا بد أن تكون العلة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ديورانت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متديّن يقول في كتابه دروس التاريخ بأسلوب يظهر عليه الغضب والقلق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هذه التعليلات بشأن الدين لا صحة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يقول بحنق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للدين مئة روح فكلما قتلته انبعث حياً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أيها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يستلزم مئة ،روح، فللدين روح واحدة، بل فيه روح، ويكفي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روح، وأرح نفسك، فهذه هي الفطرة، ولن يقدر أحد على قتل الفطرة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عادة من العادات من الممكن أن تزيل العادة إذا حاربتها فترة من الزمن، أمّا الدين فلن يزول؛ لأنه ليس عادة، بل فطرة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الآخر الموجّه لنظرية ماركس أنه خلط بين الدين والتدين؛ في حين أنّ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تقييم حالة المتدينين لا يمكن له أن يُفضي إلى نفي الدين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أنه تجاهل الجوانب والمميزات الإيجابية التي يتحلى بها المتدينون ونظر إلى الدين بعين سياسية وغايات أيدولوجية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وأسرى حكماً يعود لمنطقة جغرافية معينة أو عصر ما إلى غيرهما من الأزمة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زيتلن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ماركس وإنغلس يصنعان مراحل تكاملها من خلال التقاط نماذج تتعلّق بأزمنة وأمكنة مختلفة مثلما صنع التطوّريون</w:t>
      </w:r>
      <w:r>
        <w:rPr>
          <w:rStyle w:val="FootnoteAnchor"/>
          <w:rtl w:val="true"/>
        </w:rPr>
        <w:footnoteReference w:id="805"/>
      </w:r>
      <w:r>
        <w:rPr>
          <w:rFonts w:ascii="Amiri" w:hAnsi="Amiri" w:eastAsia="Amiri" w:cs="Amiri"/>
          <w:color w:val="111111"/>
          <w:sz w:val="28"/>
          <w:sz w:val="28"/>
          <w:szCs w:val="28"/>
          <w:rtl w:val="true"/>
          <w:lang w:bidi="ar-SA"/>
        </w:rPr>
        <w:t>في عصرهم</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تسرية حكم كلّي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البلدان والمناطق في العالم لأجل وقوع بعض الأحداث في أوروبا أو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دلّت شواهد تاريخية عديدة على معارضة الأديان السماوية لشتى أشكال الظلم والظالمين ، كما أنّ أغلبية أتباع الأديان الحقة هم من المعدمين والمستضعفين الذين لم يفتأوا في صراع مع الظلمة والمستغلين، وإنّ الأنظمة العقائدية والقيمية لهذه الأديان تضمّ في طياتها خطاباً ثورياً مقاوماً للظلم والسبب الرئيس الذي أدى بالكافرين والمشركين إلى رفض الدين هو حرصهم على صيانة مواقعهم الاقتصادية والسياسية والاجتماعية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فرضية اختراع الدين بأيدي المستغلين لأجل الحفاظ على مصادر القوّة والسلطة، وكذلك فرضية اختراع الدين بأيدي الفقراء والمساكين لأجل تبرير أوضاعهم السيئة منتفية وغير واردة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لا مراء في أنّ التاريخ زاخر بالظلمة والمستبدين الذين لم يألوا جهداً في تحریف بعض الحقائق الدینیّة، وإسباغ مسحة إلهية وسماوية على سلطانهم ومواقعهم من أجل إسكات صرخات المعدمين، وهو ما يمكن مشاهدته بوضوح في تاريخ الديانة المسيحية، لكنّ هذا الواقع التاريخي لا يجب أن يشكل مانعاً من تكوين معرفة حقيقية عن طبيعة الأديان الحقة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لعلنا نجد الكثير من الناس الذين لم يذوقوا حرّ الأوضاع الاقتصادية اللاذعة، أو لم يتصدّوا للدفاع عن نشاطات اقتصادية معينة، أو لم يكونوا من ضحايا الجهل أبداً، لكنّهم من الناشطين والمثابرين في سبيل إعلاء راية العقيدة الدینیّة، وصيانتها، وتدعيم أسسها، بل ومن المضحين بأنفسهم في هذا السبيل، وهذا يكشف لنا أن الفكر والأيدولوجيا ليست دائماً وليدة المذهب الاقتصادي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نظرية العقل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نظرية العقل الباطن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طُرحت نظرية العقل الباطن في بحث منشأ الدين من قبل عالم النفس الشهير فرويد</w:t>
      </w:r>
      <w:r>
        <w:rPr>
          <w:rStyle w:val="FootnoteAnchor"/>
          <w:rtl w:val="true"/>
        </w:rPr>
        <w:footnoteReference w:id="809"/>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تناول بحكم تخصصه دراسة السلوك العبادي عند المتعبدين وقدّم أبحاثاً تخص منشأ الدين، ودوافع الإنسان نحو النزوع إلى المعتقدات الدینیّة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كان علماء النفس والفلاسفة إلى ما قبل فرويد يعدّون الظواهر الفكرية إرادية وناتجة عن العقل الواعي، وأساساً لم يكونوا يؤمنون بوجود عقل غير العقل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يرون أنّ أيّ فعل أو ظاهرة تصدر من الإنسان هي أمر ناتج عن قوة الإرادة و منبعث عن وعي الإنسان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فرويد فهو يقسّم النفس الإنسانية إلى عقل واع وعقل باطن، مؤكداً على أنّ الإنسان يجهل بعضاً من تفاعلات عقله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فرويد إلى أنّ الإنسان كلّما قمعت حاجته لأسباب وقيود أخلاقية أو اجتماعية أو دينية فإنها تنتقل إلى عقله الباطن وضميره الخفيّ، وتتحوّل هناك إلى عُقدةٍ نفسيّة يجعل صاحبها الأسباب والمناشئ التي أدّت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فرويد إنّ الأطفال يمتلكون تجاه أقربائهم ميولاً عاطفيّة عاشقة، فسّرها بالجنس، وسماها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أوديب</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استنتج فرويد أنّ هذه العقدة هي سبب جميع الأمراض النفسية، والمؤسسات الاجتماعية، والإبداعات الفنيّة،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كلّه ناشئ من عقدة أوديب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أحد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القبيلة في بدايتها تتكوّن من عائلة يسيطر فيها الأب، ويحتفظ بالنساء له وحده من دون الأبناء، فهو السيّد الذي يملك كلّ الإناث في القبيلة ويحرمها على ذكورها، ولا يكاد أبناؤه يشبون عن الطوق حتى يطردهم خارج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 شمل الإخوة المطرودين فقتلوا أباهم، وحصلوا على النساء، لكنّهم تنازعوا الأمر فيما بينهم، وانتهى بهم المطاف إلى الندم والشعور بالذنب وتأنيب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فترة، صار هذا الأب موضع تبجيل وتقدير، ومن ثمّ اختاروا حيواناً لينقلوا إليه هذا التبجيل، فكان الحيوان بمثابة الطوطم، فقاموا بتقديسه وتقديم القرابين له تعويضاً عن فعلتهم وقتلهم أباهم، فكبّلوا أنفسهم بقيود ومحظورات شاقة تسمّى بالطابو، جعلوها كفّارةً لما اقترفت أيديهم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ويستعرض فرويد بعد توظيفه لمبادئ التحليل النفسي المذكورة آنفاً أربع اتجاهات مختلفة في موضوع منشأ نزوع الإنسان نحو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الفرويدي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الخوف والجهل هما من العوامل الطبيعية لميول الناس نحو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برزت هذه النظرية في أوّل ظهور لها على يد الشاعر الروماني تيتوس </w:t>
      </w:r>
      <w:r>
        <w:rPr>
          <w:rStyle w:val="FootnoteAnchor"/>
          <w:rtl w:val="true"/>
        </w:rPr>
        <w:footnoteReference w:id="8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أحد أبياته؛ حيث شدّد على أنّ الخوف هو الشرارة الأولى التي خلقت الآلهة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نوس مؤيّداً لهذه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 الثمرة الأولى لجهود الفكر الإنساني الساعي إلى الحصول على قسط من الشعور بالأمن في هذا العالم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حاول فرويد أيضاً في كتابه مستقبل وهم أن يوظف مبادئ التحليل النفسي ليثبت من خلال ذلك أن الخوف من العوامل الطبيعية أدى بالإنسان إلى اختلاق سبب مشترك سُمّي بالإله، ثمّ اللجوء إليه والاحتماء به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أشار في</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إلى عوامل العجز والجهل والخوف باعتبارها منطلقات ومناشئ لظهور الدين، مستعرضاً بعض القراءات المتنوّعة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فإنّ عجز الإنسان وإخفاقه أمام قوى الطبيعة العمياء، وفشله في حلّ أسرار الخلق وألغازه على طول التاريخ، أوجد سلسلة من الأوهام والمعتقدات والأفكار التي تتسم بالمحدودية وبالتهدئة والمطلوب من هذه المعتقدات وهذه السلسلة من الأفكار أن تقوم بدور الآلهة لترفع من مستوى تحمل الإنسان وتجلّده في عجزه وفشله أمام قوى الطبيعة، وقد اتخذت هذه الأوامر والقوانين وكأنها منزلة من السماء، وأسندت إلى الآلهة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شرح إريك فروم هذه النظرية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فرويد أن الدين ينبع من عجز الإنسان في مواجهة قوى الطبيعة في الخارج، والقوى الغريزية داخل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الدين في مرحلة مبكرة من التطوّر الإنساني عندما لم يكن الإنسان يستطيع أن يستخدم عقله بعد في التصدّي لهذه القوى الخارجية والداخلية، ولا يجد مفرّاً من كبتها، أو التحايل عليها مستعيناً بقوى عاطفية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بدلاً من التعامل مع هذه القوى عن طريق العقل، يتعامل معها بعواطف مضادة، بقوى وجدانية أخرى تكون وظيفتها هي الكبت أو التحكم فيما يعجز عن التعامل معه عقلانياً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تخلى الإنسان عن وهمه في إله أبوي، وإذا واجه وحدته وتفاهته في الكون، فسيكون أشبه بالطفل الذي ترك بيت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غاية التطوّر الإنساني أن يتغلب على هذا التثبيت الطفولي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يعلّم نفسه لمواجهة الواقع، فإذا علم أنه لا يستطيع الاعتماد على شيء إلا على قواه الخاصة، فسيتعلّم كيف يستخدمها استخداماً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الحرّ الذي حرّر نفسه من نير السلطة السلطة التي تهدّد وتحمي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الذي يستطيع استخدام قوّة عقله، وإدراك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ودوره فيه إدراكاً موضوعياً، دون وهم، وبقدرة على التطوّر، وعلى استخدام القدرات الكامنة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نجرؤ على التفكير تفكيراً مستقلاً إلا إذا ،نمونا، وكففنا عن أن نكون أطفالاً نعتمد على السطلة ،ونَهابها، والعكس صحيح، فلن نحرّر أنفسنا من قهر السلطة إلا إذا تجاسرنا على التفكير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هذا الشرح، يتضح أن فرويد يُلغي بكلامه أي ضرب من ضروب الارتباط بالله عَزَّ وَجَلَّ، ويذهب إلى اكتفاء الإنسان بقوّة التعقل التي يملكها في سدّ جميع احتياجاته ومتطلباته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في خضم حديثه عن منشأ ظهور الأديان وعامل الخوف إلى ثلاثة مصاديق للخوف؛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 والخوف من قوى الطبيعة، والخوف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شرحه لرؤيته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حوصر الفرد في المجتمع من قبل ثلاث قوى جلبت له الأذى والهلع؛ والقوى الثلاثة هي الحضارة بتنظيماتها ومؤسساتها، ثمّ ضغوط أفراد المجتمع والطبيعة على الإنسان، وما يصبّانه عليه من عذاب وهلع وفزع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ردود فعل الإنسان على القوّتين الأوليتين فتظهر في هيئة أحقاد وعداوات تتلاءم مع حالات الأذى والنَّصَب والتقيّد التي يعيشها</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البدائي في مواجهته للقوّة الثالثة فقد بحث عن أسباب هذه الحوادث، وتعجّل في حكمه بأنها مسببة عن الأشباح والأرواح المنتشرة واللامرئيّة، ففتح على نفسه نافذةً إلى ما وراء الطبيعة؛ لينجو من الخوف والهلع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شدّد فرويد على أنّ جماح العوامل الطبيعية لم تُكبح ، وقد استمرت في مسيرتها الطبيعية، ومضت البراكين والزلازل والرعد والبرق والطوفان العارم في الظهور والحدوث غير آبهة بما يقدّم الإنسان بين يديها من صلوات وتبجيل وعبادة وأضاحي،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ينبغي أن نتناسى الدور الذي يلعبه العامل النفسي والروحي، وما يشعر به الإنسان جراء ذلك من سكينة وطمأنينة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الفرويدي الثاني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أنّ الآلهة أو الأوامر الدینیّة تدخل على الخطّ من أجل مساعدة الحضارة والقانون في الحدّ من القيود التي تفرضها الحضارة ومحظوراتها، وذلك من خلال استخدام العامل النفسي، فتقوم بتعبيد الطريق لفرض تطبيق مبادئ الحضارة والقانون على الناس، وكذلك لدعمها وتنفيذها، وهي أمور لا ينصاع المجتمع ولا ينقاد لها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تُصاغ لمقتضيات الحضارة وما يرتبط بها أسس ومناشئ إلهيّة بنحو تدريجي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عمد الإنسان إلى صياغة قانون العقوبات الذي يعاقب على إزهاق الأرواح، والقتل الفردي والجماعي، ثم نسبه إلى ،الآلهة، وعده من ضمن الأوامر الدینیّة السماوية والمقدّسة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فرويد أنّ أساس الحضارة ونجاحها رهين بالانتظام الاجتماعي، وهذا الانتظام يستلزم الرقابة على الغرائز والأميال الفردية، وفرض طوق من القيود عليها؛ لأنّ هذه القيود هي التي تضمن تبلور الحضارة واستمراريتها، وهو ما يؤدي إلى اشتعال حالة الحقد والغضب عند الفئة المقيَّدة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يمكن للحضارة أن تحظى بدعم شعبي صادق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هو الذي يستدعي اللجوء إلى الإيمان والدين طمعاً في توظيفه لاستتباب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الاتجاه الفرويدي الثاني يحصر الدين في دائرة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استقرار الحضارة واستتباب أمرها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الفرويدي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يتمثل في التركيز على قضية كبت الغريزة الجنسية ، والسعي في قمعها؛ حيث يرى فرويد أنّ الشهوة الجنسية أساس جميع الغرائز، بل هي عنده كل الغرائز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فرويد فإنّ الرغبة الجنسية التي أسماها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الليبيدو</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هي الممثل عن القوّة التى تظهر بفعلها الغريزة الجنسيّة، وإنّ الاقتضاء الأوّلي لهذه الغريزة هو التحرّر من كلّ قيد أو حدّ أو ضابط ؛ في حين أنّ الاستلزامات الاجتماعية والأخلاقية والحقوقية في المجتمع تقمع هذه الحاجة، فتنكفئ الغريزة الجنسية إلى باطن الإنسان، وتنتقل الرغبة الجنسية من العقل الواعي إلى العقل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اجتماعها هناك، وعدم عثورها على منفذ تخرج منه ، تتبلور لها هيئة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يُفسّر ظهور الشعراء والفنانين والأنبياء</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فرويد في أحد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يعجز المرؤ عن إشباع ميوله وغرائزه في الواقع الموضوعي، فإنّه يُباشر عملية التخيل، ليعقد بذلك عُلقة بين العالم الخارجي وعالمه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عام، فإنّ الفنّان يحاول أن يعرض ميوله المكبوتة بأسمى وأثمن أسلوب فني ممكن</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الفرويدي الرابع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ما يسمّى بعقدة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إلكترا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 إلى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الحديث عنه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طبّق فرويد في كتاب الطوطم والمحظور منشأ الدين والمعتقدات الدینیّة على أنموذج الأسرة والعُقدة الأسرية، أو عقدة أوديب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وإلكترا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آرائه حول الإيمان الديني الذي عدّه وهماً منبعثاً من قمع الحاجة الجنسية </w:t>
      </w:r>
      <w:r>
        <w:rPr>
          <w:rStyle w:val="FootnoteAnchor"/>
          <w:rtl w:val="true"/>
        </w:rPr>
        <w:footnoteReference w:id="828"/>
      </w:r>
      <w:r>
        <w:rPr>
          <w:rFonts w:ascii="Amiri" w:hAnsi="Amiri" w:eastAsia="Amiri" w:cs="Amiri"/>
          <w:color w:val="111111"/>
          <w:sz w:val="28"/>
          <w:sz w:val="28"/>
          <w:szCs w:val="28"/>
          <w:rtl w:val="true"/>
          <w:lang w:bidi="ar-SA"/>
        </w:rPr>
        <w:t xml:space="preserve">، وأن أساس الدين قائم على الشعور بالخوف والهلع والحيرة من الحوادث الطبيعية، يُقدّم فرويد تعريفاً معيناً للوهم والخيلاء، ولا يتناسى أيضاً الدور الإيجابي الذي يضطلع به الدين على المستوى الفردي والاجتماعي، فيلتفت إلى الفوائد والآثار الفردية والاجتماعيّة المترتبة على الدين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كتب في شرحه للوهم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الضروري أن يكون الوهم أو الخيلاء أمراً خاطئاً مجانباً للصواب في حين أن الخطأ يعني على الدوام مجانبة الصواب</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الوقوف على الاتجاهات الفرويديّة الأربعة في تفسير منشأ الدين تصل النوبة إلى تحليلها ومناقشتها على 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المستغرب جداً أن يبني فرويد أسس منهجه البحثي في التحليل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يتبوأ مقعد رجل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حفنة من الأساطير التاريخية، والأقاصيص الملفّقة التي سطرها رهط من الأنثروبولوجيين الأسطوريين؛ فأقصوصة أوديب، أو عبادة الطوطم والمحظور، وما شاكل ذلك فاقدة لأيّ أصل أو ثيقة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فرويد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الطوطم والمحظور في إحدى تصريحاته إنجازاً عظيماً، ويقول عنه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على محمل الجد؛ إنّني ألفته ونسقته مساء سبتِ ماطر</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والأمر الغريب الآخر في تنظير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أمكن له أن يعمم ما اكتشفه في حال عدد من المرضى الذين كانوا يعانون من معضلاتٍ جنسيّة على جميع المرضى النفسيين،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وجميع مؤسسات المجتمع البشريّ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صديقه الحميم جوزيف بروير</w:t>
      </w:r>
      <w:r>
        <w:rPr>
          <w:rStyle w:val="FootnoteAnchor"/>
          <w:rtl w:val="true"/>
        </w:rPr>
        <w:footnoteReference w:id="8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عليه بهذه المناقشة على الدوام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علاوةً على ما اعتمده من العادات والتقاليد القَبَليّة وغيرها من بعض الفئات الاجتماعية التي اتخذت طابع الخرافة، أو تبلورت على أسس خرافية، واكتست حُلّة دينية؛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الجن والعفاريت، أو الخوف من الشيطان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يسمى في بلاد فارس القديمة، أو غيرها من الانحرافات الأخرى عند الإغريق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هذه الخرافات والأساطير لا يجوز لها أن تتمخض عن قاعدة عامة تُفسّر لنا ظهور جميع الأديان الحقة والباطلة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الأخرى التي نسجّلها هنا أنّ الخوف ليس هو العامل الذي أفضى إلى اختلاق فكرة الإله؛ وإن جاز أن يكون داعياً حقيقياً للنزوع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بحثنا عن الآثار والفوائد المترتبة على الدين </w:t>
      </w:r>
      <w:r>
        <w:rPr>
          <w:rStyle w:val="FootnoteAnchor"/>
          <w:rtl w:val="true"/>
        </w:rPr>
        <w:footnoteReference w:id="834"/>
      </w:r>
      <w:r>
        <w:rPr>
          <w:rFonts w:ascii="Amiri" w:hAnsi="Amiri" w:eastAsia="Amiri" w:cs="Amiri"/>
          <w:color w:val="111111"/>
          <w:sz w:val="28"/>
          <w:sz w:val="28"/>
          <w:szCs w:val="28"/>
          <w:rtl w:val="true"/>
          <w:lang w:bidi="ar-SA"/>
        </w:rPr>
        <w:t>إلى أنّ الإيمان بالله سُبحَانَهُ وَتَعَالَى وغيره من المعتقدات الدینیّة يتحلّى بتأثير تطميني يُهدّئ من روع النفوس، ويدعو الإنسان عند تعرضه لعوامل الخوف والهلع الطبيعية وغير الطبيعية إلى الاستعاذة بالقدرة الإلهية اللامتناهية، واللجوء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في منطلقات الإيمان بالله ما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العقد أو النقائص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الوجود الحقيقي له جَلَّ وَعَلا، ولا يجوز الخلط بين منشأ الدين ومنشأ التديّن، أو بين الدوافع والنتائج، أو الإيمان بوجود اتحاد أو تلازم بين صدق القضيّة المثبتة لوجود الله وكذبها من جهة، والصحة والسقم الأخلاقيين اللذين قد تتصف بهما عوامل الإيمان بتلك القضية من جهة أخرى</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رؤيتنا، فإنّ فرويد فشل في الجمع بين فكرتين؛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شعور التعلّق بالقدرة اللامتناهية، وفهم الفقر الوجودي بصفته حقيقة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الجرأة على التفكير في القوى الفطرية، والمواهب المودعة في وجود الإنسان، ومحاولة تنميتها وتطويرها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أنهما ليستا على تنافر وتضاد، وهما قابلتان للاجتماع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فرويد يزعم أنّ الربّ القدير عاجز عن علاج الأوجاع وشفاء الأمراض، وهذا ما أسفر عن زعزعة التديّن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ومناقشتنا له في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تزعزع التدين عند الناس أمر يفتقر إلى دليل، بل الإحصائيات الدقيقة والتقارير المنشورة تدلّ على ارتفاع وتيرة التديّن واتّساع مطّرد في رقعته حول العالم</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فرويد من الشعور بالكرامات الإلهية، والاحتكاك بمعاجز شفاء الأمراض المستعصية التي أكرم الله بها أولياءه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جعلهم وسطاء فيضه ورحمته هو الذي أفضى إلى حكم عقيم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تَبَارَكَ وَتَعَالَى شاء أن يجري عالم الطبيعة ويُدار وفقاً لسنن ونواميس طبيعية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فلفترض مجتمعاً يتحلّى بحرّيات لا تُعدّ ولا تُحصى، وأن أفراد هذا المجتمع لا يجدون ما يمنعهم أو يصدّهم عن إرضاء غرائزهم الشخصية وإشباع نزواتهم الجنسية، وأنهم يسمحون لأنفسهم بالتصرف في أي شيء يجلب انتباههم، ويثير رغبتهم، ولا يتردّدون في تصفية من يخالفهم؛ فهل يا تُرى يمكن لهذا المجتمع أن يداوي عِلله، ويحلّ معضلاته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كيف يمكن لهذا المجتمع أن يُصلح حاله، وهل سيبلغ أفراده الحياة السعيدة الرغيدة الهانئة؟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الطريف في القضيّة أنّ فرويد بنفسه يزعم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ارتفعت قيود التحضّر ، ومهد الطريق لبيئة حُرّة تُبيح إشباع الغرائز فلن يُتاح لأي فرد أن ينعم بالفوائد واللذات الناجمة عن ذلك إلا شخصاً واحداً؛وهو ذلك الفرد الأناني المستبد الذي أخذ بجميع مقاليد السلطة والقمع، واستأثر بكلّ ذلك لنفسه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فرويد بمصطلحي الأب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الرائجين في الديانة المسيحيّة، في حين أن عقيدة الربّ المماثل للإنسان وفكرة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حاضرة في جميع الأديان وبالرغم من ذلك، فإنّ التبرير الذي يجوز في قضيّة الأب السماويّ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الأطفال غير قادرين على استيعاب فكرة الأب السماويّ، لجأوا إلى الأب الأرضيّ؛ لا أنّ الأب السماوي أمر اختلقته نزعات الأطفال نحو الأب الأرضي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نطعن في وجود بعض القرائن والشواهد التي تدلّ على وجود أنماط من عبادة الطوطم والحيوانات وتحريم قتل الحيوان الطوطمي، أو أكله في الماضي السحيق، أو في وقتنا الراهن، لكنّ اختلاق شيء من الربط والعلقة بين الطوطمية والأديان الحقة كما صنع فرويد ليس إلا مصداقاً بارزاً من مصاديق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التعبير المنطقي، أو القياس مع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 في العلوم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التهافت خطأ منهجيّ واضح يُؤخَذ على فرويد الذي أدار ظهره لجميع البحوث الفلسفية والكلاميّة متهماً جميع الأديان بالخرافة والوهم الذي اصطنعه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خطر جرائم القتل وتحريم الزنا بالمحارم التي وصفها فرويد بأنها مبادئ اتفقت عليها الأديان والحضارات، وضمنها في استدلاله، إنّما هي أمور أفرزتها الفطرة والجبلة الإنسانيّة إلى جانب العقل الذي يتحلّى به بنو البشر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المزاعم الباطلة الأخرى التي أطلقها فرويد في دراساته حول الدين أنّ المعتقدات الدینیّة حفنة من القضايا التعبّديّة التقليدية التي يجب على الناس أن يؤمنوا بها، وأن يطئطئوا لها رؤوسهم من دون مناقشة أو سؤال </w:t>
      </w:r>
      <w:r>
        <w:rPr>
          <w:rStyle w:val="FootnoteAnchor"/>
          <w:rtl w:val="true"/>
        </w:rPr>
        <w:footnoteReference w:id="839"/>
      </w:r>
      <w:r>
        <w:rPr>
          <w:rFonts w:ascii="IRNazanin" w:hAnsi="IRNazanin" w:eastAsia="IRNazanin"/>
          <w:color w:val="111111"/>
          <w:sz w:val="28"/>
          <w:sz w:val="28"/>
          <w:szCs w:val="28"/>
          <w:rtl w:val="true"/>
          <w:lang w:bidi="fa-IR"/>
        </w:rPr>
        <w:t>وهذه الدعوى غير صائبة بخصوص الإسلام؛ فإنّ تعاليم هذا الدين تدعو المؤمنين دوماً إلى بناء معتقداتهم الدینیّة على أسس مبرهنة، وترغبهم في إيمان مُشيَّد على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يخطئ فرويد في مدّعاه إذا لاحظنا الكتب المقدّسة عند الديانتين اليهوديّة والمسيحيّة؛ فهي تنطوي</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آيات متضادّة ومتناقضة بنحو مذهل، وتروي أقوالاً أسطورية، لكن أين هذه من الدين الإسلامي الحنيف </w:t>
      </w:r>
      <w:r>
        <w:rPr>
          <w:rStyle w:val="FootnoteAnchor"/>
          <w:rtl w:val="true"/>
        </w:rPr>
        <w:footnoteReference w:id="8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نظرية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ترتكز إحدى النظريات المتعلّقة بمنشأ الدين على الدعوى التي تزعم أنه ناشئ ومنبثق من الضعف والهوان والخوف الذي يعانيه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بشّر بهذه النظرية برتراند راسل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ذاهباً إلى أنّ الإيمان بالدين يسوقنا إلى مزيد من الجبن والتخاذل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هذه الرؤية، فإنّ عدداً ضخماً من حديثي السنّ يفقد الإيمان بالقضايا الدینیّة في الفترات الزمنية التي تستولي فيها حالة اليأس</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راسل أننا إذا قارنا هؤلاء بالأفراد الذين لم يسبق لهم أن ترعرعوا في أجواء التهذيب الديني، لوجدنا أنّ عليهم مواجهة تعاسة متزايدة هي أشدّ بأساً من غيرهم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ويضيف راسل أنّ أنصار العقيدة والراغبين في الإيمان يذهبون إلى التقليل من شأن بعض ألوان الخوف، ويميلون إلى حذفه من حساباتهم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معلقاً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مخطئون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السماح لأنفسهم بالترحيب باعتقادات غير مريحة من أجل تجنّب حالة الخوف</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يختم هذا المقطع بأنّ حياة الإنسان الذي يلجأ إلى التشبث بمعتقدات تؤمله وتناغيه ليست بالطريقة المثلى للحياة، وطالما أنّ الدين يلجأ إلى الخوف، فإنّه ينتقص من قيمة الإنسان ومكانته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راسل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أعتقد أنّ الإنسان الذي يعجز عن تحمّل صعاب الحياة بدون الإذعان بأساطير تسلّي خاطره هو كائن ضعيف ومعرّض للمخاطر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هذا الإنسان يعترف في قرارة نفسه بحقيقة مفادها أنّ ما أذعن به ليس أكثر من خرافة، أو أسطورة، وأنّ الدافع الوحيد الذي دعاه لهذا الإيمان هي الراحة والسكينة التي حصل عليها منه، لكنّه لا يجرؤ أبداً على الوقوف عند هذه الأفكار، أو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بأنه إنّما يتعصب ويتزمّت لأفكاره تلك، ويحاول الهروب من أي نقاش يدور حولها لمعرفته بأنها غير منطقية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في معرض نقده لهذه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يستخدم علماء أصول الفقه مصطلحي الحكومة والورود، فيقولون أنّ دليل كذا حاكم أو وارد على دليل كذا، ويقصدون بذلك أنه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دليلين اثنين لا يمكن أن يتعارضا؛ وذلك عندما يكون أحد الدليلين مشروطاً بشرط معيّن يزول بظهور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وبزوال الشرط يزول الدليل تلقائياً أيضاً، ولا يعني هذا المصطلح أن الدليلين متناقضان ومتحاربان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بفرضيّتهم على أن المنطق الواحد لا يمكن أن يكون ظهوراً لمنشأ فكر ديني فإذا لم يكن المنطق قادراً على ذلك، فلنبحث عن شيء غير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وبحثوا فعثروا على الخوف والجهل وأمثالهما، واعتبروها منشأ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يقال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 البشر وإن يكن باطلاً ومهما يكن تعلق البشر به، فإنه يرجع إلى منطقة ، لا إلى شيء ما وراء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مثلاً ظلّ آلاف السنين يعتقد أن الشمس تدور حول الأرض، وأن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ثابتة، فهل نبحث عما دعا البشر إلى الاعتقاد بأن الأرض هي المركز، وأن الشمس والكواكب الأخرى تدور حول الأرض؟ هل كان السبب خوف الناس من الأموات أو مما يشبه ذلك؟ كلا؛ نقول كان الأمر فكرياً ومنطقياً ولا عامل آخر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الإنسان يعني بما يرى، فبدا له أن الشمس هي التي تدور حول الأرض، وكان يحكم بما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هو الرؤية وتفكير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للبحث عن دليل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مثل النحس الذي يلازم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عاملاً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نسأل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والدلائل الكثيرة التي تدل على أنّ الإنسان القديم قبل آلاف السنين كان متقدماً في الفن والصنعة وكانت له أفكار فلسفية رفيعة ودقيقة محيرة ألم يكن ذلك المقدار من التفكير هو الذي يقوده إلى الدين؟ أولم يكن الإنسان البدائي يرى انتظام الطبيعة؟ ألم يكن يغرس الأشجار؟ ألم يكن يرى البذرة كيف تخرج من تحت التراب فترتفع إلى الأعلى، وتمدّ جذورها، وتورق، وتثمر؟ ألم ير وجوده هو، وما فيه من أعضاء وتناسب وانتظام ؟ أو لم يكن كل هذا يثير في الإنسان البدائي الحيرة والتفكير في الله ؟ كيف يمكننا أن نغضّ الطرف عن هذا مع وجود البناء المنطقي والفكري عند الإنسان؛ لنبحث عن أسباب أخرى؛ كأن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الخوف هو الذي أدى إلى أن يفكر الإنسان في الله، أو أنه الجهل، أو ما كان يشاهده في الأحلام من أرواح الموتى، وما استتبعه من نتائج أوصلته إلى ازدواجية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يريدوننا أن ندخل من النافذة والباب مفتوح على مصراعيه؟ ما الذي يدعونا للتفكير في أسباب غير منطقية مع وجود التفكير المنطقي؟ إن مجرّد إدراك وجود الله يكفي الإنسان البدائي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التاريخ نفسه يدلّنا على أنه في أدوار ما قبل التاريخ كان هناك أشخاص مفكرون قادرون على تذكير الناس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الخطوة الأولى هى أنه كلّما صادف الإنسان حدثاً أسرع يبحث عن العلة ،والسبب، فالإنسان البدائي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البحث</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الخطوة الثانية فإنها خطوة بسيطة لا تستوجب بالضرورة إنساناً من القرن العشرين ليخطوها ، فالإنسان البدائي كان أيضاً بإمكانه أن يدرك أن هناك علة لكل ظاهرة؛ فهل يمكن أن تكون للظواهر كلها علة واحدة؟ ظهر هذا السؤال أمام الإنسان في وقت مبكر جداً وهذا هو القول الذي يقوله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عندما يرى تغير الأشياء، وأنها تأتي وتروح بغير إرادتها، يشرع بالبحث عن عامل التغيير، وحينما يشرع في البحث عن عامل التغيير يتضح له أن جميع تلك العوامل هي نفسها مربوبة ومقهورة ومحكومة، فيكون من الطبيعي أن يخطر للإنسان فوراً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قوة تكون حاكمة فقط وغير محكومة؟</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نظرية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الجوهرية الجديرة بالالتفات هنا أنّ جميع الرؤى المشار إليها آنفاً قد تورّطت في ارتكاب مغالطة الخلط بين المنطلقات والنتائج؛ فلو افترضنا أن الدافع والمنطلق الذي أدى ببعض الناس إلى الإيمان بالدين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أي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فهل هذا يدل على سقم النتيجة؛ ألا وهي الإيمان بدين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 تبيين الفرضيّات المختلفة في بحث نشأة الدين، واستعراض المناقشات الواردة عليها، يصل الدور الآن إلى تسليط بعض الضوء على النظرية القرآنية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في حديثه عن هذه النظرية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كانت نظرتنا إلى الدين تشمل ما يعرضه الأنبياء على الناس، فمنشأ الدين هنا يكون الوحي، ولكن هل لهذا الوحي الذي يقدّم لنا ما نطلق عليه اسم المعارف الدینیّة أو التربوية أو القانونية، وكذا الشرائع التي تضع أسس فكر الإنسان وعمله، هل لهذا الوحي جذور عميقة في داخل الإنسان؟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هذا الذي يرسله الله إلى الناس عن طريق ما يوحيه إلى رسله، وإنّ الإنسان ما كان ليعنى بالدين لولا ذلك، إذ إنّ الإنسان مثل الحائط أو الورق الأبيض، نسبةً إلى الخطوط التي ترسم عليه، ولا يهمها إن رسم عليها شيء أم لم ،يرسم، فكلاهما عند الورقة سيّان، وسواء رسمت عليها آية قرآنية أم 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من حيث طبيعته لا يبالي بالدين، إنما أرسل الله الرسل يعلمون الدين للإنسان، وإنّ الذي يقول هذا القول لا يكون منكراً للأديان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الضفّة الأخرى، هناك نظرية مختلفة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يعرضه الأنبياء لا يمكن أن تكون نظرة الإنسان إليه نظرة لامبالاة، بل هو مما يريده الإنسان ويبحث عنه بطبيعته، وفي أعماقه وفي هذه الحالة، يغدو عمل الأنبياء عمل المزارع الذي يرعى الزهور والنباتات والأشجار؛ أي إنّ في هذه الشجرة أو الزهرة استعداداً لشيء ما، أو رغبة في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زرع نوى التمر أو المشمش لا يعني أن هذا النوى لا يبالي إن نبتت نخيلاً أو أشجار مشمش، وإن المزارع هو الذي عليه أن يجعل هذه النواة تنبت نخلة، وتلك تنبت شجرة مشمش،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ففي الإنسان فطرة، وإنّ ما أتى به الأنبياء كان استجابةً لنداء هذه الفطرة، وللرغبة الكامنة في أعماق الإنسان في الحقيقة إنّ ما يبحث عنه الإنسان بفطرته، ويسعى إليه، جاء به الأنبياء إليه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نوعيّ على وزن 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نوع خلقة الإنسان؛ فإن خلق الإنسان قد حدث على نحو تعبّأ فيه باطنه وضميره بمجموعة من الرؤى والتمايلات بصورة إلهيّة غير اكتسابية ؛ فروح الإنسان ليست بصفحة بيضاء فارغة تملؤها التجارب تدريجياً؛ كما ذهب 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 أو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بعضاً من أفكار الإنسان وتمايلاته حاضرة في أعماق بني البشر على نحو عام؛ وإن اختلفوا في ذلك من جهة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ليست 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منها فهي الرؤى والمناهج والسلوكيات الاكتسابية؛ وإن كانت هذه المجالات أيضاً جزء لا يتجزأ من فطرة الإنسان وجبلّته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أساس من ذلك، لا ينبغي أن نفسّر الفطرة الإنسانية بالأمور غير الاكتسابية وحسب، بل إنها تشمل شتى المجالات الأنطولوجية الإنسانية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صرّحت الأحاديث الشريفة المرويّة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في ما يخص الفطرة بفطرة الحس، وفطرة الخيال، وفطرة العقل، أو فطرة الإذعان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غالبية هذه الأمور اكتسابيّة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وفيما يلي نشير إلى ما تناولته المعارف الإسلاميّة في بحث الفطرة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من شكّ في أنّ الإسلام استعرض قضية الفطرة بنحو تفصيلي ومبسوط، ولا يوجد بين علماء المذاهب الإسلامیّة من الفريقين أي اختلاف في هذا الصدد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تنويع الآيات القرآنية التي تطرّقت لموضوع الفطرة إلى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عدّت الرسالة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مُذَكِّرٌ لَّسْتَ عَلَيْهِم بِمُصَیطِرٍ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أشارت إلى موضوع العهد والميثاق؛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أشارت إلى نزوع الإنسان إلى الله عَزَّ وَجَل عند تعرّضه للأخطار والمخاوف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أخبرت عن فطرية الدين بشكل صريح أكثر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عدّت هداية الناس أمراً فطرياً؛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فَأَهْمَهَا فُجُورَهَا وَتَقْوَاهَا</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أشارت لعالم الذرّ والعهد الإلهيّ؛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أحاديث شريفة عديدة على فطرية الدين؛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الشهير المروي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فَأَبَوَاهُ يُهَوِّدَانِهِ، أَوْ يُنَصِّرَانِهِ ، أَوْ يُمَجِّسَانِهِ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وقد روى هذا الحديث من العامة البخاري في صحيحه، ومن الخاصة الكليني في الكافي</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242" w:name="pg16280_197119"/>
    </w:p>
    <w:p>
      <w:pPr>
        <w:pStyle w:val="Heading3"/>
        <w:numPr>
          <w:ilvl w:val="2"/>
          <w:numId w:val="1"/>
        </w:numPr>
        <w:rPr/>
      </w:pPr>
      <w:bookmarkStart w:id="243" w:name="__RefHeading___Toc4927595_1280447820"/>
      <w:bookmarkStart w:id="244" w:name="_Toc88"/>
      <w:bookmarkEnd w:id="242"/>
      <w:bookmarkEnd w:id="243"/>
      <w:r>
        <w:rPr/>
        <w:t>11</w:t>
      </w:r>
      <w:r>
        <w:rPr>
          <w:rtl w:val="true"/>
        </w:rPr>
        <w:t xml:space="preserve"> .</w:t>
      </w:r>
      <w:r>
        <w:rPr>
          <w:rtl w:val="true"/>
        </w:rPr>
        <w:t>الإيمان الديني</w:t>
      </w:r>
      <w:bookmarkEnd w:id="244"/>
    </w:p>
    <w:p>
      <w:pPr>
        <w:pStyle w:val="Heading4"/>
        <w:numPr>
          <w:ilvl w:val="3"/>
          <w:numId w:val="1"/>
        </w:numPr>
        <w:rPr/>
      </w:pPr>
      <w:bookmarkStart w:id="245" w:name="__RefHeading___Toc4927597_1280447820"/>
      <w:bookmarkStart w:id="246" w:name="_Toc89"/>
      <w:bookmarkEnd w:id="245"/>
      <w:r>
        <w:rPr/>
        <w:t>1/11</w:t>
      </w:r>
      <w:r>
        <w:rPr>
          <w:rtl w:val="true"/>
        </w:rPr>
        <w:t xml:space="preserve">. </w:t>
      </w:r>
      <w:r>
        <w:rPr>
          <w:rtl w:val="true"/>
        </w:rPr>
        <w:t>تمهيد</w:t>
      </w:r>
      <w:r>
        <w:rPr>
          <w:rtl w:val="true"/>
        </w:rPr>
        <w:t>:</w:t>
      </w:r>
      <w:bookmarkEnd w:id="246"/>
    </w:p>
    <w:p>
      <w:pPr>
        <w:pStyle w:val="BookText"/>
        <w:rPr/>
      </w:pPr>
      <w:r>
        <w:rPr>
          <w:rFonts w:ascii="IRNazanin" w:hAnsi="IRNazanin" w:eastAsia="IRNazanin"/>
          <w:color w:val="111111"/>
          <w:sz w:val="28"/>
          <w:sz w:val="28"/>
          <w:szCs w:val="28"/>
          <w:rtl w:val="true"/>
          <w:lang w:bidi="fa-IR"/>
        </w:rPr>
        <w:t xml:space="preserve">يُعدّ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ومثيلاتها من أكثر المقولات الإنسانية أصالة، وهي من المعاني التي تُضفي على حياة الإنسان حلاوة ورونقاً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جوهره يرتبط بمجال دراسة الدين ومجال توظيفه واستخداماته أو مقامه ومنزلته في الأدب والتعاليم الدینیّة غير خافٍ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أدّت إلى انطلاقة البحث عن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ودراسته بعض التطوّرات والتقلبات السياسية والاجتماعية بعد حرب صفين، لا سيّما من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فرقة اشترطت في الإيمان الطاعة العملية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ناحية المرجئة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فرقة اقتصرت في الإيمان على معرفة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تسبّبت هذه الأحداث في إحداث استفهامات عديدة عن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يرتبط به طرحت على أئمة الدين، وقدمت لها ردود وإجابات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الإفعال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يُؤْمِنُ إِيمَاناً؛ وهو قد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التخويف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التكذيب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والإيمان في القرآن الكريم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الإيمان، أو معناه المضموني، وقد يُستخدم في كلا المعنيين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أبدى المتكلمون والحكماء المسلمون في أبحاثهم آراء متنوّعة حول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وأركانه وشروطه؛ فهل الإيمان إقرار باللسان؟ أو تصديق بالقلب؟ أو هو العمل الصالح؟ أو مزيج من كلّ هذه الأمور؟</w:t>
      </w:r>
    </w:p>
    <w:p>
      <w:pPr>
        <w:pStyle w:val="BookText"/>
        <w:rPr/>
      </w:pPr>
      <w:r>
        <w:rPr>
          <w:rFonts w:ascii="Amiri" w:hAnsi="Amiri" w:eastAsia="Amiri" w:cs="Amiri"/>
          <w:color w:val="111111"/>
          <w:sz w:val="28"/>
          <w:sz w:val="28"/>
          <w:szCs w:val="28"/>
          <w:rtl w:val="true"/>
          <w:lang w:bidi="ar-SA"/>
        </w:rPr>
        <w:t>ذهب المتكلمون من الإمامية إلى أنّ الإيمان تصديق قلبي بالله تَبَارَكَ وَتَعَالَى، وبرسالته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فإنّ الإقرار اللساني والعمل الجوارحي ليس ركناً في الإيمان، ولا شرطاً فيه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أن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الإيمان بأنه تصديق بالقلب وإقرار باللسان وعمل بالجوارح</w:t>
      </w:r>
      <w:r>
        <w:rPr>
          <w:rStyle w:val="FootnoteAnchor"/>
          <w:rtl w:val="true"/>
        </w:rPr>
        <w:footnoteReference w:id="861"/>
      </w:r>
      <w:r>
        <w:rPr>
          <w:rFonts w:ascii="Amiri" w:hAnsi="Amiri" w:eastAsia="Amiri" w:cs="Amiri"/>
          <w:color w:val="111111"/>
          <w:sz w:val="28"/>
          <w:sz w:val="28"/>
          <w:szCs w:val="28"/>
          <w:rtl w:val="true"/>
          <w:lang w:bidi="ar-SA"/>
        </w:rPr>
        <w:t xml:space="preserve">، لكن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تارةً بالتصديق القلبي، وتارةً بتفسير مركّب من التصديق القلبي والإقرار اللساني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استبعد الخوراج جميع العصاة 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وعدوهم في 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اشترطوا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كركن من أركان الإيمان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تختلف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الفرق العقائدية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w:t>
      </w:r>
    </w:p>
    <w:p>
      <w:pPr>
        <w:pStyle w:val="BookText"/>
        <w:rPr/>
      </w:pPr>
      <w:r>
        <w:rPr>
          <w:rFonts w:ascii="Amiri" w:hAnsi="Amiri" w:eastAsia="Amiri" w:cs="Amiri"/>
          <w:color w:val="111111"/>
          <w:sz w:val="28"/>
          <w:sz w:val="28"/>
          <w:szCs w:val="28"/>
          <w:rtl w:val="true"/>
          <w:lang w:bidi="ar-SA"/>
        </w:rPr>
        <w:t xml:space="preserve">حول هذا الموضوع مع ما ذهبت إليه الإمامية، لكنّ أبا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تفسيرين للإيمان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القلبي، والآخر الإقرار القولي والعمليّ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المرجئة فهي على طرف النقيض من الخوارج؛ فقد عدّوا العمل في مرتبة متأخرة عن الإيمان، وفسّروا الإيمان بالمعرفة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الإيمان بالمعرفة الإلهية والتصديق القلبي، والإقرار اللساني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المعتزلة فقد شدّدت في نظرتها للإيمان على العمل الجوارحي إلى جانب التصديق القلبي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الحديث الشريف المروي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الإيمَانُ تَصدِيقٌ بِالجَنَانِ وَإقرَارُ بِاللَّسَانِ، وَعَمَلٌ بِالأَركَانِ، وَهُوَ عَمَلٌ كُلُّهُ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كفاية التصديق القلبي من دون الإقرار اللساني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86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كما استدلّ على أنّ الإقرار اللساني من دون التصديق القلبي غير كافٍ</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الكرامية فقد ذهبت إلى أن حقيقة الإيمان هي الإقرار اللساني بحقانية أصول الدين، ولا دخل للتصديق القلبيّ أو العمل الصالح فيه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ميّزت الاسماعيلية بين الإيمان الظاهري والباطني فاكتفت في الظاهري بالإقرار اللساني، وعدّت التجربة العقلية أو القلبية عنصراً ضرورياً في الإيمان الباطني والحقيقي</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ويرى العرفاء المسلمون أنّ الإيمان أمر اختياري؛ لأنّ الله جَلَّ وَعَلا أمر به، وأقام لذلك الحجّة التامة البالغة على خلقه، ويظهر من بعض التعابير أن الإيمان حقيقة قلبية، فلعل قوماً بلغوا في إيمانهم مراتب معرفيّة معيّنة، وأظهرت لهم المعجزات حقائق دينية عديدة، لكنّهم لا يعترفون بما أيقنت به قلوبهم ظلماً وعدواناً وحسداً من عند أنفسهم، فتبقى قلوبهم كدرةً مدلهمّة لا يسطع فيها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قسّم العرفاء الإيمان إلى إيمان ،عملي، وإيمان عيني، وعدّوا الإيمان العيني من ثمار التجلّي الشهودي، كما أنهم عدّوا الإيمان والعقل رفيقين حميمين للسالكين على الطريقة، مذعنين بأنّ الإنسان الفاقد للإيمان بالشرائع لا يمكن له أن ينعتق ويتخلّص من العيش في الأوهام، والتخبّط في ظلماتها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الضفّة الأخرى، ساهم الفلاسفة واللاهوتيون المسيحيون والغربيون في الإدلاء بآرائهم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 توماس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م الإيمان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يعتنقه المؤمن بعد وقوفه على شواهد ناقصة على أساس من إرادته واختياره، وهو يتعلق بالأمور الغيبية</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من أن يظهر عنصر الإيمان بمظهر فاقد للدليل ومضاد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يتجاوز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يتعلق بالمشهودات</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هنا أن أكويناس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رؤيته هذه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يتوغل في سرده للأدلة والبراهين الخمسة لإثبات وجود الله سُبحَانَهُ وَتَعَالَى؛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الوجودية </w:t>
      </w:r>
      <w:r>
        <w:rPr>
          <w:rStyle w:val="FootnoteAnchor"/>
          <w:rtl w:val="true"/>
        </w:rPr>
        <w:footnoteReference w:id="876"/>
      </w:r>
      <w:r>
        <w:rPr>
          <w:rFonts w:ascii="Amiri" w:hAnsi="Amiri" w:eastAsia="Amiri" w:cs="Amiri"/>
          <w:color w:val="111111"/>
          <w:sz w:val="28"/>
          <w:sz w:val="28"/>
          <w:szCs w:val="28"/>
          <w:rtl w:val="true"/>
          <w:lang w:bidi="ar-SA"/>
        </w:rPr>
        <w:t xml:space="preserve">، والكونية </w:t>
      </w:r>
      <w:r>
        <w:rPr>
          <w:rStyle w:val="FootnoteAnchor"/>
          <w:rtl w:val="true"/>
        </w:rPr>
        <w:footnoteReference w:id="877"/>
      </w:r>
      <w:r>
        <w:rPr>
          <w:rFonts w:ascii="IRNazanin" w:hAnsi="IRNazanin" w:eastAsia="IRNazanin"/>
          <w:color w:val="111111"/>
          <w:sz w:val="28"/>
          <w:sz w:val="28"/>
          <w:szCs w:val="28"/>
          <w:rtl w:val="true"/>
          <w:lang w:bidi="fa-IR"/>
        </w:rPr>
        <w:t xml:space="preserve">، وبرهان إتقان الصنع </w:t>
      </w:r>
      <w:r>
        <w:rPr>
          <w:rStyle w:val="FootnoteAnchor"/>
          <w:rtl w:val="true"/>
        </w:rPr>
        <w:footnoteReference w:id="878"/>
      </w:r>
      <w:r>
        <w:rPr>
          <w:rFonts w:ascii="IRNazanin" w:hAnsi="IRNazanin" w:eastAsia="IRNazanin"/>
          <w:color w:val="111111"/>
          <w:sz w:val="28"/>
          <w:sz w:val="28"/>
          <w:szCs w:val="28"/>
          <w:rtl w:val="true"/>
          <w:lang w:bidi="fa-IR"/>
        </w:rPr>
        <w:t>، والإجماع العام</w:t>
      </w:r>
      <w:r>
        <w:rPr>
          <w:rStyle w:val="FootnoteAnchor"/>
          <w:rtl w:val="true"/>
        </w:rPr>
        <w:footnoteReference w:id="879"/>
      </w:r>
      <w:r>
        <w:rPr>
          <w:rFonts w:ascii="Amiri" w:hAnsi="Amiri" w:eastAsia="Amiri" w:cs="Amiri"/>
          <w:color w:val="111111"/>
          <w:sz w:val="28"/>
          <w:sz w:val="28"/>
          <w:szCs w:val="28"/>
          <w:rtl w:val="true"/>
          <w:lang w:bidi="ar-SA"/>
        </w:rPr>
        <w:t>ودرجات الكمال</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صعيد آخر، يُفسّر مؤسّس النهضة الإصلاحية للكنيسة مارتن لوثر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 الإيمان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شلايرماخر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شعور بالتعلّق والارتباط</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ویری بول تیلیخ</w:t>
      </w:r>
      <w:r>
        <w:rPr>
          <w:rStyle w:val="FootnoteAnchor"/>
          <w:rtl w:val="true"/>
        </w:rPr>
        <w:footnoteReference w:id="8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أنّ الإيمان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الانشغال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الاهتمام الأسمى</w:t>
      </w:r>
      <w:r>
        <w:rPr>
          <w:rStyle w:val="FootnoteAnchor"/>
          <w:rtl w:val="true"/>
        </w:rPr>
        <w:footnoteReference w:id="884"/>
      </w:r>
      <w:r>
        <w:rPr>
          <w:rFonts w:ascii="Amiri" w:hAnsi="Amiri" w:eastAsia="Amiri" w:cs="Amiri"/>
          <w:color w:val="111111"/>
          <w:sz w:val="28"/>
          <w:sz w:val="28"/>
          <w:szCs w:val="28"/>
          <w:rtl w:val="true"/>
          <w:lang w:bidi="ar-SA"/>
        </w:rPr>
        <w:t>بالغاية القصوى مسنداً حيوية الإيمان ونضارته بحيوية هذا النمط مما أسماه بالانشغال المطلق، أو الاهتمام الأسمى</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وحول العلاقة بين الإيمان والتعقل ذهب كيركغارد </w:t>
      </w:r>
      <w:r>
        <w:rPr>
          <w:rStyle w:val="FootnoteAnchor"/>
          <w:rtl w:val="true"/>
        </w:rPr>
        <w:footnoteReference w:id="886"/>
      </w:r>
      <w:r>
        <w:rPr>
          <w:rFonts w:eastAsia="IRNazanin" w:cs="IRNazanin"/>
          <w:color w:val="111111"/>
          <w:sz w:val="28"/>
          <w:szCs w:val="28"/>
          <w:rtl w:val="true"/>
          <w:lang w:bidi="fa-IR"/>
        </w:rPr>
        <w:t>(</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أنها ضدان</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بنحو تام، ورأى فيتغنشتاين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أنهما موضوعان أجنبيان عن بعضهما، ولا تربط بينهما رابطة، في حين أن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الصلة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يمكن لنا أن نشير إلى وجود ثلاث نظريات غربية حيال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هي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أوّلاً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النظرية التي انتهت إلى أنّ الله شيء اختلقه الإنسان، وأنّ الدين أمر عديم الفائدة؛ وهي رؤية الملحدين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التي آمنت باختلاق الإنسان للإله، لكنّها لم تذهب إلى عبثية الدين، بل أقرّت بفائدته ؛ وهي الرؤية التي تبنّاها اللاهوتي الأوروبي المعاصر دون كوبيت</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الإيمان وفقاً لرؤيته هذه بأنه التزام ابتكاري واختياري بالقيم الروحية، وبنمط معيّن في الحياة، وأن يتفطن إلى أنّ هذه الرؤية تحمل من العناصر ما يكفي لإبطال ذاتها، وهدم مرتكزاتها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التي أذعنت بأنّ الله عَزَّ وَجَلَّ هو خالق الإنسان، وأن أعظم الواجبات الملقاة على عاتق هذا الإنسان هو حمد الله وتسبيحه؛ وهذا هو مذهب  المتدينين الواقعيين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استخدم القرآن الكريم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أخرى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تعدّ الآيات القرآنية الإقرار اللساني والقولي المحض أمراً يعبر عن حقيقة الإيمان</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حسب الاستعمالات القرآنية تفسير الإيمان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الصالح نظراً إلى عطفه على الإيمان، أو بالنظر إلى البشارة القرآنية للمؤمنين ومن يعمل عملاً صالحاً </w:t>
      </w:r>
      <w:r>
        <w:rPr>
          <w:rStyle w:val="FootnoteAnchor"/>
          <w:rtl w:val="true"/>
        </w:rPr>
        <w:footnoteReference w:id="890"/>
      </w:r>
      <w:r>
        <w:rPr>
          <w:rFonts w:ascii="Amiri" w:hAnsi="Amiri" w:eastAsia="Amiri" w:cs="Amiri"/>
          <w:color w:val="111111"/>
          <w:sz w:val="28"/>
          <w:sz w:val="28"/>
          <w:szCs w:val="28"/>
          <w:rtl w:val="true"/>
          <w:lang w:bidi="ar-SA"/>
        </w:rPr>
        <w:t xml:space="preserve">فإنّ تعريف الإيمان بالعمل الصالح سوف يستلزم التكرار غير المبرر في هذه الآيات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آيات قرآنية عديدة أنّ حقيقة الإيمان أمر قلبي وليس بالقولي، أو الفعليّ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نور يهدي به الله عباده </w:t>
      </w:r>
      <w:r>
        <w:rPr>
          <w:rStyle w:val="FootnoteAnchor"/>
          <w:rtl w:val="true"/>
        </w:rPr>
        <w:footnoteReference w:id="892"/>
      </w:r>
      <w:r>
        <w:rPr>
          <w:rFonts w:ascii="Amiri" w:hAnsi="Amiri" w:eastAsia="Amiri" w:cs="Amiri"/>
          <w:color w:val="111111"/>
          <w:sz w:val="28"/>
          <w:sz w:val="28"/>
          <w:szCs w:val="28"/>
          <w:rtl w:val="true"/>
          <w:lang w:bidi="ar-SA"/>
        </w:rPr>
        <w:t xml:space="preserve">، وعطيّة إلهيّة تفضي إلى البركة، وتمنح الإنسان حالة من التضرع إلى الله تَبَارَكَ وَتَعَالى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ويمكن عدّ بعض مواصفات الإيمان حسب الرؤية القرآنية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أمر اختياري للأسباب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بالإيمان، والنهي عن الكفر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الكفّار ووعيدهم بالعذاب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الإكراه في الدين والإيمان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حسرة الكفّار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للمعرفة، وأن المعرفة شرط الإيمان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لتعلّق اليقين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وذمّ اتخاذ الظنّ واتباعه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شدّد المتكلّمون المسلمون في تفسيرهم للإيمان على كونه تصديقاً قلبياً، وأنه تصديق ويقين جازم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وبطبيعة الحال، فليس الأمر منحصراً باليقين المعرفي، بل بما يشمل اليقين التصديقي المقترن بالخضوع والإذعان القلبي</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الرغم من كونه لازماً وضرورياً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فيما يخص الفوائد والآثار المترتبة على الإيمان فالآيات القرآنية كثيرة في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الفلاح</w:t>
      </w:r>
      <w:r>
        <w:rPr>
          <w:rStyle w:val="FootnoteAnchor"/>
          <w:rtl w:val="true"/>
        </w:rPr>
        <w:footnoteReference w:id="897"/>
      </w:r>
      <w:r>
        <w:rPr>
          <w:rFonts w:ascii="IRNazanin" w:hAnsi="IRNazanin" w:eastAsia="IRNazanin"/>
          <w:color w:val="111111"/>
          <w:sz w:val="28"/>
          <w:sz w:val="28"/>
          <w:szCs w:val="28"/>
          <w:rtl w:val="true"/>
          <w:lang w:bidi="fa-IR"/>
        </w:rPr>
        <w:t>، والتقوى</w:t>
      </w:r>
      <w:r>
        <w:rPr>
          <w:rStyle w:val="FootnoteAnchor"/>
          <w:rtl w:val="true"/>
        </w:rPr>
        <w:footnoteReference w:id="898"/>
      </w:r>
      <w:r>
        <w:rPr>
          <w:rFonts w:ascii="Amiri" w:hAnsi="Amiri" w:eastAsia="Amiri" w:cs="Amiri"/>
          <w:color w:val="111111"/>
          <w:sz w:val="28"/>
          <w:sz w:val="28"/>
          <w:szCs w:val="28"/>
          <w:rtl w:val="true"/>
          <w:lang w:bidi="ar-SA"/>
        </w:rPr>
        <w:t xml:space="preserve">، والاستقرار الروحي </w:t>
      </w:r>
      <w:r>
        <w:rPr>
          <w:rStyle w:val="FootnoteAnchor"/>
          <w:rtl w:val="true"/>
        </w:rPr>
        <w:footnoteReference w:id="899"/>
      </w:r>
      <w:r>
        <w:rPr>
          <w:rFonts w:ascii="Amiri" w:hAnsi="Amiri" w:eastAsia="Amiri" w:cs="Amiri"/>
          <w:color w:val="111111"/>
          <w:sz w:val="28"/>
          <w:sz w:val="28"/>
          <w:szCs w:val="28"/>
          <w:rtl w:val="true"/>
          <w:lang w:bidi="ar-SA"/>
        </w:rPr>
        <w:t xml:space="preserve">، والبركات الدنيوية </w:t>
      </w:r>
      <w:r>
        <w:rPr>
          <w:rStyle w:val="FootnoteAnchor"/>
          <w:rtl w:val="true"/>
        </w:rPr>
        <w:footnoteReference w:id="900"/>
      </w:r>
      <w:r>
        <w:rPr>
          <w:rFonts w:ascii="IRNazanin" w:hAnsi="IRNazanin" w:eastAsia="IRNazanin"/>
          <w:color w:val="111111"/>
          <w:sz w:val="28"/>
          <w:sz w:val="28"/>
          <w:szCs w:val="28"/>
          <w:rtl w:val="true"/>
          <w:lang w:bidi="fa-IR"/>
        </w:rPr>
        <w:t xml:space="preserve">، والعمل الصالح </w:t>
      </w:r>
      <w:r>
        <w:rPr>
          <w:rStyle w:val="FootnoteAnchor"/>
          <w:rtl w:val="true"/>
        </w:rPr>
        <w:footnoteReference w:id="901"/>
      </w:r>
      <w:r>
        <w:rPr>
          <w:rFonts w:ascii="Amiri" w:hAnsi="Amiri" w:eastAsia="Amiri" w:cs="Amiri"/>
          <w:color w:val="111111"/>
          <w:sz w:val="28"/>
          <w:sz w:val="28"/>
          <w:szCs w:val="28"/>
          <w:rtl w:val="true"/>
          <w:lang w:bidi="ar-SA"/>
        </w:rPr>
        <w:t xml:space="preserve">، والمعرفة الباطنية </w:t>
      </w:r>
      <w:r>
        <w:rPr>
          <w:rStyle w:val="FootnoteAnchor"/>
          <w:rtl w:val="true"/>
        </w:rPr>
        <w:footnoteReference w:id="902"/>
      </w:r>
      <w:r>
        <w:rPr>
          <w:rFonts w:ascii="Amiri" w:hAnsi="Amiri" w:eastAsia="Amiri" w:cs="Amiri"/>
          <w:color w:val="111111"/>
          <w:sz w:val="28"/>
          <w:sz w:val="28"/>
          <w:szCs w:val="28"/>
          <w:rtl w:val="true"/>
          <w:lang w:bidi="ar-SA"/>
        </w:rPr>
        <w:t xml:space="preserve">، والحبّ المتعاظم الله جَل وَعَلا </w:t>
      </w:r>
      <w:r>
        <w:rPr>
          <w:rStyle w:val="FootnoteAnchor"/>
          <w:rtl w:val="true"/>
        </w:rPr>
        <w:footnoteReference w:id="903"/>
      </w:r>
      <w:r>
        <w:rPr>
          <w:rFonts w:ascii="Amiri" w:hAnsi="Amiri" w:eastAsia="Amiri" w:cs="Amiri"/>
          <w:color w:val="111111"/>
          <w:sz w:val="28"/>
          <w:sz w:val="28"/>
          <w:szCs w:val="28"/>
          <w:rtl w:val="true"/>
          <w:lang w:bidi="ar-SA"/>
        </w:rPr>
        <w:t xml:space="preserve">، والطمأنينة والتوكل على الله سُبحَانَهُ وَتَعَالى </w:t>
      </w:r>
      <w:r>
        <w:rPr>
          <w:rStyle w:val="FootnoteAnchor"/>
          <w:rtl w:val="true"/>
        </w:rPr>
        <w:footnoteReference w:id="904"/>
      </w:r>
      <w:r>
        <w:rPr>
          <w:rFonts w:ascii="Amiri" w:hAnsi="Amiri" w:eastAsia="Amiri" w:cs="Amiri"/>
          <w:color w:val="111111"/>
          <w:sz w:val="28"/>
          <w:sz w:val="28"/>
          <w:szCs w:val="28"/>
          <w:rtl w:val="true"/>
          <w:lang w:bidi="ar-SA"/>
        </w:rPr>
        <w:t>، والهداية القلبية</w:t>
      </w:r>
      <w:r>
        <w:rPr>
          <w:rStyle w:val="FootnoteAnchor"/>
          <w:rtl w:val="true"/>
        </w:rPr>
        <w:footnoteReference w:id="905"/>
      </w:r>
      <w:r>
        <w:rPr>
          <w:rFonts w:ascii="IRNazanin" w:hAnsi="IRNazanin" w:eastAsia="IRNazanin"/>
          <w:color w:val="111111"/>
          <w:sz w:val="28"/>
          <w:sz w:val="28"/>
          <w:szCs w:val="28"/>
          <w:rtl w:val="true"/>
          <w:lang w:bidi="fa-IR"/>
        </w:rPr>
        <w:t xml:space="preserve">، وزوال الخوف والهلع والحزن </w:t>
      </w:r>
      <w:r>
        <w:rPr>
          <w:rStyle w:val="FootnoteAnchor"/>
          <w:rtl w:val="true"/>
        </w:rPr>
        <w:footnoteReference w:id="906"/>
      </w:r>
      <w:r>
        <w:rPr>
          <w:rFonts w:ascii="IRNazanin" w:hAnsi="IRNazanin" w:eastAsia="IRNazanin"/>
          <w:color w:val="111111"/>
          <w:sz w:val="28"/>
          <w:sz w:val="28"/>
          <w:szCs w:val="28"/>
          <w:rtl w:val="true"/>
          <w:lang w:bidi="fa-IR"/>
        </w:rPr>
        <w:t xml:space="preserve">والثبات والصمود لدى المؤمن </w:t>
      </w:r>
      <w:r>
        <w:rPr>
          <w:rStyle w:val="FootnoteAnchor"/>
          <w:rtl w:val="true"/>
        </w:rPr>
        <w:footnoteReference w:id="907"/>
      </w:r>
      <w:r>
        <w:rPr>
          <w:rFonts w:ascii="Amiri" w:hAnsi="Amiri" w:eastAsia="Amiri" w:cs="Amiri"/>
          <w:color w:val="111111"/>
          <w:sz w:val="28"/>
          <w:sz w:val="28"/>
          <w:szCs w:val="28"/>
          <w:rtl w:val="true"/>
          <w:lang w:bidi="ar-SA"/>
        </w:rPr>
        <w:t>، والأمن والسكينة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والأحاديث العديدة الواردة في أنّ الإيمان له درجات ومراتب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الإيمان ينطوي على سبع درجات، أو سبع أسهم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المهمّ المطروح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ذهبنا إلى أنّ الإيمان تصديق قلبي، أو إقرار لسانيّ، أو أمر مركب منهما معاً ، فهل يمكن لنا أن نعترف بقابلية الإيمان للزيادة والنقصان؟ أم لا يمكن الحديث عن مراتب الإيمان إلا إذا فسرناه بما يجعله من جنس السلوك والعمل الصالح؟ ذهب بعض المؤلّفين إلى الاتجاه الثاني، رغم إمكانية القول بأنّ التصديق القلبي ذو مراتب</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يكن من أمر، فإنّ جميع المتکلّمین أقروا بأنّ الإيمان قابل للزيادة والنقصان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الآخر الذي تجدر الإشارة إليه هنا أنّ متعلّق الإيمان في القرآن الكريم يمكن له أن يكون أمراً حقاً، كما يمكن له أن يكون أمراً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آمَنُوا بِالْبَاطِل وَكَفَرُوا بالله أُوْلَئِكَ هُمُ الخَاسِرُونَ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ذهب المتكلّمون في الأعم الأغلب إلى أنّ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 هي متعلّق الإيمان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والموانع في الإيمان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الإيمان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البحث عن العوامل المؤدّية للإيمان الديني والموانع التي تعترض طريقه أهمّ الأبحاث الكلامية التي لم تحظَ بالاهتمام الواسع عند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سنحاول تسليط بعض الضوء على هذا الموضوع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الإيمان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الإيمان الديني ويشتدّ وثاقه بفعل مجموعة من العوامل التي سنلمح فيما يلي إلى أبرزها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المؤثرة في تدعيم التدين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التاريخ البشري بفطرية التدين والإيمان الديني عند الإنسان، ولعلّ السبب الذي يقف وراء هذا الالتزام الديني المستمرّ وجود الشعور العبادي والنزوع نحو الدين باعتباره أحد ألوان الحواس الباطنية، إلى جانب مثيلاته الأخرى؛ كحب الاستطلاع وكشف الحقيقة، أو النزوع نحو الجمال،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العوامل المؤثرة في تدعيم هذا اللون من التدين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الأحداث والوقائع الجارية في حياة الإنسان بما يشمل ما يواجهه من نعمة أو نقمة، ومن خير أو شرّ، ومن لذة أو ألم، ومن انتصارات أو إخفاقات، لها أهميتها البالغة عند أهل المعرفة؛ لما تحمله من إرشادات وتعاليم، فكم من ثري متمكّن أحفاه الدهر، وأجلسه على بساط الفقر، وكم من فقير مسكين اعتلا سلّم الثراء، وتربّع على عرشه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الأحداث وعشرات الأمور الأخرى غيرها مثل المرض والهرم، والموت، وما شاكل ذلك، لكفيلة بقرع ناقوس الحذر والانتباه عند الإنسان، وإن عنصر اليقظة والذكر هذا هو من أبرز العوامل المؤثرة في تقوية الإيمان الديني وتدعيمه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المبرهنة والمنطقية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التديّن الناشئ من منطلقات فلسفية وعقلية في تقوية عُرى الإيمان الديني أيضاً؛ فما من شكٍّ في أنّ الإنسان الذي يمارس التعاطي مع أدلّة وبراهين عقليّة؛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الوجوب والإمكان أو برهان الصدّيقين، أو برهان الوجود الفقري، وما شاكلها،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يبتغيه من قناعة ويقين في سعيه لإثبات وجود الله، وعلى ما يوفّر له إيماناً دينياً قوياً متيناً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بالواجبات الشرعية والأخلاقية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التطبيق العملي للواجبات والمندوبات الشرعية لا تدخل في نطاق حقيقة الإيمان وماهيته، لكنّها تؤدّي دوراً بالغ التأثير في تدعيم أسسه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القرآن الكريم في آيات عديدة بدور العمل الصالح وتأثيره على الإيمان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بعض كلماته على دور بعض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أو الجهاد في سبيل الله في تحكيم عُرى الإيمان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كُنَّا مَعَ رَسُولِ الله صَلَّى اللَّهُ عَلَيْهِ وَآلِهِ نَقْتُلُ آبَاءَنَا وَأَبْناءَنا وَإِخْوانَنا وَأَعْمامَنا، ما يَزيدُنا ذلِكَ إلا إيماناً وَتَسلياً</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ورُوي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إيمَانَكُمْ بِالصَّدَقَةِ، وَحَصَّنُوا أَمْوَالَكُمْ بِالزَّكَاةِ، وَادْفَعُوا أَمْوَاجَ الْبَلَاءِ بِالدُّعَاءِ</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ورُوي عنه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وروي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أَبْلَجُ المَنْهَاج، أنوَرُ السِّرَاج، فَبِالإِيمَانِ يُسْتَدَلُّ عَلَى الصَّالِحَاتِ، وَبِالصَّالِحَاتِ يُسْتَدَلُّ عَلَى الإِيمَانِ</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ورُوي عنه في نهج البلاغة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يَسْتَقِيمُ إِيمَانُ عَبْد حَتَّى يَسْتَقِيمُ قَلْبُهُ، وَلا يَسْتَقِيمُ قَلْبُهُ حَتَّى  يَسْتَقِيمَ لِسَانُهُ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البيئة والثقافة الدینیّة الملائمة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المؤمنين أن يسعوا في بناء بيئة دينية ملائمة لأنفسهم وأهليهم، وأن يبتعدوا ما استطاعوا عن الثقافات العلمانية والمضادّة للدين، وعن الأصدقاء والندماء الفاقدين للإيمان؛ حذراً من الآثار السلبية المترتبة على ذلك</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الإيمان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تتسبب بعض العناصر والعوامل في قطع الطريق على الدين، وتتحوّل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حجر عثرة أمام الإنسان في حركته نحو الإيمان والتدين، وهذا ما يدعوه لاجتنابها والاحتراز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تلك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المزاجي، والشك الاستدلالي أو الاستفهاميّ، وكذا النزوع إلى النسبية، والضعف أمام المعاصي والذنوب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سلوك منافٍ للأخلاق يصدر من عالم ديني إلى حدوث شكّ مزاجي عند المتدينين، أو قد يُفضي التصادم والتعارض الظاهري المزعوم بين العلم والدين، أو البرهنة الشكليّة المزعومة على إنكار وجود الله سُبحَانَهُ وَتَعَالَى إلى حدوث شك استدلالي، وقد تنتهي بعض الأحداث المرّة والأليمة أو الويلات التي تجرّها الحوادث الطبيعية وما يستتبعها من شرور إلى الشكّ الاستفهامي عند الإنسان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وللخروج من هذه الدوّامات والمستنقعات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 ذي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يُميزوا بين الأدعياء المتدثرين بجلباب العلم الديني، وبين الحقيقة الدینیّة الناصعة، وألا يسمحوا لأنفسهم بالانجرار النفسي بسبب ذلك إلى هاوية الشكّ الديني، ويجب عليهم ثانياً أن يضعوا الأدلّة والبراهين الشكليّة المزعومة والأسئلة الدینیّة التي تؤرقهم بين يدي العلماء الصالحين والأستاذة المختصين الكفوئين في هذا الشأن؛ للعثور على إجابات شافية وردود سريعة وصحيحة، وألا يتركوا تلك الاستفهامات لتتحوّل بمرور الزمن إلى شبهات خطيرة، تزعزع تدينهم، وأسس إيمانهم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وإنّ النزوع نحو النسبية يُشكّل ظاهرةً سيئة تهدد إيمان الكثيرين من الناس، وتجرّهم في كثير من الأحيان نحو الانحراف، وفقدان معتقداتهم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المنطلق الذي تنبع منه هذه الحالة هو ما يجده الناس من اختلاف في وجهات النظر بين علماء الدين؛ كما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بروتاغوراس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اليونان القديمة؛ حيث أخذت به الاختلافات الواقعة بين علماء زمانه لاعتناق</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النسبية في كلّ شيء، ولم يقصر المعاصرون من أنصار ما بعد الحداثة في امتطاء هذا الدليل، والترويج للنسبية؛ دون الالتفات إلى أن وجود نقاط مشتركة يتفق عليها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مختلف مذاهبهم ومشاربهم وعلومهم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وجود معيار علمي في البين لا يسعنا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أنّ اختلافهم إنما هو اختلاف ممنهج ،وعلمي وليس الحال بأن يختلف فرد غير مختص مع عالم مختص، فيكون كلام الأوّل مسموعاً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فإنّ علماء الدين يمارسون دورهم في الإدلاء بآرائهم سواء في نقاط الاختلاف أو الاشتراك بنحو منهجيّ وعلمي، فلا يجوز بعد ذلك أن يستنتج أحدهم النسبية من هذا بأي نحو من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بين الموانع والعقبات التي تعترض طريق الإيمان الديني أن يقع الإنسان في شباك الذنوب والمعاصي، فهي حجاب عملي يحول دونه ودون الإيمان الديني، وكم من مؤمن أوقع به تقاعسه عن أداء الواجب الشرعي، وتوغله في ارتكاب المعاصي إلى مستنقع الكفر والإلحاد، أو إلى بؤرة من بؤر الضلال والانحراف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يلحظ أي زائر أو رحالة يزور بلدان جنوب شرق آسیا، لا سيّما بلاد الهند أدياناً ومذاهب وطقوس عديدة ومتلوّنة تعايش في ربوعها المسلمون بمحاذاة البوذيين والمسيحيون بجوار البرهمائيين واليهود إلى جانب الهندوس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يلحظ أيضاً أن وفرة المعتقدات والطقوس تفوق عدد الألوان واللغات بشكل أكبر، فيتساءل شعوره الفطري الباحث مستفسراً عن بعض الأمور المرتبطة بذلك؛ ماذا عن حقانيتها أو بطلانها؟ أي منها ينتهي إلى السعادة، وأي منها إلى الشقاء؟ لأيّ منها الثواب، ولأيّ منها العقاب؟ وهل يمكن عدّ جميع تلك الأديان على باطل، والقول بأنّ جميع المؤمنين بها في نار جهنم؟البحث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هذا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الحديث عن طبيعة الدين، وما يميّزه عن التجربة الدینیّة، واتضاح ذلك، وبعد أن انتهينا من بيان الضرورة العقلية لحاجة الإنسان إلى الدين وإثبات نظرية التوقعات المعتدلة من الدين، والمصير إلى أنّ الفطرة هي المنشأ والمنطلق في ميول الإنسان نحو الدين واستبانة حقيقة الإيمان والتديّن تصل النوبة في البحث إلى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والتساؤل عن إمكانية القول بأنّ الأديان الموجودة في مجتمعاتنا حقةً بأسرها، وأن المؤمنين بها ناجون جميعاً، أو 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مناحي البحث في تعدّد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يتمحور السؤال الأساسي فيما يخص تعدّد الأديان حول زاوية الرؤية التي يجب أن تُتخذ في البحث عن تكثر الأديان ووفرتها، وما هي النظرة التي يجب أن تسود بين أتباع هذه الأديان فيما بينهم؟ يمكن تبيين هذه الرؤية ضمن ثلاث زوايا رئيسية تدرس الجانب المعرفي والكلامي والحقوقي الأخلاقي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الإبستمولوجي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استفهام يحوم حول حقانية الأديان الكثيرة، أو بطلانها في واقع الأمر، ويتولّى الإجابة على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جميع الأديان الحاضرة في الساحة حقة ؟ أم أنّها تمثل مزيجاً من الحق والباطل؟ أم أنها باطلة برمتها؟ والبحث في هذا السؤال منصبّ على الصدق المنطقي والمعرفي، وهو ما يعني أنه ناظر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التطابق مع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الصدق الأخلاقي، فمن الطبيعي أن كل ذي دين یری أنّ دينه هو الحق، فكلّ الأديان عند أتباعها تتحلّى بالصدق الأخلاقي، كما أنّ المقصود من حقانية الأديان الإلهيّة في هذا البحث ليست الأديان في طول بعضها؛ فمن الواضح أنّ كلّ دين إلهي سماوي هو دين حق في زمنه، ولا شبهة في ذلك</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الكلامي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هذا الاستفهام المآل الأخروي الذي سوف يؤول إليه أمر أتباع الأديان المتعدّدة، والإجابة على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جميع المؤمنين بهذه الأديان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الإلهية والأرضيّة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الفلاح والنجاة؟ أم من الممكن أن يكون بعضهم من أصحاب النار وعذاب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الحقوقي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يتمحور هذا الاستفهام حول حقوق المؤمنين بالأديان، ويتناول نوعية السلوك الذي يجب على أتباع الأديان المتعددة أن يمارسوه نسبةً إلى بعضهم البعض، وهل هناك حقوق يتحلّى بها أتباع الأديان الأخرى يتوجّب عليهم مراعاتها، أم لا؟ وهل يتحتم عليهم أن يكونوا من أهل التسامح والتساهل مع الآخر، أم يجوز لهم أن يمارسوا العنف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ينبغي الاعتراف بالآخر رسمياً، أم 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بأنّ الأبحاث المرتبطة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وعلاقته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تنتمي إلى السؤال الثالث، ولا يصح الخلط بين التسامح والتعددية الدینیّة كما صنع بعض الكتاب المعاصرين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السؤالان السابقان المتعلّقان بالجانب المعرفي والأخروي، فينطويان على أربع إجابات مختلفة، والإجابات الأربع التي قدّمها فلاسفة الدين في هذا الصدد هي ما عُرفت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الانحصارية الدینیّة</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الشمولية الدینیّة</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الطبيعية الدینیّة</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ولأجل الإشارة إلى هذه الرؤى، وتمييز الجانب المعرفي عن الجانب الأخروي فيها، نميز بينهما بمصطلحي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الطبيعية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رؤية تذهب إلى أنّ جميع الأديان والمعتقدات الدینیّة أمور باطلة وغير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شدّد أرباب هذه النزعة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فوير باخ، و ماركس، وفرويد، ودوركايم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نظريات أهل الأديان حول الوجود الأسمى ليست إلا منتجاً صاغته يد الاسقاطات </w:t>
      </w:r>
      <w:r>
        <w:rPr>
          <w:rStyle w:val="FootnoteAnchor"/>
          <w:rtl w:val="true"/>
        </w:rPr>
        <w:footnoteReference w:id="928"/>
      </w:r>
      <w:r>
        <w:rPr>
          <w:rFonts w:ascii="Amiri" w:hAnsi="Amiri" w:eastAsia="Amiri" w:cs="Amiri"/>
          <w:color w:val="111111"/>
          <w:sz w:val="28"/>
          <w:sz w:val="28"/>
          <w:szCs w:val="28"/>
          <w:rtl w:val="true"/>
          <w:lang w:bidi="ar-SA"/>
        </w:rPr>
        <w:t>المحضة التي يمارسها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الشمولية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رؤية آمنت بحقانية دين واحد لكنّها حكمت بأنّ الأديان الأخرى لها حطّ من الحقانية بالقدر الذي تقترب به من الدين الحق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الأديان الأخرى لا تُحرم من النجاة بعد نزول الرحمة والبركة والمغفرة الإلهيّة عليها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التعدّديّة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رؤية تنقسم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التعددية الدینیّة في الصدق؛ وهي تفتي بحقانية جميع الأديان الموجودة،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التعددية الدینیّة في النجاة؛ وهي تحكم بأنّ جميع أتباع الأديان من أهل السعادة والنجاة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الانحصارية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رؤية تنقسم إلى القسمين المذكورين آنفاً؛ فالانحصارية في الصدق تعني أنها تُفتي بصدقيّة دين واحد له الحقانية الحصرية، وترى بطلان سائر الأديان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الانحصارية في النجاة، فهي تحكم بسعادة أتباع الدين الحق ونجاتهم وحدهم؛ دون سائر المؤمنين بالأديان الأخرى،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خارجون من دائرة الفلاح والنجاة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ربطت الانحصارية قضيّة النجاة والخلاص عند الإنسان بتقليد ديني خاص تنحصر فيه، وقد آمن أصحاب الاتجاه الانحصاري في رؤيتهم تجاه العقائد الدینیّة والأبحاث المرتبطة بالإيمان بأنّ النجاة منحصر في مذهب معيّن، وأنّ سائر الناس خارجه غير معنيين بذلك، وأنهم مستثنون من دائرة الفوز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أبرز الخطابات حماسيّةً وأشدّها تأثيراً في الكشف عما يدور في أروقة الانحصارية هو المقولة التي عبّرت عن عقيدة كاثوليكية دوغماتية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وجود للنجاة والفلاح خارج إطار الكنيسة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جانب ذلك، أطلقت الحركة التبشيرية البروتستانتية في القرن التاسع عشر مقولتها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تُتصوّر أي نجاة خارج المسيحيّة</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الانحصارية ترتبط بمجالين؛ هما الصدق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الانحصارية في الصدق فهي الرؤية التي تذهب إلى أن تعاليم دين واحد فقط هي التعاليم الصادقة برمتها، وتعاليم جميع الأديان الأخرى غير صحيحة بنحو تام، هذا عند بروز أي لون من ألوان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الانحصاريّة في النجاة فهي رؤية تذهب إلى أنّ ديناً واحداً هو الذي يعرض منهجاً مؤثراً في النجاة والخلاص</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الانحصاريون أنّ الفلاح والخلاص والكمال أو أي أمر يُعدّ هدفاً 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للدين لا يوجد إلا في دين معيّن ،واحد ، أو يمكن الحصول عليه من خلال دين معيّن واحد والدين الحق ينحصر في دين واحد، هو الدين الوحيد الذي يفتح آفاق الفلاح والخلاص أمامنا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وبناءً على ما تقدّم فإنّ التعدّديّة الدینیّة لا تعني الاعتراف الرسمي بالأديان المتعدّدة </w:t>
      </w:r>
      <w:r>
        <w:rPr>
          <w:rStyle w:val="FootnoteAnchor"/>
          <w:rtl w:val="true"/>
        </w:rPr>
        <w:footnoteReference w:id="933"/>
      </w:r>
      <w:r>
        <w:rPr>
          <w:rFonts w:ascii="IRNazanin" w:hAnsi="IRNazanin" w:eastAsia="IRNazanin"/>
          <w:color w:val="111111"/>
          <w:sz w:val="28"/>
          <w:sz w:val="28"/>
          <w:szCs w:val="28"/>
          <w:rtl w:val="true"/>
          <w:lang w:bidi="fa-IR"/>
        </w:rPr>
        <w:t>، بل هي قضيّة اجتماعية وحقوقية؛ فالتعددية الدینیّة أمر معرفي وكلامي، والتعدّديّة الدینیّة إلى جانب اتجاهين آخرين هما الشمولية والانحصارية ليست في معرض شرح الأسباب التي أدّت إلى كثرة الأديان وتعدّدها؛ لأنها عندئذ ستكون قضيّة أنطولوجيّة؛ بمعنى أنها ستتحدّت عن وجود التكثر والتعدّد في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بعض الكتاب المعاصرين أن بحث التعددية الدینیّة لا يصبو إلى تمييز الحق عن الباطل، ولا يدّعي حقانية جميع الأديان، وإنّما ينصب البحث على بيان الكثرة والتعدّد في الأديان؛ سواء كانت هذه الكثرة مشتملةً على حقائق، أو كانت مزيجاً من الحق والباطل</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تفسير غير تام للتعدّدية الدینیّة؛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نقلناها من لسان مؤسسها جون هيك </w:t>
      </w:r>
      <w:r>
        <w:rPr>
          <w:rStyle w:val="FootnoteAnchor"/>
          <w:rtl w:val="true"/>
        </w:rPr>
        <w:footnoteReference w:id="9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تدّعي حقانية جميع الأديان، وتسعى لإثبات الفلاح والنجاة الجميع أتباع الأديان بنحو عام</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التعددية الدینیّة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تمثل التعدّديّة الدينيّة أحد أبحاث فلسفة الدين والكلام الجديد،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منتوجات المدارس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مستورد من العالم الغربي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التعددية الدینیّة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لغته الأصلية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البلوراليزم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المفردة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plural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التي تعني الكثرة، وهو يدلّ على النزوع نحو الكثرة والتعدّد والزيادة الكمّيّة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والتعدّديّة الدینیّة بصفتها رؤية كلامية ومعرفية هي إجابة على استفهامات تخص الأسباب التي أدّت إلى التنوع والتكثر في الأديان والمذاهب المتعدّدة في عالمنا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كثرة الأديان وتنوّعها في وقتنا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يشمل الأديان الإلهية والبشرية، المحرّفة وغير المحرّفة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لا يمكن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كثرة تتماثل مع الكثرة التي نجدها في اللغات والثقافات والأفكار والمذاقات في كونها غير قابلة للمحو والإزالة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فإنّك لا تجد الأديان المتعددة في أي من الأزمنة الغابرة منزويةً بنحو كامل، بل كان كلّ منها يترك بصماته على الآخر حتى على مستوى الحياة الاجتماعية عند الإنسان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ويشهد التاريخ أيضاً بوجوه شبه بين الأديان؛ حيث يتشابه أتباع الأديان المتعددة في طقوسهم ومناسكهم الدينيّة في العديد من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فإن اختلافات مهمة تفصل بينها ؛ فالتوحيد عند المسلمين والثنوية عند الزرادشتية، والتثليث عند المسيحية، وتعاليم تعدد الآلهة عند الهندوس، ما هي إلا نماذج واضحة لمجموعة من الاختلافات والتمايزات القائمة بين هذه الأديان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خلفيات التعددية الدینیّة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من شكّ في أنّ التنوع والتعدد في الأديان ليس بالأمر الجديد والحديث في المجتمعات البشرية، السؤال عن حقانية جميع الأديان أو بعضها كان مطروحاً على بساط البحث في الماضي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المستحدث هنا هو محاولات فكرية قام بها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فلاسفة الدين المعاصرين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كانتويل سميث </w:t>
      </w:r>
      <w:r>
        <w:rPr>
          <w:rStyle w:val="FootnoteAnchor"/>
          <w:rtl w:val="true"/>
        </w:rPr>
        <w:footnoteReference w:id="9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لإثبات حقانية الأديان المتعددة قاطبةً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والمهم اللافت في الموضوع هو الانتباه إلى أنّ التعددية الدینیّة فكرة أولدها التاريخ المسيحي، تلك المسيحية التي يعجّ تاريخها بالثبات والصمود على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الانحصاريّة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والسر الذي يكمن في اعتناق فكرة الانحصارية عند المسيحيين هو ما تعرّضت له المسيحية في أواخر عهد القديم من موجات التعذيب وهجمات الانتقاد، ناهيك عن التأثير الذي تركته الكلمات المنسوبة للسيد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التي توحي بمضامين داعمة لمزاعم الانحصاريّة؛ منها على سبيل المثال المقولة التي تنص على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 الطَّرِيقُ وَالْحَقُّ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يَأْتِي إِلَى الأب إلا بي</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ظهرت الانحصارية بصيغتها المتطرّفة في القرن الثالث الميلادي؛ حتى بات السواد الأعظم من أتباع الديانة المسيحية يؤمن بأنّ الخلاص والفلاح غير موجود خارج كنيستهم وقد أدّى هذا الفكر المتطرّف إلى اشتباكات وقعت بين المسيحيين الأوروبيين في القرون الوسطى من جهة، وأتباع الأديان غير التوحيدية وكذا اليهود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يعيشون ذروة حضارتهم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أفضى هذا الفكر وما استتبعه من ممارسات إلى تضاؤل حجم التعاطي المتبادل بين المسيحيين والمسلمين واليهود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تلك الحقبة التاريخية لم يستفد من أمثال ابن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م، أو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شرذمة قليلون من مفكّري المسيحيين؛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أكويناس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استولى المسيحيون على السلطة في عصر التنوير الأوروبي، أو ما يسمّى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بعصر النهضة، ساقتهم نزعاتهم الانحصارية المتطرفة إلى الميل نحو التمدّد الاستعماري، فانتشرت قوافل المبشرين المسيحيين في شتى أرجاء العالم، هادفين في الأساس إلى تغيير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اضطر بعض المسيحيين في القرن العشرين لنفض اليد عن الانحصارية، والنزوع إلى الشمولية أولاً، ثم التعددية من بعد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دخلت قضية التعدّديّة الدينيّة دائرة الضوء بصفتها إجابة على التساؤل عن حقانية الأديان المتعددة أو بطلانها، وذلك من خلال تناولها في الصحافة من قبل بعض التنويريين المسلمين المعاصرين، تبعاً لأسلافهم من روّاد التنوير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طرق هذا الباب في إيران لأوّل مرّة في العدد الأوّل الصادر من فصلية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مقال لم يُذكر اسم كاتبه يحمل عنوان كتاب في مقالة؛ حيث حاول الكاتب في مقاله هذا أن يُعرّف بكتاب رئيس قسم الدراسات الدینیّة في جامعة ستريلنغ البروفسور غلين ريتشاردز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لاهوت ناظر إلى جميع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عددها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ندوة دافعت عن التعدد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قام كاتب هذه السطور بكتابة مقال يناقش تلك المقالة، وما تضمنته الندوة المشار إليها ، نُشر في فصلية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التعددية الدینیّة في رؤية خارجة عن النطاق الديني</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وقد أدّى نشر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الصراطات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لكاتبها عبدالكريم 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في العدد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لفت أنظار المهتمّين والقرّاء بنحو أكبر إلى هذه القضية، مما أدى إلى تبلور معسكرين مختلفين حيالها؛ أحدهما يوالي، والآخر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توالت بعد ذلك المقالات والمؤلفات الموافقة والمخالفة لها </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التعددية الدینیّة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حوار الأديان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تمسّك أنصار التعدّديّة الدينيّة في إثبات مزاعمهم بأدلة دينية داخلية، وأخرى خارجة عن الأطر الدینیّة وسنحاول هنا أن نستعرض الأدلة، ثم نحلّلها ونقيمها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فيما يلي مجموعة من الأدلة والأسس التي ابتنت عليها فكرة التعددية الدینیّة في مجالي الصدق والنجاة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أساس حوار الأديان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تشبّث البعض من أنصار التعدّديّة الدینیّة في استدلالهم على مزاعمهم بضرورة إيجاد حوار مفتوح بين الأديان؛ فالمجتمع البشري يزخر بعدد كبير من الأديان والمذاهب المتنوعة التي يجب أن تعيش مع بعضها بأمن وسلام، ولا يمكن الوصول إلى هذا المبتغى من دون حوار بين الأديان، شرطه انشراح الصدر ورحابته؛ لمزيد من التناغم والانسجام؛ بما يُفضي إلى رفض الانحصارية ومدّعياتها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أننا لا نشكّ في وجود ضرورة اجتماعيّة معاصرة مفادها حوار بين الأديان، تسوده رحابة الصدر ، وروح التناغم والانسجام، لكنّ هذا لا يدلّ على التعدّديّة الدینیّة، ولا حقانية جميع الأديان الموجودة على الساحة برمتها، ولا يؤدّي إلى إبطال الانحصاريّة الدینیّة أو إلى إثبات الإلهية العالمية؛ لأنّ هذا لو تم لانتقض أساس الحوار الديني، ولأصبح أمراً عبثياً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التمييز بين النومن والفنومن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التمييز بين النومن</w:t>
      </w:r>
      <w:r>
        <w:rPr>
          <w:rStyle w:val="FootnoteAnchor"/>
          <w:rtl w:val="true"/>
        </w:rPr>
        <w:footnoteReference w:id="939"/>
      </w:r>
      <w:r>
        <w:rPr>
          <w:rFonts w:ascii="IRNazanin" w:hAnsi="IRNazanin" w:eastAsia="IRNazanin"/>
          <w:color w:val="111111"/>
          <w:sz w:val="28"/>
          <w:sz w:val="28"/>
          <w:szCs w:val="28"/>
          <w:rtl w:val="true"/>
          <w:lang w:bidi="fa-IR"/>
        </w:rPr>
        <w:t xml:space="preserve">والفنومن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يبتني أحد الأسس المعرفية للتعدّديّة الدینیّة على مرتكز مستورد من فلسفة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 ومفاده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التمييز بين النومن الواقع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والفنومن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مرتكز ينتهي بمن يتبنّاه في نهاية المطاف إلى السقوط في أحضان الشكاكية والنسبية؛ فهو يقرّ بمبدأ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رافضاً لوجد أي معيار، فيضع التعددية الدینیّة ونظرية المعرفة الكانطية في بوتقة الشكاكية، فلا يبقى عندئذٍ ما يميز بين الكفر والإيمان، أو الدين واللادينية، أو الإلحاد والتدين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أساس من هذه الرؤية فإنّ التعددية الدینیّة والانحصارية والشمولية ليست إلا ثلاث ظهورات وتجليات لواقع واحد؛ فلا معنى للإصرار على حقانية التعدّديّة الدینیّة بعد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التمثيل الذي ورد على لسان جلال الدين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المتعلّق بقصة الفيل في الغرفة المظلمة فهو لا يُسمن ولا يغني من جوع، كما أنه أجنبي عن بحث التعدّديّة الدینیّة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 الشاعر في قصيدته قصة رهط من الناس اجتمعوا في الظلام الدامس حول فيل، فظنّ الذي لمس قدم الفيل أنه أمام عمود ضخم، وزعم الذي اقترب من الخرطوم أنه بجانب ميزاب تجري فيه المياه، وذهب الآخرون إلى مذاهب أخرى لا صلة لها بالفيل، فأطلق القوم تفسيرات متعددة ومتنوعة عن واقع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جون هيك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يستفيد من هذه القصة لإثبات صحة التعدّديّة الدينيّة؛ في حين أنّ هذا التمثيل لا ارتباط له بحقانية الأديان؛ لأن التعدّديّة الدينيّة تدل على حقّانيّة جميع الأديان، وتطابقها مع الواقع، في حين أن هؤلاء القوم لم يبلغوا واقع الفيل كما هو ؛ بل ذهب الجميع إلى خلاف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الهرمنيوطيقيا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الهرمنيوطيقيا </w:t>
      </w:r>
      <w:r>
        <w:rPr>
          <w:rStyle w:val="FootnoteAnchor"/>
          <w:rtl w:val="true"/>
        </w:rPr>
        <w:footnoteReference w:id="941"/>
      </w:r>
      <w:r>
        <w:rPr>
          <w:rFonts w:ascii="Amiri" w:hAnsi="Amiri" w:eastAsia="Amiri" w:cs="Amiri"/>
          <w:color w:val="111111"/>
          <w:sz w:val="28"/>
          <w:sz w:val="28"/>
          <w:szCs w:val="28"/>
          <w:rtl w:val="true"/>
          <w:lang w:bidi="ar-SA"/>
        </w:rPr>
        <w:t xml:space="preserve">الفلسفية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يعتمد أحد الاستدلالات التي لجأ إليها أنصار التعددية الدینیّة على نظرية الهرمنيوطيقيا الفلسفية، وما يكتنف النصوص الدینیّة من حالة صامتة، علاوةً على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تتركه الافتراضات المسبقة والتوقعات التي يحملها المفسّر تجاه النصوص الدینیّة من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وإن آمنا بأنّ هذا الاستدلال يجدي نفعاً في بيان تعدّد الفهم والتفاسير والتجارب الدینیّة، فإنّه غير كافٍ لإثبات حقانية هذا التعدد، وما تدعو إليه فكرة التعدّديّة الدینیّة، ناهيك عما تعانيه الهرمنيوطيقيا الفلسفية عند غادامر من إشكاليات ألسنية عديدة في موضوع تعدد التفاسير؛ فليس كل نص يعاني من الغموض حتى يتطلّب منا تفسيراً، أو إقحاماً لافتراضات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المطلوب من المفسّر أن يبتعد عن لي عنق النص لكي يتناسب مع افتراضاته، وأن يكتفي في محاولاته البلوغ المعنى بمعلوماته المسبقة؛ سواء كانت معلومات استخراجية، أو استفهامية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أنّ انطواء القرآن الكريم على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 توصف بأنها باطنية لا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نظرية القبض والبسط في المعرفة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على التعددية الدینیّة، بل إنّ الكتاب والسنة لا يتفقان مع فرضية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النصوص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ويصرّحان بأنّ القرآن الكريم تبيان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ويصفانه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شاكل ذلك من الصفات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تكافؤ الأدلّة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استدلّ بعض أنصار التعددية الدینیّة لإثبات حقانية جميع الأديان بما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تكافؤ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تساوي أدلة القضيّتين المتعارضتين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 على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تكافؤ الأدلّة لا يحصل إلا بعد نظرة معرفية من الدرجة الثانية؛ في حين أنّ حقانية الأديان أو بطلانها هي معرفة من الدرجة الأولى، وهي أمر يجب حسمه بمنهج فلسفي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الوصول إلى حقانية أمر ما أو إلى بطلانه من خلال تكافؤ الأدلة، بل الذي يمكن أن يُصار إليه من ذلك هو الطعن في الطرفين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دعوى تكافؤ الأدلّة من خلال نظرية معرفية من الدرجة الثانية؛ فإنّ غاية ما يصل إليه صاحب هذه النظرة عند البتّ في حقانية الأديان أو بطلانها 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ناهيك عن أنّ الاستدلال من خلال تكافؤ الأدلّة يستلزم اجتماع النقيضين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الديني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أتباع التعدّديّة الدینیّة لإثبات مدعياتهم بأدلة دينية داخلية، فذكروا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Style w:val="FootnoteAnchor"/>
          <w:rtl w:val="true"/>
        </w:rPr>
        <w:footnoteReference w:id="943"/>
      </w:r>
      <w:r>
        <w:rPr>
          <w:rFonts w:ascii="IRNazanin" w:hAnsi="IRNazanin" w:eastAsia="IRNazanin"/>
          <w:color w:val="111111"/>
          <w:sz w:val="28"/>
          <w:sz w:val="28"/>
          <w:szCs w:val="28"/>
          <w:rtl w:val="true"/>
          <w:lang w:bidi="fa-IR"/>
        </w:rPr>
        <w:t>، فاستنتجوا من هذه الآية الشريفة التعدّدية الدینیّة؛ لأن الله سُبحَانَهُ وَتَعَالَى اشترك في فلاح الإنسان ونجاته من العذاب الأخروي، وتنعمه بالأجر والثواب أموراً 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والإيمان باليوم الآخر،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ذك فإن المسلمين واليهود والنصارى والصابئين إذا توافروا على هذه الشروط فقد حازوا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اتباع دين معيّن بعينه ليس هو الشرط الذي يؤكّد عليه القرآن الكريم، بل هو يعلّمنا أنّ جميع الأديان سواء في سيرها إلى إسعاد الإنسان، وسوقه نحو الفلاح والنجاة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استدلّ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المستشرقين، واستبشر به المتغربون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يعاني من خلل توضحه المناقشات التالية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تدلّ هذه الآية على التعددية الدینیّة التي تعني حقانية جميع الأديان وتطابقها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الواقع، بل تنحصر دلالتها في الحكم على المؤمنين بالله، وباليوم الآخر، والعاملين صالحاً بأنهم من أهل الفوز والنجاة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كيف يمكن أن تستنبط منها التعددية الدینیّة في الصدق والحقانية؟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مفاد الآية الكريمة أنّ مجرّد انتماء الإنسان إلى الإسلام أو اليهودية أو النصرانية أو دين الصابئة يُفضي إلى الفلاح والنجاة، بل صرحت بأنّ شرط النجاة هو الإيمان الحقيقي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العمل الصالح لا يتحقق من دون معرفة واتباع الشريعة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المؤمنين بالشرائع المحرّفة إذا تخلّفوا عن اتباع الشريعة الحقة، لكنّ تخلّفهم هذا لم يكن عن عناد وعدوان، بل نشأ من الجهل والغفلة، فإنّ أعمالهم الصالحة تُجزى عند الله عَزَّ وَجَلَّ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يؤثر الحسن الفاعلي إيجابياً في نجاة جهلة المؤمنين الذين لم يعملوا عملاً صالحاً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يستلزم إيماناً بما تضمنه الوحي الإلهي، فلايمكن للمؤمنين بالأديان المتعدّدة أن يفوزوا بالسعادة والفلاح من دون أن يؤمنوا بمضامين الوحي الإلهي، وهذا يعني ضرورة إيمانهم بالإسلام، وأن يسلموا وجهم الله تَبَارَكَ وَتَعَالَى، فيؤمنوا في عصر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بشريعة إبراهيم، وفي عصر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بشريعة نوح، وفي عصر موسی بشريعة موسى، وفي عصر عيسى بشريعة عيسى، وفي عصر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بشريعته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الإنسان لن ينال الفلاح من دون إيمانه بالوحي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فإنّ مفاد هذه الآية الكريمة هو أن الانتماء الديني إلى الإسلام أو اليهودية أو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التدين بالهوية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يكفي لبلوغ مرتبة الفلاح والسعادة، بل يلزم لذلك الوصول إلى إيمان واقعي بالله سُبحَانَهُ وَتَعَالَى ، وباليوم الآخر، وإلى عمل صالح، أو قل إلى الإيمان بما أنزل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نجد أنّ إبليس رغم اعترافه وإيمانه بوجود الله وباليوم الآخر ، ورغم ذلك الكم الهائل من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تمثل بعبادة استمرت آلاف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عن الرحمة الإلهية؛ لمخالفته أمراً من أوامر الله سُبحَانَهُ وَتَعَالَى</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أحدهم أنّ ظاهر هذه الآية يدلّنا على أنّ الإيمان بوجود الله عَزَّ وَجَلَّ وباليوم الآخر ، مضافاً إلى العمل الصالح كافٍ في إيصال الإنسان إلى الفلاح والسعادة، ولا أثر للإيمان بما 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هذا الفهم مع آيات قرآنية أخرى صُرّح فيها بكفر أصحاب العقائد الباطلة من أهل الكتاب، وبيّن فيها أنهم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شرط ثالث للفلاح والسعادة، وتحققه من دون فهم يقيني وشريعة سماوية حقة غير ممكن ؛ فإذا أراد المرؤ أن يُسجّل لنفسه عملاً صالحاً، لا بدّ له من أن يتمسّك بشريعة إلهيّة حقة غير محرّفة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التقييم عند جون 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تشبّث 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للخلاص من شراك النسبية بمعايير أخلاقية وتجريبية وبراغماتية وما سُمّي بالانسجام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أنه بعد تناوله لهذه المعايير يستنتج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تقييم الموروث الديني الضخم في هذا العالم أمر غير ممكن ، لكنّه على أي حال يأتي على ذكرها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أنّ هذه المعايير لا تنسجم مع المتبنيات المعرفية التي يؤمن بها جون هيك فإنّ التمييز بين النومن والفنومن، وكذا ما ذكر من الانسجام الداخلي أو البراغماتية أو غيرها من المعايير الأخلاقية والتجربة الدینیّة لا يمكن لها أن تكون معياراً صائباً للكشف عن وجه المعرفة الحقيقية وتمييزها عن المعرفة الزائفة؛ فالانسجام الداخلي يتلاءم أيضاً مع المنظومة الكاذبة المنسجمة، والنفع العمليّ لا يدلّ على حقانيّة المدعى أو بطلانه؛ لأنه أعمّ منه، 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الانسجام إذا صح كونه معياراً للصدق، فهذا يعني أن منظومتين منسجمتين فيما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يجب أن تكونا صادقتين؛ وإن لم تكونا منسجمتين داخلياً؛ في حين أنّ هذا الفرضيّة تؤدّي إلى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فإنّ النزعة النفعية البراغماتية لا يمكن لها أن تصدر حكماً بحقانية الأديان المختلفة؛ لأنّ الأديان وغيرها من المدراس البشرية كلها مفيدة نافعة، ولهذا فهي جميعاً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كونها ديناً ، أو مدرسة فكرية بشرية؛ وهي نتيجة لا يرتضيها 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المعايير الأخلاقية فهي حاضرة أيضاً في بعض الشخصيات التي تنتمي إلى مدارس فكرية باطلة ومنحرفة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كلمة واحدة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المفترض بجون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بمراجعة نظامه المعرفي، وأن ينال فهم الحقيقة من خلال سلوك المنهج البنيوي، والارتكاز على الأمور البديهية للكشف عن الأمور النظريّة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التعدّدية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يمكن تقييم التعدّدية الدینیّة من زاويتين؛ 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المضمون الذي تنطوي عليه هذه النظرية؛ لنعرف هل إنّ مزاعم التعددية الدینیّة صائبة أم خاطئة، بغضّ النظر عما عرضته من أدلّة؟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الأدلّة التي أقامها أرباب هذه النظرية لإثبات مدعياتهم تامة أم غير تامة ؟</w:t>
      </w:r>
      <w:r>
        <w:rPr>
          <w:rFonts w:ascii="IRNazanin" w:hAnsi="IRNazanin" w:eastAsia="IRNazanin"/>
          <w:color w:val="111111"/>
          <w:sz w:val="28"/>
          <w:sz w:val="28"/>
          <w:szCs w:val="28"/>
          <w:rtl w:val="true"/>
          <w:lang w:bidi="fa-IR"/>
        </w:rPr>
        <w:t xml:space="preserve">وحسب رؤيتنا فإنّ مزاعم التعدّديّة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الطرف عن أدلتها التي ساقتها، وأسسها التي ابتنت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معقولة، وهي تستلزم التناقض؛ لأنّ الأديان إذا كانت جميعها حقة ومطابقة للواقع، فهذا يعني أن نظرية التناسخ والمعاد في موضوع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التوحيد والثنوية والتثليث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صحيحة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يستلزم اجتماع النقيضين، واجتماع النقيضين باطل؛ فلا يصح إذن أن تكون جميع الأديان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هذه الأديان حق عند المؤمنين به؛ فلا يجري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الحقانية التي تثبت في هذه الحالة هي ما قد يُعبّر عنها بالحقانية الأخلاقية، أو الحقانيّة الثابتة للأشخاص، 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القضية مع المعتقد الشخصي؛ وليس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علاقة له بالحقانية الواقعية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الأمرية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ما يدعيه جون 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وأنصار التعددية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على ما تقدّم، فإننا إذا لاحظنا بطلان أساس المدّعى الذي تنادي به التعدّديّة الدینیّة، فلا يبقى بعد ذلك مجال للقبول بأي دليل يُقام لصالحها في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فإنّ مراجعة الأدلة والأسس التي تقوم عليها التعددية الدینیّة يُظهر لنا أنّ هذه النظرية عاجزة عن إثبات ما زعمته من حقانية جميع جميع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وعلاوةً على الدليل العقلي، من الممكن أن يُستدلّ أيضاً بالدليل النقلي لإبطال التعدّديّة الدینیّة،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قرآنية عديدة، وأحاديث شريفة كثيرة رفضت التعدّديّة الدینیّة بدلالاتها الالتزامية منها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والآية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حيث أكّدت على ، ضرورة الإيمان بنبوّة الرسول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عصر الخاتمية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يلي نشير إلى الأدلة النقلية بشيء من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عالمية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 القرآن الكريم آيات دلّت على عالمية الدين الإسلامي، ولهذا فقد خاطب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الناسَ بشكل عام، داعياً إياهم إلى الإسلام، معبراً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بأنه رسول الله إلى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إِنَّمَا أَنَا لَكُمْ نَذِيرٌ مُّبِينٌ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وَأَرْسَلْنَاكَ لِلنَّاسِ رَسُولاً وَكَفَى بِالله شَهِيداً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وَمَا أَرْسَلْنَاكَ إِلَّا رَحْمَةً لِّلْعَالَمينَ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عالمية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بعض الآيات الشريفة عن القرآن الكريم بتعابير دالّة على عالميته وعموميته للناس أجميعن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لِتُخْرِجَ النَّاسَ مِنَ الظُّلُمَاتِ إِلَى النُّورِ بِإِذْنِ رَبِّهِمْ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بَيَانُ لِّلنَّاسِ وَهُدًى وَمَوْعِظَةٌ لِّلْمُتَّقِينَ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بَلَاغُ لِّلنَّاسِ</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9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معتقدات الأديان المحرّفة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بين أيدينا آيات قرآنية متعدّدة أنكرت على أهل الكتاب بعض معتقداتهم، ووجّهت إليهم نقداً لاذعاً؛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قَوْهُم بِأَفْوَاهِهِمْ يُضَاهِؤُونَ قَوْلَ الَّذِينَ كَفَرُواْ مِن قَبْلُ قَاتَلَهُمُ الله أَنَّى يُؤْفَكُونَ </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w:t>
      </w:r>
    </w:p>
    <w:p>
      <w:pPr>
        <w:pStyle w:val="BookText"/>
        <w:rPr/>
      </w:pPr>
      <w:r>
        <w:rPr>
          <w:rFonts w:ascii="Amiri" w:hAnsi="Amiri" w:eastAsia="Amiri" w:cs="Amiri"/>
          <w:color w:val="111111"/>
          <w:sz w:val="28"/>
          <w:sz w:val="28"/>
          <w:szCs w:val="28"/>
          <w:rtl w:val="true"/>
          <w:lang w:bidi="ar-SA"/>
        </w:rPr>
        <w:t>السَّمَاوَاتِ وَمَا فِي الْأَرْضِ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اتباع الأديان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دلت آيات القرآن الكريم على ضرورة اتباع الإسلام ديناً، ونهت عن اتباع غيره من الأديان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معرض بيانه لدلالات هذه الآية، قال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قيل أن مراد الإسلام ليس هو خصوص ديننا، بل المقصود به التسليم الله سُبحَانَهُ وَتَعَالى، فإن الإجابة على هذا هي أن الإسلام هو التسليم من دون شك، والدين الإسلامي هو دين التسليم لكن حقيقة التسليم تتمظهر بنحو ما في كلّ زمن، وفي زماننا هذا ظهرت على هيئة ذلك الدين الحنيف الذي دعا له خاتم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ومفردة الإسلام تنطبق عليه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التسليم الله عَزَّ وَجَلَّ الانصياع لأوامره، ومن الواضح أن الاستجابة إلى آخر أوامره أمر واجب، وآخر أو امره هو ذلك الشيء الذي جاء به آخر الرسل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دعت أهل الكتاب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 بعض الآيات القرآنية أهل الكتاب إلى الإيمان بالإسلام، موبِّخة الذين ابتعدوا عن تعاليمه قال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ما كُنتُمْ تُخْفُونَ مِنَ الْكِتَاب وَيَعْفُو عَن كَثِيرٍ 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وَلَا نَذِيرٍ فَقَدْ جَاءكُم بَشِيرٌ وَنَذِيرٌ وَالله عَلَى كُلِّ شَيْءٍ قَدِيرٌ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وَآمِنُوا بِمَا أَنزَلْتُ مُصَدِّقاً لما مَعَكُمْ وَلَا تَكُونُواْ أَوَّلَ كَافِرِ بِهِ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شغلت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سنوات حيّزاً من اهتمامي ، وتمنيت أن أوفق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شتات الأبحاث الكلاميّة التقليدية والجديدة في كتاب واحد بنسق وترتيب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أساتذة علم الكلام في الجامعات والحوزات العلميّة وغيرها على الفصل في محاضراتهم بين مادة تتناول قضايا الكلام التقليدي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ومادة أخرى تستعرض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فتُدرس كلّ من المادتين في وحدات دراسيّة مستقلة دون أي حلقة وصل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الاسلامي للدراسات الاستراتحية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راجع الكلام الجديد في مسيرة الأفكار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 كلام جدید در گذر انديشه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 على اوجبي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الدين وعلم الكلام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لمحمّدرضا كاشفي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إحصاء العلوم، الفارابي،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الإيجيّ،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شوارق الإلهام، عبد الرزاق اللاهيجيّ،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التفتازاني،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اللاهيجي،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احتدم الجدل بين من تطرّق لبيان موضوع علم الكلام بين مشدّد على ضرورة التماس موضوع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ذلك من فائدة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حقيقة ذلك العلم، واتضاح الضابطة التي على أساسها تتضح حدود العلم ونطاق دائرته وبين نافٍ لتلك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ارتأى البعض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الحقيقي البرهاني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الذي ذهب مشهور الحكماء والمناطقة إلى ضرورة اشتماله على موضوع،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الاعتباري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في أمره، ولعلهم يختلفون أيضاً في تصنيف علم الكلام؛ هل هو حقيقي برهاني، أم اعتباري ؟ وهذا كلّه، بخلاف من أنكر ضرورة وجود موضوع للعلم من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ارتأى المؤلف هنا أنّ علم الكلام لا موضوع له؛ من باب إنكاره لضرورة وجود الموضوع للعلوم، كما أفادنا به صراحةً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الكلام ومصادره للمؤلّف، وهي دروس ألقاها في مؤسسة الإمام الصادق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أحمد خان بهادر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ورجل تعليم هندي مسلم عده البعض أحد أبرز قادة حركة الإصلاح الاجتماعي والثقافي في الهند ورائد التعليم الحديث للمسلمين في هذه البلاد، وذلك بتأسيسه الكلّيّة المحمدية الأنجلو شرقية، والتي تطوّرت لتصبح جامعة عليكرة الإسلامیّة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يشارك في أحداث ثورة الهند ضد الإنجليز والتي قادها المجاهدون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تفاهم مع البريطانيين، وساهم في إنهاء حالة العداوة بين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عدة مؤلّفات في مجال التاريخ والآثار والمعارف الدینیّة له آراء تفرّد بها، مما أثار حفيظة عدد من علماء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ميان محمد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 تاريخ فلسفه در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شِبلي حبيب الله بن سراج الدولة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وشاعر هنديّ مسلم عمل في جامعة عليكرة، وشارك في تأسيس ندوة العلماء بلكنو، أبرز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 والسيرة النبوية، وسيرة عمر بن الخطاب، ونقد لكتاب تاريخ التمدن الإسلامي، رد فيه على كتاب جورجي زيدان وبعض الكتب الأدبية، ومقالات 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نبالغ إن وصفنا هذا الحكيم الفذّ بمحيي الكلام الإسلامي؛ حيث أدرك ضرورة الكلام الجديد في الدفاع عن كيان الفكر والإيمان الديني ونبه المفكّرين الإلهيّين إلى رسالتهم الخطيرة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طالما أننا نواجه في عصرنا شبهات حديثة وغير مسبوقة، وبعد ظهور بعض المؤيّدات التي ترتبط بالتقدّم العلمي الحديث، وانعدام المبرّر الموضوعي لكثير من الشبهات القديمة في زماننا كما فقدت كثير من المؤيدات السابقة قيمتها فمن هنا، يتحتّم تأسيس كلام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الجمهورية الإسلامیّة، مرتضى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جمهوري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دعى بعض المعاصرين إلى تسمية المطهري بمؤسس الكلام الإسلامي الجديد راجع المطهري وعلم الكلام الجديد، في ذكرى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 استاد شهيد مرتضى 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داوري اردكاني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إطلالة على الكلام الجديد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آشنايي با کلام جدید همایون همّتي ومقدّمة على الإلهيّات المعاصرة ، ليث وآخرون،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للاستزادة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الكلام الجديد بالفارسية چيستي كلام جديد، خسروبناه ومهدي عبداللهي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نوين ديني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هرمنيوطيقا الكتاب والسنّة محمد مجتهد شبستري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هرمنوتيك كتاب وسنّت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فريدريش شلایرماخر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Friedrich Schleiermacher -1834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ولاهوتي بروتستانتي ألماني، عرف بتأسيسه اللبنات الأولى للهرمينوطيقا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بصمات واضحة على الفكر المسيحي المعاصر، وخاصة في دائرة اللاهوت البروتستانتي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ألستون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Alston-2009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أمريكي، يعد من أشهر فلاسفة الدين الغربيين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مساهمات مميّزة في فلسفة اللغة ونظرية المعرفة والفلسفة 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والبسط في الشريعة النسخة الفارسية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وبسط تئوريك شريعت عبدالکریم سروش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المسائل الجديدة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مسائل جديد در 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السبحاني،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والبسط في الشريعة مصدر 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Comparative Study of Religion</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Religions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يواخيم واخ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Joachim Wach-1955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اجتماع وأديان ألمانيّ، أكّد في أبحاثه على الفصل بين حقلي تاريخ الأديان وفلسفة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of Religions</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كيهان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الكاتب همايون همتي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فريدريك ماكس مولر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Friedrich Max Müller-1900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ألماني اهتم بصفة خاصة باللغة السنسكريتية الهندية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أسهم في الدراسة المقارنة في مجالات اللغة والدين وعلم الأساطير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الدراسات الدینیّة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پژوهي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 طهران، معهد العلوم الإنسانية والدراسات الثقافية،الكاتب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ميرتشا ،إلياده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جون هيك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بيرنت تايلور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Burnett Tylor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بريطاني اشتهر بنظرية التطوّر الثقافي، ويعد من المؤسسين لعلم الأنثروبولوجيا 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ولیام روبرتسون سمیت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Robertson Smith-1894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أسكتلندي، وأستاذ اللاهوت ، ووزير الكنيسة الحرّة في اسكتلندا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بتأليفاته التأسيسية في الدراسة المقارنة للدين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رانولف ماريت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Ranulph Marett-1943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أجناس بريطاني، من روّاد المدرسة التطوّرية البريطانيّة، ركّز عمله على أنثروبولوجيا الدين، وعمل على تطوير ونقد نظريات تايلور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Depth Psychology</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Psychophysiology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يطلق عليه بالعربية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الطبيعة النفسية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دین پژوهي، العدد الثاني طهران، پژوهشگاه علوم انساني و مطالعات فرهنگي،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خلدون الحضرمي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عربي تونسي المولد وأندلسي الأصل ومغربي الثقافة، يعدّه البعض مؤسس علم الاجتماع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أوغست كونت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Auguste Comte-1859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اجتماع وفيلسوف اجتماعي فرنسي، أعطى لعلم الاجتماع الاسم الذي يعرف به الآن اتسمت كتاباته بجانب كبير من التأمل الفلسفي، ويعدّ المؤسس للفلسفة الوضعية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سبنسر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Herbert Spencer-1903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بريطاني، يعدّ منمؤسسي علم الاجتماع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هانريك ماركس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Heinrich Marxx-1883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واقتصادي وعالم اجتماع ألماني لعبت أفكاره دوراً فعّالاً في تأسيس علم الاجتماع، أسّس نظرية الشيوعية العلمية بالاشتراك مع فريدريك إنجلز، وهو من تُنسب إليه الماركسية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بالإنجليزية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God of the gaps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والدین، ایان باربور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جيمس البراغماتية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إلى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پراگماتیسم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عبدالکریم رشیدیان، منشورات آموزش انقلاب إسلامي، طهران،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ش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James-1910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وعالم نفس ،أمريكي، ألف كتباً مؤثرة في علم النفس الحديث وعلم النفس التربوي، وعلم النفس الديني والتصوّف والفلسفة البراغماتية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Skepticism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Rationalism</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مايكل بطرسون وآخرون،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بالفارسية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 سعد الدين التفتازاني منشورات مكتبة إسلامي، من دون تاريخ،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Foundationalism</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ألفن بلانتينغا </w:t>
      </w:r>
      <w:r>
        <w:rPr>
          <w:rFonts w:eastAsia="IRNazanin" w:cs="IRNazanin"/>
          <w:b w:val="false"/>
          <w:bCs w:val="false"/>
          <w:i w:val="false"/>
          <w:iCs w:val="false"/>
          <w:color w:val="333333"/>
          <w:sz w:val="20"/>
          <w:szCs w:val="20"/>
        </w:rPr>
        <w:t>Alvin Plantinga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دين أمريكي معاصر ، ولد في ولاية مشيغان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 جهوده في إثبات الدفاع عن العقيدة بوجود الله كأساس للإيمان، وتوسّع في نظرية المعرفة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 حالياً منصب مدير مركز فلسفة الدين في جامعة نوتردام الكاثوليكية الأمريكية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سوینبرن </w:t>
      </w:r>
      <w:r>
        <w:rPr>
          <w:rFonts w:eastAsia="IRNazanin" w:cs="IRNazanin"/>
          <w:b w:val="false"/>
          <w:bCs w:val="false"/>
          <w:i w:val="false"/>
          <w:iCs w:val="false"/>
          <w:color w:val="333333"/>
          <w:sz w:val="20"/>
          <w:szCs w:val="20"/>
        </w:rPr>
        <w:t>Richard Swinburne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دين إنجليزي ،معاصر يحاضر في جامعة أكسفورد البريطانية من مواليد العام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Beliefs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Inferred Beliefs</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المنطقيّات الفارابي،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شرح الإشارات والتنبيهات ابن سينا ونصير الدين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الإشراق،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 محمّد تقي مصباح اليزدي،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ابن سينا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الطباطبائي المرحلة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الأسفار الأربعة، صدر الدين الشيرازي،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والتنبيهات ابن سينا،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بداهة مبدأ الهوهوية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بداهت اصل هوهويت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أحمد أحمدي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فصوص الحكم، داوود القيصري، باهتمام سيد جلال الدين الآشتياني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البيان في تأويل القرآن، صدر الدين القونوي،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فصوص الحكم مصدر سابق،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تحرير تمهيد القواعد الجوادي الآملي،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عبد الرحمان بدوي،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الكاملة لأفلاطون، رسالة الجمهورية، ورسالة فيدو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أرسطو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عبدالرحمان بدوي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Empiricism</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Verificationism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المذهب الذي اعتمد مبدأ قابليّة التحقق </w:t>
      </w:r>
      <w:r>
        <w:rPr>
          <w:rFonts w:eastAsia="IRNazanin" w:cs="IRNazanin"/>
          <w:b w:val="false"/>
          <w:bCs w:val="false"/>
          <w:i w:val="false"/>
          <w:iCs w:val="false"/>
          <w:color w:val="333333"/>
          <w:sz w:val="20"/>
          <w:szCs w:val="20"/>
        </w:rPr>
        <w:t>Verifiability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آمن به من الفلاسفة مبكراً أنصار الوضعية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فرانسيس بيكون ومؤلفاته محسن ،جهانگيري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الحكمة في أوروبا، محمد علي فروغي،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الفلسفة، فردريك كابلستون،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معرفة المناهج في العلوم أو الفلسفة العلمية،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باللغة الفارسية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تاريخي إلى فلسفة العلم ،لازي،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العلوم الفلسفيّة، سروش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المذهب الذي اعتمد مبدأ قابلية التأييد </w:t>
      </w:r>
      <w:r>
        <w:rPr>
          <w:rFonts w:eastAsia="IRNazanin" w:cs="IRNazanin"/>
          <w:b w:val="false"/>
          <w:bCs w:val="false"/>
          <w:i w:val="false"/>
          <w:iCs w:val="false"/>
          <w:color w:val="333333"/>
          <w:sz w:val="20"/>
          <w:szCs w:val="20"/>
        </w:rPr>
        <w:t>Confirmability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تقييم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فلسفة العلوم رودلف ،کارناب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 والإبطال كارل بوبر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الكشف العلمي، كارل بوبر،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الفلسفة العلمية، هانس ،ريشنباخ،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باللغة الفارسية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المذهب الذي اعتمد مبدأ قابلية التكذيب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الإبطال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Falsifiability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والذي قد يعبر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بقابلية الخطأ، وقابلية الدحض وقابلية التفنيد والمراد بهذا المعيار أنّ أيّ افتراض أو نظرية لا يمكن لها أن تكون علمية ما لم تقبل إمكانية أن تكون كاذبة؛ وليس المقصود من قابلية التكذيب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بطبيعة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بكذب النظرية أو بطلانها فعلاً، بل المدعى هنا هو أنّ الفرضية لا يمكن لها أن تتصف بالصحة لو لم تكن قابلة للتكذيب، ومعنى قابليتها للتكذيب أن يكون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إمكانية إجراء تجربة تظهر أنها خاطئة؛ حتى لو لم تُجر هذه التجربة المكذبة من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العلم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بنية الثورات العلمية توماس كوهن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قابليّة الدين للقراءات دراسة في البنى التحتية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مجلة قبسات،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التيارات المضادة للثقافة، للمؤلّف، بحث حول الوهابية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محمد رضا المظفّر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Classical theism</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Theistic</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بول إدواردز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فلسفة الدين جون هيك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Arguments of the existence of God</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Ontological arguments</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أنسلم الكنتربري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Saint Anselm of Canterbury - 1109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أساقفة كنتربري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إنجلترا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فلاسفة أوروبا في القرن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برهانه الشهير هذا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 الأنطولوجيّ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أنسلم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الأوحد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وعرضه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الفلسفي لمدرسة الحكمة المتعالية عبد الرسول عبوديت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والفلسفة المعاصرة،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في براهين إثبات وجود الله في الحكمة الإسلامیّة وفلسفة 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للمؤلّف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باللغة الفارسية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Cosmological arguments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البراهين المنتمية إلى هذا الصنف ما يسمّى 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causal argument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Argument from universal causation, Argument from first causes</w:t>
      </w:r>
      <w:r>
        <w:rPr>
          <w:rFonts w:eastAsia="IRNazanin" w:cs="IRNazanin"/>
          <w:b w:val="false"/>
          <w:bCs w:val="false"/>
          <w:i w:val="false"/>
          <w:iCs w:val="false"/>
          <w:color w:val="333333"/>
          <w:sz w:val="20"/>
          <w:szCs w:val="20"/>
          <w:rtl w:val="true"/>
        </w:rPr>
        <w:t xml:space="preserve"> &lt;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physico-theological arguments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في الغرب أيضاً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Teleological arguments</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from intelligent design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w:t>
      </w:r>
      <w:r>
        <w:rPr>
          <w:rFonts w:eastAsia="IRNazanin" w:cs="IRNazanin"/>
          <w:b w:val="false"/>
          <w:bCs w:val="false"/>
          <w:i w:val="false"/>
          <w:iCs w:val="false"/>
          <w:color w:val="333333"/>
          <w:sz w:val="20"/>
          <w:szCs w:val="20"/>
        </w:rPr>
        <w:t>argument from design</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Degrees of perfection arguments</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consent arguments</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مصدر 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consent arguments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experience</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الفلسفي لمدرسة الحكمة المتعالية،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والفلسفة المعاصرة، مصدر سابق،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أنيس الموحدين، النراقي،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Papular arguments</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البراهين الثمانية في إثبات وجود الله لاحظ المسائل الكلامية الجديدة وفلسفة الدين، للمؤلّف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ماركوس توليوس كيكرو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Marcus Tullius Cicer</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الإيطالية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أشهر كاتب روماني عرفه التاريخ، وخطيب روما المميز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لوكيوس أنايوس سينيك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Lucius Annaeus Seneca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فيلسوف وخطيب وكاتب مسرحي روماني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 بسينيكا الفيلسوف أو الأصغر، تمييزاً له عن والده الخطيب الشهير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تيتوس فلافيوس إكليمندس </w:t>
      </w:r>
      <w:r>
        <w:rPr>
          <w:rFonts w:eastAsia="IRNazanin" w:cs="IRNazanin"/>
          <w:b w:val="false"/>
          <w:bCs w:val="false"/>
          <w:i w:val="false"/>
          <w:iCs w:val="false"/>
          <w:color w:val="333333"/>
          <w:sz w:val="20"/>
          <w:szCs w:val="20"/>
        </w:rPr>
        <w:t>Titans la Clemens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بين عامي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أبرز معلّمي مدرسة الإسكندرية اللاهوتية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تميّز بربطه وتقريبه بين الفلسفة اليونانية واللاهوت المسيحي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هوغو غروتيوس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Hugo Grotius (1645</w:t>
      </w:r>
      <w:r>
        <w:rPr>
          <w:rFonts w:ascii="IRNazanin" w:hAnsi="IRNazanin" w:eastAsia="IRNazanin"/>
          <w:b w:val="false"/>
          <w:b w:val="false"/>
          <w:bCs w:val="false"/>
          <w:i w:val="false"/>
          <w:i w:val="false"/>
          <w:iCs w:val="false"/>
          <w:color w:val="333333"/>
          <w:sz w:val="20"/>
          <w:sz w:val="20"/>
          <w:szCs w:val="20"/>
          <w:rtl w:val="true"/>
        </w:rPr>
        <w:t>م فيلسوف ولاهوتي ومؤرّخ وشاعر هولندي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بأنه وَضَع مع جماعة أسس القانون الدولي، اعتمادًا على الحق الطبيعي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هربرت تشيربوري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Herbert of Cherbury-1648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دبلوماسي ومؤرّخ وشاعر وفيلسوف دين إنجليزي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بيير غاسندي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Gassendi-1655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وعالم فلك ورياضيات 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غيورغ فيلهلم فريدريش هيغل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 Wilhelm Friedrich Hegel-1831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أبرز الفلاسفة الألمان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أهم مؤسّسي حركة الفلسفة المثالية الألمانية في أوائل القرن التاسع عشر الميلادي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رودولف إيسلر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Rudolf isler-1926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نمساوي من أصول يهودية، كتب قاموساً في المصطلحات والتعابير الفلسفية باللغة الألمانية، وتخصّص في دراسة تاريخ الفلسفة ونظرية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بول إدواردز،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المضاد للشكّيّة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القياس الأقرن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قد يسمّى في علم المنطق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بالقياس ذي الحدّين وذي ،الفرضين وقياس الإحراج، والديليميا </w:t>
      </w:r>
      <w:r>
        <w:rPr>
          <w:rFonts w:eastAsia="IRNazanin" w:cs="IRNazanin"/>
          <w:b w:val="false"/>
          <w:bCs w:val="false"/>
          <w:i w:val="false"/>
          <w:iCs w:val="false"/>
          <w:color w:val="333333"/>
          <w:sz w:val="20"/>
          <w:szCs w:val="20"/>
        </w:rPr>
        <w:t>Dilemma</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الدليل الذي تكون إحدى مقدّماتها قضيّة عنادية ذات ،احتمالين وتكون مقدّماتها الأخرى دالّة على أنّ كلّ احتمال من هذين الاحتمالين يتضمّن النتيجة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قياس مركب ومزدوج يحرج الخصم، ويُلزمه بقبول 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صليبا،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تشالز هودج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hodge-1878</w:t>
      </w:r>
      <w:r>
        <w:rPr>
          <w:rFonts w:ascii="IRNazanin" w:hAnsi="IRNazanin" w:eastAsia="IRNazanin"/>
          <w:b w:val="false"/>
          <w:b w:val="false"/>
          <w:bCs w:val="false"/>
          <w:i w:val="false"/>
          <w:i w:val="false"/>
          <w:iCs w:val="false"/>
          <w:color w:val="333333"/>
          <w:sz w:val="20"/>
          <w:sz w:val="20"/>
          <w:szCs w:val="20"/>
          <w:rtl w:val="true"/>
        </w:rPr>
        <w:t>م أحد أبرز علماء اللاهوت الأمريكيين، وداعية قيادي في الكنيسة الأرثوذكسية في الولايات المتحدة خلال القرن التاسع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Lock-1704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و مفكّر سياسي إنجليزي، يعد من أقطاب المذهب التجريبي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Ren: Descartes-1650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وفيزيائي وعالم رياضيات فرنسي، يلقبه البعض في الغرب بأبي الفلسفة الحديثة؛ إذ تشكّل الكثير من الأطروحات الفلسفيّة الغربيّة التي جاءت بعده انعكاساً لأفكاره التي ما زالت تُدرّس حتى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التوسع في المناقشات والردود عليها لاحظ براهين إثبات وجود الله في الفلسفة الغربيّة مصدر سابق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الفطرة الإنسانية في الإلهيّات الفطرية علي الشيرواني،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هایورد جویس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Hayward Joyce-1943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لاهوتي وقسّيس وأستاذ جامعي إنجليزي كتب ودرّس في المنطق ونظرية المعرفة، وشغل منصب عميد كلّيّة اللاهوت في بريطانيا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Skepticism</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بن أبي ذرّ النراقي الكاشاني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وأصولي وفيلسوف 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عند الوحيد البهبهاني والشيخ يوسف البحراني، وغيرهما من كبار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مؤلّفاته في الحكمة والكلام أنيس الحكماء، أنيس الموحدين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في الحكمة الإلهيّة، اللمعة الإلهية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محمد مهدي النراقي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مصدر 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الفلسفي لمدرسة الحكمة المتعالية، مصدر 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المناقشات وأجوبتها لاحظ براهين إثبات وجود الله في الفلسفة الغربيّة، مصدر سابق،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الفطرة الإنسانيّة في الإلهيّات الفطرية، مصدر سابق،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آداب الصلاة، وشرح الأربعين حديثاً، للإمام الخميني؛ أضواء على براهين إثبات الله الجوادي الآملي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باللغة الفارسية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المعرّبة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جنود العقل والجهل، الإمام الخميني،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المعرّبة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of design</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Teleological argument</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Timaeus</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أكويناس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توما الأكويني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Aquinas-1274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قسيس كاثوليكي إيطالي من الرهبانية الدومينيكانيّة، وفيلسوف ولاهوتي بارز في الفلسفة المدرسية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السكولائية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بيلي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Paley - 1805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لاهوتي وفيلسوف إنجليزي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بتقريره عن دليل النظام وذلك من خلال كتاب الإلهيّات الطبيعيّة، ومثاله المشهور عن صانع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أضواء على براهين إثبات الله الجوادي الآملي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المسائل الجديدة في علم الكلام، جعفر السبحاني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باللغة الفارسية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المسائل الجديدة في علم الكلام، مصدر 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نقد لشبهات جون ،هاسبرز حمید رضا شاکرین،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Cousal order</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Teleological order</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Aesthetistical order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يسميه البعض بالنظام الاستحساني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نقد لشبهات جون هاسبرز، مصدر سابق،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الفلسفي لمدرسة الحكمة المتعالية،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مدخل إلى المسائل الجديدة في علم الكلام، مصدر 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ذكروا لإثبات المقدمة الثانية طرقاً متعدّدة؛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التحليلي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البرهانية؛ كالمنهج المبتني على مبدأ السببية، والمنهج المبتني على الاختيار والانتقاء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المبتني على الاستقراء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ذلك راجع دليل النظام؛ دراسات في الطبيعة ،والحكمة أحمد ديلمي،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مصدر 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التوسع في مناقشات هيوم، وسائر الإشكاليات والردّ عليها لاحظ براهين إثبات وجود الله في الفلسفة الغربيّة،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براهين إثبات الله،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مدخل إلى المسائل الجديدة في علم الكلام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الدين جون هيك،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براهين إثبات وجود الله في نقد لشبهات جون هاسبرز م 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باللغة الفارسية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of design</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Teleological argument</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Mutation</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في الفلسفة، بهاء الدين خرمشاهي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Loren Eiseley</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والدين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والدين،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والعلم، برتراند راسل،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الداروينية،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الأنواع وحكمة الصنع، مجلة الكلام الإسلامي،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الدوافع نحو المادّيّة، مرتضى المطهّري،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مرتضى المطهّري،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محمد حسين الطباطبائي،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العلم والدين في خلق الإنسان، أحد فرامرز قراملكي،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غاليليو غاليلي </w:t>
      </w:r>
      <w:r>
        <w:rPr>
          <w:rFonts w:eastAsia="IRNazanin" w:cs="IRNazanin"/>
          <w:b w:val="false"/>
          <w:bCs w:val="false"/>
          <w:i w:val="false"/>
          <w:iCs w:val="false"/>
          <w:color w:val="333333"/>
          <w:sz w:val="20"/>
          <w:szCs w:val="20"/>
        </w:rPr>
        <w:t>Galileo Galile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فلكي وفيلسوف وفيزيائي إيطالي، ولد في بيزا في إيطاليا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نظرية كوبرنيكوس ودافع عنها بقوة على أسس فيزيائية، فقام أولاً بإثبات خطأ نظريّة أرسطو حول الحركة، وقام بذلك عن طريق الملاحظة والتجربة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 باربور </w:t>
      </w:r>
      <w:r>
        <w:rPr>
          <w:rFonts w:eastAsia="IRNazanin" w:cs="IRNazanin"/>
          <w:b w:val="false"/>
          <w:bCs w:val="false"/>
          <w:i w:val="false"/>
          <w:iCs w:val="false"/>
          <w:color w:val="333333"/>
          <w:sz w:val="20"/>
          <w:szCs w:val="20"/>
        </w:rPr>
        <w:t>In Barbour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فيزيائي وفيلسوف أمريكي معاصر كرّس جهوده في إثبات العلاقة بين العلم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أستاذاً في كلّيّة كارلتون في نورثفيلد بولاية مينيسوتا الأمريكية، لأكثر من ثلاثة 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 نقاشات بين العلماء واللاهوتيين على قضايا فكرية أساسيّة؛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الكون، والآثار الأخلاقية المترتبة على التكنولوجيا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على جائزة تمبلتون المرموقة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مؤخّراً عن عمر ناهز التسعين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والدين،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الكمية </w:t>
      </w:r>
      <w:r>
        <w:rPr>
          <w:rFonts w:eastAsia="IRNazanin" w:cs="IRNazanin"/>
          <w:b w:val="false"/>
          <w:bCs w:val="false"/>
          <w:i w:val="false"/>
          <w:iCs w:val="false"/>
          <w:color w:val="333333"/>
          <w:sz w:val="20"/>
          <w:szCs w:val="20"/>
        </w:rPr>
        <w:t>Quantum Theory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فيزياء الكم </w:t>
      </w:r>
      <w:r>
        <w:rPr>
          <w:rFonts w:eastAsia="IRNazanin" w:cs="IRNazanin"/>
          <w:b w:val="false"/>
          <w:bCs w:val="false"/>
          <w:i w:val="false"/>
          <w:iCs w:val="false"/>
          <w:color w:val="333333"/>
          <w:sz w:val="20"/>
          <w:szCs w:val="20"/>
        </w:rPr>
        <w:t>Quantum Physics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ميكانيكا الكم </w:t>
      </w:r>
      <w:r>
        <w:rPr>
          <w:rFonts w:eastAsia="IRNazanin" w:cs="IRNazanin"/>
          <w:b w:val="false"/>
          <w:bCs w:val="false"/>
          <w:i w:val="false"/>
          <w:iCs w:val="false"/>
          <w:color w:val="333333"/>
          <w:sz w:val="20"/>
          <w:szCs w:val="20"/>
        </w:rPr>
        <w:t>Quantum Mechanics</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نظرية فيزيائية أساسية، جاءت كتعميم وتصحيح لنظريات نيوتن التقليدية، ودمجها بالحركة الموجيّة خاصّةً على المستوى الذري ودون الذري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بلانك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Max Planck-1947</w:t>
      </w:r>
      <w:r>
        <w:rPr>
          <w:rFonts w:ascii="IRNazanin" w:hAnsi="IRNazanin" w:eastAsia="IRNazanin"/>
          <w:b w:val="false"/>
          <w:b w:val="false"/>
          <w:bCs w:val="false"/>
          <w:i w:val="false"/>
          <w:i w:val="false"/>
          <w:iCs w:val="false"/>
          <w:color w:val="333333"/>
          <w:sz w:val="20"/>
          <w:sz w:val="20"/>
          <w:szCs w:val="20"/>
          <w:rtl w:val="true"/>
        </w:rPr>
        <w:t xml:space="preserve">م فيزيائي ألماني، من أقدم مؤسسي نظرية الكمّ، وأحد أهم علماء الفيزياء في القرن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إرفين شرودنغر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Erwin Schrodinger - 1961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فيزيائي نمساوي اشتهر بإسهاماته في ميكانيكا الكم وقدّم فيها معادلة حملت اسمه، وحاز من أجلها على جائزة نوبل في الفيزياء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نيلس 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Niels Bohr-1962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فيزيائي دنماركي ترأس لجنة الطاقة الذرية الدنماركية ، وأسهم في صياغة نماذج لفهم البنية الذرّية وميكانيكا 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فيرنر هایزنبرغ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Werner Heisenberg-1976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فيزيائي ألماني اكتشف أحد أهم مبادئ الفيزياء الحديثة ؛ وهو مبدأ الارتياب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وحاز على جائزة نوبل في الفيزياء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ديراك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Dirac-1984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فيزيائي بريطاني من مؤسسي ميكانيكا الكم، عُرف بتطوير نظرية فيزيائية عامة تشمل في طياتها نظريات هايزنبرغ وشرود نغر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علم الفيزياء أنّ هذه الازدواجية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المثنوية كما قد يُعبر 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خاصية مميّزة للجسيمات المجهرية تمكنها من التصرف في بعض الأحيان كموجة وفي البعض الآخر كجسيم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أبرز الأمثلة لتمثيل هذه الظاهرة هو الضوء؛ ففي ظاهرة التداخل يتصرّف 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الفوتون كموجة وفي ظاهرة المفعول الكهروضوئي يتصرف كجسيم مادّي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بالمقابل أمكن إجراء تجربة التداخل بواسطة الإلكترونات وهذا يدعم بشكل مطلق الازدواجية جسيم موجة في جميع الأجسام دون الذرية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Subjective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الواقعية </w:t>
      </w:r>
      <w:r>
        <w:rPr>
          <w:rFonts w:eastAsia="IRNazanin" w:cs="IRNazanin"/>
          <w:b w:val="false"/>
          <w:bCs w:val="false"/>
          <w:i w:val="false"/>
          <w:iCs w:val="false"/>
          <w:color w:val="333333"/>
          <w:sz w:val="20"/>
          <w:szCs w:val="20"/>
        </w:rPr>
        <w:t>Realism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المذهب الذي يقرر للواقع الخارج عن التعقل وجوداً مستقلا، ويقيس صدق الكلام بمطابقته للواقع، وهي بهذا المعنى تعارض المثالية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فترفض أن تربط وجود الأشياء والطبيعة بالوجود الإنساني وترى أن للعالم وجوداً عينياً مستقلاً عن الذات العارفة وأحوالها وقد برزت في هذا المذهب نظريتان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ترى أن الإدراك إلمام مباشر بأشياء أو كائنات مختلفة عن الذات المدركة، ونظرية غير مباشرة يكتسب فيها إدراك الصور التي تتشكل في العقل المكانة الأولى، وقد عرفت هذه النظرية بالواقعية الثنائية </w:t>
      </w:r>
      <w:r>
        <w:rPr>
          <w:rFonts w:eastAsia="IRNazanin" w:cs="IRNazanin"/>
          <w:b w:val="false"/>
          <w:bCs w:val="false"/>
          <w:i w:val="false"/>
          <w:iCs w:val="false"/>
          <w:color w:val="333333"/>
          <w:sz w:val="20"/>
          <w:szCs w:val="20"/>
        </w:rPr>
        <w:t>dualist realism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تقول بوجود الأشياء في العالم وبصورها في الذهن وتفرع عنها نظرية الواقعية التمثيلية </w:t>
      </w:r>
      <w:r>
        <w:rPr>
          <w:rFonts w:eastAsia="IRNazanin" w:cs="IRNazanin"/>
          <w:b w:val="false"/>
          <w:bCs w:val="false"/>
          <w:i w:val="false"/>
          <w:iCs w:val="false"/>
          <w:color w:val="333333"/>
          <w:sz w:val="20"/>
          <w:szCs w:val="20"/>
        </w:rPr>
        <w:t>representatives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والواقعية النقدية </w:t>
      </w:r>
      <w:r>
        <w:rPr>
          <w:rFonts w:eastAsia="IRNazanin" w:cs="IRNazanin"/>
          <w:b w:val="false"/>
          <w:bCs w:val="false"/>
          <w:i w:val="false"/>
          <w:iCs w:val="false"/>
          <w:color w:val="333333"/>
          <w:sz w:val="20"/>
          <w:szCs w:val="20"/>
        </w:rPr>
        <w:t>critical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حين انبثق عن النظرية الأولى ما يعرف بالواقعية الساذجة </w:t>
      </w:r>
      <w:r>
        <w:rPr>
          <w:rFonts w:eastAsia="IRNazanin" w:cs="IRNazanin"/>
          <w:b w:val="false"/>
          <w:bCs w:val="false"/>
          <w:i w:val="false"/>
          <w:iCs w:val="false"/>
          <w:color w:val="333333"/>
          <w:sz w:val="20"/>
          <w:szCs w:val="20"/>
        </w:rPr>
        <w:t>naive realism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والواقعية الجديدة </w:t>
      </w:r>
      <w:r>
        <w:rPr>
          <w:rFonts w:eastAsia="IRNazanin" w:cs="IRNazanin"/>
          <w:b w:val="false"/>
          <w:bCs w:val="false"/>
          <w:i w:val="false"/>
          <w:iCs w:val="false"/>
          <w:color w:val="333333"/>
          <w:sz w:val="20"/>
          <w:szCs w:val="20"/>
        </w:rPr>
        <w:t>neo-realism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تتفق الواقعية الساذجة مع ما يراه عامة الناس الذين يسلمون دون نقد أو مناقشة بأن العالم الخارجي موجود كما يتبدى للحواس دون تعديل أو تحوير فما يدرك من خصائص الأشياء إنما يمثل حقيقتها، ومن ثمّ فإن دور الإنسان في المعرفة يشبه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يقتصر على نقل الأشياء وإبرازها دون تفكير أو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لسوسان إلياس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العلم والدين إيان ،باربور، القسم الثالث 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الارتياب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مبدأ عدم التأكد، أو الريبة، أو اللايقين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Uncertainty Principle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أهم المبادئ في فيزياء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صاغه العالم الألماني هايزنبرغ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Heisenberg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ينص على عدم إمكانية تحديد خاصيتين مقاستين من خواص جملة كمومية إلا ضمن حدود معينة من الدقة؛ أي أن تحديد أحد الخاصيتين بدقة متناهية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عدم تأكد 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يستتبع عدم تأكد كبير في قياس الخاصية الأخرى، ويشيع تطبيق هذا المبدأ بكثرة على خاصيتي تحديد الموضع والسرعة لجسيم أولي فهذا المبدأ معناه أن الإنسان ليس قادرا على معرفة كل شيء بدقة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يمكنه قياس كلّ شيء بدقة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هناك قدر لا يعرفه ولا يستطيع قياسه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Indeterminacy Principle</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الوضعية </w:t>
      </w:r>
      <w:r>
        <w:rPr>
          <w:rFonts w:eastAsia="IRNazanin" w:cs="IRNazanin"/>
          <w:b w:val="false"/>
          <w:bCs w:val="false"/>
          <w:i w:val="false"/>
          <w:iCs w:val="false"/>
          <w:color w:val="333333"/>
          <w:sz w:val="20"/>
          <w:szCs w:val="20"/>
        </w:rPr>
        <w:t>Positivism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إحدى مدارس فلسفات العلوم من أبرز معالم هذه الرؤية أن المعرفة الحقيقيّة في مجال العلوم الاجتماعيّة والعلوم الطبيعيّة هي المعرفة والبيانات المستمدة من التجربة الحسية والعلاجات المنطقية والرياضية لمثل هذه البيانات والتي تعتمد على الظواهر الطبيعية الحسية وخصائصها والعلاقات بينهم والتي يمكن التحقق منها من خلال الأبحاث والأدلة التجريبية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اللاأدرية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الأغنوستيّة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Agnosticism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فلسفيّ يقول أنّ القيمة الحقيقية للقضايا الدینیّة أو الغيبية غير محدّدة ولا يمكن لأحد تحديدها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وباختصار فإنّ أتباع اللاأدرية يؤمنون باستحالة التعرف على وجود الله والتوصل لهذا الإيمان ضمن شروط الحياة الإنسانية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والدين إيان باربور، القسم الثالث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Radioactive</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Wave functions</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Contingency Argument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الفلسفة، عبد الرحمان بدوي،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ابن سينا،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حسين زاده،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أكويناس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توما الأكويني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Aquinas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قسيس وراهب دومينيكاني كاثوليكي إيطالي وفيلسوف ولاهوتي مؤثر ضمن تقليد الفلسفة المدرسية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الفلسفة، مصدر سابق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براهين إثبات الله، الجوادي الآملي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غوتفريد فيلهيلم لايبنتز </w:t>
      </w:r>
      <w:r>
        <w:rPr>
          <w:rFonts w:eastAsia="IRNazanin" w:cs="IRNazanin"/>
          <w:b w:val="false"/>
          <w:bCs w:val="false"/>
          <w:i w:val="false"/>
          <w:iCs w:val="false"/>
          <w:color w:val="333333"/>
          <w:sz w:val="20"/>
          <w:szCs w:val="20"/>
        </w:rPr>
        <w:t>Gottfried Wilhelm Leibniz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وعالم طبيعة وعالم رياضيات ودبلوماسي ألماني شهير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Principle of sufficient reason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فلسفة ،الدين حسين ،زاده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يُطلق عليها البعض اسم العلة المعينة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Determining Reason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تعين وجود الشيء، وتجعله على الهيئة التي هو عليها لا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يقرّر هذا المبدأ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تكون هناك واقعة حقيقية، أو موجودة، أو قضية صادقة، ما لم تكن هناك علّة كافية لأن تكون هكذا؛ لا شيئاً ،آخر سواء كانت هذه العلل معروفة أو غير معروفة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كانط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ألماني شهير من أبرز مفكّري القرن الثامن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المحض، كانط،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النسخة المترجمة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بالكلام الطبيعي في الفكر الغربي الكلام العقلي الذي يقابل الكلام الوحياتي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ابن سينا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وقد قال في النجاة لا شك أن هنا وجوداً، وكل وجود فإما واجب أو ممكن ، فإن كان واجباً فقد صح وجود الواجب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ممكناً فإنّا نوضح أن الممكن ينتهي وجوده إلى 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ينهي ابن سينا سلسلة الممكنات إلى علة واجبة الوجود ، إذ ليس لكل ممكن علة ممكنة بلا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مصباح اليزدي،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النظام الفلسفي لمدرسة الحكمة المتعالية، عبوديت،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النسخة الفارسية؛ العرفان النظري يحيى يثربي،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التوسع راجع المنهج الجديد في تعليم الفلسفة،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بحث العلية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Summa Theologica</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إثبات وجود الله في الفلسفة الغربيّة، مصدر 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الإلهيّات الفلسفيّة، محسن جوادي،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الربوبيّة صدر الدين الشيرازي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بيانه لبرهان الصدّيقين في كتاب الأسفار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وتقريره أن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عينية واحدة بسيطة لا اختلاف بين أفرادها لذاتها إلا بالكمال والنقص والشدّة والضعف، أو بأمور زائدة كما في أفراد ماهيّة نوعية وغاية كمالها ما لا أتمّ منه؛ وهو الذي لا يكون متعلقاً بغيره ولا يتصوّر ما هو أتمّ منه؛ إذ كل ناقص متعلق بغيره، مفتقر إلى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تبيّن فيما سبق أنّ التمام قبل النقص، والفعل قبل القوّة والوجود قبل العدم، وبيّن أيضاً أنّ تمام الشيء هو الشيء، وما يفضل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مستغن عن غيره وإما مفتقر لذاته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واجب الوجود؛ وهو صرف الوجود الذي لا أتمّ منه، ولا يشوبه عدم ولا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سواه من أفعاله وآثاره، ولا قوام لما سواه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صدر الدين الشيرازي،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السيّد ابن طاوس،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براهين إثبات ،الله مصدر 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براهين الصدّيقين، حسين العشاقي الإصفهاني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السيد ابن طاوس،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أرباب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 المنفرد والواحد أوّل عدد من الحساب والوحدان جماعة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الوحد والوحد والوَحْد الذي لا يعرف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ووحده توحيداً جعله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447446</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 المعتزلي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في اصطلاح المتکلّمین فهو العلم بأن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لا يشاركه غيره فيما يستحق من الصفات نفياً وإثباتاً على الحدّ الذي يستحقه والإقرار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القاضي عبد الجبار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الجرجاني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بالربوبية والإقرار له بالوحدانية، ونفي الأنداد عنه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الجرجاني،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الملا هادي السبزواري،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مقطع من حديث 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سبقت هذه الآية آيتان من نفس السورة، ورد فيهما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أَنزَلَ الله فَأَوْلَئِكَ هُمُ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الشريف الرضي في نهج البلاغة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لاَ حُكْمَ إِلا لِله وَلَكِنَّ هَؤُلاَءِ يَقُولُونَ لَا إِمْرَةَ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لَا بُدَّ لِلنَّاسِ مِنْ أَمِيرٍ؛ بَرٌّ أَوْ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صبحي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التذلّل والعبادة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منها؛ لأنها غاية التذلّل ولا يستحقها إلا من له غاية الإفضال؛ وهو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الراغب الإصفهاني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 العلماء بين الصدور أو النزول على نحو التجافي، والصدور أو النزول على نحو التجلي؛ أما التجافي فهو أن يظهر الشيء أو ينتقل من موضع إلى موضع آخر، ولكن عند ظهوره في المكان الجديد يفقد المكان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الاستعمال يشير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تَتَجَافَى جُنُوبُهُمْ عَنِ الْمَضَاجِعِ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ينهض الناس لا تبقى جنوبهم في المضجع بل تتجافى عنه وتتباعد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التجلّي فيعني أنّ الشيء إذا صدر أو انتقل من منزل إلى منزل آخر لا يفقد موقعه الأصلي، وهذا يتحقق في الأمور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تقريب الحالة بمثال من النشاط العلمي للإنسان، فإذا ما كانت عند الإنسان فكرة في ذهنه، ثمّ عمد إلى كتابتها على الورق، فإنّ هذه الفكرة تكون قد تنزّلت من مرتبة العقل وصارت في مرتبة الورق، من دون أن تفقد مرتبتها السابقة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القصور الذائي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قد يسمّى بالعربية أيضاً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العطالة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Inertia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مصطلح فيزيائي يعني مقاومة الجسم الساكن للحركة ومقاومة الجسم المتحرك بتزويده بعجلة ثابتة أو تغيير اتجاهه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بصفته القانون الأول لنيوتن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Newton-1727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التسمية استئناساً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اسْمُ رَبِّكَ ذِي الْجَلَالِ وَالإِكْرَامِ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يستفيد بعضهم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الصفات الجمالية التي تكرّمت بها الذات الإلهيّة وتجمّلت بها، في حين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ما جلّت ذاته وتنزّهت عن الاتصاف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هذا المذهب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لله سبحانه وجها بلا كيف؛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وَيَبْقَى وَجْهُ رَبِّكَ ذُو الْجَلَالِ وَالْإِكْرَامِ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له يدين بلا كيف؛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خَلَقْتُ بِيَدَيَّ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الملل والنحل الشهرستاني،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الإلهيات على هدى الكتاب والسنّة والعقل، محاضرات الشيخ السبحاني،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كلام العلامة الطباطبائي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 جيلسون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Étienne Gilson-1978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ومؤرّخ للفلسفة الفرنسية، وهو أحد الكتاب البارزين في الفلسفة المدرسية الجديدة، ومن المختصين في فكر توماس أكويناس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فرانسیس روس </w:t>
      </w:r>
      <w:r>
        <w:rPr>
          <w:rFonts w:eastAsia="IRNazanin" w:cs="IRNazanin"/>
          <w:b w:val="false"/>
          <w:bCs w:val="false"/>
          <w:i w:val="false"/>
          <w:iCs w:val="false"/>
          <w:color w:val="333333"/>
          <w:sz w:val="20"/>
          <w:szCs w:val="20"/>
        </w:rPr>
        <w:t>James Francis Ross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أمريكي اختص بالفلسفة والميتافيزيقيا، وفلسفة الدين والقانون، وكان عضواً في قسم الفلسفة بجامعة بنسلفانيا الأمريكية من عام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 حتى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في بيان هذا القسم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والعقيدة الدینیّة؛ أسس الفلسفة المسيحية؛ مجلّة المعرفة، مقالة أنالوجي،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المفيد،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دلالة الصفات الإلهية، 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الكلّي الذي لا يوجد بين أفراده تفاوت في نفس صدق المفهوم عليها هو المسمّى بالمفهوم المتواطئ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ومثاله الإنسان؛ فزيد وعمرو وخالد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أفراد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الإنسانية سواء، من دون أن تكون إنسانية أحدهم أولى من إنسانيّة الآخر، ولا أشدّ ، ولا أكثر ولا أي تفاوت آخر في هذه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كانوا متفاوتين فاختلافهم في نواح أخرى غير الإنسانيّة؛ كالتفاوت بالطول، واللون والقوّة، والصحة والأخلاق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المفهوم الكلّيّ المتوافقة أفراده في مفهومه يسمّى بالمتواطئ؛ لأنّ التواطؤ يعني هنا التوافق والتساوي، وأفراده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متوافقة فيه راجع المنطق، محمد رضا المظفر،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الكلّي الذي يوجد بين أفراده تفاوت في نفس صدق المفهوم عليها هو المسمّى بالمفهوم المشكك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فإذا طبقته على أفراده، 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العكس من المفهوم المتواطئ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تفاوتاً بين الأفراد في صدق المفهوم عليها بالاشتداد أو الكثرة، أو الأولوية، أو التقدّم، فنرى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الثلج أشد بياضاً من بياض القرطاس وكلّ منهما بياض ومثل هذا المفهوم الكلّيّ المتفاوتة أفراده في صدق مفهومه يسمّى بالمشكك؛ لأنّ التشكيك يعني هنا التفاوت راجع المصدر 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العلامة الحلّي،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مادّة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الوسيط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الراغب الإصفهاني، مادة حكم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أتقنه فاستحكم، ومنعه عن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الفيروزآبادي، ص</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مادة حكم،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المنهج الجديد في تعليم الفلسفة،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يمكن فيه الوجود والعدم فهو ممكن بالذات، وكلّ شيء تحققه محال فهو ممتنع بالذات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العلامة الحلّي،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الأيض، أو عملية التمثيل الغذائي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Metabolism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مجموع التحولات الكيمياوية والفيزيائية التي تمر بها المادة في الخليّة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للكائن الحي ما يحتاج إليه من طاقة ومادة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البيوكيمياء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الكيمياء الحيوية </w:t>
      </w:r>
      <w:r>
        <w:rPr>
          <w:rFonts w:eastAsia="IRNazanin" w:cs="IRNazanin"/>
          <w:b w:val="false"/>
          <w:bCs w:val="false"/>
          <w:i w:val="false"/>
          <w:iCs w:val="false"/>
          <w:color w:val="333333"/>
          <w:sz w:val="20"/>
          <w:szCs w:val="20"/>
        </w:rPr>
        <w:t>Biochemistry</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أحد فروع العلوم الطبيعية، ويختص بدراسة التركيب الكيميائي لأجزاء الخليّة في مختلف الكائنات الحيّة؛ سواء كانت كائنات دقيقة؛ كالبكتيريا والفطريات والطحالب أو راقية؛ كالإنسان والحيوان والنبات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التخليق الأنزيمي هي العمليّة المسماة أيضاً بالاصطناع الأنزيمي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Enzyme's synthesis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عملية الاصطناع الكيميائي أو التخليق الكيميائي </w:t>
      </w:r>
      <w:r>
        <w:rPr>
          <w:rFonts w:eastAsia="IRNazanin" w:cs="IRNazanin"/>
          <w:b w:val="false"/>
          <w:bCs w:val="false"/>
          <w:i w:val="false"/>
          <w:iCs w:val="false"/>
          <w:color w:val="333333"/>
          <w:sz w:val="20"/>
          <w:szCs w:val="20"/>
        </w:rPr>
        <w:t>Chemical synthesis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عملية تصنيع مادة كيميائية ما اعتباراً من مركبات كيميائية أوّلية غاية في البساطة تتضمّن العملية استخدام إجراءات فيزيائية وكيميائية، وتتخلّلها طبعاً تفاعلات كيميائية للحصول على المنتج المراد تصنيعه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جين </w:t>
      </w:r>
      <w:r>
        <w:rPr>
          <w:rFonts w:eastAsia="IRNazanin" w:cs="IRNazanin"/>
          <w:b w:val="false"/>
          <w:bCs w:val="false"/>
          <w:i w:val="false"/>
          <w:iCs w:val="false"/>
          <w:color w:val="333333"/>
          <w:sz w:val="20"/>
          <w:szCs w:val="20"/>
        </w:rPr>
        <w:t>Gene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عُرّبت إلى المورثة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مُوَرِّثَات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هي الوحدات الأساسية للوراثة في الكائنات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 الوراثة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العلم الذي يدرس الجينات والوراثة وما ينتج عنه من تنوّع الكائنات 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ليس متكلّما بلسان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تجريد الاعتقاد القوشجي،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يُزَكُونَ أَنفُسَهُمْ بَلِ الله يُزَيِّ مَن يَشَاء وَلَا يُظْلَمُونَ فَتِيلًا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آيَاتُ الله نَتْلُوهَا عَلَيْكَ بِالْحَقِّ وَمَا الله يُرِيدُ ظُلْمًا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كَانَ الله لِيَظْلِمَهُمْ وَلَكِن كَانُوا أَنفُسَهُمْ يَظْلِمُونَ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الله لِيَظْلِمَهُمْ وَلَكِن كَانُوا أَنفُسَهُمْ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الحديث بشكل يوهم المتلقّي معنى آخر غير المعنى الصادق الذي أراده المتحدّث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حديث 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الاقتصاديّة، شارل جيد وشارل ،جیست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المترجمة للفارسية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أسس الاقتصاد الإسلاميّة، منشورات سمت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أبو الحسن الأشعري،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الإسلامیّة، أبو زهرة،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 القاضي عبدالجبار،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مصدر 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ثَنوي منبثق من المانوية، مؤسسه الزعيم الديني الفارسي مَزْدَك بن موبذان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إليه أنه أحلّ النساء، وأباح الأموال، وجعل الناس شركة فيه؛ كاشتراكهم في الماء والنار والكلاً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الخُرَّمْدينيّة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طائفة دينية فارسية ظهرت في أقاليم عدّة شرقي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الخلافة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أوقات مختلفة في العصر العباسي، حملت أسماء متنوعة منها المحمرة والمبيضة، والبابكية والمازيارية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الأبُومُسلِمِيَّة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أصحاب أبي مسلم عبد الرحمن الخراساني، ويُنقل عنهم أنهم قالوا بإمامته بعد قتله، وادعوا أنه حي لم يمت ولم يُقتل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والضلال في القرآن الكريم، الجوادي الآملي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الشيءُ يَبدُو بَدْوَاً، وبُدُوَّاً، وبداء، وبدأ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الأخيرة عن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وأبديته أنا أظهرته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وانظر القاموس، ص</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ظهور الشيء؛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الشيء يبدو، إذا ظهر فهو باد معجم مقاييس اللغة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سور المدينة؛ أي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تُبْدُواْ مَا فِي أَنفُسِكُمْ أَوْ تُخْفُوهُ يُحَاسِبْكُم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لي في هذا الأمر بداء أي تغير رأي عما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استصواب شيء عُلِمَ بعد أن لم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ويورد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لي بداء؛ أي ظهر لي رأي آخر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لفظ البداء أطلق في أصل اللغة على تعقب الرأي والانتقال من عزيمة إلى 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المفيد، فصل في معنى البداء،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بَدَا لَهُم مِّن بَعْدِ مَا رَأَوُأ الآيَاتِ لَيَسْجُنُنَّهُ حَتَّى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لفظ البداء أطلق في أصل اللغة على تعقب الرأي والانتقال من عزيمة إلى 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المفيد، فصل في معنى البداء،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أضيفت هذه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البداء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ما يجوز إطلاقه عليه، ومنه ما لا يجوز؛ فأما ما يجوز من ذلك فهو ما أفاد النسخ بعينه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ما لا يجوز من ذلك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العلم بعد أن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البداء في لغة العرب هو الظهور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وبان والمتكلمون تعرّفوا فيما بينهم أن يسمّوا ما يقتضي هذا البداء باسمه،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أمر الله تعالى بالشيء في وقت مخصوص على وجه معيّن ومكلّف ،واحد ، ثمّ نهى عنه فهو بداء، والبداء على ما حدّدناه لا يجوز على الله تعالى لأنه علم بنفسه، ولا يجوز له أن يتجدّد كونه عالماً ، ولا أن يظهر له من المعلومات ما لم يكن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الشيخ أبوالحسن الشعراني تعليقاً على شرح الكافي للملا صالح المازندراني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وللتوضيح نضيف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الرازي فريداً في التقوّل في هذا المجال، بل سبقه البلخي في هذه النسبة، راجع التبيان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أيضاً الشيخ الأشعري راجع مقالات الإسلاميين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أضواء على عقائد الشيعة الإمامية، السبحاني،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مكارم الشيرازي،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Convergent Technologies</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تقنية النانو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التقانة النانوية، وتقنيّة الصغائر </w:t>
      </w:r>
      <w:r>
        <w:rPr>
          <w:rFonts w:eastAsia="IRNazanin" w:cs="IRNazanin"/>
          <w:b w:val="false"/>
          <w:bCs w:val="false"/>
          <w:i w:val="false"/>
          <w:iCs w:val="false"/>
          <w:color w:val="333333"/>
          <w:sz w:val="20"/>
          <w:szCs w:val="20"/>
        </w:rPr>
        <w:t>Convergent Technologies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العلم الذي يهتم بدراسة معالجة المادة على المقياس الذرّيّ والجزئي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وتهتم تقنية النانو بابتكار تقنيات ووسائل جديدة تقاس أبعادها بالنانومتر وهو جزء من الألف من الميكرومتر؛ أي جزء من المليون من الميليمتر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التقنية الحيوية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التكنولوجيا الحيوية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Biotechnologies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تطبيق المعلومات المتعلقة بالمنظومات الحيّة، بهدف استعمال هذه المنظومات أو مكوّناتها في الأغراض الصناعية؛ أي أنها تقانة مستندة على علم الأحياء، خصوصًا عندما تستعمل في الزراعة علم الغذاء، والطب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تقنية المعلومات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Information technology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تسمى اختصارا </w:t>
      </w:r>
      <w:r>
        <w:rPr>
          <w:rFonts w:eastAsia="IRNazanin" w:cs="IRNazanin"/>
          <w:b w:val="false"/>
          <w:bCs w:val="false"/>
          <w:i w:val="false"/>
          <w:iCs w:val="false"/>
          <w:color w:val="333333"/>
          <w:sz w:val="20"/>
          <w:szCs w:val="20"/>
        </w:rPr>
        <w:t>IT</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دراسة تصميم تطوير تفعيل دعم أو تسيير أنظمة المعلومات التي تعتمد على الحواسيب بشكل خاص تطبيقات وعتاد الحاسوب، وتهتم تقنية المعلومات باستخدام الحواسيب والتطبيقات البرمجية لتحويل وتخزين وحماية ومعالجة وإرسال والاسترجاع الآمن للمعلومات وهو اختصاص واسع يهتم بالتقنية ونواحيها المتعلّقة بمعالجة وإدارة المعلومات، خاصة في المنظمات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الاستعرافية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علوم الإدراك </w:t>
      </w:r>
      <w:r>
        <w:rPr>
          <w:rFonts w:eastAsia="IRNazanin" w:cs="IRNazanin"/>
          <w:b w:val="false"/>
          <w:bCs w:val="false"/>
          <w:i w:val="false"/>
          <w:iCs w:val="false"/>
          <w:color w:val="333333"/>
          <w:sz w:val="20"/>
          <w:szCs w:val="20"/>
        </w:rPr>
        <w:t>Cognitive science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الدراسة العلمية للعقل أو الذكاء علم الاستعراف تخصص جامع لعدة علوم فهو يأخذ، يساهم ويتكامل مع علم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خاصة علم النفس الاستعرافي ومع الذكاء الاصطناعي واللسانيات </w:t>
      </w:r>
      <w:r>
        <w:rPr>
          <w:rFonts w:eastAsia="IRNazanin" w:cs="IRNazanin"/>
          <w:b w:val="false"/>
          <w:bCs w:val="false"/>
          <w:i w:val="false"/>
          <w:iCs w:val="false"/>
          <w:color w:val="333333"/>
          <w:sz w:val="20"/>
          <w:szCs w:val="20"/>
        </w:rPr>
        <w:t>linguistics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اللسانيات النفسية </w:t>
      </w:r>
      <w:r>
        <w:rPr>
          <w:rFonts w:eastAsia="IRNazanin" w:cs="IRNazanin"/>
          <w:b w:val="false"/>
          <w:bCs w:val="false"/>
          <w:i w:val="false"/>
          <w:iCs w:val="false"/>
          <w:color w:val="333333"/>
          <w:sz w:val="20"/>
          <w:szCs w:val="20"/>
        </w:rPr>
        <w:t>psycholinguistics</w:t>
      </w:r>
      <w:r>
        <w:rPr>
          <w:rFonts w:ascii="IRNazanin" w:hAnsi="IRNazanin" w:eastAsia="IRNazanin"/>
          <w:b w:val="false"/>
          <w:b w:val="false"/>
          <w:bCs w:val="false"/>
          <w:i w:val="false"/>
          <w:i w:val="false"/>
          <w:iCs w:val="false"/>
          <w:color w:val="333333"/>
          <w:sz w:val="20"/>
          <w:sz w:val="20"/>
          <w:szCs w:val="20"/>
          <w:rtl w:val="true"/>
        </w:rPr>
        <w:t xml:space="preserve">، والفلسفة خاصّة فلسفة العقل، وعلوم الحاسب والعلوم العصبية </w:t>
      </w:r>
      <w:r>
        <w:rPr>
          <w:rFonts w:eastAsia="IRNazanin" w:cs="IRNazanin"/>
          <w:b w:val="false"/>
          <w:bCs w:val="false"/>
          <w:i w:val="false"/>
          <w:iCs w:val="false"/>
          <w:color w:val="333333"/>
          <w:sz w:val="20"/>
          <w:szCs w:val="20"/>
        </w:rPr>
        <w:t>neuroscience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،والمنطق والروبوتات </w:t>
      </w:r>
      <w:r>
        <w:rPr>
          <w:rFonts w:eastAsia="IRNazanin" w:cs="IRNazanin"/>
          <w:b w:val="false"/>
          <w:bCs w:val="false"/>
          <w:i w:val="false"/>
          <w:iCs w:val="false"/>
          <w:color w:val="333333"/>
          <w:sz w:val="20"/>
          <w:szCs w:val="20"/>
        </w:rPr>
        <w:t>robotics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الإنسان أو ما يدعى بالأنثروبولوجيا </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الأحياء؛ بما في ذلك الميكانيك الحيوي </w:t>
      </w:r>
      <w:r>
        <w:rPr>
          <w:rFonts w:eastAsia="IRNazanin" w:cs="IRNazanin"/>
          <w:b w:val="false"/>
          <w:bCs w:val="false"/>
          <w:i w:val="false"/>
          <w:iCs w:val="false"/>
          <w:color w:val="333333"/>
          <w:sz w:val="20"/>
          <w:szCs w:val="20"/>
        </w:rPr>
        <w:t>biomechanics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النانومتر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Nanometer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وحدة لقياس الأطوال تستعمل لقياس الأطوال القصيرة جداً؛ وهي جزء من مليار جزء من المتر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الألف من الميكرومتر؛ أي جزء من المليون من الميليمتر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استخدامات كثيرة في الفيزياء والكيمياء، وهي غالباً ما تكون من أبعاد الذرّة، يُرمز لها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 أو </w:t>
      </w:r>
      <w:r>
        <w:rPr>
          <w:rFonts w:eastAsia="IRNazanin" w:cs="IRNazanin"/>
          <w:b w:val="false"/>
          <w:bCs w:val="false"/>
          <w:i w:val="false"/>
          <w:iCs w:val="false"/>
          <w:color w:val="333333"/>
          <w:sz w:val="20"/>
          <w:szCs w:val="20"/>
        </w:rPr>
        <w:t>nm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العالم الياباني نوريو تانيغوتشي </w:t>
      </w:r>
      <w:r>
        <w:rPr>
          <w:rFonts w:eastAsia="IRNazanin" w:cs="IRNazanin"/>
          <w:b w:val="false"/>
          <w:bCs w:val="false"/>
          <w:i w:val="false"/>
          <w:iCs w:val="false"/>
          <w:color w:val="333333"/>
          <w:sz w:val="20"/>
          <w:szCs w:val="20"/>
        </w:rPr>
        <w:t>Norio Taniguchi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المصطلح لأوّل مرة في محاضرة علمية، وصف فيها عمليات معالجة أنصاف النواقل، وكيف يمكن تطويرها مستقبلاً، معرّفاً هذه التقنيّة على أنّها الآلية الجديدة التي تتيح تركيب المواد وتعديلها ذرّةً 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إينياك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ENIAC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جهاز حاسب آلي أنشأته الولايات المتحدة الأمريكية عام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الجهاز اختصار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Electronic Numerical Integrator Analyser and Computer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آلة حاسبة ومكامل عددي إلكتروني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الصمام الإلكتروني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الصمام المفرغ في الإلكترونيات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Electronic tube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Vaccum tube</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صمام مفرغ يستخدم كثيراً في تضخيم الإشارات والتردّدات ومعالجتها إلكترونية متعددة؛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الراديو، والتلفزيون ومكبرات الصوت وفي أجهزة البحث العلمي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الترانزستور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المقحل </w:t>
      </w:r>
      <w:r>
        <w:rPr>
          <w:rFonts w:eastAsia="IRNazanin" w:cs="IRNazanin"/>
          <w:b w:val="false"/>
          <w:bCs w:val="false"/>
          <w:i w:val="false"/>
          <w:iCs w:val="false"/>
          <w:color w:val="333333"/>
          <w:sz w:val="20"/>
          <w:szCs w:val="20"/>
        </w:rPr>
        <w:t>Transistor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نبيطة تُعدّ أحد أهم مكوّنات الأدوات الإلكترونية الحديثة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والنبيطة </w:t>
      </w:r>
      <w:r>
        <w:rPr>
          <w:rFonts w:eastAsia="IRNazanin" w:cs="IRNazanin"/>
          <w:b w:val="false"/>
          <w:bCs w:val="false"/>
          <w:i w:val="false"/>
          <w:iCs w:val="false"/>
          <w:color w:val="333333"/>
          <w:sz w:val="20"/>
          <w:szCs w:val="20"/>
        </w:rPr>
        <w:t>Semiconductor device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مكوّنات إلكترونيّة تُصنع من مواد شبه موصلة، يمكن معالجتها لتصبح موصلة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الكوبول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COBOL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w:t>
      </w:r>
      <w:r>
        <w:rPr>
          <w:rFonts w:eastAsia="IRNazanin" w:cs="IRNazanin"/>
          <w:b w:val="false"/>
          <w:bCs w:val="false"/>
          <w:i w:val="false"/>
          <w:iCs w:val="false"/>
          <w:color w:val="333333"/>
          <w:sz w:val="20"/>
          <w:szCs w:val="20"/>
        </w:rPr>
        <w:t>Common Business-Oriented Language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لغة برمجية متعدّدة الاستخدام تخدم النواحي التجارية، وخاصّة مجال البنوك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الفورتران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Fortran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مركبة من </w:t>
      </w:r>
      <w:r>
        <w:rPr>
          <w:rFonts w:eastAsia="IRNazanin" w:cs="IRNazanin"/>
          <w:b w:val="false"/>
          <w:bCs w:val="false"/>
          <w:i w:val="false"/>
          <w:iCs w:val="false"/>
          <w:color w:val="333333"/>
          <w:sz w:val="20"/>
          <w:szCs w:val="20"/>
        </w:rPr>
        <w:t>FORmula TRANslation</w:t>
      </w:r>
      <w:r>
        <w:rPr>
          <w:rFonts w:ascii="IRNazanin" w:hAnsi="IRNazanin" w:eastAsia="IRNazanin"/>
          <w:b w:val="false"/>
          <w:b w:val="false"/>
          <w:bCs w:val="false"/>
          <w:i w:val="false"/>
          <w:i w:val="false"/>
          <w:iCs w:val="false"/>
          <w:color w:val="333333"/>
          <w:sz w:val="20"/>
          <w:sz w:val="20"/>
          <w:szCs w:val="20"/>
          <w:rtl w:val="true"/>
        </w:rPr>
        <w:t xml:space="preserve">؛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المعادلات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لغة برمجة متعدّدة الاستخدام عُدت كأولى لغات البرمجة ذوات المستوى العالي تُستخدم في التحليلات العددية، وفي الحوسبة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الدارة المتكاملة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الشريحة الإلكترونية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Chip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دائرة إلكترونية مصغرة أحدثت ثورة في عالم الإلكترونيات، وهي من ضمن ما يعرف بتقنية ميكروية، والتي هي بدورها جزء من الهندسة الإلكترونية وهي شريحة رقيقة من مادة السيلكون تبلغ مساحتها عدة مليمترات تحتوي على الآلاف من المكوّنات الإلكترونية الدقيقة جداً التي تربط معاً لتكوّن دوائر إلكترونية متكاملة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بالولايات المتحدة الأمريكية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البيسيك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BASIC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w:t>
      </w:r>
      <w:r>
        <w:rPr>
          <w:rFonts w:eastAsia="IRNazanin" w:cs="IRNazanin"/>
          <w:b w:val="false"/>
          <w:bCs w:val="false"/>
          <w:i w:val="false"/>
          <w:iCs w:val="false"/>
          <w:color w:val="333333"/>
          <w:sz w:val="20"/>
          <w:szCs w:val="20"/>
        </w:rPr>
        <w:t>Beginners All Purposes Symbolic Instruction Code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لغة متعدّدة الأغراض تستخدم اليوم للمبرمجين المبتدئين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طُوّرت عام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حيث كانت تستند بشكل كبير على لغة الفورتران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الْمُتَعَضّيات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الْمُتَعَيّ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Organism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كل نظام متكيّف معقد حيّ من أعضاء تتأثر ببعضها البعض بحيث تعمل بشكل عام ككل واحد مشكلة كياناً وحيداً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الأحياء الجزيئي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البيولوجيا الجزيئية </w:t>
      </w:r>
      <w:r>
        <w:rPr>
          <w:rFonts w:eastAsia="IRNazanin" w:cs="IRNazanin"/>
          <w:b w:val="false"/>
          <w:bCs w:val="false"/>
          <w:i w:val="false"/>
          <w:iCs w:val="false"/>
          <w:color w:val="333333"/>
          <w:sz w:val="20"/>
          <w:szCs w:val="20"/>
        </w:rPr>
        <w:t>Molecular biology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يقوم بدراسة الأحياء على المستوى الجزيئي لذلك فهو يتداخل مع علم الأحياء والكيمياء في عدة فروع ويتقاطع مع الكيمياء الحيوية، وعلم الوراثة في عدة مناطق وتخصصات تهتم البيولوجيا الجزيئية بدراسة مختلف العلاقات المتبادلة بين جيمع الأنظمة الخلويّة وخاصة العلاقات بين الدنا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وعمليّة الاصطناع البروتيني، إضافة إلى آليات تنظيم هذه العمليّة وسائر العمليات الحيوية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الكيمياء الحيوية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البيوكيمياء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Biochemistry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فروع العلوم الطبيعية، وهو علم يختص بدراسة التركيب الكيميائي لأجزاء الخليّة في مختلف الكائنات الحيّة؛ سواء كانت كائنات دقيقة؛ كالبكتيريا والفطريات والطحالب أو راقية؛ كالإنسان والحيوان والنبات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الأحياء الخلوي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البيولوجيا </w:t>
      </w:r>
      <w:r>
        <w:rPr>
          <w:rFonts w:eastAsia="IRNazanin" w:cs="IRNazanin"/>
          <w:b w:val="false"/>
          <w:bCs w:val="false"/>
          <w:i w:val="false"/>
          <w:iCs w:val="false"/>
          <w:color w:val="333333"/>
          <w:sz w:val="20"/>
          <w:szCs w:val="20"/>
        </w:rPr>
        <w:t>Cell biology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cellular biology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w:t>
      </w:r>
      <w:r>
        <w:rPr>
          <w:rFonts w:eastAsia="IRNazanin" w:cs="IRNazanin"/>
          <w:b w:val="false"/>
          <w:bCs w:val="false"/>
          <w:i w:val="false"/>
          <w:iCs w:val="false"/>
          <w:color w:val="333333"/>
          <w:sz w:val="20"/>
          <w:szCs w:val="20"/>
        </w:rPr>
        <w:t>cytology</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علم يقوم بدراسة الخلايا الحية؛ بخواصها، وبنيتها ومكوناتها، والعضيات الموجودة فيها، وتفاعلاتها مع البيئة المحيطة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لذلك دورة حياتها، وانقسامها، وأخيرا موتها، وتُدرس على نطاق مجهري أو جزيئي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الهندسة الكيميائية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الهندسة الكيماوية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Biochemistry</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علم هندسي يختص بتصميم وتطوير العمليات الصناعيّة الكيميائيّة أو التحويلية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وبتصميم وبناء وإدارة المصانع التي تكون العملية الأساسية فيها هي التفاعلات الكيميائية، وتندرج تحت هذا التخصص عمليّات انتقال المادّة والحرارة والكتلة كما تشمل التفاعلات وعمليات الفصل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المراحل وتكاد تكون مقابلة لمصطلح هندسة العمليات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الروبوتات الحيوية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Biochemistry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يُستخدم أحياناً للإشارة إلى اختصاص نظري للهندسة الوراثية الشاملة التي يتم إنشاء الكائنات الحية وتصميمها فيها عن طريق الوسائل الاصطناعية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باستور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Louis: Pasteur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كيميائي فرنسي عُدّ كأحد أبرز مؤسسي علم الأحياء الدقيقة في الطب، ويُعرف بدوره المميّز في بحث أسباب الأمراض وسبل الوقاية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ساهمت اكتشافاته الطبية بتخفيض معدل وفيات حمّى النفاس وإعداد لقاحات مضادّة لداء الكلب والجمرة الخبيثة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جينر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Edward Jenner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إنجليزي اشتهر باكتشافه لقاحاً ضد مرض الجدري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أناندا شاكرابارتي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Ananda Chakrabarty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هندي أمريكي مختص في الميكروبيولوجيا، اشتهر بتعديله الوراثي على كائنات حية دقيقة طوّرت لتأكل النفايات الخطيرة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الأعصاب الإدراكي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Cognitive neuroscience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فرع علمي يُعنى بالبحث عن الركائز البيولوجية الكامنة وراء الإدراك مع التركيز بوجه خاص على الركائز العصبية للعمليات العقلية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الاصطناعية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Artificial life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وتختصر أيضاً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ALife</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أحد حقول العلم الممتزجة بالفنّ، يبحث في الأنظمة المرتبطة بالحياة، وعملياتها، وتطوّرها من خلال المحاكاة باستخدام نماذج حاسوبية، أو روبوتات والكيمياء الحيوية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مجال يتشابه مع علم الأحياء، ويفارقه؛ فهو يحاول إعادة صناعة الظاهرة البيولوجية وترميمها بدل محاولة عزلها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وباختصار يمكن تعريف الحياة الاصطناعية بأنها مجال يدرس البيولوجيا من زاوية تهدف إلى تصنيعها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فمعظم الباحثين في هذا المجال يعتقدون أن منتجاتنا الاصطناعية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التركيبات الكيميائية، والروبوتات لاسيّما ،الحواسيب وما شاكلها تطوّرت، وبلغت حداً من التعقيد يجعلنا نتطلّع إلى صناعة الحياة وتخليقها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تأسست بدايات هذا الحقل العلمي التكنولوجي في سبتمبر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على يد لانغتون الذي عرفه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تُعنى الحياة الاصطناعية بدراسة الأنساق التي تبنيها يد الإنسان والتي تكشف عن تصرفات تتميز بها في مستقر العادة الأنساق الطبيعية الحيّة؛ فالحياة الاصطناعية مبحث يكمّل ويتمّم العلوم البيولوجيّة التقليدية التي تدرس الأجهزة العضوية الحيّة، ويسعى إلى تركيب السلوكات الشبيهة بسلوك الحيّ عن طريق استعمال الحواسيب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 properties</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Overlap</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Artificial Life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Artificial Life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Wet Artificial Life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Biochmical Substances</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كريستوفر لانغتون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Christopher Langton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كمبيوتر أمريكي، بادر إلى إطلاق الشرارة الأولى لأبحاث الحياة الاصطناعية عندما كان يعدّ بحثاً لنيل شهادة الدكتوراه آنذاك، وذلك خلال ندوة بلوس ألاموس في نيو میكسيكو عن موضوع تركيب الأنساق البيولوجية ومحاكاتها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Synthesis and Simulation of Biological (Systems)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أعمالها عام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Nonlinear systems</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الرابع في التنمية العلميّة التكنولوجية وتداعياتها الثقافية والاجتماعيّة في إيران علي بابا ورضا كلانتري نجاد مركز بحوث السياسة العلمية في إيران،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كشف المراد،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معجم الكتب الحديثية الشيعية،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،علائي ابن سينا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الشيخ الطوسي،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إلى نهج المسترشدين، المقداد السيوري،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،الشيخ المفيد، ط بيروت، دار المفيد،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السبزواري،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 الدين الشيرازي،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معجم المعارف الإسلامیّة،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المطهري،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المطهري،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أنوار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الأحاديث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جعفر السبحاني،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الطباطبائي،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الفلسفيّة لصدر المتألهين،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الدين الشيرازي،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النور محسن قرائتي،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العدل والتوحيد يحيى بن الحسين،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الدين الشيرازي،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معرفة الإنسان في القرآن الكريم عبدالله نصري،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علل الشرائع،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Process Theology</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Leslie Mackie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الجديد عبدالحسین خسروبناه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شوبنهاور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Arthur Schopenhauer-1860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ألماني عُرف بفلسفته التشاؤمية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يرى في الحياة شراً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على عدم قابلية البرهنة على وجود الله عسكري سليماني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والاختيار والشر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God, Freedom and Evil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ألفن بلانتينغا،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بلانتينغا إلى أنّ الرسالة الكبرى التي تضطلع بها براهين إثبات وجود الله تَبَارَكَ وَتَعَالى هي تقديم المعتقد الديني بشكل معقلن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في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 أنّ قلّةً من الناس اكتسبوا إيمانهم بالله لأجل ما تتحلى به هذه البراهين من قوّة إقناعية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الواجب الأبرز للكلام الطبيعيّ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عرض المعتقدات الدینیّة في حلّة معقلنة وقابلة للتبنّى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ولكنّنا أسلفنا في النصّ أنّ براهين الإثبات العقلي لوجود الله تَبَارَكَ وَتَعَالَى في الفلسفة والكلام مؤهّلة لأداء دور إقناعي عقلائي بعد تعاضدها مع فطرة البحث عن الله تَبَارَكَ وَتَعَالى؛ ناهيك عن عدم الحاجة إلى كلّ تلك البراهين العامة بعد وجود تلك الفطرة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على عدم قابلية البرهنة على وجود الله، مصدر سابق،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والاختيار والشّر ، مصدر 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الإلهي مرتضى المطهّري،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تجب الإشارة إلى أنّ هذا البيان ماضٍ فيما لو أردنا أن نماشي الخصم في النقاش وإلا فإنّ الذي يحصر معرفة الله في سلوك طريق النظم الحكيمة في الخلق أيضاً لن يواجه مشكلة في قضية الشرور إذا ما جهل التبرير المذكور؛ لأنّ بإمكانه الاستناد إلى النظام المدهش السائد على العالم في مجالات أخرى من الخلق، وإلى علمه اليقيني بحكمة الخالق، ثمّ يحمل حدوث الشرور على جهله هو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والاختيار والشّر، مصدر 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مصدر سابق،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John Leslie Mackie</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والاختيار والشّر ، مصدر سابق،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بطبيعة الحال، لا يؤمن كلّ الباحثين في هذا الحقل بوجود مفارقة منطقية، أو عدم انسجام بين ما ذكر أعلاه، بل الغالبية منهم أذعنوا بجود انسجام منطقي بين الإيمان بالله لا من باب المفارقة المنطقية، بل ببيان آخر مختلف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الشّر والقدرة المطلقة ماكي، الترجمة الفارسية المنشورة في مجلة كيان السنة الأولى،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الشّر والقدرة المطلقة ماكي، الترجمة الفارسية المنشورة في مجلة كيان السنة الأولى،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ماكي إلى أنّ منظومة علم اللاهوت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المتداولة تستلزم عدم تقيّد القدرة الإلهية المطلقة حتّى بالمحالات المنطقية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عد الحلّ الذي سعى إلى تصوير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الذي لا شرّ فيه على أنه من المحالات المنطقية أمراً يُفضي إلى تقييد القدرة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فقد رفضه، ورأى أنه يُعدّ تراجعاً وانكفاءاً عن الإلهيات العرفية المتداولة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 الشرّ والقدرة المطلقة، مصدر سابق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مواجهة مع ماكي في مقالته الشّر والقدرة المطلقة هادي ،الصادقي، مجلة ،كيان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 بعض البراهين التي أقامها الفلاسفة المسلمون تتحلى بهذه الصفة؛ بخلاف الأدلة التي ساقها المتألهون في الغرب، فإن غالبيتها أو ربما جميعها لا يتمتع بهذه القطعية الفلسفية المشار إليها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الشر، ويليام وينرايت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J. Wainwright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الترجمة الفارسية المنشورة في مجلة كيان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فضل العافية والمرض وثواب المرض وعلله وأنواعه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الزكاة وفضلها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احتساب البلاء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استحباب احتساب البلاء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مساواته يعقوب ويوسف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المنهج الجديد في تعليم الفلسفة، مصباح اليزدي،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السامية هي إحدى فروع أسرة اللغات الأفروآسيوية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فرع استقل تدريجياً ليشكل ما يفترضه اللغويون من لغة سمّوها اللغة السامية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اللغة للساميين الذين ينسبون إلى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باللغات السامية حاليّاً حوالي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شخص، ويتركز متحدّثوها حالياً في الشرق الأوسط وأفريقيا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اللغات السامية انتشاراً هذه الأيام هي العربية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إثيوبيا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والتيغرينية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إرتريا وإثيوبيا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،فارسي محمّد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ويحلّل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الجذر اللغوي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الأصل الواحد في هذه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الخضوع والانقياد قبال برنامج أو مقرّرات معينه ويقرب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والتعبد والمحكومية والمقهورية والتسليم في مقابل أمر أو حكم أو قانون أو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الاعتبار، يفسّر اللفظ بما يقرب من مصاديق الأصل من الجزاء والحساب والدين والطاعة والذل والعادة والمملوكية وغيرها ولازم أن نتوجه بأن المعنى الحقيقى هو ما قلناه ولا بد من اعتبار القيدين الخضوع وكونه في مقابل برنامج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 definition</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definition</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definition</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Complex</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العلم والدين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سبنسر </w:t>
      </w:r>
      <w:r>
        <w:rPr>
          <w:rFonts w:eastAsia="IRNazanin" w:cs="IRNazanin"/>
          <w:b w:val="false"/>
          <w:bCs w:val="false"/>
          <w:i w:val="false"/>
          <w:iCs w:val="false"/>
          <w:color w:val="333333"/>
          <w:sz w:val="20"/>
          <w:szCs w:val="20"/>
        </w:rPr>
        <w:t>Herbert Spencer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 قوله في تعريف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بالحضور الفائق لشيء غامض وعصي على الفهم وكذا الإيمان بقوّة لا يمكن تصوّر ماهيّتها الزمانية ولا المكانية راجع كتابه المبادئ الأولية </w:t>
      </w:r>
      <w:r>
        <w:rPr>
          <w:rFonts w:eastAsia="IRNazanin" w:cs="IRNazanin"/>
          <w:b w:val="false"/>
          <w:bCs w:val="false"/>
          <w:i w:val="false"/>
          <w:iCs w:val="false"/>
          <w:color w:val="333333"/>
          <w:sz w:val="20"/>
          <w:szCs w:val="20"/>
        </w:rPr>
        <w:t>First Principles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تالکوت بارسونز </w:t>
      </w:r>
      <w:r>
        <w:rPr>
          <w:rFonts w:eastAsia="IRNazanin" w:cs="IRNazanin"/>
          <w:b w:val="false"/>
          <w:bCs w:val="false"/>
          <w:i w:val="false"/>
          <w:iCs w:val="false"/>
          <w:color w:val="333333"/>
          <w:sz w:val="20"/>
          <w:szCs w:val="20"/>
        </w:rPr>
        <w:t>Talcott Parsons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Roland Robertson</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Roland Robertson, The sociological interpretation of religion, Oxford: Blackwell, (1976) p.47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مصدر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سالومون رینا </w:t>
      </w:r>
      <w:r>
        <w:rPr>
          <w:rFonts w:eastAsia="IRNazanin" w:cs="IRNazanin"/>
          <w:b w:val="false"/>
          <w:bCs w:val="false"/>
          <w:i w:val="false"/>
          <w:iCs w:val="false"/>
          <w:color w:val="333333"/>
          <w:sz w:val="20"/>
          <w:szCs w:val="20"/>
        </w:rPr>
        <w:t>Salomon Reina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آثار 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دوركايم </w:t>
      </w:r>
      <w:r>
        <w:rPr>
          <w:rFonts w:eastAsia="IRNazanin" w:cs="IRNazanin"/>
          <w:b w:val="false"/>
          <w:bCs w:val="false"/>
          <w:i w:val="false"/>
          <w:iCs w:val="false"/>
          <w:color w:val="333333"/>
          <w:sz w:val="20"/>
          <w:szCs w:val="20"/>
        </w:rPr>
        <w:t>Emile Dekheim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وعالم اجتماع فرنسي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أحد مؤسسي علم الاجتماع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عنه قوله في تعريف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منظومة متماسكة من المعتقدات والممارسات المتعلقة بالأشياء المقدّسة تضمّ أتباعها في وحدة معنوية راجع كتابه الصور الأولية للحياة الدینیّة </w:t>
      </w:r>
      <w:r>
        <w:rPr>
          <w:rFonts w:eastAsia="IRNazanin" w:cs="IRNazanin"/>
          <w:b w:val="false"/>
          <w:bCs w:val="false"/>
          <w:i w:val="false"/>
          <w:iCs w:val="false"/>
          <w:color w:val="333333"/>
          <w:sz w:val="20"/>
          <w:szCs w:val="20"/>
        </w:rPr>
        <w:t>Les Formes élémentaires de la vie religieuse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الديني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Sociology of 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مالکولم هاميلتون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الديني مصدر 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دوبيلاري </w:t>
      </w:r>
      <w:r>
        <w:rPr>
          <w:rFonts w:eastAsia="IRNazanin" w:cs="IRNazanin"/>
          <w:b w:val="false"/>
          <w:bCs w:val="false"/>
          <w:i w:val="false"/>
          <w:iCs w:val="false"/>
          <w:color w:val="333333"/>
          <w:sz w:val="20"/>
          <w:szCs w:val="20"/>
        </w:rPr>
        <w:t>Karel Dobbelaere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اجتماع بلجيكي متخصص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أستاذ فخري في كل من جامعة أنتويرب والجامعة الكاثوليكية في لوفين ببلجيكا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ترأس سابقاً الجمعية الدولية لعلم الاجتماع الديني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سوسيولوجيا الدين دانيال هيرفيه ليجيه وجون بول ويلام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هذا الكتاب وطبع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درويش الحلوجي، منشورات المجلس الأعلى للثقافة في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الدين ومنشأه فضل الله ،کمپاني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لودفيغ فيتغنشتاین </w:t>
      </w:r>
      <w:r>
        <w:rPr>
          <w:rFonts w:eastAsia="IRNazanin" w:cs="IRNazanin"/>
          <w:b w:val="false"/>
          <w:bCs w:val="false"/>
          <w:i w:val="false"/>
          <w:iCs w:val="false"/>
          <w:color w:val="333333"/>
          <w:sz w:val="20"/>
          <w:szCs w:val="20"/>
        </w:rPr>
        <w:t>Ludwig Wittgenstein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وعالم منطق نمساوي، انقسمت حياته الفلسفية إلى فترتين في الأولى كتب رسالته المشهورة في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حاصراً وظيفة الفلسفة بتحليل اللغة فقط، ورأى أن هذه اللغة تخضع لجملة من القواعد المنطقية هي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المنطقية 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بنقد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وتطويرها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رفض أي أثر للفلسفة في تقديم تفسيرات للعالم وما يدور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resemblance</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جيمس </w:t>
      </w:r>
      <w:r>
        <w:rPr>
          <w:rFonts w:eastAsia="IRNazanin" w:cs="IRNazanin"/>
          <w:b w:val="false"/>
          <w:bCs w:val="false"/>
          <w:i w:val="false"/>
          <w:iCs w:val="false"/>
          <w:color w:val="333333"/>
          <w:sz w:val="20"/>
          <w:szCs w:val="20"/>
        </w:rPr>
        <w:t>William James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مثالي أمريكي من أصل أيرلندي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روّاد علم النفس الحديث كتب مؤلّفات مؤثرة في علم النفس الحديث وعلم النفس التربوي، وعلم النفس الديني والتصوّف والفلسفة البراغماتية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Varieties of Religious Experience (New York: Collier Books, 1961, P.39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ماكسيميليان كارل إميل فيبر </w:t>
      </w:r>
      <w:r>
        <w:rPr>
          <w:rFonts w:eastAsia="IRNazanin" w:cs="IRNazanin"/>
          <w:b w:val="false"/>
          <w:bCs w:val="false"/>
          <w:i w:val="false"/>
          <w:iCs w:val="false"/>
          <w:color w:val="333333"/>
          <w:sz w:val="20"/>
          <w:szCs w:val="20"/>
        </w:rPr>
        <w:t>Maximilian Carl Emil Weber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اقتصاد وسياسة واجتماع ألمانّي يُعدّ من مؤسسي علم الاجتماع الحديث عمله الأكثر شهرة مؤلفه الأخلاق البروتستانتية وروح الرأسمالية أسس به لعلم الاجتماع الديني، وأشار فيه إلى أنّ الدين هو عامل غير حصري في تطوّر الثقافة في المجتمعات الغربية والشرقية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Sociology of Religion, P</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محمد حسين الطباطبائي،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في مرآة المعرفة عبدالله الجوادي ،الآملي،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الغار </w:t>
      </w:r>
      <w:r>
        <w:rPr>
          <w:rFonts w:eastAsia="IRNazanin" w:cs="IRNazanin"/>
          <w:b w:val="false"/>
          <w:bCs w:val="false"/>
          <w:i w:val="false"/>
          <w:iCs w:val="false"/>
          <w:color w:val="333333"/>
          <w:sz w:val="20"/>
          <w:szCs w:val="20"/>
        </w:rPr>
        <w:t>Hamid Algar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 بإنجلترا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بريطاني أمريكي مختص بالدراسات الإسلامیّة والفارسية في كلية دراسات الشرق الأدنى بجامعة كاليفورنيا ببيركلي الأمريكية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 على شهادة الدكتوراه من جامعة كامبريدج، كان مسيحيّاً، ثمّ أسلم عام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له عدة مؤلّفات وترجمات، ونُشرت له أكثر من مئة مقالة في موسوعة إيرانيكا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كتاب نقد،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هُدى الكتاب والسنة ،والعقل، جعفر السبحاني، بقلم حسن مكي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العقيدة الإسلامیّة، مصباح اليزدي، الدرس الأول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الأبستاق أو الأفيستا كتاب زرادشت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المجوسي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الكتاب المقدس عند أتباع الديانة الزرادشتية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كلمة أفيستا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أوستا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باللغات القديمة الأساس والبناء القوي، ولغته هي اللغة الأفستية ذات الصلات القوية باللغة السنسكريتية الهندية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الأبستاق، ترجمة وتحقيق هاشم رضي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بالإنجليزية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Sodom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عبري يعني الاحتراق أو المحروق وهو اسم قرية لوط ، خسفها الله تَبَارَكَ وَتَعَالى بسبب ما كان يقترفه أهلها من مفاسد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إتيانهم الذكور من دون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ما ورد في بعض النصوص الدینیّة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غومورا؛ بالإنجليزية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Gomorrah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عبرية تعني مغمورة؛ وهي اسم قرية أخرى خسفها الله تَبَارَكَ وَتَعَالَى بسبب ذنوب أهلها، ورد ذكرها في التوراة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دينة ابنة ليئة التي ولدتها ليعقوب لتنظر بنات الأرض، فرآها شكيم ابن حمور الحوّيّ رئيس الأرض، وأخذها واضطجع معها وأذلّها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وتعلّقت نفسه بدينة ابنة يعقوب وأحب الفتاة ولاطف الفتاة فكلّم شكيم حمور أباه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لي هذه الصبية 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يعقوب أنّه نجس دينة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بنوه فكانوا مع مواشيه في الحقل فسكت يعقوب حتى جاءوا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حمور أبو شكيم إلى يعقوب ليتكلّم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وأتى بنو يعقوب من الحقل حين 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وغضب الرّجال واغتاظوا جدًّا لأنّه صنع قباحةً في إسرائيل بمضاجعة ابنة يعقوب، وهكذا لا 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وتكلّم حمور معهم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شكيم ابني قد تعلّقت نفسه بابنتكم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 إيَّاها زوجةً وصاهرونا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بنو يعقوب شكيم وحمور أباه بمكرٍ وتكلموا؛ لأنه كان قد نجس دينة أختهم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في اليوم الثالث إذ كانوا متوجّعين أنّ ابني يعقوب، شمعون ولاوي أخوي ،دينة، أخذا كلّ واحدٍ سيفه وأتيا على المدينة بأمن وقتلا كلّ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وقتلا حمور وشكيم ابنه بحد السيف، وأخذا دينة من بيت شكيم وخرجا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أتى بنو يعقوب على القتلى ونهبوا المدينة، لأنّهم نجسوا أختهم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غنمهم وبقرهم وحميرهم وكل ما في المدينة وما في الحقل أخذوه وسبوا ونهبوا كلّ ثروتهم وكلّ أطفالهم ونساءهم وكلّ ما في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سفر التكوين،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الأنبياء وأبناء الأنبياء مما نسب لهم اليهود أخزاهم الله وتعالى الله عما يصفون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الأدق أنّ الاسم قد ورد بنصه في تلك الواقعة كما نقلنا في الهامش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الأقصوصة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رأت راحيل أنّها لم تلد ليعقوب، غارت راحيل من ،أختها وقالت ليعقوب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لي بنين، وإلا فأنا أموت فحمي غضب يعقوب على راحيل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ألعلّي مكان الله الذي منع عنك ثمرة البطن؟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هوذا جاريتي بلهة ادخل عليها فتلد على ركبتي، وأرزق أنا أيضًا منها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فأعطته بلهة جاريتها زوجةً، فدخل عليها يعقوب، فحبلت بلهة وولدت ليعقوب ابنًا، فقالت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قضى لي الله وسمع أيضًا لصوتي وأعطاني 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دعت اسمه 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سفر التكوين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w:t>
      </w:r>
      <w:r>
        <w:rPr>
          <w:rFonts w:eastAsia="IRNazanin" w:cs="IRNazanin"/>
          <w:b w:val="false"/>
          <w:bCs w:val="false"/>
          <w:i w:val="false"/>
          <w:iCs w:val="false"/>
          <w:color w:val="333333"/>
          <w:sz w:val="20"/>
          <w:szCs w:val="20"/>
        </w:rPr>
        <w:t>Talmud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لفظة عبرية تفيد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التعلم والدرس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بها التعليم القائم على أساس الشريعة الشفهية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هذه المفردة عادة على مصنّف الأحكام الشرعية أو مجموعة القوانين الفقهية اليهودية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كناية عن فقه شرعي وتفسير كتاب التوراة ويضم مجموعة الكتب والأسفار التي تحوي سجل التشريعات والمجادلات والأخبار والقصص والأقوال الحكمية كذلك الأعمال والآثار التي أنتجتها المدارس الدینیّة اليهودية في فلسطين وبابل خلال الفترة الممتدة من القرن الثالث إلى القرن الخامس للميلاد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الطباطبائي،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الطباطبائي،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الطباطبائي،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الدِّينَ عِندَ الله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الهاجس الأخير علي طهماسبي،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الهاجس الأخير، مصدر 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On Religion</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الإلهيات بالمعنى الأخص ، وهي الأبحاث المرتبطة بمعرفة الله، ومعرفة الدين، وفلسفته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هنا بمعنى الكمال والشمولية والشعور المشار إليه في التعريف هو شعور ينطوي على ضرب من ضروب الوحدة، وهو شعور ينتاب كل كيان الإنسان، وهو إحساس يتعلّق بقوّة تفوق هذا العالم، ولا يتطرّق إلى أنها الله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أفاد هنا من مجاز السكاكي حينما تصرف في معنى الدين، ليصبح الجميع متديناً؛ كما صنع السكاكي في مجازه فتصرف في معنى الأسد ليشمل كل إنسان شجاع أيضاً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هنا هو الانطباع الشخصي لصاحب التجربة الدینیّة عما جرّبه، سواء ظهرت هذه التجربة في هيئة ألفاظ، أم لم تتحمّلها قوالب اللغة لضعف الأخيرة، أو لأنّ قابلية المتلقي لشرحها غير محرّزة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وبشكل عام فإنّ صاحب التجربة له معرفة بتجربته ؛ وهذا هو تفسيرها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تأثر براودفوت بإلقاءات كانط في التمييز بين ما أسماه بالشيء بذاته أو النومين </w:t>
      </w:r>
      <w:r>
        <w:rPr>
          <w:rFonts w:eastAsia="IRNazanin" w:cs="IRNazanin"/>
          <w:b w:val="false"/>
          <w:bCs w:val="false"/>
          <w:i w:val="false"/>
          <w:iCs w:val="false"/>
          <w:color w:val="333333"/>
          <w:sz w:val="20"/>
          <w:szCs w:val="20"/>
        </w:rPr>
        <w:t>Noumen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والظاهرة </w:t>
      </w:r>
      <w:r>
        <w:rPr>
          <w:rFonts w:eastAsia="IRNazanin" w:cs="IRNazanin"/>
          <w:b w:val="false"/>
          <w:bCs w:val="false"/>
          <w:i w:val="false"/>
          <w:iCs w:val="false"/>
          <w:color w:val="333333"/>
          <w:sz w:val="20"/>
          <w:szCs w:val="20"/>
        </w:rPr>
        <w:t>Phenomenon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أخرى، وكذا تأثر بآراء هايدغر وغادامر الهرمنوطيقية الفلسفية، ناهيك عما لاحه من تأثيرات البراغماتيكية المذهب النفعي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والإيمان الديني، مصدر سابق فصل التجربة الدینیّة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عبد الرزاق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شهود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حسن زاده الأملي في تعليقته أي من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على شرح فصوص الحكم للقيصري،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الموجودة خارجاً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صيرورة المكاشف متصفاً بحقيقة المكشوف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وجوداً أي وجداناً لها بحيث لا يصير المكاشف متحققاً بحقيقة المكشوف، وهذا مقام 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ووجداناً أي ورؤيةً، وهذا مقام عين اليقين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للقيصري،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عقلي ،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الحواس الخمس الباطنة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الاطلاع الشهودي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 الأناسي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القيصري، الفصل الرابع في مراتب الكشف وأنواعها إجمالا، وراجع كذلك شرح مقدّمة القيصري،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البسطامي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أنا فاعبدني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أيضاً مقولة الحلاج الشهيرة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الحق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الكتاب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انتظارات بشر از دین</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الدوافع والشخصيّة، إبراهام ،مزلو،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المجتمع فرامرز رفیع بور،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العنوان بالفارسية آناتومي جامعه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والآخرة غاية ابتعاث الأنبياء مهدي ،بازركان مجلة كيان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الهيومانيزمية ورؤية هايدغر بشأنها بالفارسية، علي أصغر مصلح مجلة نامه فرهنك، السنة الرابعة،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تأثيرات الهيومانيزمية على الفكر الديني، مصطفى ملكيان كراسة غير 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الفلسفة ،كابلستون،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توقعات الإنسان من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المؤلف ،القسم الأول، الفصل الخامس، منهج البحث في القضية،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الغزالي،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جواهر ،القرآن الغزالي، الفصل الرابع،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في مرآة المعرفة الجوادي الأملي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والآخرة غاية ابتعاث الأنبياء، مصدر سابق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التجربة النبوية، عبد الكريم سروش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والوحي في القرون الوسطى إتيان جيلسون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الأصلية </w:t>
      </w:r>
      <w:r>
        <w:rPr>
          <w:rFonts w:eastAsia="IRNazanin" w:cs="IRNazanin"/>
          <w:b w:val="false"/>
          <w:bCs w:val="false"/>
          <w:i w:val="false"/>
          <w:iCs w:val="false"/>
          <w:color w:val="333333"/>
          <w:sz w:val="20"/>
          <w:szCs w:val="20"/>
        </w:rPr>
        <w:t>Original sim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مسيحية تشير إلى وضع الإنسان الآثم الناتج من سقوط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ويتصف هذا الوضع بأشكال عديدة، ما يتراوح من القصور البسيط أو النزعة تجاه الخطيئة بدون الذنب الجماعي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يدعى الطبيعة 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شدة الفساد التام من خلال الذنب الجماعي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لوثر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 Luther-1546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المذهب البروتستانتي، هو راهب ألماني، وقسّيس وأستاذ للاهوت، ومُطلق عصر الإصلاح في أوروبا،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اعتراضه على صكوك 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عام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رسالته الشهيرة المؤلفة من خمس وتسعين نقطة تتعلق أغلبها بلاهوت التحرير وسلطة البابا في الحل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 الزمني للخطيئة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رفضه التراجع عن نقاطه الخمس والتسعين بناءً على طلب البابا ليون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عليها أيضاً العقل الأداتي </w:t>
      </w:r>
      <w:r>
        <w:rPr>
          <w:rFonts w:eastAsia="IRNazanin" w:cs="IRNazanin"/>
          <w:b w:val="false"/>
          <w:bCs w:val="false"/>
          <w:i w:val="false"/>
          <w:iCs w:val="false"/>
          <w:color w:val="333333"/>
          <w:sz w:val="20"/>
          <w:szCs w:val="20"/>
        </w:rPr>
        <w:t>Instrumental Reason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التفاضل والتكامل </w:t>
      </w:r>
      <w:r>
        <w:rPr>
          <w:rFonts w:eastAsia="IRNazanin" w:cs="IRNazanin"/>
          <w:b w:val="false"/>
          <w:bCs w:val="false"/>
          <w:i w:val="false"/>
          <w:iCs w:val="false"/>
          <w:color w:val="333333"/>
          <w:sz w:val="20"/>
          <w:szCs w:val="20"/>
        </w:rPr>
        <w:t>Calculus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فروع الرياضيات يدرس النهايات والاشتقاق والتكامل والمتسلسلات اللانهائية وهو علم يستخدم لدراسة التغير في الدوال وتحليلها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علم التفاضل والتكامل في العديد من التطبيقات في الهندسة والعلوم المختلفة حيث كثيراً ما يحتاج لدراسة سلوك الدالة والتغير فيها وحل المشاكل التي يعجز علم الجبر عن حلها بسهولة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نيوتن للحركة </w:t>
      </w:r>
      <w:r>
        <w:rPr>
          <w:rFonts w:eastAsia="IRNazanin" w:cs="IRNazanin"/>
          <w:b w:val="false"/>
          <w:bCs w:val="false"/>
          <w:i w:val="false"/>
          <w:iCs w:val="false"/>
          <w:color w:val="333333"/>
          <w:sz w:val="20"/>
          <w:szCs w:val="20"/>
        </w:rPr>
        <w:t>Newton's laws of motion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قوانين فيزيائية تأسس الميكانيكا الكلاسيكية وتربط هذه القوانين القوى المؤثرة على الجسم بحركته أول من جمعها هو إسحاق نيوتن، وقد استخدم هذه القوانين في تفسير العديد من الأنظمة والظواهر الفيزيائية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الفَجوات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الفراغات أو الثغرات </w:t>
      </w:r>
      <w:r>
        <w:rPr>
          <w:rFonts w:eastAsia="IRNazanin" w:cs="IRNazanin"/>
          <w:b w:val="false"/>
          <w:bCs w:val="false"/>
          <w:i w:val="false"/>
          <w:iCs w:val="false"/>
          <w:color w:val="333333"/>
          <w:sz w:val="20"/>
          <w:szCs w:val="20"/>
        </w:rPr>
        <w:t>God of the gapse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يشير في الأبحاث الدارسة للإلهيات إلى نظرية ترى أنّ كل ما يمكن تفسيره بعلم الإنسان ليس من اختصاص الإله، وهو يعني أن دور الإله يتحدد في الفجوات التي يجدها الإنسان في التفسيرات العلمية للطبيعة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وتتضمن هذه الفكرة دمجاً بين التفسيرات الدینیّة مع التفسيرات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سيغموند شلومو فرويد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Sigmund Schlomo Freud-1939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أعصاب نمساوي من أصل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مؤسس مدرسة التحليل النفسي اشتهر بنظريات العقل 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اللاواعي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وآلية الدفاع عن القمع وخلق الممارسة السريرية في التحليل النفسي لعلاج الأمراض النفسية عن طريق الحوار بين المريض والمحلل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عنه إعادة تحديد الرغبة الجنسية والطاقة التحفيزية الأولية للحياة البشرية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فيلهلم فونت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Wilhelm Wundt-1920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نفس ألماني، عُد مؤسس علم النفس التجريبي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مجلة دورية ينشر فيها بحوثه وتلاميذه أطلق عليها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 الفلسفية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 يعد نفسه فيلسوفاً، وله الفلسفة والمنطق والأخلاق عدة مصنّفات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الأفخارستيا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سر التناول أو القربان المقدس </w:t>
      </w:r>
      <w:r>
        <w:rPr>
          <w:rFonts w:eastAsia="IRNazanin" w:cs="IRNazanin"/>
          <w:b w:val="false"/>
          <w:bCs w:val="false"/>
          <w:i w:val="false"/>
          <w:iCs w:val="false"/>
          <w:color w:val="333333"/>
          <w:sz w:val="20"/>
          <w:szCs w:val="20"/>
        </w:rPr>
        <w:t>Eucharist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أحد الأسرار السبعة المقدسة في الكنيستين الكاثوليكية والأرثوذكسية أو أحد السرين المقدسين في الكنيسة البروتستانتية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تذكير بالعشاء الذي تذكر الكنيسة أنّ المسيح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بصحبة تلاميذه عشيّة آلامه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ويُحتفل بها في جماعة المؤمنين لأنها التعبير المرئي للكنيسة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الاحتفال يكون بصيغة تناول قطعة صغيرة ورقيقة من الخبز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تعرف بالبرشان التي تمثل جسد يسوع وأحياناً تذوق أو غمس قطعة الخبز في القليل من الخمر الذي يمثل دم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وعلم النفس، كارل يونغ،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الجديد للمؤلف، بحث وظائف الدين وأدواره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من الشفاء، ابن سينا المقالة العاشرة،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ابن سينا،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النمط التاسع،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الطباطبائي،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الدين الرازي،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نور الثقلين الحويزي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الصافي،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البحراني،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رَدُّوهُ إِلَى الرَّسُولِ وَإِلَى أَوْلِي الْأَمْرِ مِنْهُمْ لَعَلِمَهُ الَّذِينَ يَسْتَنبِطُونَهُ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يَمَسُّهُ إِلَّا الْمُطَهَّرُونَ﴾ سورة الواقعة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 ﴾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فَرَّطْنَا فِي الكِتَابِ مِن شَيءٍ ، وقال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توقعات الإنسان من الدين للمؤلف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على ذكر هذا البحث في الفصل المرتبط بالدين والعلوم الإنسانية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هذه المدرسة إلى أنّ الحجّة منحصرة في الحديث ولا مجال لإعمال الرأي فيها، والناس مضطرون للرجوع إلى النصوص مباشرة، والعمل بها، وألا يوسطوا مجتهداً أو مرجعاً للتقليد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الأعمال الكاملة، المطهري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ظهور الأخبارية في الشيعة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الأعمال الكاملة، المطهّري،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الاغتراب </w:t>
      </w:r>
      <w:r>
        <w:rPr>
          <w:rFonts w:eastAsia="IRNazanin" w:cs="IRNazanin"/>
          <w:b w:val="false"/>
          <w:bCs w:val="false"/>
          <w:i w:val="false"/>
          <w:iCs w:val="false"/>
          <w:color w:val="333333"/>
          <w:sz w:val="20"/>
          <w:szCs w:val="20"/>
        </w:rPr>
        <w:t>Alienation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استخدمها كارل ماركس في كتاباته الاقتصادية الفلسفية عام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 واشتهرت على الألسن منذ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هذا المصطلح وقتئذ بمعنى الإنسان الذي يغترب عن ذاته وينسلخ عن طبيعته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اقتبس ماركس مصطلحه هذا من مفردتين ألمانيتين جرتا على لسان هيغل؛ هما </w:t>
      </w:r>
      <w:r>
        <w:rPr>
          <w:rFonts w:eastAsia="IRNazanin" w:cs="IRNazanin"/>
          <w:b w:val="false"/>
          <w:bCs w:val="false"/>
          <w:i w:val="false"/>
          <w:iCs w:val="false"/>
          <w:color w:val="333333"/>
          <w:sz w:val="20"/>
          <w:szCs w:val="20"/>
        </w:rPr>
        <w:t>Entäusserung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Entfremdung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العلوم الإنسانية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حاج إسماعيل،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آلام اللاانتمائية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بي خويشتني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دريابندري،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از خود بيگانگي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بشيري مجلة معرفت، العدد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الإنسان محمود رجبي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Patrovic, “Alienation”. The Enculopedia of Philosophy, Paul Edwards (ed), Vol. 1, p. 76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الاغتراب، مصدر 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الأعمال الكاملة المطهري،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أوغست كونت </w:t>
      </w:r>
      <w:r>
        <w:rPr>
          <w:rFonts w:eastAsia="IRNazanin" w:cs="IRNazanin"/>
          <w:b w:val="false"/>
          <w:bCs w:val="false"/>
          <w:i w:val="false"/>
          <w:iCs w:val="false"/>
          <w:color w:val="333333"/>
          <w:sz w:val="20"/>
          <w:szCs w:val="20"/>
        </w:rPr>
        <w:t>Auguste Comte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سبنسر </w:t>
      </w:r>
      <w:r>
        <w:rPr>
          <w:rFonts w:eastAsia="IRNazanin" w:cs="IRNazanin"/>
          <w:b w:val="false"/>
          <w:bCs w:val="false"/>
          <w:i w:val="false"/>
          <w:iCs w:val="false"/>
          <w:color w:val="333333"/>
          <w:sz w:val="20"/>
          <w:szCs w:val="20"/>
        </w:rPr>
        <w:t>Herbert Spencer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بلانك </w:t>
      </w:r>
      <w:r>
        <w:rPr>
          <w:rFonts w:eastAsia="IRNazanin" w:cs="IRNazanin"/>
          <w:b w:val="false"/>
          <w:bCs w:val="false"/>
          <w:i w:val="false"/>
          <w:iCs w:val="false"/>
          <w:color w:val="333333"/>
          <w:sz w:val="20"/>
          <w:szCs w:val="20"/>
        </w:rPr>
        <w:t>Max Planck</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جیمس </w:t>
      </w:r>
      <w:r>
        <w:rPr>
          <w:rFonts w:eastAsia="IRNazanin" w:cs="IRNazanin"/>
          <w:b w:val="false"/>
          <w:bCs w:val="false"/>
          <w:i w:val="false"/>
          <w:iCs w:val="false"/>
          <w:color w:val="333333"/>
          <w:sz w:val="20"/>
          <w:szCs w:val="20"/>
        </w:rPr>
        <w:t>William James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برغسون </w:t>
      </w:r>
      <w:r>
        <w:rPr>
          <w:rFonts w:eastAsia="IRNazanin" w:cs="IRNazanin"/>
          <w:b w:val="false"/>
          <w:bCs w:val="false"/>
          <w:i w:val="false"/>
          <w:iCs w:val="false"/>
          <w:color w:val="333333"/>
          <w:sz w:val="20"/>
          <w:szCs w:val="20"/>
        </w:rPr>
        <w:t>Auguste Comte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تشارلز روبرت داروین </w:t>
      </w:r>
      <w:r>
        <w:rPr>
          <w:rFonts w:eastAsia="IRNazanin" w:cs="IRNazanin"/>
          <w:b w:val="false"/>
          <w:bCs w:val="false"/>
          <w:i w:val="false"/>
          <w:iCs w:val="false"/>
          <w:color w:val="333333"/>
          <w:sz w:val="20"/>
          <w:szCs w:val="20"/>
        </w:rPr>
        <w:t>Charles Robert Darwin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دوركايم </w:t>
      </w:r>
      <w:r>
        <w:rPr>
          <w:rFonts w:eastAsia="IRNazanin" w:cs="IRNazanin"/>
          <w:b w:val="false"/>
          <w:bCs w:val="false"/>
          <w:i w:val="false"/>
          <w:iCs w:val="false"/>
          <w:color w:val="333333"/>
          <w:sz w:val="20"/>
          <w:szCs w:val="20"/>
        </w:rPr>
        <w:t>Emile Durkheim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فيلهلم فونت </w:t>
      </w:r>
      <w:r>
        <w:rPr>
          <w:rFonts w:eastAsia="IRNazanin" w:cs="IRNazanin"/>
          <w:b w:val="false"/>
          <w:bCs w:val="false"/>
          <w:i w:val="false"/>
          <w:iCs w:val="false"/>
          <w:color w:val="333333"/>
          <w:sz w:val="20"/>
          <w:szCs w:val="20"/>
        </w:rPr>
        <w:t>Wilhelm Wundt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كابلستون،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ما بعد الطبيعة جون فول </w:t>
      </w:r>
      <w:r>
        <w:rPr>
          <w:rFonts w:eastAsia="IRNazanin" w:cs="IRNazanin"/>
          <w:b w:val="false"/>
          <w:bCs w:val="false"/>
          <w:i w:val="false"/>
          <w:iCs w:val="false"/>
          <w:color w:val="333333"/>
          <w:sz w:val="20"/>
          <w:szCs w:val="20"/>
        </w:rPr>
        <w:t>John (Voll)</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المراحل الرئيسية للفكر في علم الاجتماع ريمون ،آرون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يُترجم العنوان للعربية أحياناً إلى الصور الأولية للحياة الدینیّة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دوركايم، أنطوني غيدنز السابق،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الطوطم أو الطوطمية </w:t>
      </w:r>
      <w:r>
        <w:rPr>
          <w:rFonts w:eastAsia="IRNazanin" w:cs="IRNazanin"/>
          <w:b w:val="false"/>
          <w:bCs w:val="false"/>
          <w:i w:val="false"/>
          <w:iCs w:val="false"/>
          <w:color w:val="333333"/>
          <w:sz w:val="20"/>
          <w:szCs w:val="20"/>
        </w:rPr>
        <w:t>Totemism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تقديس بعض مظاهر الطبيعة أو الحيوانات والإيمان بأنه يقوم بدور أساسي في حماية وتوفير احتياجات القبيلة، أو الاعتقاد بوجود علاقة خاصة تربط هذا الطوطم بافراد القبيلة، وغالباً ما يكون الطوطم الذي يتم تقديسه شيء من بيئة تلك القبيلة ومرتبط بحاجاتها ومخاوفها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أو الفكرة </w:t>
      </w:r>
      <w:r>
        <w:rPr>
          <w:rFonts w:eastAsia="IRNazanin" w:cs="IRNazanin"/>
          <w:b w:val="false"/>
          <w:bCs w:val="false"/>
          <w:i w:val="false"/>
          <w:iCs w:val="false"/>
          <w:color w:val="333333"/>
          <w:sz w:val="20"/>
          <w:szCs w:val="20"/>
        </w:rPr>
        <w:t>Thesis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ونقيضها </w:t>
      </w:r>
      <w:r>
        <w:rPr>
          <w:rFonts w:eastAsia="IRNazanin" w:cs="IRNazanin"/>
          <w:b w:val="false"/>
          <w:bCs w:val="false"/>
          <w:i w:val="false"/>
          <w:iCs w:val="false"/>
          <w:color w:val="333333"/>
          <w:sz w:val="20"/>
          <w:szCs w:val="20"/>
        </w:rPr>
        <w:t>Anti-Thesis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علم الاجتماع غلام حسین ،توسّلي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المراحل الرئيسية للفكر في علم الاجتماع ، مصدر 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المدارس والنظريات في علم الاجتماع حسين ،تنهايي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المراحل الرئيسية للفكر في علم الاجتماع ، مصدر سابق،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الديني هاميلتون، مصدر 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الشهيد محمد باقر الصدر،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فريدريش إنغلس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Friedrich Engels-1895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ألماني عُرف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النظرية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جانب كارل ماركس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 بالتنظير في الفلسفة والسياسة وعلم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الطبقة العاملة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إنجلترا اعتماداً على ملاحظاته وأبحاثه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وأصدر مع زميله ماركس بيانهما المشهور والمعروف ببيان الحزب الشيوعي والذي يسمى اختصارًا البيان الشيوعيّ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الديني هاميلتون، مصدر سابق،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الاجتماع، منوتشهر صبوري،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مرتضى المطهري،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المترجة للعربية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مرتضى المطهري،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Evolutionists</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مؤسسي علم الاجتماع، إيرفينغ زيتلن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Irving Zeitlin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مصدر سابق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اللاواعي و اللاشعور </w:t>
      </w:r>
      <w:r>
        <w:rPr>
          <w:rFonts w:eastAsia="IRNazanin" w:cs="IRNazanin"/>
          <w:b w:val="false"/>
          <w:bCs w:val="false"/>
          <w:i w:val="false"/>
          <w:iCs w:val="false"/>
          <w:color w:val="333333"/>
          <w:sz w:val="20"/>
          <w:szCs w:val="20"/>
        </w:rPr>
        <w:t>Unconscious mind</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مصطلح يشير إلى مجموعة من العناصر التي تتألف منها الشخصية، بعضها قد يعيه الفرد كجزء من تكوينه، والبعض الآخر يبقى بمنأى كلّي عن 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اختلاف بين المدارس الفكرية بشأن تحديد هذا المفهوم على وجه الدقة والقطعية إلا أن العقل الباطن على الإجمال هو كناية عن مخزن للاختبارات المترسبة بفعل القمع النفسي، فهي لا تصل إلى الذاكرة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سيغموند فرويد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م في بلدة فريبورغ كما تُنطق بالألمانية </w:t>
      </w:r>
      <w:r>
        <w:rPr>
          <w:rFonts w:eastAsia="IRNazanin" w:cs="IRNazanin"/>
          <w:b w:val="false"/>
          <w:bCs w:val="false"/>
          <w:i w:val="false"/>
          <w:iCs w:val="false"/>
          <w:color w:val="333333"/>
          <w:sz w:val="20"/>
          <w:szCs w:val="20"/>
        </w:rPr>
        <w:t>Freiberg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باللغة التشيكية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Pribor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بمنطقة مورافيا التابعة آنذاك للإمبراطورية النمساوية، والتي هي الآن جزء من جمهورية التشيك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تاجراً يهودياً يمتهن بيع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مع عائلته إلى فيينا وهو ابن ثلاثة أعوام، وبقي فيها إلى سن التاسعة والسبعين اضطرّ إى الهروب من هناك إلى إنجلترا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إثر الهجمات النازية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يرى أن نجاحاته تعود إلى خلفيته اليهودية؛ وإن لم يكن يمارس طقوس هذا الدين وآدابه على الإطلاق، بل كان يعدّ جميع الأديان أموراً وهمية لا حقيقة لها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وفقاً للأساطير الإغريقية هو بطل مدينة ثيفا، وهو ابن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جوكاست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هذه 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العرّاف قال لملك ثيفا آنذاك بأنه سيقتل بيد ابنه، وأن ابنه سيتزوج من الأم، وفي ذلك الوقت كانت زوجته حاملاً ، فلما ولدت صبيها أمر الملك بأن تُشدّ أقدام الوليد بالحبال، ويُرمى فوق الجبل، ولهذا السبب سمّي بأوديب التي تعني باللغة اليونانية صاحب الأقدام المتورّمة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كُبّل الطفل ورمي فوق الجبل، فوجده الرعاة على تلك الحالة فأخذوه إلى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كورنثيا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تولى تربيته كما يُربى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نهاية المطاف، عاد إلى مملكته، وقتل أباه، وتزوج من أمه الملكة راجع الطوطم والمحرّم فرويد،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مأكول مسالم أو خطير ومخيف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النادر أن يكون الطوطم نباتاً، أو قوّة طبيعية؛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أو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يكوّن علاقات متميزة مع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الطوطم بداية حدود المجموعة، ثم يكون الملك الموكل بحفظهم وصيانتهم، وهو يرسل لهم رسائل غيبية، أو في الوقت الذي يكون فيه خطيراً على الغير فهو يعرف أبناءه ويحافظ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على عاتق الذي يمتلكون طوطماً واحداً واجب مقدّس يُحتّم عليهم ألا يتقلوا طوطمهم، وألا يقضوا عليه، أو يأكلوا من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ويفرض قانون آخر لهم ألا يقيم أعضاء الطوطم الواحد فيما بينهم أية علاقات جنسية، وان يجتنبوا الزواج 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فيعني الممنوع والمحظور والمحرَّم راجع 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الطوطم ،والمحرّم فرويد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النسخة المترجمة إلى الفارسية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تيتوس لوكريتيوس كاروس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فيلسوف وشاعر روماني عمله الشهير هو القصيدة الفلسفية الملحمية </w:t>
      </w:r>
      <w:r>
        <w:rPr>
          <w:rFonts w:eastAsia="IRNazanin" w:cs="IRNazanin"/>
          <w:b w:val="false"/>
          <w:bCs w:val="false"/>
          <w:i w:val="false"/>
          <w:iCs w:val="false"/>
          <w:color w:val="333333"/>
          <w:sz w:val="20"/>
          <w:szCs w:val="20"/>
        </w:rPr>
        <w:t>De rerum natura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طبيعة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طبيعة الكون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عن معتقدات الإبيقورية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مباهج الفلسفة، ويل ديورانت،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المترجمة إلى الفارسية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أديان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Man's Religions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جون بي نوس،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المترجمة إلى الفارسية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المترجمة إلى الفارسية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والتحليل النفسي إريك فروم نقله إلى العربية فوائد كامل،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مصدر سابق،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مصدر سابق،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الليبيدو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libido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لاتينية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التلذذ استناداً إلى شهوة حسّيّة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والكلمة أصبحت مصطلحاً يستخدم غالباً في التحليل النفسي، ويشير إلى السلوك الممتع للوصول إلى إثارة الغرائز 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استخدم هذا المصطلح هو فرويد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فرويد والفرويدية النسخة المترجمة إلى الفارسيّة فيلسيان سالاي،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وكيلي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فرويد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إدغار بيش ترجمة غلام علي توسلي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النفسي للجميع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أنطوني ستور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Anthony Store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مرندي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مصدر 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أنطوني ستور، مصدر سابق،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يونغ یونز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 النفس ومناقشاتها مكتب التعاون بين الحوزة والجامعة،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نهج البلاغة وتفسيره، محمّد تقي جعفري،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جميعاً باللغة الفارسية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Breuer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النفسي للجميع ، مصدر سابق،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الجديد، عبدالحسین خسروبناه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الآثار والفوائد المترتبة على الدين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الدين، جون هيك، مصدر 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ميرتشا إلياده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والدنيا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وهم فرويد، مصدر سابق،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والنظام الاجتماعي راسل، نقله للعربية سمير عبده،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والنظام الاجتماعي راسل، نقله للعربية سمير عبده،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 في الترجمة؛ نظراً للتشويش الكبير الذي يلفّها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البشري في الأخلاق والسياسة ، راسل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 مرتضى المطهري،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صادق الخليلي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 مرتضى المطهري،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صادق الخليلي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الجنائز،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مرتضى المطهّري،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جعفر السبحاني،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نفحات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 پیام ،قرآن مكارم الشيرازي،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العلامة المجلسي ،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التفتازاني،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إعطاء الأمان، يقول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آمنته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ضدّ أخفته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آمنهم من خوف لاحظ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بكذا، أي صدقتُ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والايمان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 نفسه،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أَنْتَ بُمُؤْمِنٍ لَنا بمصدق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آمن به قوم وكذَّب به قوم لاحظ ترتيب العين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فالمقرون بالباء أو اللام يأتي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الرَّسُولُ بِما أُنْزِلَ إِلَيهِ مِنْ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أَنْتَ بِمُؤْمِنٍ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معارف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مدخل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في الموروث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لوي ،غاردییه ترجمه إلى الفارسية كامران فاني مجلة ،كيان العدد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الشيخ المفيد الأعمال الكاملة،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السيد المرتضى،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الشيخ الطوسي،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سديد الدين الحمّصي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وشيخنا السعيد المفيد رضي الله عنه، ذهب إلى أنّ الإيمان هو التصديق بالقلب واللسان والعمل بالجوارح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الحمصي،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العلامة الحلّي؛ كشف الفوائد في شرح القواعد، العلامة الحلّي،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عبد القاهر البغدادي،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عبد القاهر البغدادي،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الأشعري،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أصول الدين، عبد القاهر البغدادي،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التفتازاني،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عبد الجبار المعتزلي ص </w:t>
      </w:r>
      <w:r>
        <w:rPr>
          <w:rFonts w:eastAsia="IRNazanin" w:cs="IRNazanin"/>
          <w:b w:val="false"/>
          <w:bCs w:val="false"/>
          <w:i w:val="false"/>
          <w:iCs w:val="false"/>
          <w:color w:val="333333"/>
          <w:sz w:val="20"/>
          <w:szCs w:val="20"/>
        </w:rPr>
        <w:t>701689</w:t>
      </w:r>
      <w:r>
        <w:rPr>
          <w:rFonts w:ascii="IRNazanin" w:hAnsi="IRNazanin" w:eastAsia="IRNazanin"/>
          <w:b w:val="false"/>
          <w:b w:val="false"/>
          <w:bCs w:val="false"/>
          <w:i w:val="false"/>
          <w:i w:val="false"/>
          <w:iCs w:val="false"/>
          <w:color w:val="333333"/>
          <w:sz w:val="20"/>
          <w:sz w:val="20"/>
          <w:szCs w:val="20"/>
          <w:rtl w:val="true"/>
        </w:rPr>
        <w:t xml:space="preserve">؛ ضحى الإسلام، أحمد أمين،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التشيع، مصدر سابق،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في الموروث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الفص اللوطي، تاج الدين الخوارزمي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الإيمان في رحاب القرآن الكريم وعلم الكلام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 arguments</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 arguments</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from intelligent design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w:t>
      </w:r>
      <w:r>
        <w:rPr>
          <w:rFonts w:eastAsia="IRNazanin" w:cs="IRNazanin"/>
          <w:b w:val="false"/>
          <w:bCs w:val="false"/>
          <w:i w:val="false"/>
          <w:iCs w:val="false"/>
          <w:color w:val="333333"/>
          <w:sz w:val="20"/>
          <w:szCs w:val="20"/>
        </w:rPr>
        <w:t>argument from design</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Common consent arguments</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Degrees of perfection arguments</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الإيمان في رحاب القرآن الكريم وعلم الكلام،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Paul Tillich</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Ultimate Concern</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الإيمان، بول تيليخ،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المترجمة إلى الفارسية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Soren Kierkegaard</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Don Cupitt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عكس تيّار الإيمان اللاواقعي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ستيفين ديفيس، مجلّة كيان، العدد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يَقُولُ آمَنَّا بِالله وَبِالْيَوْمِ الآخِرِ وَمَا هُم يُمِؤْمِنِين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أَحَسِبَ النَّاسُ أَن يُتْرَكُوا أَن يَقُولُوا آمَنَّا وَهُمْ لا يُفْتَنُونَ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فَتَنَّا الَّذِينَ مِن قَبْلِهِمْ فَلَيَعْلَمَنَّ الله الَّذِينَ صَدَقُوا وَلَيَعْلَمَنَّ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 تعالى في المواضع التالية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كَتَبَ فِي قُلُوبِهِمُ الإِيمَانَ وَأَيَّدَهُم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وَضَعَ الْإِيمَانَ عَلَى سَبْعَةِ أَسْهُم؛ عَلَى الْبِرِّ وَالصِّدْقِ، والْيَقِينِ، والرِّضَا، والْوَفَاءِ والْعِلْمِ والحِلْمِ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التشيع، مصدر سابق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السيّد عبدالله شبر،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مصدر سابق،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Tolerance</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Violence</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الصراطات المستقيمة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الكريم سروش،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pluralism</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exclusism</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inclusivism</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naturalism</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Projections</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encyclopedia of philosophy, religious pluralism, genral editor: Edward Cralg, London and New York, 1998, Vol. 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التعدّدية الدینیّة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المترجمة للفارسية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هيك،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religious pluralism</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والإيمان الديني، مايكل بطرسون وآخرون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بالفارسية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الصراطات المستقيمة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عبدالكريم سروش مجلّة كيان العدد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الصراطات المستقيمة، عبد الكريم ،سروش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بالفارسية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Hick</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Hick</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الجديد عبدالحسین خسروبناه،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Noumen</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Phenomenon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Hermeneutics</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المعرفة الدینیّة، محمد حسین زاده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مرتضى المطهّري ، المطبوع ضمن الأعمال الكاملة،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الفارسية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77420</Words>
  <Characters>370746</Characters>
  <CharactersWithSpaces>446902</CharactersWithSpaces>
  <Paragraphs>1522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2026-08-25T11:30:43Z</dcterms:created>
  <dc:creator>ghaemiyeh.com</dc:creator>
  <dc:description/>
  <dc:language>en-US</dc:language>
  <cp:lastModifiedBy/>
  <dcterms:modified xsi:type="dcterms:W3CDTF">2026-08-25T15:00:57Z</dcterms:modified>
  <cp:revision>1</cp:revision>
  <dc:subject/>
  <dc:title>الکلام الإسلامی المعاصر جلد 1</dc:title>
</cp:coreProperties>
</file>

<file path=docProps/custom.xml><?xml version="1.0" encoding="utf-8"?>
<Properties xmlns="http://schemas.openxmlformats.org/officeDocument/2006/custom-properties" xmlns:vt="http://schemas.openxmlformats.org/officeDocument/2006/docPropsVTypes"/>
</file>