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دروس منهجیة فی شرح عقائد الإمامیة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48129_1280447820">
            <w:r>
              <w:rPr>
                <w:webHidden/>
                <w:rStyle w:val="IndexLink"/>
                <w:rtl w:val="true"/>
              </w:rPr>
              <w:t>هوية الکتاب</w:t>
            </w:r>
            <w:r>
              <w:rPr>
                <w:rStyle w:val="IndexLink"/>
                <w:rtl w:val="true"/>
              </w:rPr>
              <w:tab/>
            </w:r>
            <w:r>
              <w:rPr>
                <w:rStyle w:val="IndexLink"/>
              </w:rPr>
              <w:t>10</w:t>
            </w:r>
          </w:hyperlink>
        </w:p>
        <w:p>
          <w:pPr>
            <w:pStyle w:val="Contents2"/>
            <w:tabs>
              <w:tab w:val="clear" w:pos="8743"/>
              <w:tab w:val="right" w:pos="9026" w:leader="dot"/>
            </w:tabs>
            <w:rPr/>
          </w:pPr>
          <w:hyperlink w:anchor="__RefHeading___Toc1548131_1280447820">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1548133_1280447820">
            <w:r>
              <w:rPr>
                <w:webHidden/>
                <w:rStyle w:val="IndexLink"/>
                <w:rtl w:val="true"/>
              </w:rPr>
              <w:t>عقیدتا فی الإمامة</w:t>
            </w:r>
            <w:r>
              <w:rPr>
                <w:rStyle w:val="IndexLink"/>
                <w:rtl w:val="true"/>
              </w:rPr>
              <w:tab/>
            </w:r>
            <w:r>
              <w:rPr>
                <w:rStyle w:val="IndexLink"/>
              </w:rPr>
              <w:t>14</w:t>
            </w:r>
          </w:hyperlink>
        </w:p>
        <w:p>
          <w:pPr>
            <w:pStyle w:val="Contents3"/>
            <w:tabs>
              <w:tab w:val="clear" w:pos="8459"/>
              <w:tab w:val="right" w:pos="9026" w:leader="dot"/>
            </w:tabs>
            <w:rPr/>
          </w:pPr>
          <w:hyperlink w:anchor="__RefHeading___Toc1548135_1280447820">
            <w:r>
              <w:rPr>
                <w:webHidden/>
                <w:rStyle w:val="IndexLink"/>
                <w:rtl w:val="true"/>
              </w:rPr>
              <w:t>اشارة</w:t>
            </w:r>
            <w:r>
              <w:rPr>
                <w:rStyle w:val="IndexLink"/>
                <w:rtl w:val="true"/>
              </w:rPr>
              <w:tab/>
            </w:r>
            <w:r>
              <w:rPr>
                <w:rStyle w:val="IndexLink"/>
              </w:rPr>
              <w:t>14</w:t>
            </w:r>
          </w:hyperlink>
        </w:p>
        <w:p>
          <w:pPr>
            <w:pStyle w:val="Contents3"/>
            <w:tabs>
              <w:tab w:val="clear" w:pos="8459"/>
              <w:tab w:val="right" w:pos="9026" w:leader="dot"/>
            </w:tabs>
            <w:rPr/>
          </w:pPr>
          <w:hyperlink w:anchor="__RefHeading___Toc1548137_1280447820">
            <w:r>
              <w:rPr>
                <w:webHidden/>
                <w:rStyle w:val="IndexLink"/>
                <w:rtl w:val="true"/>
              </w:rPr>
              <w:t>هل الإمامة أصلٌ من أصول الدين أو فرعٌ من فروعه؟</w:t>
            </w:r>
            <w:r>
              <w:rPr>
                <w:rStyle w:val="IndexLink"/>
                <w:rtl w:val="true"/>
              </w:rPr>
              <w:tab/>
            </w:r>
            <w:r>
              <w:rPr>
                <w:rStyle w:val="IndexLink"/>
              </w:rPr>
              <w:t>16</w:t>
            </w:r>
          </w:hyperlink>
        </w:p>
        <w:p>
          <w:pPr>
            <w:pStyle w:val="Contents3"/>
            <w:tabs>
              <w:tab w:val="clear" w:pos="8459"/>
              <w:tab w:val="right" w:pos="9026" w:leader="dot"/>
            </w:tabs>
            <w:rPr/>
          </w:pPr>
          <w:hyperlink w:anchor="__RefHeading___Toc1548139_1280447820">
            <w:r>
              <w:rPr>
                <w:webHidden/>
                <w:rStyle w:val="IndexLink"/>
                <w:rtl w:val="true"/>
              </w:rPr>
              <w:t>سبب الاختلاف في كون الإمامة أصلاً أو فرعاً</w:t>
            </w:r>
            <w:r>
              <w:rPr>
                <w:rStyle w:val="IndexLink"/>
                <w:rtl w:val="true"/>
              </w:rPr>
              <w:t>:</w:t>
              <w:tab/>
            </w:r>
            <w:r>
              <w:rPr>
                <w:rStyle w:val="IndexLink"/>
              </w:rPr>
              <w:t>17</w:t>
            </w:r>
          </w:hyperlink>
        </w:p>
        <w:p>
          <w:pPr>
            <w:pStyle w:val="Contents4"/>
            <w:tabs>
              <w:tab w:val="clear" w:pos="8176"/>
              <w:tab w:val="right" w:pos="9026" w:leader="dot"/>
            </w:tabs>
            <w:rPr/>
          </w:pPr>
          <w:hyperlink w:anchor="__RefHeading___Toc1548141_1280447820">
            <w:r>
              <w:rPr>
                <w:webHidden/>
                <w:rStyle w:val="IndexLink"/>
                <w:rtl w:val="true"/>
              </w:rPr>
              <w:t>اشارة</w:t>
            </w:r>
            <w:r>
              <w:rPr>
                <w:rStyle w:val="IndexLink"/>
                <w:rtl w:val="true"/>
              </w:rPr>
              <w:tab/>
            </w:r>
            <w:r>
              <w:rPr>
                <w:rStyle w:val="IndexLink"/>
              </w:rPr>
              <w:t>17</w:t>
            </w:r>
          </w:hyperlink>
        </w:p>
        <w:p>
          <w:pPr>
            <w:pStyle w:val="Contents4"/>
            <w:tabs>
              <w:tab w:val="clear" w:pos="8176"/>
              <w:tab w:val="right" w:pos="9026" w:leader="dot"/>
            </w:tabs>
            <w:rPr/>
          </w:pPr>
          <w:hyperlink w:anchor="__RefHeading___Toc1548143_1280447820">
            <w:r>
              <w:rPr>
                <w:webHidden/>
                <w:rStyle w:val="IndexLink"/>
                <w:rtl w:val="true"/>
              </w:rPr>
              <w:t>ما هو الدليل على أنَّ الإمامة أصل من أصول الدين؟</w:t>
            </w:r>
            <w:r>
              <w:rPr>
                <w:rStyle w:val="IndexLink"/>
                <w:rtl w:val="true"/>
              </w:rPr>
              <w:tab/>
            </w:r>
            <w:r>
              <w:rPr>
                <w:rStyle w:val="IndexLink"/>
              </w:rPr>
              <w:t>17</w:t>
            </w:r>
          </w:hyperlink>
        </w:p>
        <w:p>
          <w:pPr>
            <w:pStyle w:val="Contents5"/>
            <w:tabs>
              <w:tab w:val="clear" w:pos="7892"/>
              <w:tab w:val="right" w:pos="9026" w:leader="dot"/>
            </w:tabs>
            <w:rPr/>
          </w:pPr>
          <w:hyperlink w:anchor="__RefHeading___Toc1548145_1280447820">
            <w:r>
              <w:rPr>
                <w:webHidden/>
                <w:rStyle w:val="IndexLink"/>
                <w:rtl w:val="true"/>
              </w:rPr>
              <w:t>مقدمة</w:t>
            </w:r>
            <w:r>
              <w:rPr>
                <w:rStyle w:val="IndexLink"/>
                <w:rtl w:val="true"/>
              </w:rPr>
              <w:t>:</w:t>
              <w:tab/>
            </w:r>
            <w:r>
              <w:rPr>
                <w:rStyle w:val="IndexLink"/>
              </w:rPr>
              <w:t>17</w:t>
            </w:r>
          </w:hyperlink>
        </w:p>
        <w:p>
          <w:pPr>
            <w:pStyle w:val="Contents4"/>
            <w:tabs>
              <w:tab w:val="clear" w:pos="8176"/>
              <w:tab w:val="right" w:pos="9026" w:leader="dot"/>
            </w:tabs>
            <w:rPr/>
          </w:pPr>
          <w:hyperlink w:anchor="__RefHeading___Toc1548147_1280447820">
            <w:r>
              <w:rPr>
                <w:webHidden/>
                <w:rStyle w:val="IndexLink"/>
                <w:rtl w:val="true"/>
              </w:rPr>
              <w:t>أدلة كون الإمامة أصلًا من أصول الدين</w:t>
            </w:r>
            <w:r>
              <w:rPr>
                <w:rStyle w:val="IndexLink"/>
                <w:rtl w:val="true"/>
              </w:rPr>
              <w:t>:</w:t>
              <w:tab/>
            </w:r>
            <w:r>
              <w:rPr>
                <w:rStyle w:val="IndexLink"/>
              </w:rPr>
              <w:t>18</w:t>
            </w:r>
          </w:hyperlink>
        </w:p>
        <w:p>
          <w:pPr>
            <w:pStyle w:val="Contents3"/>
            <w:tabs>
              <w:tab w:val="clear" w:pos="8459"/>
              <w:tab w:val="right" w:pos="9026" w:leader="dot"/>
            </w:tabs>
            <w:rPr/>
          </w:pPr>
          <w:hyperlink w:anchor="__RefHeading___Toc1548149_1280447820">
            <w:r>
              <w:rPr>
                <w:webHidden/>
                <w:rStyle w:val="IndexLink"/>
                <w:rtl w:val="true"/>
              </w:rPr>
              <w:t>منشأ الضرورة في البحث عن الإمامة</w:t>
            </w:r>
            <w:r>
              <w:rPr>
                <w:rStyle w:val="IndexLink"/>
                <w:rtl w:val="true"/>
              </w:rPr>
              <w:t>.</w:t>
              <w:tab/>
            </w:r>
            <w:r>
              <w:rPr>
                <w:rStyle w:val="IndexLink"/>
              </w:rPr>
              <w:t>24</w:t>
            </w:r>
          </w:hyperlink>
        </w:p>
        <w:p>
          <w:pPr>
            <w:pStyle w:val="Contents3"/>
            <w:tabs>
              <w:tab w:val="clear" w:pos="8459"/>
              <w:tab w:val="right" w:pos="9026" w:leader="dot"/>
            </w:tabs>
            <w:rPr/>
          </w:pPr>
          <w:hyperlink w:anchor="__RefHeading___Toc1548151_1280447820">
            <w:r>
              <w:rPr>
                <w:webHidden/>
                <w:rStyle w:val="IndexLink"/>
                <w:rtl w:val="true"/>
              </w:rPr>
              <w:t>الإمامة لطف من الله تعالى</w:t>
            </w:r>
            <w:r>
              <w:rPr>
                <w:rStyle w:val="IndexLink"/>
                <w:rtl w:val="true"/>
              </w:rPr>
              <w:tab/>
            </w:r>
            <w:r>
              <w:rPr>
                <w:rStyle w:val="IndexLink"/>
              </w:rPr>
              <w:t>26</w:t>
            </w:r>
          </w:hyperlink>
        </w:p>
        <w:p>
          <w:pPr>
            <w:pStyle w:val="Contents4"/>
            <w:tabs>
              <w:tab w:val="clear" w:pos="8176"/>
              <w:tab w:val="right" w:pos="9026" w:leader="dot"/>
            </w:tabs>
            <w:rPr/>
          </w:pPr>
          <w:hyperlink w:anchor="__RefHeading___Toc1548153_1280447820">
            <w:r>
              <w:rPr>
                <w:webHidden/>
                <w:rStyle w:val="IndexLink"/>
                <w:rtl w:val="true"/>
              </w:rPr>
              <w:t>اشارة</w:t>
            </w:r>
            <w:r>
              <w:rPr>
                <w:rStyle w:val="IndexLink"/>
                <w:rtl w:val="true"/>
              </w:rPr>
              <w:tab/>
            </w:r>
            <w:r>
              <w:rPr>
                <w:rStyle w:val="IndexLink"/>
              </w:rPr>
              <w:t>26</w:t>
            </w:r>
          </w:hyperlink>
        </w:p>
        <w:p>
          <w:pPr>
            <w:pStyle w:val="Contents4"/>
            <w:tabs>
              <w:tab w:val="clear" w:pos="8176"/>
              <w:tab w:val="right" w:pos="9026" w:leader="dot"/>
            </w:tabs>
            <w:rPr/>
          </w:pPr>
          <w:hyperlink w:anchor="__RefHeading___Toc1548155_1280447820">
            <w:r>
              <w:rPr>
                <w:webHidden/>
                <w:rStyle w:val="IndexLink"/>
                <w:rtl w:val="true"/>
              </w:rPr>
              <w:t>نكتة</w:t>
            </w:r>
            <w:r>
              <w:rPr>
                <w:rStyle w:val="IndexLink"/>
                <w:rtl w:val="true"/>
              </w:rPr>
              <w:t>:</w:t>
              <w:tab/>
            </w:r>
            <w:r>
              <w:rPr>
                <w:rStyle w:val="IndexLink"/>
              </w:rPr>
              <w:t>26</w:t>
            </w:r>
          </w:hyperlink>
        </w:p>
        <w:p>
          <w:pPr>
            <w:pStyle w:val="Contents3"/>
            <w:tabs>
              <w:tab w:val="clear" w:pos="8459"/>
              <w:tab w:val="right" w:pos="9026" w:leader="dot"/>
            </w:tabs>
            <w:rPr/>
          </w:pPr>
          <w:hyperlink w:anchor="__RefHeading___Toc1548157_1280447820">
            <w:r>
              <w:rPr>
                <w:webHidden/>
                <w:rStyle w:val="IndexLink"/>
                <w:rtl w:val="true"/>
              </w:rPr>
              <w:t>إنَّ الإمامة استمرار للنبوة</w:t>
            </w:r>
            <w:r>
              <w:rPr>
                <w:rStyle w:val="IndexLink"/>
                <w:rtl w:val="true"/>
              </w:rPr>
              <w:tab/>
            </w:r>
            <w:r>
              <w:rPr>
                <w:rStyle w:val="IndexLink"/>
              </w:rPr>
              <w:t>30</w:t>
            </w:r>
          </w:hyperlink>
        </w:p>
        <w:p>
          <w:pPr>
            <w:pStyle w:val="Contents4"/>
            <w:tabs>
              <w:tab w:val="clear" w:pos="8176"/>
              <w:tab w:val="right" w:pos="9026" w:leader="dot"/>
            </w:tabs>
            <w:rPr/>
          </w:pPr>
          <w:hyperlink w:anchor="__RefHeading___Toc1548159_1280447820">
            <w:r>
              <w:rPr>
                <w:webHidden/>
                <w:rStyle w:val="IndexLink"/>
                <w:rtl w:val="true"/>
              </w:rPr>
              <w:t>اشارة</w:t>
            </w:r>
            <w:r>
              <w:rPr>
                <w:rStyle w:val="IndexLink"/>
                <w:rtl w:val="true"/>
              </w:rPr>
              <w:tab/>
            </w:r>
            <w:r>
              <w:rPr>
                <w:rStyle w:val="IndexLink"/>
              </w:rPr>
              <w:t>30</w:t>
            </w:r>
          </w:hyperlink>
        </w:p>
        <w:p>
          <w:pPr>
            <w:pStyle w:val="Contents4"/>
            <w:tabs>
              <w:tab w:val="clear" w:pos="8176"/>
              <w:tab w:val="right" w:pos="9026" w:leader="dot"/>
            </w:tabs>
            <w:rPr/>
          </w:pPr>
          <w:hyperlink w:anchor="__RefHeading___Toc1548161_1280447820">
            <w:r>
              <w:rPr>
                <w:webHidden/>
                <w:rStyle w:val="IndexLink"/>
                <w:rtl w:val="true"/>
              </w:rPr>
              <w:t xml:space="preserve">إشكالٌ </w:t>
            </w:r>
            <w:r>
              <w:rPr>
                <w:rStyle w:val="IndexLink"/>
                <w:rtl w:val="true"/>
              </w:rPr>
              <w:t>(</w:t>
            </w:r>
            <w:r>
              <w:rPr>
                <w:rStyle w:val="IndexLink"/>
                <w:rtl w:val="true"/>
              </w:rPr>
              <w:t>الفترة</w:t>
            </w:r>
            <w:r>
              <w:rPr>
                <w:rStyle w:val="IndexLink"/>
                <w:rtl w:val="true"/>
              </w:rPr>
              <w:t xml:space="preserve">) </w:t>
            </w:r>
            <w:r>
              <w:rPr>
                <w:rStyle w:val="IndexLink"/>
                <w:rtl w:val="true"/>
              </w:rPr>
              <w:t>وجوابه</w:t>
            </w:r>
            <w:r>
              <w:rPr>
                <w:rStyle w:val="IndexLink"/>
                <w:rtl w:val="true"/>
              </w:rPr>
              <w:t>:</w:t>
              <w:tab/>
            </w:r>
            <w:r>
              <w:rPr>
                <w:rStyle w:val="IndexLink"/>
              </w:rPr>
              <w:t>32</w:t>
            </w:r>
          </w:hyperlink>
        </w:p>
        <w:p>
          <w:pPr>
            <w:pStyle w:val="Contents4"/>
            <w:tabs>
              <w:tab w:val="clear" w:pos="8176"/>
              <w:tab w:val="right" w:pos="9026" w:leader="dot"/>
            </w:tabs>
            <w:rPr/>
          </w:pPr>
          <w:hyperlink w:anchor="__RefHeading___Toc1548163_1280447820">
            <w:r>
              <w:rPr>
                <w:webHidden/>
                <w:rStyle w:val="IndexLink"/>
                <w:rtl w:val="true"/>
              </w:rPr>
              <w:t>والجواب</w:t>
            </w:r>
            <w:r>
              <w:rPr>
                <w:rStyle w:val="IndexLink"/>
                <w:rtl w:val="true"/>
              </w:rPr>
              <w:t>:</w:t>
              <w:tab/>
            </w:r>
            <w:r>
              <w:rPr>
                <w:rStyle w:val="IndexLink"/>
              </w:rPr>
              <w:t>33</w:t>
            </w:r>
          </w:hyperlink>
        </w:p>
        <w:p>
          <w:pPr>
            <w:pStyle w:val="Contents4"/>
            <w:tabs>
              <w:tab w:val="clear" w:pos="8176"/>
              <w:tab w:val="right" w:pos="9026" w:leader="dot"/>
            </w:tabs>
            <w:rPr/>
          </w:pPr>
          <w:hyperlink w:anchor="__RefHeading___Toc1548165_1280447820">
            <w:r>
              <w:rPr>
                <w:webHidden/>
                <w:rStyle w:val="IndexLink"/>
                <w:rtl w:val="true"/>
              </w:rPr>
              <w:t>نكتة مهدوية</w:t>
            </w:r>
            <w:r>
              <w:rPr>
                <w:rStyle w:val="IndexLink"/>
                <w:rtl w:val="true"/>
              </w:rPr>
              <w:t>:</w:t>
              <w:tab/>
            </w:r>
            <w:r>
              <w:rPr>
                <w:rStyle w:val="IndexLink"/>
              </w:rPr>
              <w:t>34</w:t>
            </w:r>
          </w:hyperlink>
        </w:p>
        <w:p>
          <w:pPr>
            <w:pStyle w:val="Contents4"/>
            <w:tabs>
              <w:tab w:val="clear" w:pos="8176"/>
              <w:tab w:val="right" w:pos="9026" w:leader="dot"/>
            </w:tabs>
            <w:rPr/>
          </w:pPr>
          <w:hyperlink w:anchor="__RefHeading___Toc1548167_1280447820">
            <w:r>
              <w:rPr>
                <w:webHidden/>
                <w:rStyle w:val="IndexLink"/>
                <w:rtl w:val="true"/>
              </w:rPr>
              <w:t>استطراد</w:t>
            </w:r>
            <w:r>
              <w:rPr>
                <w:rStyle w:val="IndexLink"/>
                <w:rtl w:val="true"/>
              </w:rPr>
              <w:t>:</w:t>
              <w:tab/>
            </w:r>
            <w:r>
              <w:rPr>
                <w:rStyle w:val="IndexLink"/>
              </w:rPr>
              <w:t>35</w:t>
            </w:r>
          </w:hyperlink>
        </w:p>
        <w:p>
          <w:pPr>
            <w:pStyle w:val="Contents3"/>
            <w:tabs>
              <w:tab w:val="clear" w:pos="8459"/>
              <w:tab w:val="right" w:pos="9026" w:leader="dot"/>
            </w:tabs>
            <w:rPr/>
          </w:pPr>
          <w:hyperlink w:anchor="__RefHeading___Toc1548169_1280447820">
            <w:r>
              <w:rPr>
                <w:webHidden/>
                <w:rStyle w:val="IndexLink"/>
                <w:rtl w:val="true"/>
              </w:rPr>
              <w:t>عقيدتنا في عصمة الإمام</w:t>
            </w:r>
            <w:r>
              <w:rPr>
                <w:rStyle w:val="IndexLink"/>
                <w:rtl w:val="true"/>
              </w:rPr>
              <w:tab/>
            </w:r>
            <w:r>
              <w:rPr>
                <w:rStyle w:val="IndexLink"/>
              </w:rPr>
              <w:t>38</w:t>
            </w:r>
          </w:hyperlink>
        </w:p>
        <w:p>
          <w:pPr>
            <w:pStyle w:val="Contents3"/>
            <w:tabs>
              <w:tab w:val="clear" w:pos="8459"/>
              <w:tab w:val="right" w:pos="9026" w:leader="dot"/>
            </w:tabs>
            <w:rPr/>
          </w:pPr>
          <w:hyperlink w:anchor="__RefHeading___Toc1548171_1280447820">
            <w:r>
              <w:rPr>
                <w:webHidden/>
                <w:rStyle w:val="IndexLink"/>
                <w:rtl w:val="true"/>
              </w:rPr>
              <w:t>عقيدتنا في عصمة الإمام</w:t>
            </w:r>
            <w:r>
              <w:rPr>
                <w:rStyle w:val="IndexLink"/>
                <w:rtl w:val="true"/>
              </w:rPr>
              <w:t>.</w:t>
              <w:tab/>
            </w:r>
            <w:r>
              <w:rPr>
                <w:rStyle w:val="IndexLink"/>
              </w:rPr>
              <w:t>39</w:t>
            </w:r>
          </w:hyperlink>
        </w:p>
        <w:p>
          <w:pPr>
            <w:pStyle w:val="Contents3"/>
            <w:tabs>
              <w:tab w:val="clear" w:pos="8459"/>
              <w:tab w:val="right" w:pos="9026" w:leader="dot"/>
            </w:tabs>
            <w:rPr/>
          </w:pPr>
          <w:hyperlink w:anchor="__RefHeading___Toc1548173_1280447820">
            <w:r>
              <w:rPr>
                <w:webHidden/>
                <w:rStyle w:val="IndexLink"/>
                <w:rtl w:val="true"/>
              </w:rPr>
              <w:t>ما الدليل على لزوم عصمة الإمام؟</w:t>
            </w:r>
            <w:r>
              <w:rPr>
                <w:rStyle w:val="IndexLink"/>
                <w:rtl w:val="true"/>
              </w:rPr>
              <w:tab/>
            </w:r>
            <w:r>
              <w:rPr>
                <w:rStyle w:val="IndexLink"/>
              </w:rPr>
              <w:t>39</w:t>
            </w:r>
          </w:hyperlink>
        </w:p>
        <w:p>
          <w:pPr>
            <w:pStyle w:val="Contents4"/>
            <w:tabs>
              <w:tab w:val="clear" w:pos="8176"/>
              <w:tab w:val="right" w:pos="9026" w:leader="dot"/>
            </w:tabs>
            <w:rPr/>
          </w:pPr>
          <w:hyperlink w:anchor="__RefHeading___Toc1548175_1280447820">
            <w:r>
              <w:rPr>
                <w:webHidden/>
                <w:rStyle w:val="IndexLink"/>
                <w:rtl w:val="true"/>
              </w:rPr>
              <w:t>اشارة</w:t>
            </w:r>
            <w:r>
              <w:rPr>
                <w:rStyle w:val="IndexLink"/>
                <w:rtl w:val="true"/>
              </w:rPr>
              <w:tab/>
            </w:r>
            <w:r>
              <w:rPr>
                <w:rStyle w:val="IndexLink"/>
              </w:rPr>
              <w:t>39</w:t>
            </w:r>
          </w:hyperlink>
        </w:p>
        <w:p>
          <w:pPr>
            <w:pStyle w:val="Contents4"/>
            <w:tabs>
              <w:tab w:val="clear" w:pos="8176"/>
              <w:tab w:val="right" w:pos="9026" w:leader="dot"/>
            </w:tabs>
            <w:rPr/>
          </w:pPr>
          <w:hyperlink w:anchor="__RefHeading___Toc1548177_1280447820">
            <w:r>
              <w:rPr>
                <w:webHidden/>
                <w:rStyle w:val="IndexLink"/>
                <w:rtl w:val="true"/>
              </w:rPr>
              <w:t>لماذا كانت العصمة أمرًا جوهريًا في الإمامة عند الإمامية؟</w:t>
            </w:r>
            <w:r>
              <w:rPr>
                <w:rStyle w:val="IndexLink"/>
                <w:rtl w:val="true"/>
              </w:rPr>
              <w:tab/>
            </w:r>
            <w:r>
              <w:rPr>
                <w:rStyle w:val="IndexLink"/>
              </w:rPr>
              <w:t>41</w:t>
            </w:r>
          </w:hyperlink>
        </w:p>
        <w:p>
          <w:pPr>
            <w:pStyle w:val="Contents3"/>
            <w:tabs>
              <w:tab w:val="clear" w:pos="8459"/>
              <w:tab w:val="right" w:pos="9026" w:leader="dot"/>
            </w:tabs>
            <w:rPr/>
          </w:pPr>
          <w:hyperlink w:anchor="__RefHeading___Toc1548179_1280447820">
            <w:r>
              <w:rPr>
                <w:webHidden/>
                <w:rStyle w:val="IndexLink"/>
                <w:rtl w:val="true"/>
              </w:rPr>
              <w:t>ثالثًا</w:t>
            </w:r>
            <w:r>
              <w:rPr>
                <w:rStyle w:val="IndexLink"/>
                <w:rtl w:val="true"/>
              </w:rPr>
              <w:t xml:space="preserve">: </w:t>
            </w:r>
            <w:r>
              <w:rPr>
                <w:rStyle w:val="IndexLink"/>
                <w:rtl w:val="true"/>
              </w:rPr>
              <w:t>بطلان التسلسل</w:t>
            </w:r>
            <w:r>
              <w:rPr>
                <w:rStyle w:val="IndexLink"/>
                <w:rtl w:val="true"/>
              </w:rPr>
              <w:t>:</w:t>
              <w:tab/>
            </w:r>
            <w:r>
              <w:rPr>
                <w:rStyle w:val="IndexLink"/>
              </w:rPr>
              <w:t>42</w:t>
            </w:r>
          </w:hyperlink>
        </w:p>
        <w:p>
          <w:pPr>
            <w:pStyle w:val="Contents3"/>
            <w:tabs>
              <w:tab w:val="clear" w:pos="8459"/>
              <w:tab w:val="right" w:pos="9026" w:leader="dot"/>
            </w:tabs>
            <w:rPr/>
          </w:pPr>
          <w:hyperlink w:anchor="__RefHeading___Toc1548181_1280447820">
            <w:r>
              <w:rPr>
                <w:webHidden/>
                <w:rStyle w:val="IndexLink"/>
                <w:rtl w:val="true"/>
              </w:rPr>
              <w:t>ببيان</w:t>
            </w:r>
            <w:r>
              <w:rPr>
                <w:rStyle w:val="IndexLink"/>
                <w:rtl w:val="true"/>
              </w:rPr>
              <w:t>:</w:t>
              <w:tab/>
            </w:r>
            <w:r>
              <w:rPr>
                <w:rStyle w:val="IndexLink"/>
              </w:rPr>
              <w:t>42</w:t>
            </w:r>
          </w:hyperlink>
        </w:p>
        <w:p>
          <w:pPr>
            <w:pStyle w:val="Contents4"/>
            <w:tabs>
              <w:tab w:val="clear" w:pos="8176"/>
              <w:tab w:val="right" w:pos="9026" w:leader="dot"/>
            </w:tabs>
            <w:rPr/>
          </w:pPr>
          <w:hyperlink w:anchor="__RefHeading___Toc1548183_1280447820">
            <w:r>
              <w:rPr>
                <w:webHidden/>
                <w:rStyle w:val="IndexLink"/>
                <w:rtl w:val="true"/>
              </w:rPr>
              <w:t>اشارة</w:t>
            </w:r>
            <w:r>
              <w:rPr>
                <w:rStyle w:val="IndexLink"/>
                <w:rtl w:val="true"/>
              </w:rPr>
              <w:tab/>
            </w:r>
            <w:r>
              <w:rPr>
                <w:rStyle w:val="IndexLink"/>
              </w:rPr>
              <w:t>42</w:t>
            </w:r>
          </w:hyperlink>
        </w:p>
        <w:p>
          <w:pPr>
            <w:pStyle w:val="Contents4"/>
            <w:tabs>
              <w:tab w:val="clear" w:pos="8176"/>
              <w:tab w:val="right" w:pos="9026" w:leader="dot"/>
            </w:tabs>
            <w:rPr/>
          </w:pPr>
          <w:hyperlink w:anchor="__RefHeading___Toc1548185_1280447820">
            <w:r>
              <w:rPr>
                <w:webHidden/>
                <w:rStyle w:val="IndexLink"/>
                <w:rtl w:val="true"/>
              </w:rPr>
              <w:t>ملاحظة</w:t>
            </w:r>
            <w:r>
              <w:rPr>
                <w:rStyle w:val="IndexLink"/>
                <w:rtl w:val="true"/>
              </w:rPr>
              <w:t>:</w:t>
              <w:tab/>
            </w:r>
            <w:r>
              <w:rPr>
                <w:rStyle w:val="IndexLink"/>
              </w:rPr>
              <w:t>43</w:t>
            </w:r>
          </w:hyperlink>
        </w:p>
        <w:p>
          <w:pPr>
            <w:pStyle w:val="Contents2"/>
            <w:tabs>
              <w:tab w:val="clear" w:pos="8743"/>
              <w:tab w:val="right" w:pos="9026" w:leader="dot"/>
            </w:tabs>
            <w:rPr/>
          </w:pPr>
          <w:hyperlink w:anchor="__RefHeading___Toc1548187_1280447820">
            <w:r>
              <w:rPr>
                <w:webHidden/>
                <w:rStyle w:val="IndexLink"/>
                <w:rtl w:val="true"/>
              </w:rPr>
              <w:t>عقيدتنا في صفات الإمام وعلمه</w:t>
            </w:r>
            <w:r>
              <w:rPr>
                <w:rStyle w:val="IndexLink"/>
                <w:rtl w:val="true"/>
              </w:rPr>
              <w:tab/>
            </w:r>
            <w:r>
              <w:rPr>
                <w:rStyle w:val="IndexLink"/>
              </w:rPr>
              <w:t>46</w:t>
            </w:r>
          </w:hyperlink>
        </w:p>
        <w:p>
          <w:pPr>
            <w:pStyle w:val="Contents3"/>
            <w:tabs>
              <w:tab w:val="clear" w:pos="8459"/>
              <w:tab w:val="right" w:pos="9026" w:leader="dot"/>
            </w:tabs>
            <w:rPr/>
          </w:pPr>
          <w:hyperlink w:anchor="__RefHeading___Toc1548189_1280447820">
            <w:r>
              <w:rPr>
                <w:webHidden/>
                <w:rStyle w:val="IndexLink"/>
                <w:rtl w:val="true"/>
              </w:rPr>
              <w:t>اشارة</w:t>
            </w:r>
            <w:r>
              <w:rPr>
                <w:rStyle w:val="IndexLink"/>
                <w:rtl w:val="true"/>
              </w:rPr>
              <w:tab/>
            </w:r>
            <w:r>
              <w:rPr>
                <w:rStyle w:val="IndexLink"/>
              </w:rPr>
              <w:t>46</w:t>
            </w:r>
          </w:hyperlink>
        </w:p>
        <w:p>
          <w:pPr>
            <w:pStyle w:val="Contents3"/>
            <w:tabs>
              <w:tab w:val="clear" w:pos="8459"/>
              <w:tab w:val="right" w:pos="9026" w:leader="dot"/>
            </w:tabs>
            <w:rPr/>
          </w:pPr>
          <w:hyperlink w:anchor="__RefHeading___Toc1548191_1280447820">
            <w:r>
              <w:rPr>
                <w:webHidden/>
                <w:rStyle w:val="IndexLink"/>
                <w:rtl w:val="true"/>
              </w:rPr>
              <w:t>الإشارة الأولى</w:t>
            </w:r>
            <w:r>
              <w:rPr>
                <w:rStyle w:val="IndexLink"/>
                <w:rtl w:val="true"/>
              </w:rPr>
              <w:t xml:space="preserve">: </w:t>
            </w:r>
            <w:r>
              <w:rPr>
                <w:rStyle w:val="IndexLink"/>
                <w:rtl w:val="true"/>
              </w:rPr>
              <w:t>أنواع كمالات الإمام</w:t>
            </w:r>
            <w:r>
              <w:rPr>
                <w:rStyle w:val="IndexLink"/>
                <w:rtl w:val="true"/>
              </w:rPr>
              <w:tab/>
            </w:r>
            <w:r>
              <w:rPr>
                <w:rStyle w:val="IndexLink"/>
              </w:rPr>
              <w:t>47</w:t>
            </w:r>
          </w:hyperlink>
        </w:p>
        <w:p>
          <w:pPr>
            <w:pStyle w:val="Contents4"/>
            <w:tabs>
              <w:tab w:val="clear" w:pos="8176"/>
              <w:tab w:val="right" w:pos="9026" w:leader="dot"/>
            </w:tabs>
            <w:rPr/>
          </w:pPr>
          <w:hyperlink w:anchor="__RefHeading___Toc1548193_1280447820">
            <w:r>
              <w:rPr>
                <w:webHidden/>
                <w:rStyle w:val="IndexLink"/>
                <w:rtl w:val="true"/>
              </w:rPr>
              <w:t>اشارة</w:t>
            </w:r>
            <w:r>
              <w:rPr>
                <w:rStyle w:val="IndexLink"/>
                <w:rtl w:val="true"/>
              </w:rPr>
              <w:tab/>
            </w:r>
            <w:r>
              <w:rPr>
                <w:rStyle w:val="IndexLink"/>
              </w:rPr>
              <w:t>47</w:t>
            </w:r>
          </w:hyperlink>
        </w:p>
        <w:p>
          <w:pPr>
            <w:pStyle w:val="Contents4"/>
            <w:tabs>
              <w:tab w:val="clear" w:pos="8176"/>
              <w:tab w:val="right" w:pos="9026" w:leader="dot"/>
            </w:tabs>
            <w:rPr/>
          </w:pPr>
          <w:hyperlink w:anchor="__RefHeading___Toc1548195_1280447820">
            <w:r>
              <w:rPr>
                <w:webHidden/>
                <w:rStyle w:val="IndexLink"/>
                <w:rtl w:val="true"/>
              </w:rPr>
              <w:t>النوع الأول</w:t>
            </w:r>
            <w:r>
              <w:rPr>
                <w:rStyle w:val="IndexLink"/>
                <w:rtl w:val="true"/>
              </w:rPr>
              <w:t xml:space="preserve">: </w:t>
            </w:r>
            <w:r>
              <w:rPr>
                <w:rStyle w:val="IndexLink"/>
                <w:rtl w:val="true"/>
              </w:rPr>
              <w:t>الكمال البدني او الخَلقي</w:t>
            </w:r>
            <w:r>
              <w:rPr>
                <w:rStyle w:val="IndexLink"/>
                <w:rtl w:val="true"/>
              </w:rPr>
              <w:t>.</w:t>
              <w:tab/>
            </w:r>
            <w:r>
              <w:rPr>
                <w:rStyle w:val="IndexLink"/>
              </w:rPr>
              <w:t>48</w:t>
            </w:r>
          </w:hyperlink>
        </w:p>
        <w:p>
          <w:pPr>
            <w:pStyle w:val="Contents4"/>
            <w:tabs>
              <w:tab w:val="clear" w:pos="8176"/>
              <w:tab w:val="right" w:pos="9026" w:leader="dot"/>
            </w:tabs>
            <w:rPr/>
          </w:pPr>
          <w:hyperlink w:anchor="__RefHeading___Toc1548197_1280447820">
            <w:r>
              <w:rPr>
                <w:webHidden/>
                <w:rStyle w:val="IndexLink"/>
                <w:rtl w:val="true"/>
              </w:rPr>
              <w:t>النوع الثاني</w:t>
            </w:r>
            <w:r>
              <w:rPr>
                <w:rStyle w:val="IndexLink"/>
                <w:rtl w:val="true"/>
              </w:rPr>
              <w:t xml:space="preserve">: </w:t>
            </w:r>
            <w:r>
              <w:rPr>
                <w:rStyle w:val="IndexLink"/>
                <w:rtl w:val="true"/>
              </w:rPr>
              <w:t>الكمال النفسي</w:t>
            </w:r>
            <w:r>
              <w:rPr>
                <w:rStyle w:val="IndexLink"/>
                <w:rtl w:val="true"/>
              </w:rPr>
              <w:tab/>
            </w:r>
            <w:r>
              <w:rPr>
                <w:rStyle w:val="IndexLink"/>
              </w:rPr>
              <w:t>49</w:t>
            </w:r>
          </w:hyperlink>
        </w:p>
        <w:p>
          <w:pPr>
            <w:pStyle w:val="Contents4"/>
            <w:tabs>
              <w:tab w:val="clear" w:pos="8176"/>
              <w:tab w:val="right" w:pos="9026" w:leader="dot"/>
            </w:tabs>
            <w:rPr/>
          </w:pPr>
          <w:hyperlink w:anchor="__RefHeading___Toc1548199_1280447820">
            <w:r>
              <w:rPr>
                <w:webHidden/>
                <w:rStyle w:val="IndexLink"/>
                <w:rtl w:val="true"/>
              </w:rPr>
              <w:t>النوع الثالث</w:t>
            </w:r>
            <w:r>
              <w:rPr>
                <w:rStyle w:val="IndexLink"/>
                <w:rtl w:val="true"/>
              </w:rPr>
              <w:t xml:space="preserve">: </w:t>
            </w:r>
            <w:r>
              <w:rPr>
                <w:rStyle w:val="IndexLink"/>
                <w:rtl w:val="true"/>
              </w:rPr>
              <w:t>الكمال الأخلاقي</w:t>
            </w:r>
            <w:r>
              <w:rPr>
                <w:rStyle w:val="IndexLink"/>
                <w:rtl w:val="true"/>
              </w:rPr>
              <w:tab/>
            </w:r>
            <w:r>
              <w:rPr>
                <w:rStyle w:val="IndexLink"/>
              </w:rPr>
              <w:t>51</w:t>
            </w:r>
          </w:hyperlink>
        </w:p>
        <w:p>
          <w:pPr>
            <w:pStyle w:val="Contents4"/>
            <w:tabs>
              <w:tab w:val="clear" w:pos="8176"/>
              <w:tab w:val="right" w:pos="9026" w:leader="dot"/>
            </w:tabs>
            <w:rPr/>
          </w:pPr>
          <w:hyperlink w:anchor="__RefHeading___Toc1548201_1280447820">
            <w:r>
              <w:rPr>
                <w:webHidden/>
                <w:rStyle w:val="IndexLink"/>
                <w:rtl w:val="true"/>
              </w:rPr>
              <w:t>النوع الرابع</w:t>
            </w:r>
            <w:r>
              <w:rPr>
                <w:rStyle w:val="IndexLink"/>
                <w:rtl w:val="true"/>
              </w:rPr>
              <w:t xml:space="preserve">: </w:t>
            </w:r>
            <w:r>
              <w:rPr>
                <w:rStyle w:val="IndexLink"/>
                <w:rtl w:val="true"/>
              </w:rPr>
              <w:t>الكمال العلمي</w:t>
            </w:r>
            <w:r>
              <w:rPr>
                <w:rStyle w:val="IndexLink"/>
                <w:rtl w:val="true"/>
              </w:rPr>
              <w:tab/>
            </w:r>
            <w:r>
              <w:rPr>
                <w:rStyle w:val="IndexLink"/>
              </w:rPr>
              <w:t>55</w:t>
            </w:r>
          </w:hyperlink>
        </w:p>
        <w:p>
          <w:pPr>
            <w:pStyle w:val="Contents4"/>
            <w:tabs>
              <w:tab w:val="clear" w:pos="8176"/>
              <w:tab w:val="right" w:pos="9026" w:leader="dot"/>
            </w:tabs>
            <w:rPr/>
          </w:pPr>
          <w:hyperlink w:anchor="__RefHeading___Toc1548203_1280447820">
            <w:r>
              <w:rPr>
                <w:webHidden/>
                <w:rStyle w:val="IndexLink"/>
                <w:rtl w:val="true"/>
              </w:rPr>
              <w:t>النوع الخامس</w:t>
            </w:r>
            <w:r>
              <w:rPr>
                <w:rStyle w:val="IndexLink"/>
                <w:rtl w:val="true"/>
              </w:rPr>
              <w:t xml:space="preserve">: </w:t>
            </w:r>
            <w:r>
              <w:rPr>
                <w:rStyle w:val="IndexLink"/>
                <w:rtl w:val="true"/>
              </w:rPr>
              <w:t>الكمال الغيبي</w:t>
            </w:r>
            <w:r>
              <w:rPr>
                <w:rStyle w:val="IndexLink"/>
                <w:rtl w:val="true"/>
              </w:rPr>
              <w:tab/>
            </w:r>
            <w:r>
              <w:rPr>
                <w:rStyle w:val="IndexLink"/>
              </w:rPr>
              <w:t>57</w:t>
            </w:r>
          </w:hyperlink>
        </w:p>
        <w:p>
          <w:pPr>
            <w:pStyle w:val="Contents3"/>
            <w:tabs>
              <w:tab w:val="clear" w:pos="8459"/>
              <w:tab w:val="right" w:pos="9026" w:leader="dot"/>
            </w:tabs>
            <w:rPr/>
          </w:pPr>
          <w:hyperlink w:anchor="__RefHeading___Toc1548205_1280447820">
            <w:r>
              <w:rPr>
                <w:webHidden/>
                <w:rStyle w:val="IndexLink"/>
                <w:rtl w:val="true"/>
              </w:rPr>
              <w:t>الإشارة الثانية</w:t>
            </w:r>
            <w:r>
              <w:rPr>
                <w:rStyle w:val="IndexLink"/>
                <w:rtl w:val="true"/>
              </w:rPr>
              <w:t xml:space="preserve">: </w:t>
            </w:r>
            <w:r>
              <w:rPr>
                <w:rStyle w:val="IndexLink"/>
                <w:rtl w:val="true"/>
              </w:rPr>
              <w:t>مصادر علوم أهل البيت علیهم السلام</w:t>
            </w:r>
            <w:r>
              <w:rPr>
                <w:rStyle w:val="IndexLink"/>
                <w:rtl w:val="true"/>
              </w:rPr>
              <w:tab/>
            </w:r>
            <w:r>
              <w:rPr>
                <w:rStyle w:val="IndexLink"/>
              </w:rPr>
              <w:t>58</w:t>
            </w:r>
          </w:hyperlink>
        </w:p>
        <w:p>
          <w:pPr>
            <w:pStyle w:val="Contents4"/>
            <w:tabs>
              <w:tab w:val="clear" w:pos="8176"/>
              <w:tab w:val="right" w:pos="9026" w:leader="dot"/>
            </w:tabs>
            <w:rPr/>
          </w:pPr>
          <w:hyperlink w:anchor="__RefHeading___Toc1548207_1280447820">
            <w:r>
              <w:rPr>
                <w:webHidden/>
                <w:rStyle w:val="IndexLink"/>
                <w:rtl w:val="true"/>
              </w:rPr>
              <w:t>اشارة</w:t>
            </w:r>
            <w:r>
              <w:rPr>
                <w:rStyle w:val="IndexLink"/>
                <w:rtl w:val="true"/>
              </w:rPr>
              <w:tab/>
            </w:r>
            <w:r>
              <w:rPr>
                <w:rStyle w:val="IndexLink"/>
              </w:rPr>
              <w:t>58</w:t>
            </w:r>
          </w:hyperlink>
        </w:p>
        <w:p>
          <w:pPr>
            <w:pStyle w:val="Contents4"/>
            <w:tabs>
              <w:tab w:val="clear" w:pos="8176"/>
              <w:tab w:val="right" w:pos="9026" w:leader="dot"/>
            </w:tabs>
            <w:rPr/>
          </w:pPr>
          <w:hyperlink w:anchor="__RefHeading___Toc1548209_1280447820">
            <w:r>
              <w:rPr>
                <w:webHidden/>
                <w:rStyle w:val="IndexLink"/>
                <w:rtl w:val="true"/>
              </w:rPr>
              <w:t>أولهما</w:t>
            </w:r>
            <w:r>
              <w:rPr>
                <w:rStyle w:val="IndexLink"/>
                <w:rtl w:val="true"/>
              </w:rPr>
              <w:t xml:space="preserve">: </w:t>
            </w:r>
            <w:r>
              <w:rPr>
                <w:rStyle w:val="IndexLink"/>
                <w:rtl w:val="true"/>
              </w:rPr>
              <w:t>إجمالي</w:t>
            </w:r>
            <w:r>
              <w:rPr>
                <w:rStyle w:val="IndexLink"/>
                <w:rtl w:val="true"/>
              </w:rPr>
              <w:t>:</w:t>
              <w:tab/>
            </w:r>
            <w:r>
              <w:rPr>
                <w:rStyle w:val="IndexLink"/>
              </w:rPr>
              <w:t>58</w:t>
            </w:r>
          </w:hyperlink>
        </w:p>
        <w:p>
          <w:pPr>
            <w:pStyle w:val="Contents4"/>
            <w:tabs>
              <w:tab w:val="clear" w:pos="8176"/>
              <w:tab w:val="right" w:pos="9026" w:leader="dot"/>
            </w:tabs>
            <w:rPr/>
          </w:pPr>
          <w:hyperlink w:anchor="__RefHeading___Toc1548211_1280447820">
            <w:r>
              <w:rPr>
                <w:webHidden/>
                <w:rStyle w:val="IndexLink"/>
                <w:rtl w:val="true"/>
              </w:rPr>
              <w:t>وثانيهما</w:t>
            </w:r>
            <w:r>
              <w:rPr>
                <w:rStyle w:val="IndexLink"/>
                <w:rtl w:val="true"/>
              </w:rPr>
              <w:t xml:space="preserve">: </w:t>
            </w:r>
            <w:r>
              <w:rPr>
                <w:rStyle w:val="IndexLink"/>
                <w:rtl w:val="true"/>
              </w:rPr>
              <w:t>تفصيلي</w:t>
            </w:r>
            <w:r>
              <w:rPr>
                <w:rStyle w:val="IndexLink"/>
                <w:rtl w:val="true"/>
              </w:rPr>
              <w:t>:</w:t>
              <w:tab/>
            </w:r>
            <w:r>
              <w:rPr>
                <w:rStyle w:val="IndexLink"/>
              </w:rPr>
              <w:t>58</w:t>
            </w:r>
          </w:hyperlink>
        </w:p>
        <w:p>
          <w:pPr>
            <w:pStyle w:val="Contents5"/>
            <w:tabs>
              <w:tab w:val="clear" w:pos="7892"/>
              <w:tab w:val="right" w:pos="9026" w:leader="dot"/>
            </w:tabs>
            <w:rPr/>
          </w:pPr>
          <w:hyperlink w:anchor="__RefHeading___Toc1548213_1280447820">
            <w:r>
              <w:rPr>
                <w:webHidden/>
                <w:rStyle w:val="IndexLink"/>
                <w:rtl w:val="true"/>
              </w:rPr>
              <w:t>اشارة</w:t>
            </w:r>
            <w:r>
              <w:rPr>
                <w:rStyle w:val="IndexLink"/>
                <w:rtl w:val="true"/>
              </w:rPr>
              <w:tab/>
            </w:r>
            <w:r>
              <w:rPr>
                <w:rStyle w:val="IndexLink"/>
              </w:rPr>
              <w:t>58</w:t>
            </w:r>
          </w:hyperlink>
        </w:p>
        <w:p>
          <w:pPr>
            <w:pStyle w:val="Contents5"/>
            <w:tabs>
              <w:tab w:val="clear" w:pos="7892"/>
              <w:tab w:val="right" w:pos="9026" w:leader="dot"/>
            </w:tabs>
            <w:rPr/>
          </w:pPr>
          <w:hyperlink w:anchor="__RefHeading___Toc1548215_1280447820">
            <w:r>
              <w:rPr>
                <w:webHidden/>
                <w:rStyle w:val="IndexLink"/>
                <w:rtl w:val="true"/>
              </w:rPr>
              <w:t>الأول</w:t>
            </w:r>
            <w:r>
              <w:rPr>
                <w:rStyle w:val="IndexLink"/>
                <w:rtl w:val="true"/>
              </w:rPr>
              <w:t xml:space="preserve">: </w:t>
            </w:r>
            <w:r>
              <w:rPr>
                <w:rStyle w:val="IndexLink"/>
                <w:rtl w:val="true"/>
              </w:rPr>
              <w:t>القرآن الكريم</w:t>
            </w:r>
            <w:r>
              <w:rPr>
                <w:rStyle w:val="IndexLink"/>
                <w:rtl w:val="true"/>
              </w:rPr>
              <w:tab/>
            </w:r>
            <w:r>
              <w:rPr>
                <w:rStyle w:val="IndexLink"/>
              </w:rPr>
              <w:t>59</w:t>
            </w:r>
          </w:hyperlink>
        </w:p>
        <w:p>
          <w:pPr>
            <w:pStyle w:val="Contents5"/>
            <w:tabs>
              <w:tab w:val="clear" w:pos="7892"/>
              <w:tab w:val="right" w:pos="9026" w:leader="dot"/>
            </w:tabs>
            <w:rPr/>
          </w:pPr>
          <w:hyperlink w:anchor="__RefHeading___Toc1548217_1280447820">
            <w:r>
              <w:rPr>
                <w:webHidden/>
                <w:rStyle w:val="IndexLink"/>
                <w:rtl w:val="true"/>
              </w:rPr>
              <w:t>الثاني</w:t>
            </w:r>
            <w:r>
              <w:rPr>
                <w:rStyle w:val="IndexLink"/>
                <w:rtl w:val="true"/>
              </w:rPr>
              <w:t xml:space="preserve">: </w:t>
            </w:r>
            <w:r>
              <w:rPr>
                <w:rStyle w:val="IndexLink"/>
                <w:rtl w:val="true"/>
              </w:rPr>
              <w:t>تعاليم النبي الأكرم صلی الله علیه وآله وسلم</w:t>
            </w:r>
            <w:r>
              <w:rPr>
                <w:rStyle w:val="IndexLink"/>
                <w:rtl w:val="true"/>
              </w:rPr>
              <w:tab/>
            </w:r>
            <w:r>
              <w:rPr>
                <w:rStyle w:val="IndexLink"/>
              </w:rPr>
              <w:t>60</w:t>
            </w:r>
          </w:hyperlink>
        </w:p>
        <w:p>
          <w:pPr>
            <w:pStyle w:val="Contents5"/>
            <w:tabs>
              <w:tab w:val="clear" w:pos="7892"/>
              <w:tab w:val="right" w:pos="9026" w:leader="dot"/>
            </w:tabs>
            <w:rPr/>
          </w:pPr>
          <w:hyperlink w:anchor="__RefHeading___Toc1548219_1280447820">
            <w:r>
              <w:rPr>
                <w:webHidden/>
                <w:rStyle w:val="IndexLink"/>
                <w:rtl w:val="true"/>
              </w:rPr>
              <w:t>الثالث</w:t>
            </w:r>
            <w:r>
              <w:rPr>
                <w:rStyle w:val="IndexLink"/>
                <w:rtl w:val="true"/>
              </w:rPr>
              <w:t xml:space="preserve">: </w:t>
            </w:r>
            <w:r>
              <w:rPr>
                <w:rStyle w:val="IndexLink"/>
                <w:rtl w:val="true"/>
              </w:rPr>
              <w:t>أصول العلم</w:t>
            </w:r>
            <w:r>
              <w:rPr>
                <w:rStyle w:val="IndexLink"/>
                <w:rtl w:val="true"/>
              </w:rPr>
              <w:tab/>
            </w:r>
            <w:r>
              <w:rPr>
                <w:rStyle w:val="IndexLink"/>
              </w:rPr>
              <w:t>64</w:t>
            </w:r>
          </w:hyperlink>
        </w:p>
        <w:p>
          <w:pPr>
            <w:pStyle w:val="Contents5"/>
            <w:tabs>
              <w:tab w:val="clear" w:pos="7892"/>
              <w:tab w:val="right" w:pos="9026" w:leader="dot"/>
            </w:tabs>
            <w:rPr/>
          </w:pPr>
          <w:hyperlink w:anchor="__RefHeading___Toc1548221_1280447820">
            <w:r>
              <w:rPr>
                <w:webHidden/>
                <w:rStyle w:val="IndexLink"/>
                <w:rtl w:val="true"/>
              </w:rPr>
              <w:t>الرابع</w:t>
            </w:r>
            <w:r>
              <w:rPr>
                <w:rStyle w:val="IndexLink"/>
                <w:rtl w:val="true"/>
              </w:rPr>
              <w:t xml:space="preserve">: </w:t>
            </w:r>
            <w:r>
              <w:rPr>
                <w:rStyle w:val="IndexLink"/>
                <w:rtl w:val="true"/>
              </w:rPr>
              <w:t xml:space="preserve">كتب الأنبياء السابقين </w:t>
            </w:r>
            <w:r>
              <w:rPr>
                <w:rStyle w:val="IndexLink"/>
                <w:rtl w:val="true"/>
              </w:rPr>
              <w:t>(</w:t>
            </w:r>
            <w:r>
              <w:rPr>
                <w:rStyle w:val="IndexLink"/>
                <w:rtl w:val="true"/>
              </w:rPr>
              <w:t>غير المُحرّفة</w:t>
            </w:r>
            <w:r>
              <w:rPr>
                <w:rStyle w:val="IndexLink"/>
                <w:rtl w:val="true"/>
              </w:rPr>
              <w:t>)</w:t>
              <w:tab/>
            </w:r>
            <w:r>
              <w:rPr>
                <w:rStyle w:val="IndexLink"/>
              </w:rPr>
              <w:t>65</w:t>
            </w:r>
          </w:hyperlink>
        </w:p>
        <w:p>
          <w:pPr>
            <w:pStyle w:val="Contents5"/>
            <w:tabs>
              <w:tab w:val="clear" w:pos="7892"/>
              <w:tab w:val="right" w:pos="9026" w:leader="dot"/>
            </w:tabs>
            <w:rPr/>
          </w:pPr>
          <w:hyperlink w:anchor="__RefHeading___Toc1548223_1280447820">
            <w:r>
              <w:rPr>
                <w:webHidden/>
                <w:rStyle w:val="IndexLink"/>
                <w:rtl w:val="true"/>
              </w:rPr>
              <w:t>الخامس</w:t>
            </w:r>
            <w:r>
              <w:rPr>
                <w:rStyle w:val="IndexLink"/>
                <w:rtl w:val="true"/>
              </w:rPr>
              <w:t xml:space="preserve">: </w:t>
            </w:r>
            <w:r>
              <w:rPr>
                <w:rStyle w:val="IndexLink"/>
                <w:rtl w:val="true"/>
              </w:rPr>
              <w:t>كتاب علي علیه السلام</w:t>
            </w:r>
            <w:r>
              <w:rPr>
                <w:rStyle w:val="IndexLink"/>
                <w:rtl w:val="true"/>
              </w:rPr>
              <w:tab/>
            </w:r>
            <w:r>
              <w:rPr>
                <w:rStyle w:val="IndexLink"/>
              </w:rPr>
              <w:t>67</w:t>
            </w:r>
          </w:hyperlink>
        </w:p>
        <w:p>
          <w:pPr>
            <w:pStyle w:val="Contents5"/>
            <w:tabs>
              <w:tab w:val="clear" w:pos="7892"/>
              <w:tab w:val="right" w:pos="9026" w:leader="dot"/>
            </w:tabs>
            <w:rPr/>
          </w:pPr>
          <w:hyperlink w:anchor="__RefHeading___Toc1548225_1280447820">
            <w:r>
              <w:rPr>
                <w:webHidden/>
                <w:rStyle w:val="IndexLink"/>
                <w:rtl w:val="true"/>
              </w:rPr>
              <w:t>السادس</w:t>
            </w:r>
            <w:r>
              <w:rPr>
                <w:rStyle w:val="IndexLink"/>
                <w:rtl w:val="true"/>
              </w:rPr>
              <w:t xml:space="preserve">: </w:t>
            </w:r>
            <w:r>
              <w:rPr>
                <w:rStyle w:val="IndexLink"/>
                <w:rtl w:val="true"/>
              </w:rPr>
              <w:t>مصحف فاطمة صلوات الله وسلامه عليها</w:t>
            </w:r>
            <w:r>
              <w:rPr>
                <w:rStyle w:val="IndexLink"/>
                <w:rtl w:val="true"/>
              </w:rPr>
              <w:tab/>
            </w:r>
            <w:r>
              <w:rPr>
                <w:rStyle w:val="IndexLink"/>
              </w:rPr>
              <w:t>67</w:t>
            </w:r>
          </w:hyperlink>
        </w:p>
        <w:p>
          <w:pPr>
            <w:pStyle w:val="Contents5"/>
            <w:tabs>
              <w:tab w:val="clear" w:pos="7892"/>
              <w:tab w:val="right" w:pos="9026" w:leader="dot"/>
            </w:tabs>
            <w:rPr/>
          </w:pPr>
          <w:hyperlink w:anchor="__RefHeading___Toc1548227_1280447820">
            <w:r>
              <w:rPr>
                <w:webHidden/>
                <w:rStyle w:val="IndexLink"/>
                <w:rtl w:val="true"/>
              </w:rPr>
              <w:t>السابع</w:t>
            </w:r>
            <w:r>
              <w:rPr>
                <w:rStyle w:val="IndexLink"/>
                <w:rtl w:val="true"/>
              </w:rPr>
              <w:t xml:space="preserve">: </w:t>
            </w:r>
            <w:r>
              <w:rPr>
                <w:rStyle w:val="IndexLink"/>
                <w:rtl w:val="true"/>
              </w:rPr>
              <w:t>الجامعة</w:t>
            </w:r>
            <w:r>
              <w:rPr>
                <w:rStyle w:val="IndexLink"/>
                <w:rtl w:val="true"/>
              </w:rPr>
              <w:tab/>
            </w:r>
            <w:r>
              <w:rPr>
                <w:rStyle w:val="IndexLink"/>
              </w:rPr>
              <w:t>68</w:t>
            </w:r>
          </w:hyperlink>
        </w:p>
        <w:p>
          <w:pPr>
            <w:pStyle w:val="Contents5"/>
            <w:tabs>
              <w:tab w:val="clear" w:pos="7892"/>
              <w:tab w:val="right" w:pos="9026" w:leader="dot"/>
            </w:tabs>
            <w:rPr/>
          </w:pPr>
          <w:hyperlink w:anchor="__RefHeading___Toc1548229_1280447820">
            <w:r>
              <w:rPr>
                <w:webHidden/>
                <w:rStyle w:val="IndexLink"/>
                <w:rtl w:val="true"/>
              </w:rPr>
              <w:t>الثامن</w:t>
            </w:r>
            <w:r>
              <w:rPr>
                <w:rStyle w:val="IndexLink"/>
                <w:rtl w:val="true"/>
              </w:rPr>
              <w:t xml:space="preserve">: </w:t>
            </w:r>
            <w:r>
              <w:rPr>
                <w:rStyle w:val="IndexLink"/>
                <w:rtl w:val="true"/>
              </w:rPr>
              <w:t>الجفر</w:t>
            </w:r>
            <w:r>
              <w:rPr>
                <w:rStyle w:val="IndexLink"/>
                <w:rtl w:val="true"/>
              </w:rPr>
              <w:tab/>
            </w:r>
            <w:r>
              <w:rPr>
                <w:rStyle w:val="IndexLink"/>
              </w:rPr>
              <w:t>69</w:t>
            </w:r>
          </w:hyperlink>
        </w:p>
        <w:p>
          <w:pPr>
            <w:pStyle w:val="Contents5"/>
            <w:tabs>
              <w:tab w:val="clear" w:pos="7892"/>
              <w:tab w:val="right" w:pos="9026" w:leader="dot"/>
            </w:tabs>
            <w:rPr/>
          </w:pPr>
          <w:hyperlink w:anchor="__RefHeading___Toc1548231_1280447820">
            <w:r>
              <w:rPr>
                <w:webHidden/>
                <w:rStyle w:val="IndexLink"/>
                <w:rtl w:val="true"/>
              </w:rPr>
              <w:t>التاسع</w:t>
            </w:r>
            <w:r>
              <w:rPr>
                <w:rStyle w:val="IndexLink"/>
                <w:rtl w:val="true"/>
              </w:rPr>
              <w:t xml:space="preserve">: </w:t>
            </w:r>
            <w:r>
              <w:rPr>
                <w:rStyle w:val="IndexLink"/>
                <w:rtl w:val="true"/>
              </w:rPr>
              <w:t>الإلهام</w:t>
            </w:r>
            <w:r>
              <w:rPr>
                <w:rStyle w:val="IndexLink"/>
                <w:rtl w:val="true"/>
              </w:rPr>
              <w:tab/>
            </w:r>
            <w:r>
              <w:rPr>
                <w:rStyle w:val="IndexLink"/>
              </w:rPr>
              <w:t>70</w:t>
            </w:r>
          </w:hyperlink>
        </w:p>
        <w:p>
          <w:pPr>
            <w:pStyle w:val="Contents5"/>
            <w:tabs>
              <w:tab w:val="clear" w:pos="7892"/>
              <w:tab w:val="right" w:pos="9026" w:leader="dot"/>
            </w:tabs>
            <w:rPr/>
          </w:pPr>
          <w:hyperlink w:anchor="__RefHeading___Toc1548233_1280447820">
            <w:r>
              <w:rPr>
                <w:webHidden/>
                <w:rStyle w:val="IndexLink"/>
                <w:rtl w:val="true"/>
              </w:rPr>
              <w:t>العاشر</w:t>
            </w:r>
            <w:r>
              <w:rPr>
                <w:rStyle w:val="IndexLink"/>
                <w:rtl w:val="true"/>
              </w:rPr>
              <w:t xml:space="preserve">: </w:t>
            </w:r>
            <w:r>
              <w:rPr>
                <w:rStyle w:val="IndexLink"/>
                <w:rtl w:val="true"/>
              </w:rPr>
              <w:t>الزيادة المستمرة للعلوم</w:t>
            </w:r>
            <w:r>
              <w:rPr>
                <w:rStyle w:val="IndexLink"/>
                <w:rtl w:val="true"/>
              </w:rPr>
              <w:tab/>
            </w:r>
            <w:r>
              <w:rPr>
                <w:rStyle w:val="IndexLink"/>
              </w:rPr>
              <w:t>71</w:t>
            </w:r>
          </w:hyperlink>
        </w:p>
        <w:p>
          <w:pPr>
            <w:pStyle w:val="Contents5"/>
            <w:tabs>
              <w:tab w:val="clear" w:pos="7892"/>
              <w:tab w:val="right" w:pos="9026" w:leader="dot"/>
            </w:tabs>
            <w:rPr/>
          </w:pPr>
          <w:hyperlink w:anchor="__RefHeading___Toc1548235_1280447820">
            <w:r>
              <w:rPr>
                <w:webHidden/>
                <w:rStyle w:val="IndexLink"/>
                <w:rtl w:val="true"/>
              </w:rPr>
              <w:t>الحادي عشر</w:t>
            </w:r>
            <w:r>
              <w:rPr>
                <w:rStyle w:val="IndexLink"/>
                <w:rtl w:val="true"/>
              </w:rPr>
              <w:t xml:space="preserve">: </w:t>
            </w:r>
            <w:r>
              <w:rPr>
                <w:rStyle w:val="IndexLink"/>
                <w:rtl w:val="true"/>
              </w:rPr>
              <w:t>الناموس</w:t>
            </w:r>
            <w:r>
              <w:rPr>
                <w:rStyle w:val="IndexLink"/>
                <w:rtl w:val="true"/>
              </w:rPr>
              <w:tab/>
            </w:r>
            <w:r>
              <w:rPr>
                <w:rStyle w:val="IndexLink"/>
              </w:rPr>
              <w:t>71</w:t>
            </w:r>
          </w:hyperlink>
        </w:p>
        <w:p>
          <w:pPr>
            <w:pStyle w:val="Contents5"/>
            <w:tabs>
              <w:tab w:val="clear" w:pos="7892"/>
              <w:tab w:val="right" w:pos="9026" w:leader="dot"/>
            </w:tabs>
            <w:rPr/>
          </w:pPr>
          <w:hyperlink w:anchor="__RefHeading___Toc1548237_1280447820">
            <w:r>
              <w:rPr>
                <w:webHidden/>
                <w:rStyle w:val="IndexLink"/>
                <w:rtl w:val="true"/>
              </w:rPr>
              <w:t>الثاني عشر</w:t>
            </w:r>
            <w:r>
              <w:rPr>
                <w:rStyle w:val="IndexLink"/>
                <w:rtl w:val="true"/>
              </w:rPr>
              <w:t xml:space="preserve">: </w:t>
            </w:r>
            <w:r>
              <w:rPr>
                <w:rStyle w:val="IndexLink"/>
                <w:rtl w:val="true"/>
              </w:rPr>
              <w:t>التوسم</w:t>
            </w:r>
            <w:r>
              <w:rPr>
                <w:rStyle w:val="IndexLink"/>
                <w:rtl w:val="true"/>
              </w:rPr>
              <w:tab/>
            </w:r>
            <w:r>
              <w:rPr>
                <w:rStyle w:val="IndexLink"/>
              </w:rPr>
              <w:t>73</w:t>
            </w:r>
          </w:hyperlink>
        </w:p>
        <w:p>
          <w:pPr>
            <w:pStyle w:val="Contents2"/>
            <w:tabs>
              <w:tab w:val="clear" w:pos="8743"/>
              <w:tab w:val="right" w:pos="9026" w:leader="dot"/>
            </w:tabs>
            <w:rPr/>
          </w:pPr>
          <w:hyperlink w:anchor="__RefHeading___Toc1548239_1280447820">
            <w:r>
              <w:rPr>
                <w:webHidden/>
                <w:rStyle w:val="IndexLink"/>
                <w:rtl w:val="true"/>
              </w:rPr>
              <w:t>عقيدتنا في طاعة الأئمة</w:t>
            </w:r>
            <w:r>
              <w:rPr>
                <w:rStyle w:val="IndexLink"/>
                <w:rtl w:val="true"/>
              </w:rPr>
              <w:tab/>
            </w:r>
            <w:r>
              <w:rPr>
                <w:rStyle w:val="IndexLink"/>
              </w:rPr>
              <w:t>76</w:t>
            </w:r>
          </w:hyperlink>
        </w:p>
        <w:p>
          <w:pPr>
            <w:pStyle w:val="Contents3"/>
            <w:tabs>
              <w:tab w:val="clear" w:pos="8459"/>
              <w:tab w:val="right" w:pos="9026" w:leader="dot"/>
            </w:tabs>
            <w:rPr/>
          </w:pPr>
          <w:hyperlink w:anchor="__RefHeading___Toc1548241_1280447820">
            <w:r>
              <w:rPr>
                <w:webHidden/>
                <w:rStyle w:val="IndexLink"/>
                <w:rtl w:val="true"/>
              </w:rPr>
              <w:t>اشارة</w:t>
            </w:r>
            <w:r>
              <w:rPr>
                <w:rStyle w:val="IndexLink"/>
                <w:rtl w:val="true"/>
              </w:rPr>
              <w:tab/>
            </w:r>
            <w:r>
              <w:rPr>
                <w:rStyle w:val="IndexLink"/>
              </w:rPr>
              <w:t>76</w:t>
            </w:r>
          </w:hyperlink>
        </w:p>
        <w:p>
          <w:pPr>
            <w:pStyle w:val="Contents3"/>
            <w:tabs>
              <w:tab w:val="clear" w:pos="8459"/>
              <w:tab w:val="right" w:pos="9026" w:leader="dot"/>
            </w:tabs>
            <w:rPr/>
          </w:pPr>
          <w:hyperlink w:anchor="__RefHeading___Toc1548243_1280447820">
            <w:r>
              <w:rPr>
                <w:webHidden/>
                <w:rStyle w:val="IndexLink"/>
                <w:rtl w:val="true"/>
              </w:rPr>
              <w:t>أسباب أو مقتضيات لزوم الطاعة</w:t>
            </w:r>
            <w:r>
              <w:rPr>
                <w:rStyle w:val="IndexLink"/>
                <w:rtl w:val="true"/>
              </w:rPr>
              <w:tab/>
            </w:r>
            <w:r>
              <w:rPr>
                <w:rStyle w:val="IndexLink"/>
              </w:rPr>
              <w:t>78</w:t>
            </w:r>
          </w:hyperlink>
        </w:p>
        <w:p>
          <w:pPr>
            <w:pStyle w:val="Contents3"/>
            <w:tabs>
              <w:tab w:val="clear" w:pos="8459"/>
              <w:tab w:val="right" w:pos="9026" w:leader="dot"/>
            </w:tabs>
            <w:rPr/>
          </w:pPr>
          <w:hyperlink w:anchor="__RefHeading___Toc1548245_1280447820">
            <w:r>
              <w:rPr>
                <w:webHidden/>
                <w:rStyle w:val="IndexLink"/>
                <w:rtl w:val="true"/>
              </w:rPr>
              <w:t>ملاحظات مهمة</w:t>
            </w:r>
            <w:r>
              <w:rPr>
                <w:rStyle w:val="IndexLink"/>
                <w:rtl w:val="true"/>
              </w:rPr>
              <w:tab/>
            </w:r>
            <w:r>
              <w:rPr>
                <w:rStyle w:val="IndexLink"/>
              </w:rPr>
              <w:t>81</w:t>
            </w:r>
          </w:hyperlink>
        </w:p>
        <w:p>
          <w:pPr>
            <w:pStyle w:val="Contents4"/>
            <w:tabs>
              <w:tab w:val="clear" w:pos="8176"/>
              <w:tab w:val="right" w:pos="9026" w:leader="dot"/>
            </w:tabs>
            <w:rPr/>
          </w:pPr>
          <w:hyperlink w:anchor="__RefHeading___Toc1548247_1280447820">
            <w:r>
              <w:rPr>
                <w:webHidden/>
                <w:rStyle w:val="IndexLink"/>
                <w:rtl w:val="true"/>
              </w:rPr>
              <w:t>الأولى</w:t>
            </w:r>
            <w:r>
              <w:rPr>
                <w:rStyle w:val="IndexLink"/>
                <w:rtl w:val="true"/>
              </w:rPr>
              <w:tab/>
            </w:r>
            <w:r>
              <w:rPr>
                <w:rStyle w:val="IndexLink"/>
              </w:rPr>
              <w:t>81</w:t>
            </w:r>
          </w:hyperlink>
        </w:p>
        <w:p>
          <w:pPr>
            <w:pStyle w:val="Contents4"/>
            <w:tabs>
              <w:tab w:val="clear" w:pos="8176"/>
              <w:tab w:val="right" w:pos="9026" w:leader="dot"/>
            </w:tabs>
            <w:rPr/>
          </w:pPr>
          <w:hyperlink w:anchor="__RefHeading___Toc1548249_1280447820">
            <w:r>
              <w:rPr>
                <w:webHidden/>
                <w:rStyle w:val="IndexLink"/>
                <w:rtl w:val="true"/>
              </w:rPr>
              <w:t>الثانیة</w:t>
            </w:r>
            <w:r>
              <w:rPr>
                <w:rStyle w:val="IndexLink"/>
                <w:rtl w:val="true"/>
              </w:rPr>
              <w:tab/>
            </w:r>
            <w:r>
              <w:rPr>
                <w:rStyle w:val="IndexLink"/>
              </w:rPr>
              <w:t>82</w:t>
            </w:r>
          </w:hyperlink>
        </w:p>
        <w:p>
          <w:pPr>
            <w:pStyle w:val="Contents3"/>
            <w:tabs>
              <w:tab w:val="clear" w:pos="8459"/>
              <w:tab w:val="right" w:pos="9026" w:leader="dot"/>
            </w:tabs>
            <w:rPr/>
          </w:pPr>
          <w:hyperlink w:anchor="__RefHeading___Toc1548251_1280447820">
            <w:r>
              <w:rPr>
                <w:webHidden/>
                <w:rStyle w:val="IndexLink"/>
                <w:rtl w:val="true"/>
              </w:rPr>
              <w:t>الأدلة الدالة على لزوم طاعة أهل البيت علیهم السلام</w:t>
            </w:r>
            <w:r>
              <w:rPr>
                <w:rStyle w:val="IndexLink"/>
                <w:rtl w:val="true"/>
              </w:rPr>
              <w:tab/>
            </w:r>
            <w:r>
              <w:rPr>
                <w:rStyle w:val="IndexLink"/>
              </w:rPr>
              <w:t>83</w:t>
            </w:r>
          </w:hyperlink>
        </w:p>
        <w:p>
          <w:pPr>
            <w:pStyle w:val="Contents4"/>
            <w:tabs>
              <w:tab w:val="clear" w:pos="8176"/>
              <w:tab w:val="right" w:pos="9026" w:leader="dot"/>
            </w:tabs>
            <w:rPr/>
          </w:pPr>
          <w:hyperlink w:anchor="__RefHeading___Toc1548253_1280447820">
            <w:r>
              <w:rPr>
                <w:webHidden/>
                <w:rStyle w:val="IndexLink"/>
                <w:rtl w:val="true"/>
              </w:rPr>
              <w:t>الدليل الأول</w:t>
            </w:r>
            <w:r>
              <w:rPr>
                <w:rStyle w:val="IndexLink"/>
                <w:rtl w:val="true"/>
              </w:rPr>
              <w:t xml:space="preserve">: </w:t>
            </w:r>
            <w:r>
              <w:rPr>
                <w:rStyle w:val="IndexLink"/>
                <w:rtl w:val="true"/>
              </w:rPr>
              <w:t>استلزام مفهوم الإمامة لوجوب الطاعة</w:t>
            </w:r>
            <w:r>
              <w:rPr>
                <w:rStyle w:val="IndexLink"/>
                <w:rtl w:val="true"/>
              </w:rPr>
              <w:tab/>
            </w:r>
            <w:r>
              <w:rPr>
                <w:rStyle w:val="IndexLink"/>
              </w:rPr>
              <w:t>83</w:t>
            </w:r>
          </w:hyperlink>
        </w:p>
        <w:p>
          <w:pPr>
            <w:pStyle w:val="Contents4"/>
            <w:tabs>
              <w:tab w:val="clear" w:pos="8176"/>
              <w:tab w:val="right" w:pos="9026" w:leader="dot"/>
            </w:tabs>
            <w:rPr/>
          </w:pPr>
          <w:hyperlink w:anchor="__RefHeading___Toc1548255_1280447820">
            <w:r>
              <w:rPr>
                <w:webHidden/>
                <w:rStyle w:val="IndexLink"/>
                <w:rtl w:val="true"/>
              </w:rPr>
              <w:t>الدليل الثاني</w:t>
            </w:r>
            <w:r>
              <w:rPr>
                <w:rStyle w:val="IndexLink"/>
                <w:rtl w:val="true"/>
              </w:rPr>
              <w:t xml:space="preserve">: </w:t>
            </w:r>
            <w:r>
              <w:rPr>
                <w:rStyle w:val="IndexLink"/>
                <w:rtl w:val="true"/>
              </w:rPr>
              <w:t>حديث الثقلين</w:t>
            </w:r>
            <w:r>
              <w:rPr>
                <w:rStyle w:val="IndexLink"/>
                <w:rtl w:val="true"/>
              </w:rPr>
              <w:t>:</w:t>
              <w:tab/>
            </w:r>
            <w:r>
              <w:rPr>
                <w:rStyle w:val="IndexLink"/>
              </w:rPr>
              <w:t>84</w:t>
            </w:r>
          </w:hyperlink>
        </w:p>
        <w:p>
          <w:pPr>
            <w:pStyle w:val="Contents4"/>
            <w:tabs>
              <w:tab w:val="clear" w:pos="8176"/>
              <w:tab w:val="right" w:pos="9026" w:leader="dot"/>
            </w:tabs>
            <w:rPr/>
          </w:pPr>
          <w:hyperlink w:anchor="__RefHeading___Toc1548257_1280447820">
            <w:r>
              <w:rPr>
                <w:webHidden/>
                <w:rStyle w:val="IndexLink"/>
                <w:rtl w:val="true"/>
              </w:rPr>
              <w:t>الدلیل الثالث</w:t>
            </w:r>
            <w:r>
              <w:rPr>
                <w:rStyle w:val="IndexLink"/>
                <w:rtl w:val="true"/>
              </w:rPr>
              <w:t xml:space="preserve">: </w:t>
            </w:r>
            <w:r>
              <w:rPr>
                <w:rStyle w:val="IndexLink"/>
                <w:rtl w:val="true"/>
              </w:rPr>
              <w:t>قوله عز من قائل</w:t>
            </w:r>
            <w:r>
              <w:rPr>
                <w:rStyle w:val="IndexLink"/>
                <w:rtl w:val="true"/>
              </w:rPr>
              <w:tab/>
            </w:r>
            <w:r>
              <w:rPr>
                <w:rStyle w:val="IndexLink"/>
              </w:rPr>
              <w:t>87</w:t>
            </w:r>
          </w:hyperlink>
        </w:p>
        <w:p>
          <w:pPr>
            <w:pStyle w:val="Contents3"/>
            <w:tabs>
              <w:tab w:val="clear" w:pos="8459"/>
              <w:tab w:val="right" w:pos="9026" w:leader="dot"/>
            </w:tabs>
            <w:rPr/>
          </w:pPr>
          <w:hyperlink w:anchor="__RefHeading___Toc1548259_1280447820">
            <w:r>
              <w:rPr>
                <w:webHidden/>
                <w:rStyle w:val="IndexLink"/>
                <w:rtl w:val="true"/>
              </w:rPr>
              <w:t>دلالات حديث السفينة</w:t>
            </w:r>
            <w:r>
              <w:rPr>
                <w:rStyle w:val="IndexLink"/>
                <w:rtl w:val="true"/>
              </w:rPr>
              <w:tab/>
            </w:r>
            <w:r>
              <w:rPr>
                <w:rStyle w:val="IndexLink"/>
              </w:rPr>
              <w:t>92</w:t>
            </w:r>
          </w:hyperlink>
        </w:p>
        <w:p>
          <w:pPr>
            <w:pStyle w:val="Contents4"/>
            <w:tabs>
              <w:tab w:val="clear" w:pos="8176"/>
              <w:tab w:val="right" w:pos="9026" w:leader="dot"/>
            </w:tabs>
            <w:rPr/>
          </w:pPr>
          <w:hyperlink w:anchor="__RefHeading___Toc1548261_1280447820">
            <w:r>
              <w:rPr>
                <w:webHidden/>
                <w:rStyle w:val="IndexLink"/>
                <w:rtl w:val="true"/>
              </w:rPr>
              <w:t>اشارة</w:t>
            </w:r>
            <w:r>
              <w:rPr>
                <w:rStyle w:val="IndexLink"/>
                <w:rtl w:val="true"/>
              </w:rPr>
              <w:tab/>
            </w:r>
            <w:r>
              <w:rPr>
                <w:rStyle w:val="IndexLink"/>
              </w:rPr>
              <w:t>92</w:t>
            </w:r>
          </w:hyperlink>
        </w:p>
        <w:p>
          <w:pPr>
            <w:pStyle w:val="Contents4"/>
            <w:tabs>
              <w:tab w:val="clear" w:pos="8176"/>
              <w:tab w:val="right" w:pos="9026" w:leader="dot"/>
            </w:tabs>
            <w:rPr/>
          </w:pPr>
          <w:hyperlink w:anchor="__RefHeading___Toc1548263_1280447820">
            <w:r>
              <w:rPr>
                <w:webHidden/>
                <w:rStyle w:val="IndexLink"/>
              </w:rPr>
              <w:t>1</w:t>
            </w:r>
            <w:r>
              <w:rPr>
                <w:rStyle w:val="IndexLink"/>
                <w:rtl w:val="true"/>
              </w:rPr>
              <w:t>/</w:t>
            </w:r>
            <w:r>
              <w:rPr>
                <w:rStyle w:val="IndexLink"/>
                <w:rtl w:val="true"/>
              </w:rPr>
              <w:t>كلتا السفينتين وُجِدَت بأمر الله عزوجل</w:t>
            </w:r>
            <w:r>
              <w:rPr>
                <w:rStyle w:val="IndexLink"/>
                <w:rtl w:val="true"/>
              </w:rPr>
              <w:t>:</w:t>
              <w:tab/>
            </w:r>
            <w:r>
              <w:rPr>
                <w:rStyle w:val="IndexLink"/>
              </w:rPr>
              <w:t>92</w:t>
            </w:r>
          </w:hyperlink>
        </w:p>
        <w:p>
          <w:pPr>
            <w:pStyle w:val="Contents4"/>
            <w:tabs>
              <w:tab w:val="clear" w:pos="8176"/>
              <w:tab w:val="right" w:pos="9026" w:leader="dot"/>
            </w:tabs>
            <w:rPr/>
          </w:pPr>
          <w:hyperlink w:anchor="__RefHeading___Toc1548265_1280447820">
            <w:r>
              <w:rPr>
                <w:webHidden/>
                <w:rStyle w:val="IndexLink"/>
              </w:rPr>
              <w:t>2</w:t>
            </w:r>
            <w:r>
              <w:rPr>
                <w:rStyle w:val="IndexLink"/>
                <w:rtl w:val="true"/>
              </w:rPr>
              <w:t>/</w:t>
            </w:r>
            <w:r>
              <w:rPr>
                <w:rStyle w:val="IndexLink"/>
                <w:rtl w:val="true"/>
              </w:rPr>
              <w:t>كلٌّ من النبي نوح علیه السلام والنبي محمد صلّى الله عليه وآله و سلم واجها الاستهزاء من قومهما بسبب سفينة النجاة</w:t>
            </w:r>
            <w:r>
              <w:rPr>
                <w:rStyle w:val="IndexLink"/>
                <w:rtl w:val="true"/>
              </w:rPr>
              <w:t>.</w:t>
              <w:tab/>
            </w:r>
            <w:r>
              <w:rPr>
                <w:rStyle w:val="IndexLink"/>
              </w:rPr>
              <w:t>94</w:t>
            </w:r>
          </w:hyperlink>
        </w:p>
        <w:p>
          <w:pPr>
            <w:pStyle w:val="Contents4"/>
            <w:tabs>
              <w:tab w:val="clear" w:pos="8176"/>
              <w:tab w:val="right" w:pos="9026" w:leader="dot"/>
            </w:tabs>
            <w:rPr/>
          </w:pPr>
          <w:hyperlink w:anchor="__RefHeading___Toc1548267_1280447820">
            <w:r>
              <w:rPr>
                <w:webHidden/>
                <w:rStyle w:val="IndexLink"/>
              </w:rPr>
              <w:t>3</w:t>
            </w:r>
            <w:r>
              <w:rPr>
                <w:rStyle w:val="IndexLink"/>
                <w:rtl w:val="true"/>
              </w:rPr>
              <w:t>/</w:t>
            </w:r>
            <w:r>
              <w:rPr>
                <w:rStyle w:val="IndexLink"/>
                <w:rtl w:val="true"/>
              </w:rPr>
              <w:t>لم يقتنع كلٌّ من قوم النبي نوح علیه السلام وقوم النبي محمدصلّى الله عليه وآله و سلم بما أمرهم الله به في أمر سفينتهما</w:t>
            </w:r>
            <w:r>
              <w:rPr>
                <w:rStyle w:val="IndexLink"/>
                <w:rtl w:val="true"/>
              </w:rPr>
              <w:t>.</w:t>
              <w:tab/>
            </w:r>
            <w:r>
              <w:rPr>
                <w:rStyle w:val="IndexLink"/>
              </w:rPr>
              <w:t>95</w:t>
            </w:r>
          </w:hyperlink>
        </w:p>
        <w:p>
          <w:pPr>
            <w:pStyle w:val="Contents4"/>
            <w:tabs>
              <w:tab w:val="clear" w:pos="8176"/>
              <w:tab w:val="right" w:pos="9026" w:leader="dot"/>
            </w:tabs>
            <w:rPr/>
          </w:pPr>
          <w:hyperlink w:anchor="__RefHeading___Toc1548269_1280447820">
            <w:r>
              <w:rPr>
                <w:webHidden/>
                <w:rStyle w:val="IndexLink"/>
              </w:rPr>
              <w:t>4</w:t>
            </w:r>
            <w:r>
              <w:rPr>
                <w:rStyle w:val="IndexLink"/>
                <w:rtl w:val="true"/>
              </w:rPr>
              <w:t>/</w:t>
            </w:r>
            <w:r>
              <w:rPr>
                <w:rStyle w:val="IndexLink"/>
                <w:rtl w:val="true"/>
              </w:rPr>
              <w:t>انحصار النجاة بالسفينتين فقط، كل منهما في زمنها</w:t>
            </w:r>
            <w:r>
              <w:rPr>
                <w:rStyle w:val="IndexLink"/>
                <w:rtl w:val="true"/>
              </w:rPr>
              <w:t>.</w:t>
              <w:tab/>
            </w:r>
            <w:r>
              <w:rPr>
                <w:rStyle w:val="IndexLink"/>
              </w:rPr>
              <w:t>96</w:t>
            </w:r>
          </w:hyperlink>
        </w:p>
        <w:p>
          <w:pPr>
            <w:pStyle w:val="Contents4"/>
            <w:tabs>
              <w:tab w:val="clear" w:pos="8176"/>
              <w:tab w:val="right" w:pos="9026" w:leader="dot"/>
            </w:tabs>
            <w:rPr/>
          </w:pPr>
          <w:hyperlink w:anchor="__RefHeading___Toc1548271_1280447820">
            <w:r>
              <w:rPr>
                <w:webHidden/>
                <w:rStyle w:val="IndexLink"/>
              </w:rPr>
              <w:t>5</w:t>
            </w:r>
            <w:r>
              <w:rPr>
                <w:rStyle w:val="IndexLink"/>
                <w:rtl w:val="true"/>
              </w:rPr>
              <w:t>/</w:t>
            </w:r>
            <w:r>
              <w:rPr>
                <w:rStyle w:val="IndexLink"/>
                <w:rtl w:val="true"/>
              </w:rPr>
              <w:t>الكلُّ محتاج إلى السفينتين، كل في زمنها</w:t>
            </w:r>
            <w:r>
              <w:rPr>
                <w:rStyle w:val="IndexLink"/>
                <w:rtl w:val="true"/>
              </w:rPr>
              <w:t>.</w:t>
              <w:tab/>
            </w:r>
            <w:r>
              <w:rPr>
                <w:rStyle w:val="IndexLink"/>
              </w:rPr>
              <w:t>97</w:t>
            </w:r>
          </w:hyperlink>
        </w:p>
        <w:p>
          <w:pPr>
            <w:pStyle w:val="Contents4"/>
            <w:tabs>
              <w:tab w:val="clear" w:pos="8176"/>
              <w:tab w:val="right" w:pos="9026" w:leader="dot"/>
            </w:tabs>
            <w:rPr/>
          </w:pPr>
          <w:hyperlink w:anchor="__RefHeading___Toc1548273_1280447820">
            <w:r>
              <w:rPr>
                <w:webHidden/>
                <w:rStyle w:val="IndexLink"/>
              </w:rPr>
              <w:t>6</w:t>
            </w:r>
            <w:r>
              <w:rPr>
                <w:rStyle w:val="IndexLink"/>
                <w:rtl w:val="true"/>
              </w:rPr>
              <w:t>/</w:t>
            </w:r>
            <w:r>
              <w:rPr>
                <w:rStyle w:val="IndexLink"/>
                <w:rtl w:val="true"/>
              </w:rPr>
              <w:t>كلتا السفينتين آوت كلَّ من لجأ إليها وأنجته من الهلاك</w:t>
            </w:r>
            <w:r>
              <w:rPr>
                <w:rStyle w:val="IndexLink"/>
                <w:rtl w:val="true"/>
              </w:rPr>
              <w:t>.</w:t>
              <w:tab/>
            </w:r>
            <w:r>
              <w:rPr>
                <w:rStyle w:val="IndexLink"/>
              </w:rPr>
              <w:t>106</w:t>
            </w:r>
          </w:hyperlink>
        </w:p>
        <w:p>
          <w:pPr>
            <w:pStyle w:val="Contents4"/>
            <w:tabs>
              <w:tab w:val="clear" w:pos="8176"/>
              <w:tab w:val="right" w:pos="9026" w:leader="dot"/>
            </w:tabs>
            <w:rPr/>
          </w:pPr>
          <w:hyperlink w:anchor="__RefHeading___Toc1548275_1280447820">
            <w:r>
              <w:rPr>
                <w:webHidden/>
                <w:rStyle w:val="IndexLink"/>
              </w:rPr>
              <w:t>7</w:t>
            </w:r>
            <w:r>
              <w:rPr>
                <w:rStyle w:val="IndexLink"/>
                <w:rtl w:val="true"/>
              </w:rPr>
              <w:t>/</w:t>
            </w:r>
            <w:r>
              <w:rPr>
                <w:rStyle w:val="IndexLink"/>
                <w:rtl w:val="true"/>
              </w:rPr>
              <w:t>وحدة القيادة في كلٍ من السفينين</w:t>
            </w:r>
            <w:r>
              <w:rPr>
                <w:rStyle w:val="IndexLink"/>
                <w:rtl w:val="true"/>
              </w:rPr>
              <w:t>.</w:t>
              <w:tab/>
            </w:r>
            <w:r>
              <w:rPr>
                <w:rStyle w:val="IndexLink"/>
              </w:rPr>
              <w:t>107</w:t>
            </w:r>
          </w:hyperlink>
        </w:p>
        <w:p>
          <w:pPr>
            <w:pStyle w:val="Contents4"/>
            <w:tabs>
              <w:tab w:val="clear" w:pos="8176"/>
              <w:tab w:val="right" w:pos="9026" w:leader="dot"/>
            </w:tabs>
            <w:rPr/>
          </w:pPr>
          <w:hyperlink w:anchor="__RefHeading___Toc1548277_1280447820">
            <w:r>
              <w:rPr>
                <w:webHidden/>
                <w:rStyle w:val="IndexLink"/>
              </w:rPr>
              <w:t>8</w:t>
            </w:r>
            <w:r>
              <w:rPr>
                <w:rStyle w:val="IndexLink"/>
                <w:rtl w:val="true"/>
              </w:rPr>
              <w:t>/</w:t>
            </w:r>
            <w:r>
              <w:rPr>
                <w:rStyle w:val="IndexLink"/>
                <w:rtl w:val="true"/>
              </w:rPr>
              <w:t>كلتا السفينتين كانت فاتحة عهدٍ جديد</w:t>
            </w:r>
            <w:r>
              <w:rPr>
                <w:rStyle w:val="IndexLink"/>
                <w:rtl w:val="true"/>
              </w:rPr>
              <w:t>.</w:t>
              <w:tab/>
            </w:r>
            <w:r>
              <w:rPr>
                <w:rStyle w:val="IndexLink"/>
              </w:rPr>
              <w:t>107</w:t>
            </w:r>
          </w:hyperlink>
        </w:p>
        <w:p>
          <w:pPr>
            <w:pStyle w:val="Contents4"/>
            <w:tabs>
              <w:tab w:val="clear" w:pos="8176"/>
              <w:tab w:val="right" w:pos="9026" w:leader="dot"/>
            </w:tabs>
            <w:rPr/>
          </w:pPr>
          <w:hyperlink w:anchor="__RefHeading___Toc1548279_1280447820">
            <w:r>
              <w:rPr>
                <w:webHidden/>
                <w:rStyle w:val="IndexLink"/>
              </w:rPr>
              <w:t>9</w:t>
            </w:r>
            <w:r>
              <w:rPr>
                <w:rStyle w:val="IndexLink"/>
                <w:rtl w:val="true"/>
              </w:rPr>
              <w:t>/</w:t>
            </w:r>
            <w:r>
              <w:rPr>
                <w:rStyle w:val="IndexLink"/>
                <w:rtl w:val="true"/>
              </w:rPr>
              <w:t>لم يركب السفينتين إلا خلفاء الأرض، كلٌ في زمنه</w:t>
            </w:r>
            <w:r>
              <w:rPr>
                <w:rStyle w:val="IndexLink"/>
                <w:rtl w:val="true"/>
              </w:rPr>
              <w:t>.</w:t>
              <w:tab/>
            </w:r>
            <w:r>
              <w:rPr>
                <w:rStyle w:val="IndexLink"/>
              </w:rPr>
              <w:t>108</w:t>
            </w:r>
          </w:hyperlink>
        </w:p>
        <w:p>
          <w:pPr>
            <w:pStyle w:val="Contents4"/>
            <w:tabs>
              <w:tab w:val="clear" w:pos="8176"/>
              <w:tab w:val="right" w:pos="9026" w:leader="dot"/>
            </w:tabs>
            <w:rPr/>
          </w:pPr>
          <w:hyperlink w:anchor="__RefHeading___Toc1548281_1280447820">
            <w:r>
              <w:rPr>
                <w:webHidden/>
                <w:rStyle w:val="IndexLink"/>
              </w:rPr>
              <w:t>10</w:t>
            </w:r>
            <w:r>
              <w:rPr>
                <w:rStyle w:val="IndexLink"/>
                <w:rtl w:val="true"/>
              </w:rPr>
              <w:t>/</w:t>
            </w:r>
            <w:r>
              <w:rPr>
                <w:rStyle w:val="IndexLink"/>
                <w:rtl w:val="true"/>
              </w:rPr>
              <w:t>قلة من ركب كلًّا من السفينتين</w:t>
            </w:r>
            <w:r>
              <w:rPr>
                <w:rStyle w:val="IndexLink"/>
                <w:rtl w:val="true"/>
              </w:rPr>
              <w:t>.</w:t>
              <w:tab/>
            </w:r>
            <w:r>
              <w:rPr>
                <w:rStyle w:val="IndexLink"/>
              </w:rPr>
              <w:t>108</w:t>
            </w:r>
          </w:hyperlink>
        </w:p>
        <w:p>
          <w:pPr>
            <w:pStyle w:val="Contents4"/>
            <w:tabs>
              <w:tab w:val="clear" w:pos="8176"/>
              <w:tab w:val="right" w:pos="9026" w:leader="dot"/>
            </w:tabs>
            <w:rPr/>
          </w:pPr>
          <w:hyperlink w:anchor="__RefHeading___Toc1548283_1280447820">
            <w:r>
              <w:rPr>
                <w:webHidden/>
                <w:rStyle w:val="IndexLink"/>
              </w:rPr>
              <w:t>11</w:t>
            </w:r>
            <w:r>
              <w:rPr>
                <w:rStyle w:val="IndexLink"/>
                <w:rtl w:val="true"/>
              </w:rPr>
              <w:t>/</w:t>
            </w:r>
            <w:r>
              <w:rPr>
                <w:rStyle w:val="IndexLink"/>
                <w:rtl w:val="true"/>
              </w:rPr>
              <w:t>الارتباط بكلٍّ من سفينتي النجاة ارتباط عقائدي لا نَسَبي</w:t>
            </w:r>
            <w:r>
              <w:rPr>
                <w:rStyle w:val="IndexLink"/>
                <w:rtl w:val="true"/>
              </w:rPr>
              <w:t>.</w:t>
              <w:tab/>
            </w:r>
            <w:r>
              <w:rPr>
                <w:rStyle w:val="IndexLink"/>
              </w:rPr>
              <w:t>109</w:t>
            </w:r>
          </w:hyperlink>
        </w:p>
        <w:p>
          <w:pPr>
            <w:pStyle w:val="Contents3"/>
            <w:tabs>
              <w:tab w:val="clear" w:pos="8459"/>
              <w:tab w:val="right" w:pos="9026" w:leader="dot"/>
            </w:tabs>
            <w:rPr/>
          </w:pPr>
          <w:hyperlink w:anchor="__RefHeading___Toc1548285_1280447820">
            <w:r>
              <w:rPr>
                <w:webHidden/>
                <w:rStyle w:val="IndexLink"/>
                <w:rtl w:val="true"/>
              </w:rPr>
              <w:t>دلالات حديث النجوم</w:t>
            </w:r>
            <w:r>
              <w:rPr>
                <w:rStyle w:val="IndexLink"/>
                <w:rtl w:val="true"/>
              </w:rPr>
              <w:tab/>
            </w:r>
            <w:r>
              <w:rPr>
                <w:rStyle w:val="IndexLink"/>
              </w:rPr>
              <w:t>112</w:t>
            </w:r>
          </w:hyperlink>
        </w:p>
        <w:p>
          <w:pPr>
            <w:pStyle w:val="Contents4"/>
            <w:tabs>
              <w:tab w:val="clear" w:pos="8176"/>
              <w:tab w:val="right" w:pos="9026" w:leader="dot"/>
            </w:tabs>
            <w:rPr/>
          </w:pPr>
          <w:hyperlink w:anchor="__RefHeading___Toc1548287_1280447820">
            <w:r>
              <w:rPr>
                <w:webHidden/>
                <w:rStyle w:val="IndexLink"/>
                <w:rtl w:val="true"/>
              </w:rPr>
              <w:t>اشارة</w:t>
            </w:r>
            <w:r>
              <w:rPr>
                <w:rStyle w:val="IndexLink"/>
                <w:rtl w:val="true"/>
              </w:rPr>
              <w:tab/>
            </w:r>
            <w:r>
              <w:rPr>
                <w:rStyle w:val="IndexLink"/>
              </w:rPr>
              <w:t>112</w:t>
            </w:r>
          </w:hyperlink>
        </w:p>
        <w:p>
          <w:pPr>
            <w:pStyle w:val="Contents4"/>
            <w:tabs>
              <w:tab w:val="clear" w:pos="8176"/>
              <w:tab w:val="right" w:pos="9026" w:leader="dot"/>
            </w:tabs>
            <w:rPr/>
          </w:pPr>
          <w:hyperlink w:anchor="__RefHeading___Toc1548289_1280447820">
            <w:r>
              <w:rPr>
                <w:webHidden/>
                <w:rStyle w:val="IndexLink"/>
                <w:rtl w:val="true"/>
              </w:rPr>
              <w:t>دلالات حديث النجوم</w:t>
            </w:r>
            <w:r>
              <w:rPr>
                <w:rStyle w:val="IndexLink"/>
                <w:rtl w:val="true"/>
              </w:rPr>
              <w:tab/>
            </w:r>
            <w:r>
              <w:rPr>
                <w:rStyle w:val="IndexLink"/>
              </w:rPr>
              <w:t>113</w:t>
            </w:r>
          </w:hyperlink>
        </w:p>
        <w:p>
          <w:pPr>
            <w:pStyle w:val="Contents5"/>
            <w:tabs>
              <w:tab w:val="clear" w:pos="7892"/>
              <w:tab w:val="right" w:pos="9026" w:leader="dot"/>
            </w:tabs>
            <w:rPr/>
          </w:pPr>
          <w:hyperlink w:anchor="__RefHeading___Toc1548291_1280447820">
            <w:r>
              <w:rPr>
                <w:webHidden/>
                <w:rStyle w:val="IndexLink"/>
                <w:rtl w:val="true"/>
              </w:rPr>
              <w:t>اشارة</w:t>
            </w:r>
            <w:r>
              <w:rPr>
                <w:rStyle w:val="IndexLink"/>
                <w:rtl w:val="true"/>
              </w:rPr>
              <w:tab/>
            </w:r>
            <w:r>
              <w:rPr>
                <w:rStyle w:val="IndexLink"/>
              </w:rPr>
              <w:t>113</w:t>
            </w:r>
          </w:hyperlink>
        </w:p>
        <w:p>
          <w:pPr>
            <w:pStyle w:val="Contents5"/>
            <w:tabs>
              <w:tab w:val="clear" w:pos="7892"/>
              <w:tab w:val="right" w:pos="9026" w:leader="dot"/>
            </w:tabs>
            <w:rPr/>
          </w:pPr>
          <w:hyperlink w:anchor="__RefHeading___Toc1548293_1280447820">
            <w:r>
              <w:rPr>
                <w:webHidden/>
                <w:rStyle w:val="IndexLink"/>
                <w:rtl w:val="true"/>
              </w:rPr>
              <w:t>أولًا</w:t>
            </w:r>
            <w:r>
              <w:rPr>
                <w:rStyle w:val="IndexLink"/>
                <w:rtl w:val="true"/>
              </w:rPr>
              <w:t xml:space="preserve">: </w:t>
            </w:r>
            <w:r>
              <w:rPr>
                <w:rStyle w:val="IndexLink"/>
                <w:rtl w:val="true"/>
              </w:rPr>
              <w:t>دلالة فوائد النجوم</w:t>
            </w:r>
            <w:r>
              <w:rPr>
                <w:rStyle w:val="IndexLink"/>
                <w:rtl w:val="true"/>
              </w:rPr>
              <w:t>:</w:t>
              <w:tab/>
            </w:r>
            <w:r>
              <w:rPr>
                <w:rStyle w:val="IndexLink"/>
              </w:rPr>
              <w:t>113</w:t>
            </w:r>
          </w:hyperlink>
        </w:p>
        <w:p>
          <w:pPr>
            <w:pStyle w:val="Contents6"/>
            <w:tabs>
              <w:tab w:val="clear" w:pos="7609"/>
              <w:tab w:val="right" w:pos="9026" w:leader="dot"/>
            </w:tabs>
            <w:rPr/>
          </w:pPr>
          <w:hyperlink w:anchor="__RefHeading___Toc1548295_1280447820">
            <w:r>
              <w:rPr>
                <w:webHidden/>
                <w:rStyle w:val="IndexLink"/>
                <w:rtl w:val="true"/>
              </w:rPr>
              <w:t>اشارة</w:t>
            </w:r>
            <w:r>
              <w:rPr>
                <w:rStyle w:val="IndexLink"/>
                <w:rtl w:val="true"/>
              </w:rPr>
              <w:tab/>
            </w:r>
            <w:r>
              <w:rPr>
                <w:rStyle w:val="IndexLink"/>
              </w:rPr>
              <w:t>113</w:t>
            </w:r>
          </w:hyperlink>
        </w:p>
        <w:p>
          <w:pPr>
            <w:pStyle w:val="Contents6"/>
            <w:tabs>
              <w:tab w:val="clear" w:pos="7609"/>
              <w:tab w:val="right" w:pos="9026" w:leader="dot"/>
            </w:tabs>
            <w:rPr/>
          </w:pPr>
          <w:hyperlink w:anchor="__RefHeading___Toc1548297_1280447820">
            <w:r>
              <w:rPr>
                <w:webHidden/>
                <w:rStyle w:val="IndexLink"/>
              </w:rPr>
              <w:t>1</w:t>
            </w:r>
            <w:r>
              <w:rPr>
                <w:rStyle w:val="IndexLink"/>
                <w:rtl w:val="true"/>
              </w:rPr>
              <w:t>/</w:t>
            </w:r>
            <w:r>
              <w:rPr>
                <w:rStyle w:val="IndexLink"/>
                <w:rtl w:val="true"/>
              </w:rPr>
              <w:t>الهداية</w:t>
            </w:r>
            <w:r>
              <w:rPr>
                <w:rStyle w:val="IndexLink"/>
                <w:rtl w:val="true"/>
              </w:rPr>
              <w:t>.</w:t>
              <w:tab/>
            </w:r>
            <w:r>
              <w:rPr>
                <w:rStyle w:val="IndexLink"/>
              </w:rPr>
              <w:t>113</w:t>
            </w:r>
          </w:hyperlink>
        </w:p>
        <w:p>
          <w:pPr>
            <w:pStyle w:val="Contents6"/>
            <w:tabs>
              <w:tab w:val="clear" w:pos="7609"/>
              <w:tab w:val="right" w:pos="9026" w:leader="dot"/>
            </w:tabs>
            <w:rPr/>
          </w:pPr>
          <w:hyperlink w:anchor="__RefHeading___Toc1548299_1280447820">
            <w:r>
              <w:rPr>
                <w:webHidden/>
                <w:rStyle w:val="IndexLink"/>
              </w:rPr>
              <w:t>2</w:t>
            </w:r>
            <w:r>
              <w:rPr>
                <w:rStyle w:val="IndexLink"/>
                <w:rtl w:val="true"/>
              </w:rPr>
              <w:t>/</w:t>
            </w:r>
            <w:r>
              <w:rPr>
                <w:rStyle w:val="IndexLink"/>
                <w:rtl w:val="true"/>
              </w:rPr>
              <w:t>المنع من الضلال</w:t>
            </w:r>
            <w:r>
              <w:rPr>
                <w:rStyle w:val="IndexLink"/>
                <w:rtl w:val="true"/>
              </w:rPr>
              <w:t>.</w:t>
              <w:tab/>
            </w:r>
            <w:r>
              <w:rPr>
                <w:rStyle w:val="IndexLink"/>
              </w:rPr>
              <w:t>114</w:t>
            </w:r>
          </w:hyperlink>
        </w:p>
        <w:p>
          <w:pPr>
            <w:pStyle w:val="Contents5"/>
            <w:tabs>
              <w:tab w:val="clear" w:pos="7892"/>
              <w:tab w:val="right" w:pos="9026" w:leader="dot"/>
            </w:tabs>
            <w:rPr/>
          </w:pPr>
          <w:hyperlink w:anchor="__RefHeading___Toc1548301_1280447820">
            <w:r>
              <w:rPr>
                <w:webHidden/>
                <w:rStyle w:val="IndexLink"/>
                <w:rtl w:val="true"/>
              </w:rPr>
              <w:t>ثانيًا</w:t>
            </w:r>
            <w:r>
              <w:rPr>
                <w:rStyle w:val="IndexLink"/>
                <w:rtl w:val="true"/>
              </w:rPr>
              <w:t xml:space="preserve">: </w:t>
            </w:r>
            <w:r>
              <w:rPr>
                <w:rStyle w:val="IndexLink"/>
                <w:rtl w:val="true"/>
              </w:rPr>
              <w:t>دلالة دوام البقاء ما بقيت الدنيا</w:t>
            </w:r>
            <w:r>
              <w:rPr>
                <w:rStyle w:val="IndexLink"/>
                <w:rtl w:val="true"/>
              </w:rPr>
              <w:t>.</w:t>
              <w:tab/>
            </w:r>
            <w:r>
              <w:rPr>
                <w:rStyle w:val="IndexLink"/>
              </w:rPr>
              <w:t>115</w:t>
            </w:r>
          </w:hyperlink>
        </w:p>
        <w:p>
          <w:pPr>
            <w:pStyle w:val="Contents5"/>
            <w:tabs>
              <w:tab w:val="clear" w:pos="7892"/>
              <w:tab w:val="right" w:pos="9026" w:leader="dot"/>
            </w:tabs>
            <w:rPr/>
          </w:pPr>
          <w:hyperlink w:anchor="__RefHeading___Toc1548303_1280447820">
            <w:r>
              <w:rPr>
                <w:webHidden/>
                <w:rStyle w:val="IndexLink"/>
                <w:rtl w:val="true"/>
              </w:rPr>
              <w:t>ثالثًا</w:t>
            </w:r>
            <w:r>
              <w:rPr>
                <w:rStyle w:val="IndexLink"/>
                <w:rtl w:val="true"/>
              </w:rPr>
              <w:t xml:space="preserve">: </w:t>
            </w:r>
            <w:r>
              <w:rPr>
                <w:rStyle w:val="IndexLink"/>
                <w:rtl w:val="true"/>
              </w:rPr>
              <w:t>دلالة دوام الهداية</w:t>
            </w:r>
            <w:r>
              <w:rPr>
                <w:rStyle w:val="IndexLink"/>
                <w:rtl w:val="true"/>
              </w:rPr>
              <w:t>.</w:t>
              <w:tab/>
            </w:r>
            <w:r>
              <w:rPr>
                <w:rStyle w:val="IndexLink"/>
              </w:rPr>
              <w:t>115</w:t>
            </w:r>
          </w:hyperlink>
        </w:p>
        <w:p>
          <w:pPr>
            <w:pStyle w:val="Contents5"/>
            <w:tabs>
              <w:tab w:val="clear" w:pos="7892"/>
              <w:tab w:val="right" w:pos="9026" w:leader="dot"/>
            </w:tabs>
            <w:rPr/>
          </w:pPr>
          <w:hyperlink w:anchor="__RefHeading___Toc1548305_1280447820">
            <w:r>
              <w:rPr>
                <w:webHidden/>
                <w:rStyle w:val="IndexLink"/>
                <w:rtl w:val="true"/>
              </w:rPr>
              <w:t>رابعًا</w:t>
            </w:r>
            <w:r>
              <w:rPr>
                <w:rStyle w:val="IndexLink"/>
                <w:rtl w:val="true"/>
              </w:rPr>
              <w:t xml:space="preserve">: </w:t>
            </w:r>
            <w:r>
              <w:rPr>
                <w:rStyle w:val="IndexLink"/>
                <w:rtl w:val="true"/>
              </w:rPr>
              <w:t>دلالة عصمة الهداية</w:t>
            </w:r>
            <w:r>
              <w:rPr>
                <w:rStyle w:val="IndexLink"/>
                <w:rtl w:val="true"/>
              </w:rPr>
              <w:t>.</w:t>
              <w:tab/>
            </w:r>
            <w:r>
              <w:rPr>
                <w:rStyle w:val="IndexLink"/>
              </w:rPr>
              <w:t>116</w:t>
            </w:r>
          </w:hyperlink>
        </w:p>
        <w:p>
          <w:pPr>
            <w:pStyle w:val="Contents5"/>
            <w:tabs>
              <w:tab w:val="clear" w:pos="7892"/>
              <w:tab w:val="right" w:pos="9026" w:leader="dot"/>
            </w:tabs>
            <w:rPr/>
          </w:pPr>
          <w:hyperlink w:anchor="__RefHeading___Toc1548307_1280447820">
            <w:r>
              <w:rPr>
                <w:webHidden/>
                <w:rStyle w:val="IndexLink"/>
                <w:rtl w:val="true"/>
              </w:rPr>
              <w:t>خامسًا</w:t>
            </w:r>
            <w:r>
              <w:rPr>
                <w:rStyle w:val="IndexLink"/>
                <w:rtl w:val="true"/>
              </w:rPr>
              <w:t xml:space="preserve">: </w:t>
            </w:r>
            <w:r>
              <w:rPr>
                <w:rStyle w:val="IndexLink"/>
                <w:rtl w:val="true"/>
              </w:rPr>
              <w:t>دلالة التعاقب</w:t>
            </w:r>
            <w:r>
              <w:rPr>
                <w:rStyle w:val="IndexLink"/>
                <w:rtl w:val="true"/>
              </w:rPr>
              <w:t>:</w:t>
              <w:tab/>
            </w:r>
            <w:r>
              <w:rPr>
                <w:rStyle w:val="IndexLink"/>
              </w:rPr>
              <w:t>116</w:t>
            </w:r>
          </w:hyperlink>
        </w:p>
        <w:p>
          <w:pPr>
            <w:pStyle w:val="Contents5"/>
            <w:tabs>
              <w:tab w:val="clear" w:pos="7892"/>
              <w:tab w:val="right" w:pos="9026" w:leader="dot"/>
            </w:tabs>
            <w:rPr/>
          </w:pPr>
          <w:hyperlink w:anchor="__RefHeading___Toc1548309_1280447820">
            <w:r>
              <w:rPr>
                <w:webHidden/>
                <w:rStyle w:val="IndexLink"/>
                <w:rtl w:val="true"/>
              </w:rPr>
              <w:t>سادسًا</w:t>
            </w:r>
            <w:r>
              <w:rPr>
                <w:rStyle w:val="IndexLink"/>
                <w:rtl w:val="true"/>
              </w:rPr>
              <w:t xml:space="preserve">: </w:t>
            </w:r>
            <w:r>
              <w:rPr>
                <w:rStyle w:val="IndexLink"/>
                <w:rtl w:val="true"/>
              </w:rPr>
              <w:t>دلالة عدم أو مانعية الخلو</w:t>
            </w:r>
            <w:r>
              <w:rPr>
                <w:rStyle w:val="IndexLink"/>
                <w:rtl w:val="true"/>
              </w:rPr>
              <w:t>.</w:t>
              <w:tab/>
            </w:r>
            <w:r>
              <w:rPr>
                <w:rStyle w:val="IndexLink"/>
              </w:rPr>
              <w:t>116</w:t>
            </w:r>
          </w:hyperlink>
        </w:p>
        <w:p>
          <w:pPr>
            <w:pStyle w:val="Contents5"/>
            <w:tabs>
              <w:tab w:val="clear" w:pos="7892"/>
              <w:tab w:val="right" w:pos="9026" w:leader="dot"/>
            </w:tabs>
            <w:rPr/>
          </w:pPr>
          <w:hyperlink w:anchor="__RefHeading___Toc1548311_1280447820">
            <w:r>
              <w:rPr>
                <w:webHidden/>
                <w:rStyle w:val="IndexLink"/>
                <w:rtl w:val="true"/>
              </w:rPr>
              <w:t>سابعًا</w:t>
            </w:r>
            <w:r>
              <w:rPr>
                <w:rStyle w:val="IndexLink"/>
                <w:rtl w:val="true"/>
              </w:rPr>
              <w:t xml:space="preserve">: </w:t>
            </w:r>
            <w:r>
              <w:rPr>
                <w:rStyle w:val="IndexLink"/>
                <w:rtl w:val="true"/>
              </w:rPr>
              <w:t>دلالة مجهولية الحقيقة</w:t>
            </w:r>
            <w:r>
              <w:rPr>
                <w:rStyle w:val="IndexLink"/>
                <w:rtl w:val="true"/>
              </w:rPr>
              <w:t>.</w:t>
              <w:tab/>
            </w:r>
            <w:r>
              <w:rPr>
                <w:rStyle w:val="IndexLink"/>
              </w:rPr>
              <w:t>117</w:t>
            </w:r>
          </w:hyperlink>
        </w:p>
        <w:p>
          <w:pPr>
            <w:pStyle w:val="Contents5"/>
            <w:tabs>
              <w:tab w:val="clear" w:pos="7892"/>
              <w:tab w:val="right" w:pos="9026" w:leader="dot"/>
            </w:tabs>
            <w:rPr/>
          </w:pPr>
          <w:hyperlink w:anchor="__RefHeading___Toc1548313_1280447820">
            <w:r>
              <w:rPr>
                <w:webHidden/>
                <w:rStyle w:val="IndexLink"/>
                <w:rtl w:val="true"/>
              </w:rPr>
              <w:t>ثامنًا</w:t>
            </w:r>
            <w:r>
              <w:rPr>
                <w:rStyle w:val="IndexLink"/>
                <w:rtl w:val="true"/>
              </w:rPr>
              <w:t xml:space="preserve">: </w:t>
            </w:r>
            <w:r>
              <w:rPr>
                <w:rStyle w:val="IndexLink"/>
                <w:rtl w:val="true"/>
              </w:rPr>
              <w:t>دلالة عدم التعارض</w:t>
            </w:r>
            <w:r>
              <w:rPr>
                <w:rStyle w:val="IndexLink"/>
                <w:rtl w:val="true"/>
              </w:rPr>
              <w:t>.</w:t>
              <w:tab/>
            </w:r>
            <w:r>
              <w:rPr>
                <w:rStyle w:val="IndexLink"/>
              </w:rPr>
              <w:t>118</w:t>
            </w:r>
          </w:hyperlink>
        </w:p>
        <w:p>
          <w:pPr>
            <w:pStyle w:val="Contents5"/>
            <w:tabs>
              <w:tab w:val="clear" w:pos="7892"/>
              <w:tab w:val="right" w:pos="9026" w:leader="dot"/>
            </w:tabs>
            <w:rPr/>
          </w:pPr>
          <w:hyperlink w:anchor="__RefHeading___Toc1548315_1280447820">
            <w:r>
              <w:rPr>
                <w:webHidden/>
                <w:rStyle w:val="IndexLink"/>
                <w:rtl w:val="true"/>
              </w:rPr>
              <w:t>تاسعًا</w:t>
            </w:r>
            <w:r>
              <w:rPr>
                <w:rStyle w:val="IndexLink"/>
                <w:rtl w:val="true"/>
              </w:rPr>
              <w:t xml:space="preserve">: </w:t>
            </w:r>
            <w:r>
              <w:rPr>
                <w:rStyle w:val="IndexLink"/>
                <w:rtl w:val="true"/>
              </w:rPr>
              <w:t>دلالة وحدة المحور</w:t>
            </w:r>
            <w:r>
              <w:rPr>
                <w:rStyle w:val="IndexLink"/>
                <w:rtl w:val="true"/>
              </w:rPr>
              <w:t>.</w:t>
              <w:tab/>
            </w:r>
            <w:r>
              <w:rPr>
                <w:rStyle w:val="IndexLink"/>
              </w:rPr>
              <w:t>119</w:t>
            </w:r>
          </w:hyperlink>
        </w:p>
        <w:p>
          <w:pPr>
            <w:pStyle w:val="Contents5"/>
            <w:tabs>
              <w:tab w:val="clear" w:pos="7892"/>
              <w:tab w:val="right" w:pos="9026" w:leader="dot"/>
            </w:tabs>
            <w:rPr/>
          </w:pPr>
          <w:hyperlink w:anchor="__RefHeading___Toc1548317_1280447820">
            <w:r>
              <w:rPr>
                <w:webHidden/>
                <w:rStyle w:val="IndexLink"/>
                <w:rtl w:val="true"/>
              </w:rPr>
              <w:t>عاشرًا</w:t>
            </w:r>
            <w:r>
              <w:rPr>
                <w:rStyle w:val="IndexLink"/>
                <w:rtl w:val="true"/>
              </w:rPr>
              <w:t xml:space="preserve">: </w:t>
            </w:r>
            <w:r>
              <w:rPr>
                <w:rStyle w:val="IndexLink"/>
                <w:rtl w:val="true"/>
              </w:rPr>
              <w:t>الدلالة على قدرة الله تعالى وحكمته</w:t>
            </w:r>
            <w:r>
              <w:rPr>
                <w:rStyle w:val="IndexLink"/>
                <w:rtl w:val="true"/>
              </w:rPr>
              <w:t>.</w:t>
              <w:tab/>
            </w:r>
            <w:r>
              <w:rPr>
                <w:rStyle w:val="IndexLink"/>
              </w:rPr>
              <w:t>119</w:t>
            </w:r>
          </w:hyperlink>
        </w:p>
        <w:p>
          <w:pPr>
            <w:pStyle w:val="Contents5"/>
            <w:tabs>
              <w:tab w:val="clear" w:pos="7892"/>
              <w:tab w:val="right" w:pos="9026" w:leader="dot"/>
            </w:tabs>
            <w:rPr/>
          </w:pPr>
          <w:hyperlink w:anchor="__RefHeading___Toc1548319_1280447820">
            <w:r>
              <w:rPr>
                <w:webHidden/>
                <w:rStyle w:val="IndexLink"/>
                <w:rtl w:val="true"/>
              </w:rPr>
              <w:t>أحد عشر</w:t>
            </w:r>
            <w:r>
              <w:rPr>
                <w:rStyle w:val="IndexLink"/>
                <w:rtl w:val="true"/>
              </w:rPr>
              <w:t xml:space="preserve">: </w:t>
            </w:r>
            <w:r>
              <w:rPr>
                <w:rStyle w:val="IndexLink"/>
                <w:rtl w:val="true"/>
              </w:rPr>
              <w:t>دلالة عدم التصادم بين الوظائف</w:t>
            </w:r>
            <w:r>
              <w:rPr>
                <w:rStyle w:val="IndexLink"/>
                <w:rtl w:val="true"/>
              </w:rPr>
              <w:t>.</w:t>
              <w:tab/>
            </w:r>
            <w:r>
              <w:rPr>
                <w:rStyle w:val="IndexLink"/>
              </w:rPr>
              <w:t>120</w:t>
            </w:r>
          </w:hyperlink>
        </w:p>
        <w:p>
          <w:pPr>
            <w:pStyle w:val="Contents4"/>
            <w:tabs>
              <w:tab w:val="clear" w:pos="8176"/>
              <w:tab w:val="right" w:pos="9026" w:leader="dot"/>
            </w:tabs>
            <w:rPr/>
          </w:pPr>
          <w:hyperlink w:anchor="__RefHeading___Toc1548321_1280447820">
            <w:r>
              <w:rPr>
                <w:webHidden/>
                <w:rStyle w:val="IndexLink"/>
                <w:rtl w:val="true"/>
              </w:rPr>
              <w:t>إشارة</w:t>
            </w:r>
            <w:r>
              <w:rPr>
                <w:rStyle w:val="IndexLink"/>
                <w:rtl w:val="true"/>
              </w:rPr>
              <w:t xml:space="preserve">: </w:t>
            </w:r>
            <w:r>
              <w:rPr>
                <w:rStyle w:val="IndexLink"/>
                <w:rtl w:val="true"/>
              </w:rPr>
              <w:t>في مناقشة حديث</w:t>
            </w:r>
            <w:r>
              <w:rPr>
                <w:rStyle w:val="IndexLink"/>
                <w:rtl w:val="true"/>
              </w:rPr>
              <w:t xml:space="preserve">: </w:t>
            </w:r>
            <w:r>
              <w:rPr>
                <w:rStyle w:val="IndexLink"/>
                <w:rtl w:val="true"/>
              </w:rPr>
              <w:t>أصحابي كالنجوم</w:t>
            </w:r>
            <w:r>
              <w:rPr>
                <w:rStyle w:val="IndexLink"/>
                <w:rtl w:val="true"/>
              </w:rPr>
              <w:t>.</w:t>
              <w:tab/>
            </w:r>
            <w:r>
              <w:rPr>
                <w:rStyle w:val="IndexLink"/>
              </w:rPr>
              <w:t>120</w:t>
            </w:r>
          </w:hyperlink>
        </w:p>
        <w:p>
          <w:pPr>
            <w:pStyle w:val="Contents3"/>
            <w:tabs>
              <w:tab w:val="clear" w:pos="8459"/>
              <w:tab w:val="right" w:pos="9026" w:leader="dot"/>
            </w:tabs>
            <w:rPr/>
          </w:pPr>
          <w:hyperlink w:anchor="__RefHeading___Toc1548323_1280447820">
            <w:r>
              <w:rPr>
                <w:webHidden/>
                <w:rStyle w:val="IndexLink"/>
                <w:rtl w:val="true"/>
              </w:rPr>
              <w:t>دلالات حديث المنزلة</w:t>
            </w:r>
            <w:r>
              <w:rPr>
                <w:rStyle w:val="IndexLink"/>
                <w:rtl w:val="true"/>
              </w:rPr>
              <w:tab/>
            </w:r>
            <w:r>
              <w:rPr>
                <w:rStyle w:val="IndexLink"/>
              </w:rPr>
              <w:t>124</w:t>
            </w:r>
          </w:hyperlink>
        </w:p>
        <w:p>
          <w:pPr>
            <w:pStyle w:val="Contents4"/>
            <w:tabs>
              <w:tab w:val="clear" w:pos="8176"/>
              <w:tab w:val="right" w:pos="9026" w:leader="dot"/>
            </w:tabs>
            <w:rPr/>
          </w:pPr>
          <w:hyperlink w:anchor="__RefHeading___Toc1548325_1280447820">
            <w:r>
              <w:rPr>
                <w:webHidden/>
                <w:rStyle w:val="IndexLink"/>
                <w:rtl w:val="true"/>
              </w:rPr>
              <w:t>اشارة</w:t>
            </w:r>
            <w:r>
              <w:rPr>
                <w:rStyle w:val="IndexLink"/>
                <w:rtl w:val="true"/>
              </w:rPr>
              <w:tab/>
            </w:r>
            <w:r>
              <w:rPr>
                <w:rStyle w:val="IndexLink"/>
              </w:rPr>
              <w:t>124</w:t>
            </w:r>
          </w:hyperlink>
        </w:p>
        <w:p>
          <w:pPr>
            <w:pStyle w:val="Contents4"/>
            <w:tabs>
              <w:tab w:val="clear" w:pos="8176"/>
              <w:tab w:val="right" w:pos="9026" w:leader="dot"/>
            </w:tabs>
            <w:rPr/>
          </w:pPr>
          <w:hyperlink w:anchor="__RefHeading___Toc1548327_1280447820">
            <w:r>
              <w:rPr>
                <w:webHidden/>
                <w:rStyle w:val="IndexLink"/>
                <w:rtl w:val="true"/>
              </w:rPr>
              <w:t>إشكالٌ وجوابه</w:t>
            </w:r>
            <w:r>
              <w:rPr>
                <w:rStyle w:val="IndexLink"/>
                <w:rtl w:val="true"/>
              </w:rPr>
              <w:t>:</w:t>
              <w:tab/>
            </w:r>
            <w:r>
              <w:rPr>
                <w:rStyle w:val="IndexLink"/>
              </w:rPr>
              <w:t>126</w:t>
            </w:r>
          </w:hyperlink>
        </w:p>
        <w:p>
          <w:pPr>
            <w:pStyle w:val="Contents4"/>
            <w:tabs>
              <w:tab w:val="clear" w:pos="8176"/>
              <w:tab w:val="right" w:pos="9026" w:leader="dot"/>
            </w:tabs>
            <w:rPr/>
          </w:pPr>
          <w:hyperlink w:anchor="__RefHeading___Toc1548329_1280447820">
            <w:r>
              <w:rPr>
                <w:webHidden/>
                <w:rStyle w:val="IndexLink"/>
                <w:rtl w:val="true"/>
              </w:rPr>
              <w:t>دلالات حديث المنزلة</w:t>
            </w:r>
            <w:r>
              <w:rPr>
                <w:rStyle w:val="IndexLink"/>
                <w:rtl w:val="true"/>
              </w:rPr>
              <w:tab/>
            </w:r>
            <w:r>
              <w:rPr>
                <w:rStyle w:val="IndexLink"/>
              </w:rPr>
              <w:t>128</w:t>
            </w:r>
          </w:hyperlink>
        </w:p>
        <w:p>
          <w:pPr>
            <w:pStyle w:val="Contents5"/>
            <w:tabs>
              <w:tab w:val="clear" w:pos="7892"/>
              <w:tab w:val="right" w:pos="9026" w:leader="dot"/>
            </w:tabs>
            <w:rPr/>
          </w:pPr>
          <w:hyperlink w:anchor="__RefHeading___Toc1548331_1280447820">
            <w:r>
              <w:rPr>
                <w:webHidden/>
                <w:rStyle w:val="IndexLink"/>
                <w:rtl w:val="true"/>
              </w:rPr>
              <w:t>اشارة</w:t>
            </w:r>
            <w:r>
              <w:rPr>
                <w:rStyle w:val="IndexLink"/>
                <w:rtl w:val="true"/>
              </w:rPr>
              <w:tab/>
            </w:r>
            <w:r>
              <w:rPr>
                <w:rStyle w:val="IndexLink"/>
              </w:rPr>
              <w:t>128</w:t>
            </w:r>
          </w:hyperlink>
        </w:p>
        <w:p>
          <w:pPr>
            <w:pStyle w:val="Contents5"/>
            <w:tabs>
              <w:tab w:val="clear" w:pos="7892"/>
              <w:tab w:val="right" w:pos="9026" w:leader="dot"/>
            </w:tabs>
            <w:rPr/>
          </w:pPr>
          <w:hyperlink w:anchor="__RefHeading___Toc1548333_1280447820">
            <w:r>
              <w:rPr>
                <w:webHidden/>
                <w:rStyle w:val="IndexLink"/>
                <w:rtl w:val="true"/>
              </w:rPr>
              <w:t>الفقرة الأولى</w:t>
            </w:r>
            <w:r>
              <w:rPr>
                <w:rStyle w:val="IndexLink"/>
                <w:rtl w:val="true"/>
              </w:rPr>
              <w:t xml:space="preserve">: </w:t>
            </w:r>
            <w:r>
              <w:rPr>
                <w:rStyle w:val="IndexLink"/>
                <w:rtl w:val="true"/>
              </w:rPr>
              <w:t xml:space="preserve">دلالات </w:t>
            </w:r>
            <w:r>
              <w:rPr>
                <w:rStyle w:val="IndexLink"/>
                <w:rtl w:val="true"/>
              </w:rPr>
              <w:t>«</w:t>
            </w:r>
            <w:r>
              <w:rPr>
                <w:rStyle w:val="IndexLink"/>
                <w:rtl w:val="true"/>
              </w:rPr>
              <w:t>أنت مني بمنزلة هارون من موسى</w:t>
            </w:r>
            <w:r>
              <w:rPr>
                <w:rStyle w:val="IndexLink"/>
                <w:rtl w:val="true"/>
              </w:rPr>
              <w:t>»:</w:t>
              <w:tab/>
            </w:r>
            <w:r>
              <w:rPr>
                <w:rStyle w:val="IndexLink"/>
              </w:rPr>
              <w:t>128</w:t>
            </w:r>
          </w:hyperlink>
        </w:p>
        <w:p>
          <w:pPr>
            <w:pStyle w:val="Contents6"/>
            <w:tabs>
              <w:tab w:val="clear" w:pos="7609"/>
              <w:tab w:val="right" w:pos="9026" w:leader="dot"/>
            </w:tabs>
            <w:rPr/>
          </w:pPr>
          <w:hyperlink w:anchor="__RefHeading___Toc1548335_1280447820">
            <w:r>
              <w:rPr>
                <w:webHidden/>
                <w:rStyle w:val="IndexLink"/>
                <w:rtl w:val="true"/>
              </w:rPr>
              <w:t>اشارة</w:t>
            </w:r>
            <w:r>
              <w:rPr>
                <w:rStyle w:val="IndexLink"/>
                <w:rtl w:val="true"/>
              </w:rPr>
              <w:tab/>
            </w:r>
            <w:r>
              <w:rPr>
                <w:rStyle w:val="IndexLink"/>
              </w:rPr>
              <w:t>128</w:t>
            </w:r>
          </w:hyperlink>
        </w:p>
        <w:p>
          <w:pPr>
            <w:pStyle w:val="Contents6"/>
            <w:tabs>
              <w:tab w:val="clear" w:pos="7609"/>
              <w:tab w:val="right" w:pos="9026" w:leader="dot"/>
            </w:tabs>
            <w:rPr/>
          </w:pPr>
          <w:hyperlink w:anchor="__RefHeading___Toc1548337_1280447820">
            <w:r>
              <w:rPr>
                <w:webHidden/>
                <w:rStyle w:val="IndexLink"/>
                <w:rtl w:val="true"/>
              </w:rPr>
              <w:t>المنزلة الأولى</w:t>
            </w:r>
            <w:r>
              <w:rPr>
                <w:rStyle w:val="IndexLink"/>
                <w:rtl w:val="true"/>
              </w:rPr>
              <w:t xml:space="preserve">: </w:t>
            </w:r>
            <w:r>
              <w:rPr>
                <w:rStyle w:val="IndexLink"/>
                <w:rtl w:val="true"/>
              </w:rPr>
              <w:t>الوزارة</w:t>
            </w:r>
            <w:r>
              <w:rPr>
                <w:rStyle w:val="IndexLink"/>
                <w:rtl w:val="true"/>
              </w:rPr>
              <w:t>.</w:t>
              <w:tab/>
            </w:r>
            <w:r>
              <w:rPr>
                <w:rStyle w:val="IndexLink"/>
              </w:rPr>
              <w:t>129</w:t>
            </w:r>
          </w:hyperlink>
        </w:p>
        <w:p>
          <w:pPr>
            <w:pStyle w:val="Contents6"/>
            <w:tabs>
              <w:tab w:val="clear" w:pos="7609"/>
              <w:tab w:val="right" w:pos="9026" w:leader="dot"/>
            </w:tabs>
            <w:rPr/>
          </w:pPr>
          <w:hyperlink w:anchor="__RefHeading___Toc1548339_1280447820">
            <w:r>
              <w:rPr>
                <w:webHidden/>
                <w:rStyle w:val="IndexLink"/>
                <w:rtl w:val="true"/>
              </w:rPr>
              <w:t>المنزلة الثانية</w:t>
            </w:r>
            <w:r>
              <w:rPr>
                <w:rStyle w:val="IndexLink"/>
                <w:rtl w:val="true"/>
              </w:rPr>
              <w:t xml:space="preserve">: </w:t>
            </w:r>
            <w:r>
              <w:rPr>
                <w:rStyle w:val="IndexLink"/>
                <w:rtl w:val="true"/>
              </w:rPr>
              <w:t>الأخوّة وشدِّ الأزر</w:t>
            </w:r>
            <w:r>
              <w:rPr>
                <w:rStyle w:val="IndexLink"/>
                <w:rtl w:val="true"/>
              </w:rPr>
              <w:t>.</w:t>
              <w:tab/>
            </w:r>
            <w:r>
              <w:rPr>
                <w:rStyle w:val="IndexLink"/>
              </w:rPr>
              <w:t>130</w:t>
            </w:r>
          </w:hyperlink>
        </w:p>
        <w:p>
          <w:pPr>
            <w:pStyle w:val="Contents6"/>
            <w:tabs>
              <w:tab w:val="clear" w:pos="7609"/>
              <w:tab w:val="right" w:pos="9026" w:leader="dot"/>
            </w:tabs>
            <w:rPr/>
          </w:pPr>
          <w:hyperlink w:anchor="__RefHeading___Toc1548341_1280447820">
            <w:r>
              <w:rPr>
                <w:webHidden/>
                <w:rStyle w:val="IndexLink"/>
                <w:rtl w:val="true"/>
              </w:rPr>
              <w:t>المنزلة الثالثة</w:t>
            </w:r>
            <w:r>
              <w:rPr>
                <w:rStyle w:val="IndexLink"/>
                <w:rtl w:val="true"/>
              </w:rPr>
              <w:t xml:space="preserve">: </w:t>
            </w:r>
            <w:r>
              <w:rPr>
                <w:rStyle w:val="IndexLink"/>
                <w:rtl w:val="true"/>
              </w:rPr>
              <w:t>الإشراك في الأمر</w:t>
            </w:r>
            <w:r>
              <w:rPr>
                <w:rStyle w:val="IndexLink"/>
                <w:rtl w:val="true"/>
              </w:rPr>
              <w:t>.</w:t>
              <w:tab/>
            </w:r>
            <w:r>
              <w:rPr>
                <w:rStyle w:val="IndexLink"/>
              </w:rPr>
              <w:t>132</w:t>
            </w:r>
          </w:hyperlink>
        </w:p>
        <w:p>
          <w:pPr>
            <w:pStyle w:val="Contents6"/>
            <w:tabs>
              <w:tab w:val="clear" w:pos="7609"/>
              <w:tab w:val="right" w:pos="9026" w:leader="dot"/>
            </w:tabs>
            <w:rPr/>
          </w:pPr>
          <w:hyperlink w:anchor="__RefHeading___Toc1548343_1280447820">
            <w:r>
              <w:rPr>
                <w:webHidden/>
                <w:rStyle w:val="IndexLink"/>
                <w:rtl w:val="true"/>
              </w:rPr>
              <w:t>المنزلة الرابعة</w:t>
            </w:r>
            <w:r>
              <w:rPr>
                <w:rStyle w:val="IndexLink"/>
                <w:rtl w:val="true"/>
              </w:rPr>
              <w:t xml:space="preserve">: </w:t>
            </w:r>
            <w:r>
              <w:rPr>
                <w:rStyle w:val="IndexLink"/>
                <w:rtl w:val="true"/>
              </w:rPr>
              <w:t>الخلافة</w:t>
            </w:r>
            <w:r>
              <w:rPr>
                <w:rStyle w:val="IndexLink"/>
                <w:rtl w:val="true"/>
              </w:rPr>
              <w:t>:</w:t>
              <w:tab/>
            </w:r>
            <w:r>
              <w:rPr>
                <w:rStyle w:val="IndexLink"/>
              </w:rPr>
              <w:t>134</w:t>
            </w:r>
          </w:hyperlink>
        </w:p>
        <w:p>
          <w:pPr>
            <w:pStyle w:val="Contents6"/>
            <w:tabs>
              <w:tab w:val="clear" w:pos="7609"/>
              <w:tab w:val="right" w:pos="9026" w:leader="dot"/>
            </w:tabs>
            <w:rPr/>
          </w:pPr>
          <w:hyperlink w:anchor="__RefHeading___Toc1548345_1280447820">
            <w:r>
              <w:rPr>
                <w:webHidden/>
                <w:rStyle w:val="IndexLink"/>
                <w:rtl w:val="true"/>
              </w:rPr>
              <w:t>المنزلة الخامسة</w:t>
            </w:r>
            <w:r>
              <w:rPr>
                <w:rStyle w:val="IndexLink"/>
                <w:rtl w:val="true"/>
              </w:rPr>
              <w:t xml:space="preserve">: </w:t>
            </w:r>
            <w:r>
              <w:rPr>
                <w:rStyle w:val="IndexLink"/>
                <w:rtl w:val="true"/>
              </w:rPr>
              <w:t>التصديق</w:t>
            </w:r>
            <w:r>
              <w:rPr>
                <w:rStyle w:val="IndexLink"/>
                <w:rtl w:val="true"/>
              </w:rPr>
              <w:t>:</w:t>
              <w:tab/>
            </w:r>
            <w:r>
              <w:rPr>
                <w:rStyle w:val="IndexLink"/>
              </w:rPr>
              <w:t>135</w:t>
            </w:r>
          </w:hyperlink>
        </w:p>
        <w:p>
          <w:pPr>
            <w:pStyle w:val="Contents6"/>
            <w:tabs>
              <w:tab w:val="clear" w:pos="7609"/>
              <w:tab w:val="right" w:pos="9026" w:leader="dot"/>
            </w:tabs>
            <w:rPr/>
          </w:pPr>
          <w:hyperlink w:anchor="__RefHeading___Toc1548347_1280447820">
            <w:r>
              <w:rPr>
                <w:webHidden/>
                <w:rStyle w:val="IndexLink"/>
                <w:rtl w:val="true"/>
              </w:rPr>
              <w:t>المنزلة السادسة</w:t>
            </w:r>
            <w:r>
              <w:rPr>
                <w:rStyle w:val="IndexLink"/>
                <w:rtl w:val="true"/>
              </w:rPr>
              <w:t xml:space="preserve">: </w:t>
            </w:r>
            <w:r>
              <w:rPr>
                <w:rStyle w:val="IndexLink"/>
                <w:rtl w:val="true"/>
              </w:rPr>
              <w:t>إتيان الكتاب</w:t>
            </w:r>
            <w:r>
              <w:rPr>
                <w:rStyle w:val="IndexLink"/>
                <w:rtl w:val="true"/>
              </w:rPr>
              <w:t>:</w:t>
              <w:tab/>
            </w:r>
            <w:r>
              <w:rPr>
                <w:rStyle w:val="IndexLink"/>
              </w:rPr>
              <w:t>137</w:t>
            </w:r>
          </w:hyperlink>
        </w:p>
        <w:p>
          <w:pPr>
            <w:pStyle w:val="Contents6"/>
            <w:tabs>
              <w:tab w:val="clear" w:pos="7609"/>
              <w:tab w:val="right" w:pos="9026" w:leader="dot"/>
            </w:tabs>
            <w:rPr/>
          </w:pPr>
          <w:hyperlink w:anchor="__RefHeading___Toc1548349_1280447820">
            <w:r>
              <w:rPr>
                <w:webHidden/>
                <w:rStyle w:val="IndexLink"/>
                <w:rtl w:val="true"/>
              </w:rPr>
              <w:t>المنزلة السابعة</w:t>
            </w:r>
            <w:r>
              <w:rPr>
                <w:rStyle w:val="IndexLink"/>
                <w:rtl w:val="true"/>
              </w:rPr>
              <w:t xml:space="preserve">: </w:t>
            </w:r>
            <w:r>
              <w:rPr>
                <w:rStyle w:val="IndexLink"/>
                <w:rtl w:val="true"/>
              </w:rPr>
              <w:t>الهداية</w:t>
            </w:r>
            <w:r>
              <w:rPr>
                <w:rStyle w:val="IndexLink"/>
                <w:rtl w:val="true"/>
              </w:rPr>
              <w:t>:</w:t>
              <w:tab/>
            </w:r>
            <w:r>
              <w:rPr>
                <w:rStyle w:val="IndexLink"/>
              </w:rPr>
              <w:t>138</w:t>
            </w:r>
          </w:hyperlink>
        </w:p>
        <w:p>
          <w:pPr>
            <w:pStyle w:val="Contents6"/>
            <w:tabs>
              <w:tab w:val="clear" w:pos="7609"/>
              <w:tab w:val="right" w:pos="9026" w:leader="dot"/>
            </w:tabs>
            <w:rPr/>
          </w:pPr>
          <w:hyperlink w:anchor="__RefHeading___Toc1548351_1280447820">
            <w:r>
              <w:rPr>
                <w:webHidden/>
                <w:rStyle w:val="IndexLink"/>
                <w:rtl w:val="true"/>
              </w:rPr>
              <w:t>المنزلة الثامنة</w:t>
            </w:r>
            <w:r>
              <w:rPr>
                <w:rStyle w:val="IndexLink"/>
                <w:rtl w:val="true"/>
              </w:rPr>
              <w:t xml:space="preserve">: </w:t>
            </w:r>
            <w:r>
              <w:rPr>
                <w:rStyle w:val="IndexLink"/>
                <w:rtl w:val="true"/>
              </w:rPr>
              <w:t>السلام</w:t>
            </w:r>
            <w:r>
              <w:rPr>
                <w:rStyle w:val="IndexLink"/>
                <w:rtl w:val="true"/>
              </w:rPr>
              <w:t>:</w:t>
              <w:tab/>
            </w:r>
            <w:r>
              <w:rPr>
                <w:rStyle w:val="IndexLink"/>
              </w:rPr>
              <w:t>142</w:t>
            </w:r>
          </w:hyperlink>
        </w:p>
        <w:p>
          <w:pPr>
            <w:pStyle w:val="Contents6"/>
            <w:tabs>
              <w:tab w:val="clear" w:pos="7609"/>
              <w:tab w:val="right" w:pos="9026" w:leader="dot"/>
            </w:tabs>
            <w:rPr/>
          </w:pPr>
          <w:hyperlink w:anchor="__RefHeading___Toc1548353_1280447820">
            <w:r>
              <w:rPr>
                <w:webHidden/>
                <w:rStyle w:val="IndexLink"/>
                <w:rtl w:val="true"/>
              </w:rPr>
              <w:t>المنزلة التاسعة</w:t>
            </w:r>
            <w:r>
              <w:rPr>
                <w:rStyle w:val="IndexLink"/>
                <w:rtl w:val="true"/>
              </w:rPr>
              <w:t xml:space="preserve">: </w:t>
            </w:r>
            <w:r>
              <w:rPr>
                <w:rStyle w:val="IndexLink"/>
                <w:rtl w:val="true"/>
              </w:rPr>
              <w:t>الإصلاح</w:t>
            </w:r>
            <w:r>
              <w:rPr>
                <w:rStyle w:val="IndexLink"/>
                <w:rtl w:val="true"/>
              </w:rPr>
              <w:t>:</w:t>
              <w:tab/>
            </w:r>
            <w:r>
              <w:rPr>
                <w:rStyle w:val="IndexLink"/>
              </w:rPr>
              <w:t>144</w:t>
            </w:r>
          </w:hyperlink>
        </w:p>
        <w:p>
          <w:pPr>
            <w:pStyle w:val="Contents5"/>
            <w:tabs>
              <w:tab w:val="clear" w:pos="7892"/>
              <w:tab w:val="right" w:pos="9026" w:leader="dot"/>
            </w:tabs>
            <w:rPr/>
          </w:pPr>
          <w:hyperlink w:anchor="__RefHeading___Toc1548355_1280447820">
            <w:r>
              <w:rPr>
                <w:webHidden/>
                <w:rStyle w:val="IndexLink"/>
                <w:rtl w:val="true"/>
              </w:rPr>
              <w:t>الفقرة الثانية</w:t>
            </w:r>
            <w:r>
              <w:rPr>
                <w:rStyle w:val="IndexLink"/>
                <w:rtl w:val="true"/>
              </w:rPr>
              <w:t>: (</w:t>
            </w:r>
            <w:r>
              <w:rPr>
                <w:rStyle w:val="IndexLink"/>
                <w:rtl w:val="true"/>
              </w:rPr>
              <w:t>إلا أنه لا نبي بعدي</w:t>
            </w:r>
            <w:r>
              <w:rPr>
                <w:rStyle w:val="IndexLink"/>
                <w:rtl w:val="true"/>
              </w:rPr>
              <w:t>).</w:t>
              <w:tab/>
            </w:r>
            <w:r>
              <w:rPr>
                <w:rStyle w:val="IndexLink"/>
              </w:rPr>
              <w:t>150</w:t>
            </w:r>
          </w:hyperlink>
        </w:p>
        <w:p>
          <w:pPr>
            <w:pStyle w:val="Contents6"/>
            <w:tabs>
              <w:tab w:val="clear" w:pos="7609"/>
              <w:tab w:val="right" w:pos="9026" w:leader="dot"/>
            </w:tabs>
            <w:rPr/>
          </w:pPr>
          <w:hyperlink w:anchor="__RefHeading___Toc1548357_1280447820">
            <w:r>
              <w:rPr>
                <w:webHidden/>
                <w:rStyle w:val="IndexLink"/>
                <w:rtl w:val="true"/>
              </w:rPr>
              <w:t>اشارة</w:t>
            </w:r>
            <w:r>
              <w:rPr>
                <w:rStyle w:val="IndexLink"/>
                <w:rtl w:val="true"/>
              </w:rPr>
              <w:tab/>
            </w:r>
            <w:r>
              <w:rPr>
                <w:rStyle w:val="IndexLink"/>
              </w:rPr>
              <w:t>150</w:t>
            </w:r>
          </w:hyperlink>
        </w:p>
        <w:p>
          <w:pPr>
            <w:pStyle w:val="Contents6"/>
            <w:tabs>
              <w:tab w:val="clear" w:pos="7609"/>
              <w:tab w:val="right" w:pos="9026" w:leader="dot"/>
            </w:tabs>
            <w:rPr/>
          </w:pPr>
          <w:hyperlink w:anchor="__RefHeading___Toc1548359_1280447820">
            <w:r>
              <w:rPr>
                <w:webHidden/>
                <w:rStyle w:val="IndexLink"/>
                <w:rtl w:val="true"/>
              </w:rPr>
              <w:t>الحقيقة الأولى</w:t>
            </w:r>
            <w:r>
              <w:rPr>
                <w:rStyle w:val="IndexLink"/>
                <w:rtl w:val="true"/>
              </w:rPr>
              <w:t xml:space="preserve">: </w:t>
            </w:r>
            <w:r>
              <w:rPr>
                <w:rStyle w:val="IndexLink"/>
                <w:rtl w:val="true"/>
              </w:rPr>
              <w:t>ختم النبوة به صلی الله علیه وآله وسلم</w:t>
            </w:r>
            <w:r>
              <w:rPr>
                <w:rStyle w:val="IndexLink"/>
                <w:rtl w:val="true"/>
              </w:rPr>
              <w:t>.</w:t>
              <w:tab/>
            </w:r>
            <w:r>
              <w:rPr>
                <w:rStyle w:val="IndexLink"/>
              </w:rPr>
              <w:t>150</w:t>
            </w:r>
          </w:hyperlink>
        </w:p>
        <w:p>
          <w:pPr>
            <w:pStyle w:val="Contents6"/>
            <w:tabs>
              <w:tab w:val="clear" w:pos="7609"/>
              <w:tab w:val="right" w:pos="9026" w:leader="dot"/>
            </w:tabs>
            <w:rPr/>
          </w:pPr>
          <w:hyperlink w:anchor="__RefHeading___Toc1548361_1280447820">
            <w:r>
              <w:rPr>
                <w:webHidden/>
                <w:rStyle w:val="IndexLink"/>
                <w:rtl w:val="true"/>
              </w:rPr>
              <w:t>الحقيقة الثانية</w:t>
            </w:r>
            <w:r>
              <w:rPr>
                <w:rStyle w:val="IndexLink"/>
                <w:rtl w:val="true"/>
              </w:rPr>
              <w:t xml:space="preserve">: </w:t>
            </w:r>
            <w:r>
              <w:rPr>
                <w:rStyle w:val="IndexLink"/>
                <w:rtl w:val="true"/>
              </w:rPr>
              <w:t>خلافة الإمام علیه السلام خلافة وصاية بلا نبوة</w:t>
            </w:r>
            <w:r>
              <w:rPr>
                <w:rStyle w:val="IndexLink"/>
                <w:rtl w:val="true"/>
              </w:rPr>
              <w:t>.</w:t>
              <w:tab/>
            </w:r>
            <w:r>
              <w:rPr>
                <w:rStyle w:val="IndexLink"/>
              </w:rPr>
              <w:t>151</w:t>
            </w:r>
          </w:hyperlink>
        </w:p>
        <w:p>
          <w:pPr>
            <w:pStyle w:val="Contents3"/>
            <w:tabs>
              <w:tab w:val="clear" w:pos="8459"/>
              <w:tab w:val="right" w:pos="9026" w:leader="dot"/>
            </w:tabs>
            <w:rPr/>
          </w:pPr>
          <w:hyperlink w:anchor="__RefHeading___Toc1548363_1280447820">
            <w:r>
              <w:rPr>
                <w:webHidden/>
                <w:rStyle w:val="IndexLink"/>
                <w:rtl w:val="true"/>
              </w:rPr>
              <w:t>إشارات في عبارة الكتاب</w:t>
            </w:r>
            <w:r>
              <w:rPr>
                <w:rStyle w:val="IndexLink"/>
                <w:rtl w:val="true"/>
              </w:rPr>
              <w:tab/>
            </w:r>
            <w:r>
              <w:rPr>
                <w:rStyle w:val="IndexLink"/>
              </w:rPr>
              <w:t>154</w:t>
            </w:r>
          </w:hyperlink>
        </w:p>
        <w:p>
          <w:pPr>
            <w:pStyle w:val="Contents4"/>
            <w:tabs>
              <w:tab w:val="clear" w:pos="8176"/>
              <w:tab w:val="right" w:pos="9026" w:leader="dot"/>
            </w:tabs>
            <w:rPr/>
          </w:pPr>
          <w:hyperlink w:anchor="__RefHeading___Toc1548365_1280447820">
            <w:r>
              <w:rPr>
                <w:webHidden/>
                <w:rStyle w:val="IndexLink"/>
                <w:rtl w:val="true"/>
              </w:rPr>
              <w:t>الإشارة الأولى</w:t>
            </w:r>
            <w:r>
              <w:rPr>
                <w:rStyle w:val="IndexLink"/>
                <w:rtl w:val="true"/>
              </w:rPr>
              <w:tab/>
            </w:r>
            <w:r>
              <w:rPr>
                <w:rStyle w:val="IndexLink"/>
              </w:rPr>
              <w:t>154</w:t>
            </w:r>
          </w:hyperlink>
        </w:p>
        <w:p>
          <w:pPr>
            <w:pStyle w:val="Contents4"/>
            <w:tabs>
              <w:tab w:val="clear" w:pos="8176"/>
              <w:tab w:val="right" w:pos="9026" w:leader="dot"/>
            </w:tabs>
            <w:rPr/>
          </w:pPr>
          <w:hyperlink w:anchor="__RefHeading___Toc1548367_1280447820">
            <w:r>
              <w:rPr>
                <w:webHidden/>
                <w:rStyle w:val="IndexLink"/>
                <w:rtl w:val="true"/>
              </w:rPr>
              <w:t>الإشارة الثانية</w:t>
            </w:r>
            <w:r>
              <w:rPr>
                <w:rStyle w:val="IndexLink"/>
                <w:rtl w:val="true"/>
              </w:rPr>
              <w:tab/>
            </w:r>
            <w:r>
              <w:rPr>
                <w:rStyle w:val="IndexLink"/>
              </w:rPr>
              <w:t>154</w:t>
            </w:r>
          </w:hyperlink>
        </w:p>
        <w:p>
          <w:pPr>
            <w:pStyle w:val="Contents4"/>
            <w:tabs>
              <w:tab w:val="clear" w:pos="8176"/>
              <w:tab w:val="right" w:pos="9026" w:leader="dot"/>
            </w:tabs>
            <w:rPr/>
          </w:pPr>
          <w:hyperlink w:anchor="__RefHeading___Toc1548369_1280447820">
            <w:r>
              <w:rPr>
                <w:webHidden/>
                <w:rStyle w:val="IndexLink"/>
                <w:rtl w:val="true"/>
              </w:rPr>
              <w:t>الإشارة الثالثة</w:t>
            </w:r>
            <w:r>
              <w:rPr>
                <w:rStyle w:val="IndexLink"/>
                <w:rtl w:val="true"/>
              </w:rPr>
              <w:tab/>
            </w:r>
            <w:r>
              <w:rPr>
                <w:rStyle w:val="IndexLink"/>
              </w:rPr>
              <w:t>156</w:t>
            </w:r>
          </w:hyperlink>
        </w:p>
        <w:p>
          <w:pPr>
            <w:pStyle w:val="Contents4"/>
            <w:tabs>
              <w:tab w:val="clear" w:pos="8176"/>
              <w:tab w:val="right" w:pos="9026" w:leader="dot"/>
            </w:tabs>
            <w:rPr/>
          </w:pPr>
          <w:hyperlink w:anchor="__RefHeading___Toc1548371_1280447820">
            <w:r>
              <w:rPr>
                <w:webHidden/>
                <w:rStyle w:val="IndexLink"/>
                <w:rtl w:val="true"/>
              </w:rPr>
              <w:t>الإشارة الرابعة</w:t>
            </w:r>
            <w:r>
              <w:rPr>
                <w:rStyle w:val="IndexLink"/>
                <w:rtl w:val="true"/>
              </w:rPr>
              <w:t xml:space="preserve">: </w:t>
            </w:r>
            <w:r>
              <w:rPr>
                <w:rStyle w:val="IndexLink"/>
                <w:rtl w:val="true"/>
              </w:rPr>
              <w:t>هم عيبةُ علمه</w:t>
            </w:r>
            <w:r>
              <w:rPr>
                <w:rStyle w:val="IndexLink"/>
                <w:rtl w:val="true"/>
              </w:rPr>
              <w:t>.</w:t>
              <w:tab/>
            </w:r>
            <w:r>
              <w:rPr>
                <w:rStyle w:val="IndexLink"/>
              </w:rPr>
              <w:t>156</w:t>
            </w:r>
          </w:hyperlink>
        </w:p>
        <w:p>
          <w:pPr>
            <w:pStyle w:val="Contents4"/>
            <w:tabs>
              <w:tab w:val="clear" w:pos="8176"/>
              <w:tab w:val="right" w:pos="9026" w:leader="dot"/>
            </w:tabs>
            <w:rPr/>
          </w:pPr>
          <w:hyperlink w:anchor="__RefHeading___Toc1548373_1280447820">
            <w:r>
              <w:rPr>
                <w:webHidden/>
                <w:rStyle w:val="IndexLink"/>
                <w:rtl w:val="true"/>
              </w:rPr>
              <w:t>الإشارة الخامسة</w:t>
            </w:r>
            <w:r>
              <w:rPr>
                <w:rStyle w:val="IndexLink"/>
                <w:rtl w:val="true"/>
              </w:rPr>
              <w:tab/>
            </w:r>
            <w:r>
              <w:rPr>
                <w:rStyle w:val="IndexLink"/>
              </w:rPr>
              <w:t>156</w:t>
            </w:r>
          </w:hyperlink>
        </w:p>
        <w:p>
          <w:pPr>
            <w:pStyle w:val="Contents4"/>
            <w:tabs>
              <w:tab w:val="clear" w:pos="8176"/>
              <w:tab w:val="right" w:pos="9026" w:leader="dot"/>
            </w:tabs>
            <w:rPr/>
          </w:pPr>
          <w:hyperlink w:anchor="__RefHeading___Toc1548375_1280447820">
            <w:r>
              <w:rPr>
                <w:webHidden/>
                <w:rStyle w:val="IndexLink"/>
                <w:rtl w:val="true"/>
              </w:rPr>
              <w:t>الإشارة السادسة</w:t>
            </w:r>
            <w:r>
              <w:rPr>
                <w:rStyle w:val="IndexLink"/>
                <w:rtl w:val="true"/>
              </w:rPr>
              <w:tab/>
            </w:r>
            <w:r>
              <w:rPr>
                <w:rStyle w:val="IndexLink"/>
              </w:rPr>
              <w:t>157</w:t>
            </w:r>
          </w:hyperlink>
        </w:p>
        <w:p>
          <w:pPr>
            <w:pStyle w:val="Contents4"/>
            <w:tabs>
              <w:tab w:val="clear" w:pos="8176"/>
              <w:tab w:val="right" w:pos="9026" w:leader="dot"/>
            </w:tabs>
            <w:rPr/>
          </w:pPr>
          <w:hyperlink w:anchor="__RefHeading___Toc1548377_1280447820">
            <w:r>
              <w:rPr>
                <w:webHidden/>
                <w:rStyle w:val="IndexLink"/>
                <w:rtl w:val="true"/>
              </w:rPr>
              <w:t>الإشارة السابعة</w:t>
            </w:r>
            <w:r>
              <w:rPr>
                <w:rStyle w:val="IndexLink"/>
                <w:rtl w:val="true"/>
              </w:rPr>
              <w:tab/>
            </w:r>
            <w:r>
              <w:rPr>
                <w:rStyle w:val="IndexLink"/>
              </w:rPr>
              <w:t>157</w:t>
            </w:r>
          </w:hyperlink>
        </w:p>
        <w:p>
          <w:pPr>
            <w:pStyle w:val="Contents4"/>
            <w:tabs>
              <w:tab w:val="clear" w:pos="8176"/>
              <w:tab w:val="right" w:pos="9026" w:leader="dot"/>
            </w:tabs>
            <w:rPr/>
          </w:pPr>
          <w:hyperlink w:anchor="__RefHeading___Toc1548379_1280447820">
            <w:r>
              <w:rPr>
                <w:webHidden/>
                <w:rStyle w:val="IndexLink"/>
                <w:rtl w:val="true"/>
              </w:rPr>
              <w:t>الإشارة الثامنة</w:t>
            </w:r>
            <w:r>
              <w:rPr>
                <w:rStyle w:val="IndexLink"/>
                <w:rtl w:val="true"/>
              </w:rPr>
              <w:tab/>
            </w:r>
            <w:r>
              <w:rPr>
                <w:rStyle w:val="IndexLink"/>
              </w:rPr>
              <w:t>157</w:t>
            </w:r>
          </w:hyperlink>
        </w:p>
        <w:p>
          <w:pPr>
            <w:pStyle w:val="Contents4"/>
            <w:tabs>
              <w:tab w:val="clear" w:pos="8176"/>
              <w:tab w:val="right" w:pos="9026" w:leader="dot"/>
            </w:tabs>
            <w:rPr/>
          </w:pPr>
          <w:hyperlink w:anchor="__RefHeading___Toc1548381_1280447820">
            <w:r>
              <w:rPr>
                <w:webHidden/>
                <w:rStyle w:val="IndexLink"/>
                <w:rtl w:val="true"/>
              </w:rPr>
              <w:t>الإشارة التاسعة</w:t>
            </w:r>
            <w:r>
              <w:rPr>
                <w:rStyle w:val="IndexLink"/>
                <w:rtl w:val="true"/>
              </w:rPr>
              <w:tab/>
            </w:r>
            <w:r>
              <w:rPr>
                <w:rStyle w:val="IndexLink"/>
              </w:rPr>
              <w:t>160</w:t>
            </w:r>
          </w:hyperlink>
        </w:p>
        <w:p>
          <w:pPr>
            <w:pStyle w:val="Contents4"/>
            <w:tabs>
              <w:tab w:val="clear" w:pos="8176"/>
              <w:tab w:val="right" w:pos="9026" w:leader="dot"/>
            </w:tabs>
            <w:rPr/>
          </w:pPr>
          <w:hyperlink w:anchor="__RefHeading___Toc1548383_1280447820">
            <w:r>
              <w:rPr>
                <w:webHidden/>
                <w:rStyle w:val="IndexLink"/>
                <w:rtl w:val="true"/>
              </w:rPr>
              <w:t>الإشارة العاشرة</w:t>
            </w:r>
            <w:r>
              <w:rPr>
                <w:rStyle w:val="IndexLink"/>
                <w:rtl w:val="true"/>
              </w:rPr>
              <w:tab/>
            </w:r>
            <w:r>
              <w:rPr>
                <w:rStyle w:val="IndexLink"/>
              </w:rPr>
              <w:t>161</w:t>
            </w:r>
          </w:hyperlink>
        </w:p>
        <w:p>
          <w:pPr>
            <w:pStyle w:val="Contents4"/>
            <w:tabs>
              <w:tab w:val="clear" w:pos="8176"/>
              <w:tab w:val="right" w:pos="9026" w:leader="dot"/>
            </w:tabs>
            <w:rPr/>
          </w:pPr>
          <w:hyperlink w:anchor="__RefHeading___Toc1548385_1280447820">
            <w:r>
              <w:rPr>
                <w:webHidden/>
                <w:rStyle w:val="IndexLink"/>
                <w:rtl w:val="true"/>
              </w:rPr>
              <w:t>الإشارة الحادية عشرة</w:t>
            </w:r>
            <w:r>
              <w:rPr>
                <w:rStyle w:val="IndexLink"/>
                <w:rtl w:val="true"/>
              </w:rPr>
              <w:tab/>
            </w:r>
            <w:r>
              <w:rPr>
                <w:rStyle w:val="IndexLink"/>
              </w:rPr>
              <w:t>161</w:t>
            </w:r>
          </w:hyperlink>
        </w:p>
        <w:p>
          <w:pPr>
            <w:pStyle w:val="Contents4"/>
            <w:tabs>
              <w:tab w:val="clear" w:pos="8176"/>
              <w:tab w:val="right" w:pos="9026" w:leader="dot"/>
            </w:tabs>
            <w:rPr/>
          </w:pPr>
          <w:hyperlink w:anchor="__RefHeading___Toc1548387_1280447820">
            <w:r>
              <w:rPr>
                <w:webHidden/>
                <w:rStyle w:val="IndexLink"/>
                <w:rtl w:val="true"/>
              </w:rPr>
              <w:t>الإشارة الثانية عشرة</w:t>
            </w:r>
            <w:r>
              <w:rPr>
                <w:rStyle w:val="IndexLink"/>
                <w:rtl w:val="true"/>
              </w:rPr>
              <w:tab/>
            </w:r>
            <w:r>
              <w:rPr>
                <w:rStyle w:val="IndexLink"/>
              </w:rPr>
              <w:t>161</w:t>
            </w:r>
          </w:hyperlink>
        </w:p>
        <w:p>
          <w:pPr>
            <w:pStyle w:val="Contents4"/>
            <w:tabs>
              <w:tab w:val="clear" w:pos="8176"/>
              <w:tab w:val="right" w:pos="9026" w:leader="dot"/>
            </w:tabs>
            <w:rPr/>
          </w:pPr>
          <w:hyperlink w:anchor="__RefHeading___Toc1548389_1280447820">
            <w:r>
              <w:rPr>
                <w:webHidden/>
                <w:rStyle w:val="IndexLink"/>
                <w:rtl w:val="true"/>
              </w:rPr>
              <w:t>إشكالٌ وجوابه</w:t>
            </w:r>
            <w:r>
              <w:rPr>
                <w:rStyle w:val="IndexLink"/>
                <w:rtl w:val="true"/>
              </w:rPr>
              <w:t>:</w:t>
              <w:tab/>
            </w:r>
            <w:r>
              <w:rPr>
                <w:rStyle w:val="IndexLink"/>
              </w:rPr>
              <w:t>164</w:t>
            </w:r>
          </w:hyperlink>
        </w:p>
        <w:p>
          <w:pPr>
            <w:pStyle w:val="Contents3"/>
            <w:tabs>
              <w:tab w:val="clear" w:pos="8459"/>
              <w:tab w:val="right" w:pos="9026" w:leader="dot"/>
            </w:tabs>
            <w:rPr/>
          </w:pPr>
          <w:hyperlink w:anchor="__RefHeading___Toc1548391_1280447820">
            <w:r>
              <w:rPr>
                <w:webHidden/>
                <w:rStyle w:val="IndexLink"/>
                <w:rtl w:val="true"/>
              </w:rPr>
              <w:t>عقيدتنا في حب آل البيت عليهم السلام</w:t>
            </w:r>
            <w:r>
              <w:rPr>
                <w:rStyle w:val="IndexLink"/>
                <w:rtl w:val="true"/>
              </w:rPr>
              <w:tab/>
            </w:r>
            <w:r>
              <w:rPr>
                <w:rStyle w:val="IndexLink"/>
              </w:rPr>
              <w:t>166</w:t>
            </w:r>
          </w:hyperlink>
        </w:p>
        <w:p>
          <w:pPr>
            <w:pStyle w:val="Contents4"/>
            <w:tabs>
              <w:tab w:val="clear" w:pos="8176"/>
              <w:tab w:val="right" w:pos="9026" w:leader="dot"/>
            </w:tabs>
            <w:rPr/>
          </w:pPr>
          <w:hyperlink w:anchor="__RefHeading___Toc1548393_1280447820">
            <w:r>
              <w:rPr>
                <w:webHidden/>
                <w:rStyle w:val="IndexLink"/>
                <w:rtl w:val="true"/>
              </w:rPr>
              <w:t>اشارة</w:t>
            </w:r>
            <w:r>
              <w:rPr>
                <w:rStyle w:val="IndexLink"/>
                <w:rtl w:val="true"/>
              </w:rPr>
              <w:tab/>
            </w:r>
            <w:r>
              <w:rPr>
                <w:rStyle w:val="IndexLink"/>
              </w:rPr>
              <w:t>166</w:t>
            </w:r>
          </w:hyperlink>
        </w:p>
        <w:p>
          <w:pPr>
            <w:pStyle w:val="Contents4"/>
            <w:tabs>
              <w:tab w:val="clear" w:pos="8176"/>
              <w:tab w:val="right" w:pos="9026" w:leader="dot"/>
            </w:tabs>
            <w:rPr/>
          </w:pPr>
          <w:hyperlink w:anchor="__RefHeading___Toc1548395_1280447820">
            <w:r>
              <w:rPr>
                <w:webHidden/>
                <w:rStyle w:val="IndexLink"/>
                <w:rtl w:val="true"/>
              </w:rPr>
              <w:t>السؤال الأول</w:t>
            </w:r>
            <w:r>
              <w:rPr>
                <w:rStyle w:val="IndexLink"/>
                <w:rtl w:val="true"/>
              </w:rPr>
              <w:t>:</w:t>
              <w:tab/>
            </w:r>
            <w:r>
              <w:rPr>
                <w:rStyle w:val="IndexLink"/>
              </w:rPr>
              <w:t>167</w:t>
            </w:r>
          </w:hyperlink>
        </w:p>
        <w:p>
          <w:pPr>
            <w:pStyle w:val="Contents4"/>
            <w:tabs>
              <w:tab w:val="clear" w:pos="8176"/>
              <w:tab w:val="right" w:pos="9026" w:leader="dot"/>
            </w:tabs>
            <w:rPr/>
          </w:pPr>
          <w:hyperlink w:anchor="__RefHeading___Toc1548397_1280447820">
            <w:r>
              <w:rPr>
                <w:webHidden/>
                <w:rStyle w:val="IndexLink"/>
                <w:rtl w:val="true"/>
              </w:rPr>
              <w:t>السؤال الثاني</w:t>
            </w:r>
            <w:r>
              <w:rPr>
                <w:rStyle w:val="IndexLink"/>
                <w:rtl w:val="true"/>
              </w:rPr>
              <w:t>:</w:t>
              <w:tab/>
            </w:r>
            <w:r>
              <w:rPr>
                <w:rStyle w:val="IndexLink"/>
              </w:rPr>
              <w:t>168</w:t>
            </w:r>
          </w:hyperlink>
        </w:p>
        <w:p>
          <w:pPr>
            <w:pStyle w:val="Contents4"/>
            <w:tabs>
              <w:tab w:val="clear" w:pos="8176"/>
              <w:tab w:val="right" w:pos="9026" w:leader="dot"/>
            </w:tabs>
            <w:rPr/>
          </w:pPr>
          <w:hyperlink w:anchor="__RefHeading___Toc1548399_1280447820">
            <w:r>
              <w:rPr>
                <w:webHidden/>
                <w:rStyle w:val="IndexLink"/>
                <w:rtl w:val="true"/>
              </w:rPr>
              <w:t>السؤال الثالث</w:t>
            </w:r>
            <w:r>
              <w:rPr>
                <w:rStyle w:val="IndexLink"/>
                <w:rtl w:val="true"/>
              </w:rPr>
              <w:t>:</w:t>
              <w:tab/>
            </w:r>
            <w:r>
              <w:rPr>
                <w:rStyle w:val="IndexLink"/>
              </w:rPr>
              <w:t>170</w:t>
            </w:r>
          </w:hyperlink>
        </w:p>
        <w:p>
          <w:pPr>
            <w:pStyle w:val="Contents4"/>
            <w:tabs>
              <w:tab w:val="clear" w:pos="8176"/>
              <w:tab w:val="right" w:pos="9026" w:leader="dot"/>
            </w:tabs>
            <w:rPr/>
          </w:pPr>
          <w:hyperlink w:anchor="__RefHeading___Toc1548401_1280447820">
            <w:r>
              <w:rPr>
                <w:webHidden/>
                <w:rStyle w:val="IndexLink"/>
                <w:rtl w:val="true"/>
              </w:rPr>
              <w:t>السؤال الرابع</w:t>
            </w:r>
            <w:r>
              <w:rPr>
                <w:rStyle w:val="IndexLink"/>
                <w:rtl w:val="true"/>
              </w:rPr>
              <w:t>:</w:t>
              <w:tab/>
            </w:r>
            <w:r>
              <w:rPr>
                <w:rStyle w:val="IndexLink"/>
              </w:rPr>
              <w:t>171</w:t>
            </w:r>
          </w:hyperlink>
        </w:p>
        <w:p>
          <w:pPr>
            <w:pStyle w:val="Contents4"/>
            <w:tabs>
              <w:tab w:val="clear" w:pos="8176"/>
              <w:tab w:val="right" w:pos="9026" w:leader="dot"/>
            </w:tabs>
            <w:rPr/>
          </w:pPr>
          <w:hyperlink w:anchor="__RefHeading___Toc1548403_1280447820">
            <w:r>
              <w:rPr>
                <w:webHidden/>
                <w:rStyle w:val="IndexLink"/>
                <w:rtl w:val="true"/>
              </w:rPr>
              <w:t>السؤال الخامس</w:t>
            </w:r>
            <w:r>
              <w:rPr>
                <w:rStyle w:val="IndexLink"/>
                <w:rtl w:val="true"/>
              </w:rPr>
              <w:t>:</w:t>
              <w:tab/>
            </w:r>
            <w:r>
              <w:rPr>
                <w:rStyle w:val="IndexLink"/>
              </w:rPr>
              <w:t>171</w:t>
            </w:r>
          </w:hyperlink>
        </w:p>
        <w:p>
          <w:pPr>
            <w:pStyle w:val="Contents4"/>
            <w:tabs>
              <w:tab w:val="clear" w:pos="8176"/>
              <w:tab w:val="right" w:pos="9026" w:leader="dot"/>
            </w:tabs>
            <w:rPr/>
          </w:pPr>
          <w:hyperlink w:anchor="__RefHeading___Toc1548405_1280447820">
            <w:r>
              <w:rPr>
                <w:webHidden/>
                <w:rStyle w:val="IndexLink"/>
                <w:rtl w:val="true"/>
              </w:rPr>
              <w:t>السؤال السادس</w:t>
            </w:r>
            <w:r>
              <w:rPr>
                <w:rStyle w:val="IndexLink"/>
                <w:rtl w:val="true"/>
              </w:rPr>
              <w:t>:</w:t>
              <w:tab/>
            </w:r>
            <w:r>
              <w:rPr>
                <w:rStyle w:val="IndexLink"/>
              </w:rPr>
              <w:t>172</w:t>
            </w:r>
          </w:hyperlink>
        </w:p>
        <w:p>
          <w:pPr>
            <w:pStyle w:val="Contents4"/>
            <w:tabs>
              <w:tab w:val="clear" w:pos="8176"/>
              <w:tab w:val="right" w:pos="9026" w:leader="dot"/>
            </w:tabs>
            <w:rPr/>
          </w:pPr>
          <w:hyperlink w:anchor="__RefHeading___Toc1548407_1280447820">
            <w:r>
              <w:rPr>
                <w:webHidden/>
                <w:rStyle w:val="IndexLink"/>
                <w:rtl w:val="true"/>
              </w:rPr>
              <w:t>إشارات</w:t>
            </w:r>
            <w:r>
              <w:rPr>
                <w:rStyle w:val="IndexLink"/>
                <w:rtl w:val="true"/>
              </w:rPr>
              <w:t>:</w:t>
              <w:tab/>
            </w:r>
            <w:r>
              <w:rPr>
                <w:rStyle w:val="IndexLink"/>
              </w:rPr>
              <w:t>172</w:t>
            </w:r>
          </w:hyperlink>
        </w:p>
        <w:p>
          <w:pPr>
            <w:pStyle w:val="Contents5"/>
            <w:tabs>
              <w:tab w:val="clear" w:pos="7892"/>
              <w:tab w:val="right" w:pos="9026" w:leader="dot"/>
            </w:tabs>
            <w:rPr/>
          </w:pPr>
          <w:hyperlink w:anchor="__RefHeading___Toc1548409_1280447820">
            <w:r>
              <w:rPr>
                <w:webHidden/>
                <w:rStyle w:val="IndexLink"/>
                <w:rtl w:val="true"/>
              </w:rPr>
              <w:t>الإشارة الأولى</w:t>
            </w:r>
            <w:r>
              <w:rPr>
                <w:rStyle w:val="IndexLink"/>
                <w:rtl w:val="true"/>
              </w:rPr>
              <w:t>:</w:t>
              <w:tab/>
            </w:r>
            <w:r>
              <w:rPr>
                <w:rStyle w:val="IndexLink"/>
              </w:rPr>
              <w:t>172</w:t>
            </w:r>
          </w:hyperlink>
        </w:p>
        <w:p>
          <w:pPr>
            <w:pStyle w:val="Contents5"/>
            <w:tabs>
              <w:tab w:val="clear" w:pos="7892"/>
              <w:tab w:val="right" w:pos="9026" w:leader="dot"/>
            </w:tabs>
            <w:rPr/>
          </w:pPr>
          <w:hyperlink w:anchor="__RefHeading___Toc1548411_1280447820">
            <w:r>
              <w:rPr>
                <w:webHidden/>
                <w:rStyle w:val="IndexLink"/>
                <w:rtl w:val="true"/>
              </w:rPr>
              <w:t>الإشارة الثانية</w:t>
            </w:r>
            <w:r>
              <w:rPr>
                <w:rStyle w:val="IndexLink"/>
                <w:rtl w:val="true"/>
              </w:rPr>
              <w:t>:</w:t>
              <w:tab/>
            </w:r>
            <w:r>
              <w:rPr>
                <w:rStyle w:val="IndexLink"/>
              </w:rPr>
              <w:t>173</w:t>
            </w:r>
          </w:hyperlink>
        </w:p>
        <w:p>
          <w:pPr>
            <w:pStyle w:val="Contents5"/>
            <w:tabs>
              <w:tab w:val="clear" w:pos="7892"/>
              <w:tab w:val="right" w:pos="9026" w:leader="dot"/>
            </w:tabs>
            <w:rPr/>
          </w:pPr>
          <w:hyperlink w:anchor="__RefHeading___Toc1548413_1280447820">
            <w:r>
              <w:rPr>
                <w:webHidden/>
                <w:rStyle w:val="IndexLink"/>
                <w:rtl w:val="true"/>
              </w:rPr>
              <w:t>الإشارة الثالثة</w:t>
            </w:r>
            <w:r>
              <w:rPr>
                <w:rStyle w:val="IndexLink"/>
                <w:rtl w:val="true"/>
              </w:rPr>
              <w:t>:</w:t>
              <w:tab/>
            </w:r>
            <w:r>
              <w:rPr>
                <w:rStyle w:val="IndexLink"/>
              </w:rPr>
              <w:t>173</w:t>
            </w:r>
          </w:hyperlink>
        </w:p>
        <w:p>
          <w:pPr>
            <w:pStyle w:val="Contents2"/>
            <w:tabs>
              <w:tab w:val="clear" w:pos="8743"/>
              <w:tab w:val="right" w:pos="9026" w:leader="dot"/>
            </w:tabs>
            <w:rPr/>
          </w:pPr>
          <w:hyperlink w:anchor="__RefHeading___Toc1548415_1280447820">
            <w:r>
              <w:rPr>
                <w:webHidden/>
                <w:rStyle w:val="IndexLink"/>
                <w:rtl w:val="true"/>
              </w:rPr>
              <w:t>عقيدتنا في الأئمة عليهم السلام</w:t>
            </w:r>
            <w:r>
              <w:rPr>
                <w:rStyle w:val="IndexLink"/>
                <w:rtl w:val="true"/>
              </w:rPr>
              <w:tab/>
            </w:r>
            <w:r>
              <w:rPr>
                <w:rStyle w:val="IndexLink"/>
              </w:rPr>
              <w:t>176</w:t>
            </w:r>
          </w:hyperlink>
        </w:p>
        <w:p>
          <w:pPr>
            <w:pStyle w:val="Contents3"/>
            <w:tabs>
              <w:tab w:val="clear" w:pos="8459"/>
              <w:tab w:val="right" w:pos="9026" w:leader="dot"/>
            </w:tabs>
            <w:rPr/>
          </w:pPr>
          <w:hyperlink w:anchor="__RefHeading___Toc1548417_1280447820">
            <w:r>
              <w:rPr>
                <w:webHidden/>
                <w:rStyle w:val="IndexLink"/>
                <w:rtl w:val="true"/>
              </w:rPr>
              <w:t>اشارة</w:t>
            </w:r>
            <w:r>
              <w:rPr>
                <w:rStyle w:val="IndexLink"/>
                <w:rtl w:val="true"/>
              </w:rPr>
              <w:tab/>
            </w:r>
            <w:r>
              <w:rPr>
                <w:rStyle w:val="IndexLink"/>
              </w:rPr>
              <w:t>176</w:t>
            </w:r>
          </w:hyperlink>
        </w:p>
        <w:p>
          <w:pPr>
            <w:pStyle w:val="Contents3"/>
            <w:tabs>
              <w:tab w:val="clear" w:pos="8459"/>
              <w:tab w:val="right" w:pos="9026" w:leader="dot"/>
            </w:tabs>
            <w:rPr/>
          </w:pPr>
          <w:hyperlink w:anchor="__RefHeading___Toc1548419_1280447820">
            <w:r>
              <w:rPr>
                <w:webHidden/>
                <w:rStyle w:val="IndexLink"/>
                <w:rtl w:val="true"/>
              </w:rPr>
              <w:t>النقطة الأولى</w:t>
            </w:r>
            <w:r>
              <w:rPr>
                <w:rStyle w:val="IndexLink"/>
                <w:rtl w:val="true"/>
              </w:rPr>
              <w:t>:</w:t>
              <w:tab/>
            </w:r>
            <w:r>
              <w:rPr>
                <w:rStyle w:val="IndexLink"/>
              </w:rPr>
              <w:t>177</w:t>
            </w:r>
          </w:hyperlink>
        </w:p>
        <w:p>
          <w:pPr>
            <w:pStyle w:val="Contents4"/>
            <w:tabs>
              <w:tab w:val="clear" w:pos="8176"/>
              <w:tab w:val="right" w:pos="9026" w:leader="dot"/>
            </w:tabs>
            <w:rPr/>
          </w:pPr>
          <w:hyperlink w:anchor="__RefHeading___Toc1548421_1280447820">
            <w:r>
              <w:rPr>
                <w:webHidden/>
                <w:rStyle w:val="IndexLink"/>
                <w:rtl w:val="true"/>
              </w:rPr>
              <w:t>اشارة</w:t>
            </w:r>
            <w:r>
              <w:rPr>
                <w:rStyle w:val="IndexLink"/>
                <w:rtl w:val="true"/>
              </w:rPr>
              <w:tab/>
            </w:r>
            <w:r>
              <w:rPr>
                <w:rStyle w:val="IndexLink"/>
              </w:rPr>
              <w:t>177</w:t>
            </w:r>
          </w:hyperlink>
        </w:p>
        <w:p>
          <w:pPr>
            <w:pStyle w:val="Contents4"/>
            <w:tabs>
              <w:tab w:val="clear" w:pos="8176"/>
              <w:tab w:val="right" w:pos="9026" w:leader="dot"/>
            </w:tabs>
            <w:rPr/>
          </w:pPr>
          <w:hyperlink w:anchor="__RefHeading___Toc1548423_1280447820">
            <w:r>
              <w:rPr>
                <w:webHidden/>
                <w:rStyle w:val="IndexLink"/>
                <w:rtl w:val="true"/>
              </w:rPr>
              <w:t>الأولى</w:t>
            </w:r>
            <w:r>
              <w:rPr>
                <w:rStyle w:val="IndexLink"/>
                <w:rtl w:val="true"/>
              </w:rPr>
              <w:t xml:space="preserve">: </w:t>
            </w:r>
            <w:r>
              <w:rPr>
                <w:rStyle w:val="IndexLink"/>
                <w:rtl w:val="true"/>
              </w:rPr>
              <w:t>مرتبة المُقصِّرة</w:t>
            </w:r>
            <w:r>
              <w:rPr>
                <w:rStyle w:val="IndexLink"/>
                <w:rtl w:val="true"/>
              </w:rPr>
              <w:t>.</w:t>
              <w:tab/>
            </w:r>
            <w:r>
              <w:rPr>
                <w:rStyle w:val="IndexLink"/>
              </w:rPr>
              <w:t>177</w:t>
            </w:r>
          </w:hyperlink>
        </w:p>
        <w:p>
          <w:pPr>
            <w:pStyle w:val="Contents4"/>
            <w:tabs>
              <w:tab w:val="clear" w:pos="8176"/>
              <w:tab w:val="right" w:pos="9026" w:leader="dot"/>
            </w:tabs>
            <w:rPr/>
          </w:pPr>
          <w:hyperlink w:anchor="__RefHeading___Toc1548425_1280447820">
            <w:r>
              <w:rPr>
                <w:webHidden/>
                <w:rStyle w:val="IndexLink"/>
                <w:rtl w:val="true"/>
              </w:rPr>
              <w:t>الثانية</w:t>
            </w:r>
            <w:r>
              <w:rPr>
                <w:rStyle w:val="IndexLink"/>
                <w:rtl w:val="true"/>
              </w:rPr>
              <w:t xml:space="preserve">: </w:t>
            </w:r>
            <w:r>
              <w:rPr>
                <w:rStyle w:val="IndexLink"/>
                <w:rtl w:val="true"/>
              </w:rPr>
              <w:t>مرتبة الغلاة</w:t>
            </w:r>
            <w:r>
              <w:rPr>
                <w:rStyle w:val="IndexLink"/>
                <w:rtl w:val="true"/>
              </w:rPr>
              <w:t>.</w:t>
              <w:tab/>
            </w:r>
            <w:r>
              <w:rPr>
                <w:rStyle w:val="IndexLink"/>
              </w:rPr>
              <w:t>178</w:t>
            </w:r>
          </w:hyperlink>
        </w:p>
        <w:p>
          <w:pPr>
            <w:pStyle w:val="Contents4"/>
            <w:tabs>
              <w:tab w:val="clear" w:pos="8176"/>
              <w:tab w:val="right" w:pos="9026" w:leader="dot"/>
            </w:tabs>
            <w:rPr/>
          </w:pPr>
          <w:hyperlink w:anchor="__RefHeading___Toc1548427_1280447820">
            <w:r>
              <w:rPr>
                <w:webHidden/>
                <w:rStyle w:val="IndexLink"/>
                <w:rtl w:val="true"/>
              </w:rPr>
              <w:t>المرتبة الثالثة</w:t>
            </w:r>
            <w:r>
              <w:rPr>
                <w:rStyle w:val="IndexLink"/>
                <w:rtl w:val="true"/>
              </w:rPr>
              <w:t>: (</w:t>
            </w:r>
            <w:r>
              <w:rPr>
                <w:rStyle w:val="IndexLink"/>
                <w:rtl w:val="true"/>
              </w:rPr>
              <w:t>النمرقة الوسطى</w:t>
            </w:r>
            <w:r>
              <w:rPr>
                <w:rStyle w:val="IndexLink"/>
                <w:rtl w:val="true"/>
              </w:rPr>
              <w:t>).</w:t>
              <w:tab/>
            </w:r>
            <w:r>
              <w:rPr>
                <w:rStyle w:val="IndexLink"/>
              </w:rPr>
              <w:t>179</w:t>
            </w:r>
          </w:hyperlink>
        </w:p>
        <w:p>
          <w:pPr>
            <w:pStyle w:val="Contents3"/>
            <w:tabs>
              <w:tab w:val="clear" w:pos="8459"/>
              <w:tab w:val="right" w:pos="9026" w:leader="dot"/>
            </w:tabs>
            <w:rPr/>
          </w:pPr>
          <w:hyperlink w:anchor="__RefHeading___Toc1548429_1280447820">
            <w:r>
              <w:rPr>
                <w:webHidden/>
                <w:rStyle w:val="IndexLink"/>
                <w:rtl w:val="true"/>
              </w:rPr>
              <w:t>النقطة الثانية</w:t>
            </w:r>
            <w:r>
              <w:rPr>
                <w:rStyle w:val="IndexLink"/>
                <w:rtl w:val="true"/>
              </w:rPr>
              <w:t xml:space="preserve">: </w:t>
            </w:r>
            <w:r>
              <w:rPr>
                <w:rStyle w:val="IndexLink"/>
                <w:rtl w:val="true"/>
              </w:rPr>
              <w:t xml:space="preserve">حد الاعتقاد </w:t>
            </w:r>
            <w:r>
              <w:rPr>
                <w:rStyle w:val="IndexLink"/>
                <w:rtl w:val="true"/>
              </w:rPr>
              <w:t>(</w:t>
            </w:r>
            <w:r>
              <w:rPr>
                <w:rStyle w:val="IndexLink"/>
                <w:rtl w:val="true"/>
              </w:rPr>
              <w:t>النمرقة الوسطى</w:t>
            </w:r>
            <w:r>
              <w:rPr>
                <w:rStyle w:val="IndexLink"/>
                <w:rtl w:val="true"/>
              </w:rPr>
              <w:t>).</w:t>
              <w:tab/>
            </w:r>
            <w:r>
              <w:rPr>
                <w:rStyle w:val="IndexLink"/>
              </w:rPr>
              <w:t>180</w:t>
            </w:r>
          </w:hyperlink>
        </w:p>
        <w:p>
          <w:pPr>
            <w:pStyle w:val="Contents3"/>
            <w:tabs>
              <w:tab w:val="clear" w:pos="8459"/>
              <w:tab w:val="right" w:pos="9026" w:leader="dot"/>
            </w:tabs>
            <w:rPr/>
          </w:pPr>
          <w:hyperlink w:anchor="__RefHeading___Toc1548431_1280447820">
            <w:r>
              <w:rPr>
                <w:webHidden/>
                <w:rStyle w:val="IndexLink"/>
                <w:rtl w:val="true"/>
              </w:rPr>
              <w:t>مراتب المعرفة بأهل البيت عليهم السلام</w:t>
            </w:r>
            <w:r>
              <w:rPr>
                <w:rStyle w:val="IndexLink"/>
                <w:rtl w:val="true"/>
              </w:rPr>
              <w:tab/>
            </w:r>
            <w:r>
              <w:rPr>
                <w:rStyle w:val="IndexLink"/>
              </w:rPr>
              <w:t>182</w:t>
            </w:r>
          </w:hyperlink>
        </w:p>
        <w:p>
          <w:pPr>
            <w:pStyle w:val="Contents4"/>
            <w:tabs>
              <w:tab w:val="clear" w:pos="8176"/>
              <w:tab w:val="right" w:pos="9026" w:leader="dot"/>
            </w:tabs>
            <w:rPr/>
          </w:pPr>
          <w:hyperlink w:anchor="__RefHeading___Toc1548433_1280447820">
            <w:r>
              <w:rPr>
                <w:webHidden/>
                <w:rStyle w:val="IndexLink"/>
                <w:rtl w:val="true"/>
              </w:rPr>
              <w:t>المرتبة الأولى</w:t>
            </w:r>
            <w:r>
              <w:rPr>
                <w:rStyle w:val="IndexLink"/>
                <w:rtl w:val="true"/>
              </w:rPr>
              <w:t xml:space="preserve">: </w:t>
            </w:r>
            <w:r>
              <w:rPr>
                <w:rStyle w:val="IndexLink"/>
                <w:rtl w:val="true"/>
              </w:rPr>
              <w:t>المعرفة الإجمالية</w:t>
            </w:r>
            <w:r>
              <w:rPr>
                <w:rStyle w:val="IndexLink"/>
                <w:rtl w:val="true"/>
              </w:rPr>
              <w:t>:</w:t>
              <w:tab/>
            </w:r>
            <w:r>
              <w:rPr>
                <w:rStyle w:val="IndexLink"/>
              </w:rPr>
              <w:t>182</w:t>
            </w:r>
          </w:hyperlink>
        </w:p>
        <w:p>
          <w:pPr>
            <w:pStyle w:val="Contents4"/>
            <w:tabs>
              <w:tab w:val="clear" w:pos="8176"/>
              <w:tab w:val="right" w:pos="9026" w:leader="dot"/>
            </w:tabs>
            <w:rPr/>
          </w:pPr>
          <w:hyperlink w:anchor="__RefHeading___Toc1548435_1280447820">
            <w:r>
              <w:rPr>
                <w:webHidden/>
                <w:rStyle w:val="IndexLink"/>
                <w:rtl w:val="true"/>
              </w:rPr>
              <w:t>المرتبة الثانية</w:t>
            </w:r>
            <w:r>
              <w:rPr>
                <w:rStyle w:val="IndexLink"/>
                <w:rtl w:val="true"/>
              </w:rPr>
              <w:t xml:space="preserve">: </w:t>
            </w:r>
            <w:r>
              <w:rPr>
                <w:rStyle w:val="IndexLink"/>
                <w:rtl w:val="true"/>
              </w:rPr>
              <w:t>الجمع بين محبتهم ومحبة أعدائهم</w:t>
            </w:r>
            <w:r>
              <w:rPr>
                <w:rStyle w:val="IndexLink"/>
                <w:rtl w:val="true"/>
              </w:rPr>
              <w:t>.</w:t>
              <w:tab/>
            </w:r>
            <w:r>
              <w:rPr>
                <w:rStyle w:val="IndexLink"/>
              </w:rPr>
              <w:t>182</w:t>
            </w:r>
          </w:hyperlink>
        </w:p>
        <w:p>
          <w:pPr>
            <w:pStyle w:val="Contents4"/>
            <w:tabs>
              <w:tab w:val="clear" w:pos="8176"/>
              <w:tab w:val="right" w:pos="9026" w:leader="dot"/>
            </w:tabs>
            <w:rPr/>
          </w:pPr>
          <w:hyperlink w:anchor="__RefHeading___Toc1548437_1280447820">
            <w:r>
              <w:rPr>
                <w:webHidden/>
                <w:rStyle w:val="IndexLink"/>
                <w:rtl w:val="true"/>
              </w:rPr>
              <w:t>المرتبة الثالثة</w:t>
            </w:r>
            <w:r>
              <w:rPr>
                <w:rStyle w:val="IndexLink"/>
                <w:rtl w:val="true"/>
              </w:rPr>
              <w:t xml:space="preserve">: </w:t>
            </w:r>
            <w:r>
              <w:rPr>
                <w:rStyle w:val="IndexLink"/>
                <w:rtl w:val="true"/>
              </w:rPr>
              <w:t>محبتهم وطاعتهم دون الاعتقاد بمقاماتهم العالية</w:t>
            </w:r>
            <w:r>
              <w:rPr>
                <w:rStyle w:val="IndexLink"/>
                <w:rtl w:val="true"/>
              </w:rPr>
              <w:t>.</w:t>
              <w:tab/>
            </w:r>
            <w:r>
              <w:rPr>
                <w:rStyle w:val="IndexLink"/>
              </w:rPr>
              <w:t>184</w:t>
            </w:r>
          </w:hyperlink>
        </w:p>
        <w:p>
          <w:pPr>
            <w:pStyle w:val="Contents4"/>
            <w:tabs>
              <w:tab w:val="clear" w:pos="8176"/>
              <w:tab w:val="right" w:pos="9026" w:leader="dot"/>
            </w:tabs>
            <w:rPr/>
          </w:pPr>
          <w:hyperlink w:anchor="__RefHeading___Toc1548439_1280447820">
            <w:r>
              <w:rPr>
                <w:webHidden/>
                <w:rStyle w:val="IndexLink"/>
                <w:rtl w:val="true"/>
              </w:rPr>
              <w:t>المرتبة الرابعة</w:t>
            </w:r>
            <w:r>
              <w:rPr>
                <w:rStyle w:val="IndexLink"/>
                <w:rtl w:val="true"/>
              </w:rPr>
              <w:t xml:space="preserve">: </w:t>
            </w:r>
            <w:r>
              <w:rPr>
                <w:rStyle w:val="IndexLink"/>
                <w:rtl w:val="true"/>
              </w:rPr>
              <w:t>الاتباع المصلحي</w:t>
            </w:r>
            <w:r>
              <w:rPr>
                <w:rStyle w:val="IndexLink"/>
                <w:rtl w:val="true"/>
              </w:rPr>
              <w:t>.</w:t>
              <w:tab/>
            </w:r>
            <w:r>
              <w:rPr>
                <w:rStyle w:val="IndexLink"/>
              </w:rPr>
              <w:t>184</w:t>
            </w:r>
          </w:hyperlink>
        </w:p>
        <w:p>
          <w:pPr>
            <w:pStyle w:val="Contents4"/>
            <w:tabs>
              <w:tab w:val="clear" w:pos="8176"/>
              <w:tab w:val="right" w:pos="9026" w:leader="dot"/>
            </w:tabs>
            <w:rPr/>
          </w:pPr>
          <w:hyperlink w:anchor="__RefHeading___Toc1548441_1280447820">
            <w:r>
              <w:rPr>
                <w:webHidden/>
                <w:rStyle w:val="IndexLink"/>
                <w:rtl w:val="true"/>
              </w:rPr>
              <w:t>المرتبة الخامسة</w:t>
            </w:r>
            <w:r>
              <w:rPr>
                <w:rStyle w:val="IndexLink"/>
                <w:rtl w:val="true"/>
              </w:rPr>
              <w:t xml:space="preserve">: </w:t>
            </w:r>
            <w:r>
              <w:rPr>
                <w:rStyle w:val="IndexLink"/>
                <w:rtl w:val="true"/>
              </w:rPr>
              <w:t>الاعتقاد المطلق بولايتهم والبراءة من أعدائهم</w:t>
            </w:r>
            <w:r>
              <w:rPr>
                <w:rStyle w:val="IndexLink"/>
                <w:rtl w:val="true"/>
              </w:rPr>
              <w:t>.</w:t>
              <w:tab/>
            </w:r>
            <w:r>
              <w:rPr>
                <w:rStyle w:val="IndexLink"/>
              </w:rPr>
              <w:t>185</w:t>
            </w:r>
          </w:hyperlink>
        </w:p>
        <w:p>
          <w:pPr>
            <w:pStyle w:val="Contents2"/>
            <w:tabs>
              <w:tab w:val="clear" w:pos="8743"/>
              <w:tab w:val="right" w:pos="9026" w:leader="dot"/>
            </w:tabs>
            <w:rPr/>
          </w:pPr>
          <w:hyperlink w:anchor="__RefHeading___Toc1548443_1280447820">
            <w:r>
              <w:rPr>
                <w:webHidden/>
                <w:rStyle w:val="IndexLink"/>
                <w:rtl w:val="true"/>
              </w:rPr>
              <w:t>عقيدتنا في أنَّ الإمامة بالنص</w:t>
            </w:r>
            <w:r>
              <w:rPr>
                <w:rStyle w:val="IndexLink"/>
                <w:rtl w:val="true"/>
              </w:rPr>
              <w:tab/>
            </w:r>
            <w:r>
              <w:rPr>
                <w:rStyle w:val="IndexLink"/>
              </w:rPr>
              <w:t>188</w:t>
            </w:r>
          </w:hyperlink>
        </w:p>
        <w:p>
          <w:pPr>
            <w:pStyle w:val="Contents3"/>
            <w:tabs>
              <w:tab w:val="clear" w:pos="8459"/>
              <w:tab w:val="right" w:pos="9026" w:leader="dot"/>
            </w:tabs>
            <w:rPr/>
          </w:pPr>
          <w:hyperlink w:anchor="__RefHeading___Toc1548445_1280447820">
            <w:r>
              <w:rPr>
                <w:webHidden/>
                <w:rStyle w:val="IndexLink"/>
                <w:rtl w:val="true"/>
              </w:rPr>
              <w:t>اشارة</w:t>
            </w:r>
            <w:r>
              <w:rPr>
                <w:rStyle w:val="IndexLink"/>
                <w:rtl w:val="true"/>
              </w:rPr>
              <w:tab/>
            </w:r>
            <w:r>
              <w:rPr>
                <w:rStyle w:val="IndexLink"/>
              </w:rPr>
              <w:t>188</w:t>
            </w:r>
          </w:hyperlink>
        </w:p>
        <w:p>
          <w:pPr>
            <w:pStyle w:val="Contents3"/>
            <w:tabs>
              <w:tab w:val="clear" w:pos="8459"/>
              <w:tab w:val="right" w:pos="9026" w:leader="dot"/>
            </w:tabs>
            <w:rPr/>
          </w:pPr>
          <w:hyperlink w:anchor="__RefHeading___Toc1548447_1280447820">
            <w:r>
              <w:rPr>
                <w:webHidden/>
                <w:rStyle w:val="IndexLink"/>
                <w:rtl w:val="true"/>
              </w:rPr>
              <w:t>النقطة الأولى</w:t>
            </w:r>
            <w:r>
              <w:rPr>
                <w:rStyle w:val="IndexLink"/>
                <w:rtl w:val="true"/>
              </w:rPr>
              <w:t>:</w:t>
              <w:tab/>
            </w:r>
            <w:r>
              <w:rPr>
                <w:rStyle w:val="IndexLink"/>
              </w:rPr>
              <w:t>190</w:t>
            </w:r>
          </w:hyperlink>
        </w:p>
        <w:p>
          <w:pPr>
            <w:pStyle w:val="Contents4"/>
            <w:tabs>
              <w:tab w:val="clear" w:pos="8176"/>
              <w:tab w:val="right" w:pos="9026" w:leader="dot"/>
            </w:tabs>
            <w:rPr/>
          </w:pPr>
          <w:hyperlink w:anchor="__RefHeading___Toc1548449_1280447820">
            <w:r>
              <w:rPr>
                <w:webHidden/>
                <w:rStyle w:val="IndexLink"/>
                <w:rtl w:val="true"/>
              </w:rPr>
              <w:t>اشارة</w:t>
            </w:r>
            <w:r>
              <w:rPr>
                <w:rStyle w:val="IndexLink"/>
                <w:rtl w:val="true"/>
              </w:rPr>
              <w:tab/>
            </w:r>
            <w:r>
              <w:rPr>
                <w:rStyle w:val="IndexLink"/>
              </w:rPr>
              <w:t>190</w:t>
            </w:r>
          </w:hyperlink>
        </w:p>
        <w:p>
          <w:pPr>
            <w:pStyle w:val="Contents4"/>
            <w:tabs>
              <w:tab w:val="clear" w:pos="8176"/>
              <w:tab w:val="right" w:pos="9026" w:leader="dot"/>
            </w:tabs>
            <w:rPr/>
          </w:pPr>
          <w:hyperlink w:anchor="__RefHeading___Toc1548451_1280447820">
            <w:r>
              <w:rPr>
                <w:webHidden/>
                <w:rStyle w:val="IndexLink"/>
                <w:rtl w:val="true"/>
              </w:rPr>
              <w:t>النظرية الأولى</w:t>
            </w:r>
            <w:r>
              <w:rPr>
                <w:rStyle w:val="IndexLink"/>
                <w:rtl w:val="true"/>
              </w:rPr>
              <w:t xml:space="preserve">: </w:t>
            </w:r>
            <w:r>
              <w:rPr>
                <w:rStyle w:val="IndexLink"/>
                <w:rtl w:val="true"/>
              </w:rPr>
              <w:t>نظريةُ قبولِ الأمر الواقع</w:t>
            </w:r>
            <w:r>
              <w:rPr>
                <w:rStyle w:val="IndexLink"/>
                <w:rtl w:val="true"/>
              </w:rPr>
              <w:t>:</w:t>
              <w:tab/>
            </w:r>
            <w:r>
              <w:rPr>
                <w:rStyle w:val="IndexLink"/>
              </w:rPr>
              <w:t>190</w:t>
            </w:r>
          </w:hyperlink>
        </w:p>
        <w:p>
          <w:pPr>
            <w:pStyle w:val="Contents4"/>
            <w:tabs>
              <w:tab w:val="clear" w:pos="8176"/>
              <w:tab w:val="right" w:pos="9026" w:leader="dot"/>
            </w:tabs>
            <w:rPr/>
          </w:pPr>
          <w:hyperlink w:anchor="__RefHeading___Toc1548453_1280447820">
            <w:r>
              <w:rPr>
                <w:webHidden/>
                <w:rStyle w:val="IndexLink"/>
                <w:rtl w:val="true"/>
              </w:rPr>
              <w:t>النظرية الثانية</w:t>
            </w:r>
            <w:r>
              <w:rPr>
                <w:rStyle w:val="IndexLink"/>
                <w:rtl w:val="true"/>
              </w:rPr>
              <w:t xml:space="preserve">: </w:t>
            </w:r>
            <w:r>
              <w:rPr>
                <w:rStyle w:val="IndexLink"/>
                <w:rtl w:val="true"/>
              </w:rPr>
              <w:t>نظرية النص</w:t>
            </w:r>
            <w:r>
              <w:rPr>
                <w:rStyle w:val="IndexLink"/>
                <w:rtl w:val="true"/>
              </w:rPr>
              <w:t>:</w:t>
              <w:tab/>
            </w:r>
            <w:r>
              <w:rPr>
                <w:rStyle w:val="IndexLink"/>
              </w:rPr>
              <w:t>191</w:t>
            </w:r>
          </w:hyperlink>
        </w:p>
        <w:p>
          <w:pPr>
            <w:pStyle w:val="Contents3"/>
            <w:tabs>
              <w:tab w:val="clear" w:pos="8459"/>
              <w:tab w:val="right" w:pos="9026" w:leader="dot"/>
            </w:tabs>
            <w:rPr/>
          </w:pPr>
          <w:hyperlink w:anchor="__RefHeading___Toc1548455_1280447820">
            <w:r>
              <w:rPr>
                <w:webHidden/>
                <w:rStyle w:val="IndexLink"/>
                <w:rtl w:val="true"/>
              </w:rPr>
              <w:t>النقطة الثانية</w:t>
            </w:r>
            <w:r>
              <w:rPr>
                <w:rStyle w:val="IndexLink"/>
                <w:rtl w:val="true"/>
              </w:rPr>
              <w:t>:</w:t>
              <w:tab/>
            </w:r>
            <w:r>
              <w:rPr>
                <w:rStyle w:val="IndexLink"/>
              </w:rPr>
              <w:t>192</w:t>
            </w:r>
          </w:hyperlink>
        </w:p>
        <w:p>
          <w:pPr>
            <w:pStyle w:val="Contents4"/>
            <w:tabs>
              <w:tab w:val="clear" w:pos="8176"/>
              <w:tab w:val="right" w:pos="9026" w:leader="dot"/>
            </w:tabs>
            <w:rPr/>
          </w:pPr>
          <w:hyperlink w:anchor="__RefHeading___Toc1548457_1280447820">
            <w:r>
              <w:rPr>
                <w:webHidden/>
                <w:rStyle w:val="IndexLink"/>
                <w:rtl w:val="true"/>
              </w:rPr>
              <w:t>اشارة</w:t>
            </w:r>
            <w:r>
              <w:rPr>
                <w:rStyle w:val="IndexLink"/>
                <w:rtl w:val="true"/>
              </w:rPr>
              <w:tab/>
            </w:r>
            <w:r>
              <w:rPr>
                <w:rStyle w:val="IndexLink"/>
              </w:rPr>
              <w:t>192</w:t>
            </w:r>
          </w:hyperlink>
        </w:p>
        <w:p>
          <w:pPr>
            <w:pStyle w:val="Contents4"/>
            <w:tabs>
              <w:tab w:val="clear" w:pos="8176"/>
              <w:tab w:val="right" w:pos="9026" w:leader="dot"/>
            </w:tabs>
            <w:rPr/>
          </w:pPr>
          <w:hyperlink w:anchor="__RefHeading___Toc1548459_1280447820">
            <w:r>
              <w:rPr>
                <w:webHidden/>
                <w:rStyle w:val="IndexLink"/>
                <w:rtl w:val="true"/>
              </w:rPr>
              <w:t>الطريق الأول</w:t>
            </w:r>
            <w:r>
              <w:rPr>
                <w:rStyle w:val="IndexLink"/>
                <w:rtl w:val="true"/>
              </w:rPr>
              <w:t xml:space="preserve">: </w:t>
            </w:r>
            <w:r>
              <w:rPr>
                <w:rStyle w:val="IndexLink"/>
                <w:rtl w:val="true"/>
              </w:rPr>
              <w:t>التبليغ</w:t>
            </w:r>
            <w:r>
              <w:rPr>
                <w:rStyle w:val="IndexLink"/>
                <w:rtl w:val="true"/>
              </w:rPr>
              <w:t>.</w:t>
              <w:tab/>
            </w:r>
            <w:r>
              <w:rPr>
                <w:rStyle w:val="IndexLink"/>
              </w:rPr>
              <w:t>192</w:t>
            </w:r>
          </w:hyperlink>
        </w:p>
        <w:p>
          <w:pPr>
            <w:pStyle w:val="Contents4"/>
            <w:tabs>
              <w:tab w:val="clear" w:pos="8176"/>
              <w:tab w:val="right" w:pos="9026" w:leader="dot"/>
            </w:tabs>
            <w:rPr/>
          </w:pPr>
          <w:hyperlink w:anchor="__RefHeading___Toc1548461_1280447820">
            <w:r>
              <w:rPr>
                <w:webHidden/>
                <w:rStyle w:val="IndexLink"/>
                <w:rtl w:val="true"/>
              </w:rPr>
              <w:t>الطريق الثاني</w:t>
            </w:r>
            <w:r>
              <w:rPr>
                <w:rStyle w:val="IndexLink"/>
                <w:rtl w:val="true"/>
              </w:rPr>
              <w:t xml:space="preserve">: </w:t>
            </w:r>
            <w:r>
              <w:rPr>
                <w:rStyle w:val="IndexLink"/>
                <w:rtl w:val="true"/>
              </w:rPr>
              <w:t>المعجزة</w:t>
            </w:r>
            <w:r>
              <w:rPr>
                <w:rStyle w:val="IndexLink"/>
                <w:rtl w:val="true"/>
              </w:rPr>
              <w:t>.</w:t>
              <w:tab/>
            </w:r>
            <w:r>
              <w:rPr>
                <w:rStyle w:val="IndexLink"/>
              </w:rPr>
              <w:t>192</w:t>
            </w:r>
          </w:hyperlink>
        </w:p>
        <w:p>
          <w:pPr>
            <w:pStyle w:val="Contents4"/>
            <w:tabs>
              <w:tab w:val="clear" w:pos="8176"/>
              <w:tab w:val="right" w:pos="9026" w:leader="dot"/>
            </w:tabs>
            <w:rPr/>
          </w:pPr>
          <w:hyperlink w:anchor="__RefHeading___Toc1548463_1280447820">
            <w:r>
              <w:rPr>
                <w:webHidden/>
                <w:rStyle w:val="IndexLink"/>
                <w:rtl w:val="true"/>
              </w:rPr>
              <w:t>الطريق الثالث</w:t>
            </w:r>
            <w:r>
              <w:rPr>
                <w:rStyle w:val="IndexLink"/>
                <w:rtl w:val="true"/>
              </w:rPr>
              <w:t xml:space="preserve">: </w:t>
            </w:r>
            <w:r>
              <w:rPr>
                <w:rStyle w:val="IndexLink"/>
                <w:rtl w:val="true"/>
              </w:rPr>
              <w:t>الطريق العقلي</w:t>
            </w:r>
            <w:r>
              <w:rPr>
                <w:rStyle w:val="IndexLink"/>
                <w:rtl w:val="true"/>
              </w:rPr>
              <w:t>.</w:t>
              <w:tab/>
            </w:r>
            <w:r>
              <w:rPr>
                <w:rStyle w:val="IndexLink"/>
              </w:rPr>
              <w:t>193</w:t>
            </w:r>
          </w:hyperlink>
        </w:p>
        <w:p>
          <w:pPr>
            <w:pStyle w:val="Contents3"/>
            <w:tabs>
              <w:tab w:val="clear" w:pos="8459"/>
              <w:tab w:val="right" w:pos="9026" w:leader="dot"/>
            </w:tabs>
            <w:rPr/>
          </w:pPr>
          <w:hyperlink w:anchor="__RefHeading___Toc1548465_1280447820">
            <w:r>
              <w:rPr>
                <w:webHidden/>
                <w:rStyle w:val="IndexLink"/>
                <w:rtl w:val="true"/>
              </w:rPr>
              <w:t>النقطة الثالثة</w:t>
            </w:r>
            <w:r>
              <w:rPr>
                <w:rStyle w:val="IndexLink"/>
                <w:rtl w:val="true"/>
              </w:rPr>
              <w:t>:</w:t>
              <w:tab/>
            </w:r>
            <w:r>
              <w:rPr>
                <w:rStyle w:val="IndexLink"/>
              </w:rPr>
              <w:t>196</w:t>
            </w:r>
          </w:hyperlink>
        </w:p>
        <w:p>
          <w:pPr>
            <w:pStyle w:val="Contents4"/>
            <w:tabs>
              <w:tab w:val="clear" w:pos="8176"/>
              <w:tab w:val="right" w:pos="9026" w:leader="dot"/>
            </w:tabs>
            <w:rPr/>
          </w:pPr>
          <w:hyperlink w:anchor="__RefHeading___Toc1548467_1280447820">
            <w:r>
              <w:rPr>
                <w:webHidden/>
                <w:rStyle w:val="IndexLink"/>
                <w:rtl w:val="true"/>
              </w:rPr>
              <w:t>اشارة</w:t>
            </w:r>
            <w:r>
              <w:rPr>
                <w:rStyle w:val="IndexLink"/>
                <w:rtl w:val="true"/>
              </w:rPr>
              <w:tab/>
            </w:r>
            <w:r>
              <w:rPr>
                <w:rStyle w:val="IndexLink"/>
              </w:rPr>
              <w:t>196</w:t>
            </w:r>
          </w:hyperlink>
        </w:p>
        <w:p>
          <w:pPr>
            <w:pStyle w:val="Contents4"/>
            <w:tabs>
              <w:tab w:val="clear" w:pos="8176"/>
              <w:tab w:val="right" w:pos="9026" w:leader="dot"/>
            </w:tabs>
            <w:rPr/>
          </w:pPr>
          <w:hyperlink w:anchor="__RefHeading___Toc1548469_1280447820">
            <w:r>
              <w:rPr>
                <w:webHidden/>
                <w:rStyle w:val="IndexLink"/>
                <w:rtl w:val="true"/>
              </w:rPr>
              <w:t>الدليل الاول</w:t>
            </w:r>
            <w:r>
              <w:rPr>
                <w:rStyle w:val="IndexLink"/>
                <w:rtl w:val="true"/>
              </w:rPr>
              <w:t>:</w:t>
              <w:tab/>
            </w:r>
            <w:r>
              <w:rPr>
                <w:rStyle w:val="IndexLink"/>
              </w:rPr>
              <w:t>196</w:t>
            </w:r>
          </w:hyperlink>
        </w:p>
        <w:p>
          <w:pPr>
            <w:pStyle w:val="Contents4"/>
            <w:tabs>
              <w:tab w:val="clear" w:pos="8176"/>
              <w:tab w:val="right" w:pos="9026" w:leader="dot"/>
            </w:tabs>
            <w:rPr/>
          </w:pPr>
          <w:hyperlink w:anchor="__RefHeading___Toc1548471_1280447820">
            <w:r>
              <w:rPr>
                <w:webHidden/>
                <w:rStyle w:val="IndexLink"/>
                <w:rtl w:val="true"/>
              </w:rPr>
              <w:t>الدليل الثاني</w:t>
            </w:r>
            <w:r>
              <w:rPr>
                <w:rStyle w:val="IndexLink"/>
                <w:rtl w:val="true"/>
              </w:rPr>
              <w:t>:</w:t>
              <w:tab/>
            </w:r>
            <w:r>
              <w:rPr>
                <w:rStyle w:val="IndexLink"/>
              </w:rPr>
              <w:t>197</w:t>
            </w:r>
          </w:hyperlink>
        </w:p>
        <w:p>
          <w:pPr>
            <w:pStyle w:val="Contents4"/>
            <w:tabs>
              <w:tab w:val="clear" w:pos="8176"/>
              <w:tab w:val="right" w:pos="9026" w:leader="dot"/>
            </w:tabs>
            <w:rPr/>
          </w:pPr>
          <w:hyperlink w:anchor="__RefHeading___Toc1548473_1280447820">
            <w:r>
              <w:rPr>
                <w:webHidden/>
                <w:rStyle w:val="IndexLink"/>
                <w:rtl w:val="true"/>
              </w:rPr>
              <w:t>الدليل الثالث</w:t>
            </w:r>
            <w:r>
              <w:rPr>
                <w:rStyle w:val="IndexLink"/>
                <w:rtl w:val="true"/>
              </w:rPr>
              <w:t>:</w:t>
              <w:tab/>
            </w:r>
            <w:r>
              <w:rPr>
                <w:rStyle w:val="IndexLink"/>
              </w:rPr>
              <w:t>197</w:t>
            </w:r>
          </w:hyperlink>
        </w:p>
        <w:p>
          <w:pPr>
            <w:pStyle w:val="Contents3"/>
            <w:tabs>
              <w:tab w:val="clear" w:pos="8459"/>
              <w:tab w:val="right" w:pos="9026" w:leader="dot"/>
            </w:tabs>
            <w:rPr/>
          </w:pPr>
          <w:hyperlink w:anchor="__RefHeading___Toc1548475_1280447820">
            <w:r>
              <w:rPr>
                <w:webHidden/>
                <w:rStyle w:val="IndexLink"/>
                <w:rtl w:val="true"/>
              </w:rPr>
              <w:t>إشارات</w:t>
            </w:r>
            <w:r>
              <w:rPr>
                <w:rStyle w:val="IndexLink"/>
                <w:rtl w:val="true"/>
              </w:rPr>
              <w:t>:</w:t>
              <w:tab/>
            </w:r>
            <w:r>
              <w:rPr>
                <w:rStyle w:val="IndexLink"/>
              </w:rPr>
              <w:t>198</w:t>
            </w:r>
          </w:hyperlink>
        </w:p>
        <w:p>
          <w:pPr>
            <w:pStyle w:val="Contents4"/>
            <w:tabs>
              <w:tab w:val="clear" w:pos="8176"/>
              <w:tab w:val="right" w:pos="9026" w:leader="dot"/>
            </w:tabs>
            <w:rPr/>
          </w:pPr>
          <w:hyperlink w:anchor="__RefHeading___Toc1548477_1280447820">
            <w:r>
              <w:rPr>
                <w:webHidden/>
                <w:rStyle w:val="IndexLink"/>
                <w:rtl w:val="true"/>
              </w:rPr>
              <w:t>الإشارة الأولى</w:t>
            </w:r>
            <w:r>
              <w:rPr>
                <w:rStyle w:val="IndexLink"/>
                <w:rtl w:val="true"/>
              </w:rPr>
              <w:t xml:space="preserve">: </w:t>
            </w:r>
            <w:r>
              <w:rPr>
                <w:rStyle w:val="IndexLink"/>
                <w:rtl w:val="true"/>
              </w:rPr>
              <w:t>إنَّ النص على الإمام يوفر لنا بعدين مهمين</w:t>
            </w:r>
            <w:r>
              <w:rPr>
                <w:rStyle w:val="IndexLink"/>
                <w:rtl w:val="true"/>
              </w:rPr>
              <w:t>:</w:t>
              <w:tab/>
            </w:r>
            <w:r>
              <w:rPr>
                <w:rStyle w:val="IndexLink"/>
              </w:rPr>
              <w:t>198</w:t>
            </w:r>
          </w:hyperlink>
        </w:p>
        <w:p>
          <w:pPr>
            <w:pStyle w:val="Contents4"/>
            <w:tabs>
              <w:tab w:val="clear" w:pos="8176"/>
              <w:tab w:val="right" w:pos="9026" w:leader="dot"/>
            </w:tabs>
            <w:rPr/>
          </w:pPr>
          <w:hyperlink w:anchor="__RefHeading___Toc1548479_1280447820">
            <w:r>
              <w:rPr>
                <w:webHidden/>
                <w:rStyle w:val="IndexLink"/>
                <w:rtl w:val="true"/>
              </w:rPr>
              <w:t>الإشارة الثانية</w:t>
            </w:r>
            <w:r>
              <w:rPr>
                <w:rStyle w:val="IndexLink"/>
                <w:rtl w:val="true"/>
              </w:rPr>
              <w:t xml:space="preserve">: </w:t>
            </w:r>
            <w:r>
              <w:rPr>
                <w:rStyle w:val="IndexLink"/>
                <w:rtl w:val="true"/>
              </w:rPr>
              <w:t>هل يمكن للعقل أن يُدرك الإمام الحق؟</w:t>
            </w:r>
            <w:r>
              <w:rPr>
                <w:rStyle w:val="IndexLink"/>
                <w:rtl w:val="true"/>
              </w:rPr>
              <w:tab/>
            </w:r>
            <w:r>
              <w:rPr>
                <w:rStyle w:val="IndexLink"/>
              </w:rPr>
              <w:t>200</w:t>
            </w:r>
          </w:hyperlink>
        </w:p>
        <w:p>
          <w:pPr>
            <w:pStyle w:val="Contents4"/>
            <w:tabs>
              <w:tab w:val="clear" w:pos="8176"/>
              <w:tab w:val="right" w:pos="9026" w:leader="dot"/>
            </w:tabs>
            <w:rPr/>
          </w:pPr>
          <w:hyperlink w:anchor="__RefHeading___Toc1548481_1280447820">
            <w:r>
              <w:rPr>
                <w:webHidden/>
                <w:rStyle w:val="IndexLink"/>
                <w:rtl w:val="true"/>
              </w:rPr>
              <w:t>الإشارة الثالثة</w:t>
            </w:r>
            <w:r>
              <w:rPr>
                <w:rStyle w:val="IndexLink"/>
                <w:rtl w:val="true"/>
              </w:rPr>
              <w:t xml:space="preserve">: </w:t>
            </w:r>
            <w:r>
              <w:rPr>
                <w:rStyle w:val="IndexLink"/>
                <w:rtl w:val="true"/>
              </w:rPr>
              <w:t>لماذا لم يُذكر اسم الإمام عليٍّ علیه السلام في القرآن؟</w:t>
            </w:r>
            <w:r>
              <w:rPr>
                <w:rStyle w:val="IndexLink"/>
                <w:rtl w:val="true"/>
              </w:rPr>
              <w:tab/>
            </w:r>
            <w:r>
              <w:rPr>
                <w:rStyle w:val="IndexLink"/>
              </w:rPr>
              <w:t>202</w:t>
            </w:r>
          </w:hyperlink>
        </w:p>
        <w:p>
          <w:pPr>
            <w:pStyle w:val="Contents4"/>
            <w:tabs>
              <w:tab w:val="clear" w:pos="8176"/>
              <w:tab w:val="right" w:pos="9026" w:leader="dot"/>
            </w:tabs>
            <w:rPr/>
          </w:pPr>
          <w:hyperlink w:anchor="__RefHeading___Toc1548483_1280447820">
            <w:r>
              <w:rPr>
                <w:webHidden/>
                <w:rStyle w:val="IndexLink"/>
                <w:rtl w:val="true"/>
              </w:rPr>
              <w:t>الإشارة الرابعة</w:t>
            </w:r>
            <w:r>
              <w:rPr>
                <w:rStyle w:val="IndexLink"/>
                <w:rtl w:val="true"/>
              </w:rPr>
              <w:t xml:space="preserve">: </w:t>
            </w:r>
            <w:r>
              <w:rPr>
                <w:rStyle w:val="IndexLink"/>
                <w:rtl w:val="true"/>
              </w:rPr>
              <w:t>نظرية التنصيب أمرٌ متصور لدى المسلمين منذ صدر الإسلام</w:t>
            </w:r>
            <w:r>
              <w:rPr>
                <w:rStyle w:val="IndexLink"/>
                <w:rtl w:val="true"/>
              </w:rPr>
              <w:t>.</w:t>
              <w:tab/>
            </w:r>
            <w:r>
              <w:rPr>
                <w:rStyle w:val="IndexLink"/>
              </w:rPr>
              <w:t>211</w:t>
            </w:r>
          </w:hyperlink>
        </w:p>
        <w:p>
          <w:pPr>
            <w:pStyle w:val="Contents4"/>
            <w:tabs>
              <w:tab w:val="clear" w:pos="8176"/>
              <w:tab w:val="right" w:pos="9026" w:leader="dot"/>
            </w:tabs>
            <w:rPr/>
          </w:pPr>
          <w:hyperlink w:anchor="__RefHeading___Toc1548485_1280447820">
            <w:r>
              <w:rPr>
                <w:webHidden/>
                <w:rStyle w:val="IndexLink"/>
                <w:rtl w:val="true"/>
              </w:rPr>
              <w:t>الإشارة الخامسة</w:t>
            </w:r>
            <w:r>
              <w:rPr>
                <w:rStyle w:val="IndexLink"/>
                <w:rtl w:val="true"/>
              </w:rPr>
              <w:t xml:space="preserve">: </w:t>
            </w:r>
            <w:r>
              <w:rPr>
                <w:rStyle w:val="IndexLink"/>
                <w:rtl w:val="true"/>
              </w:rPr>
              <w:t>علة جعل الإمامة في ذرية الإمام الحسين دون الإمام الحسن علیهما السلام؟</w:t>
            </w:r>
            <w:r>
              <w:rPr>
                <w:rStyle w:val="IndexLink"/>
                <w:rtl w:val="true"/>
              </w:rPr>
              <w:tab/>
            </w:r>
            <w:r>
              <w:rPr>
                <w:rStyle w:val="IndexLink"/>
              </w:rPr>
              <w:t>213</w:t>
            </w:r>
          </w:hyperlink>
        </w:p>
        <w:p>
          <w:pPr>
            <w:pStyle w:val="Contents4"/>
            <w:tabs>
              <w:tab w:val="clear" w:pos="8176"/>
              <w:tab w:val="right" w:pos="9026" w:leader="dot"/>
            </w:tabs>
            <w:rPr/>
          </w:pPr>
          <w:hyperlink w:anchor="__RefHeading___Toc1548487_1280447820">
            <w:r>
              <w:rPr>
                <w:webHidden/>
                <w:rStyle w:val="IndexLink"/>
                <w:rtl w:val="true"/>
              </w:rPr>
              <w:t>الإشارة السادسة</w:t>
            </w:r>
            <w:r>
              <w:rPr>
                <w:rStyle w:val="IndexLink"/>
                <w:rtl w:val="true"/>
              </w:rPr>
              <w:t xml:space="preserve">: </w:t>
            </w:r>
            <w:r>
              <w:rPr>
                <w:rStyle w:val="IndexLink"/>
                <w:rtl w:val="true"/>
              </w:rPr>
              <w:t>شبهة الإمامة بسنٍ مبكرة</w:t>
            </w:r>
            <w:r>
              <w:rPr>
                <w:rStyle w:val="IndexLink"/>
                <w:rtl w:val="true"/>
              </w:rPr>
              <w:t>:</w:t>
              <w:tab/>
            </w:r>
            <w:r>
              <w:rPr>
                <w:rStyle w:val="IndexLink"/>
              </w:rPr>
              <w:t>216</w:t>
            </w:r>
          </w:hyperlink>
        </w:p>
        <w:p>
          <w:pPr>
            <w:pStyle w:val="Contents2"/>
            <w:tabs>
              <w:tab w:val="clear" w:pos="8743"/>
              <w:tab w:val="right" w:pos="9026" w:leader="dot"/>
            </w:tabs>
            <w:rPr/>
          </w:pPr>
          <w:hyperlink w:anchor="__RefHeading___Toc1548489_1280447820">
            <w:r>
              <w:rPr>
                <w:webHidden/>
                <w:rStyle w:val="IndexLink"/>
                <w:rtl w:val="true"/>
              </w:rPr>
              <w:t>عقيدتنا في عدد الأئمة عليهم السلام</w:t>
            </w:r>
            <w:r>
              <w:rPr>
                <w:rStyle w:val="IndexLink"/>
                <w:rtl w:val="true"/>
              </w:rPr>
              <w:tab/>
            </w:r>
            <w:r>
              <w:rPr>
                <w:rStyle w:val="IndexLink"/>
              </w:rPr>
              <w:t>220</w:t>
            </w:r>
          </w:hyperlink>
        </w:p>
        <w:p>
          <w:pPr>
            <w:pStyle w:val="Contents3"/>
            <w:tabs>
              <w:tab w:val="clear" w:pos="8459"/>
              <w:tab w:val="right" w:pos="9026" w:leader="dot"/>
            </w:tabs>
            <w:rPr/>
          </w:pPr>
          <w:hyperlink w:anchor="__RefHeading___Toc1548491_1280447820">
            <w:r>
              <w:rPr>
                <w:webHidden/>
                <w:rStyle w:val="IndexLink"/>
                <w:rtl w:val="true"/>
              </w:rPr>
              <w:t>اشارة</w:t>
            </w:r>
            <w:r>
              <w:rPr>
                <w:rStyle w:val="IndexLink"/>
                <w:rtl w:val="true"/>
              </w:rPr>
              <w:tab/>
            </w:r>
            <w:r>
              <w:rPr>
                <w:rStyle w:val="IndexLink"/>
              </w:rPr>
              <w:t>220</w:t>
            </w:r>
          </w:hyperlink>
        </w:p>
        <w:p>
          <w:pPr>
            <w:pStyle w:val="Contents3"/>
            <w:tabs>
              <w:tab w:val="clear" w:pos="8459"/>
              <w:tab w:val="right" w:pos="9026" w:leader="dot"/>
            </w:tabs>
            <w:rPr/>
          </w:pPr>
          <w:hyperlink w:anchor="__RefHeading___Toc1548493_1280447820">
            <w:r>
              <w:rPr>
                <w:webHidden/>
                <w:rStyle w:val="IndexLink"/>
                <w:rtl w:val="true"/>
              </w:rPr>
              <w:t>شبهة الاختلاف في عدد الأئمة علیهم السلام</w:t>
            </w:r>
            <w:r>
              <w:rPr>
                <w:rStyle w:val="IndexLink"/>
                <w:rtl w:val="true"/>
              </w:rPr>
              <w:t>:</w:t>
              <w:tab/>
            </w:r>
            <w:r>
              <w:rPr>
                <w:rStyle w:val="IndexLink"/>
              </w:rPr>
              <w:t>222</w:t>
            </w:r>
          </w:hyperlink>
        </w:p>
        <w:p>
          <w:pPr>
            <w:pStyle w:val="Contents2"/>
            <w:tabs>
              <w:tab w:val="clear" w:pos="8743"/>
              <w:tab w:val="right" w:pos="9026" w:leader="dot"/>
            </w:tabs>
            <w:rPr/>
          </w:pPr>
          <w:hyperlink w:anchor="__RefHeading___Toc1548495_1280447820">
            <w:r>
              <w:rPr>
                <w:webHidden/>
                <w:rStyle w:val="IndexLink"/>
                <w:rtl w:val="true"/>
              </w:rPr>
              <w:t>عقيدتنا في المهدي عجل الله فرجه الشريف</w:t>
            </w:r>
            <w:r>
              <w:rPr>
                <w:rStyle w:val="IndexLink"/>
                <w:rtl w:val="true"/>
              </w:rPr>
              <w:tab/>
            </w:r>
            <w:r>
              <w:rPr>
                <w:rStyle w:val="IndexLink"/>
              </w:rPr>
              <w:t>229</w:t>
            </w:r>
          </w:hyperlink>
        </w:p>
        <w:p>
          <w:pPr>
            <w:pStyle w:val="Contents3"/>
            <w:tabs>
              <w:tab w:val="clear" w:pos="8459"/>
              <w:tab w:val="right" w:pos="9026" w:leader="dot"/>
            </w:tabs>
            <w:rPr/>
          </w:pPr>
          <w:hyperlink w:anchor="__RefHeading___Toc1548497_1280447820">
            <w:r>
              <w:rPr>
                <w:webHidden/>
                <w:rStyle w:val="IndexLink"/>
                <w:rtl w:val="true"/>
              </w:rPr>
              <w:t>اشارة</w:t>
            </w:r>
            <w:r>
              <w:rPr>
                <w:rStyle w:val="IndexLink"/>
                <w:rtl w:val="true"/>
              </w:rPr>
              <w:tab/>
            </w:r>
            <w:r>
              <w:rPr>
                <w:rStyle w:val="IndexLink"/>
              </w:rPr>
              <w:t>229</w:t>
            </w:r>
          </w:hyperlink>
        </w:p>
        <w:p>
          <w:pPr>
            <w:pStyle w:val="Contents3"/>
            <w:tabs>
              <w:tab w:val="clear" w:pos="8459"/>
              <w:tab w:val="right" w:pos="9026" w:leader="dot"/>
            </w:tabs>
            <w:rPr/>
          </w:pPr>
          <w:hyperlink w:anchor="__RefHeading___Toc1548499_1280447820">
            <w:r>
              <w:rPr>
                <w:webHidden/>
                <w:rStyle w:val="IndexLink"/>
                <w:rtl w:val="true"/>
              </w:rPr>
              <w:t>المبحث الأول</w:t>
            </w:r>
            <w:r>
              <w:rPr>
                <w:rStyle w:val="IndexLink"/>
                <w:rtl w:val="true"/>
              </w:rPr>
              <w:tab/>
            </w:r>
            <w:r>
              <w:rPr>
                <w:rStyle w:val="IndexLink"/>
              </w:rPr>
              <w:t>233</w:t>
            </w:r>
          </w:hyperlink>
        </w:p>
        <w:p>
          <w:pPr>
            <w:pStyle w:val="Contents4"/>
            <w:tabs>
              <w:tab w:val="clear" w:pos="8176"/>
              <w:tab w:val="right" w:pos="9026" w:leader="dot"/>
            </w:tabs>
            <w:rPr/>
          </w:pPr>
          <w:hyperlink w:anchor="__RefHeading___Toc1548501_1280447820">
            <w:r>
              <w:rPr>
                <w:webHidden/>
                <w:rStyle w:val="IndexLink"/>
                <w:rtl w:val="true"/>
              </w:rPr>
              <w:t>اشارة</w:t>
            </w:r>
            <w:r>
              <w:rPr>
                <w:rStyle w:val="IndexLink"/>
                <w:rtl w:val="true"/>
              </w:rPr>
              <w:tab/>
            </w:r>
            <w:r>
              <w:rPr>
                <w:rStyle w:val="IndexLink"/>
              </w:rPr>
              <w:t>233</w:t>
            </w:r>
          </w:hyperlink>
        </w:p>
        <w:p>
          <w:pPr>
            <w:pStyle w:val="Contents4"/>
            <w:tabs>
              <w:tab w:val="clear" w:pos="8176"/>
              <w:tab w:val="right" w:pos="9026" w:leader="dot"/>
            </w:tabs>
            <w:rPr/>
          </w:pPr>
          <w:hyperlink w:anchor="__RefHeading___Toc1548503_1280447820">
            <w:r>
              <w:rPr>
                <w:webHidden/>
                <w:rStyle w:val="IndexLink"/>
                <w:rtl w:val="true"/>
              </w:rPr>
              <w:t>المطلب الأول</w:t>
            </w:r>
            <w:r>
              <w:rPr>
                <w:rStyle w:val="IndexLink"/>
                <w:rtl w:val="true"/>
              </w:rPr>
              <w:tab/>
            </w:r>
            <w:r>
              <w:rPr>
                <w:rStyle w:val="IndexLink"/>
              </w:rPr>
              <w:t>234</w:t>
            </w:r>
          </w:hyperlink>
        </w:p>
        <w:p>
          <w:pPr>
            <w:pStyle w:val="Contents4"/>
            <w:tabs>
              <w:tab w:val="clear" w:pos="8176"/>
              <w:tab w:val="right" w:pos="9026" w:leader="dot"/>
            </w:tabs>
            <w:rPr/>
          </w:pPr>
          <w:hyperlink w:anchor="__RefHeading___Toc1548505_1280447820">
            <w:r>
              <w:rPr>
                <w:webHidden/>
                <w:rStyle w:val="IndexLink"/>
                <w:rtl w:val="true"/>
              </w:rPr>
              <w:t>المطلب الثاني</w:t>
            </w:r>
            <w:r>
              <w:rPr>
                <w:rStyle w:val="IndexLink"/>
                <w:rtl w:val="true"/>
              </w:rPr>
              <w:tab/>
            </w:r>
            <w:r>
              <w:rPr>
                <w:rStyle w:val="IndexLink"/>
              </w:rPr>
              <w:t>235</w:t>
            </w:r>
          </w:hyperlink>
        </w:p>
        <w:p>
          <w:pPr>
            <w:pStyle w:val="Contents5"/>
            <w:tabs>
              <w:tab w:val="clear" w:pos="7892"/>
              <w:tab w:val="right" w:pos="9026" w:leader="dot"/>
            </w:tabs>
            <w:rPr/>
          </w:pPr>
          <w:hyperlink w:anchor="__RefHeading___Toc1548507_1280447820">
            <w:r>
              <w:rPr>
                <w:webHidden/>
                <w:rStyle w:val="IndexLink"/>
                <w:rtl w:val="true"/>
              </w:rPr>
              <w:t>اشارة</w:t>
            </w:r>
            <w:r>
              <w:rPr>
                <w:rStyle w:val="IndexLink"/>
                <w:rtl w:val="true"/>
              </w:rPr>
              <w:tab/>
            </w:r>
            <w:r>
              <w:rPr>
                <w:rStyle w:val="IndexLink"/>
              </w:rPr>
              <w:t>235</w:t>
            </w:r>
          </w:hyperlink>
        </w:p>
        <w:p>
          <w:pPr>
            <w:pStyle w:val="Contents5"/>
            <w:tabs>
              <w:tab w:val="clear" w:pos="7892"/>
              <w:tab w:val="right" w:pos="9026" w:leader="dot"/>
            </w:tabs>
            <w:rPr/>
          </w:pPr>
          <w:hyperlink w:anchor="__RefHeading___Toc1548509_1280447820">
            <w:r>
              <w:rPr>
                <w:webHidden/>
                <w:rStyle w:val="IndexLink"/>
                <w:rtl w:val="true"/>
              </w:rPr>
              <w:t>أولًا</w:t>
            </w:r>
            <w:r>
              <w:rPr>
                <w:rStyle w:val="IndexLink"/>
                <w:rtl w:val="true"/>
              </w:rPr>
              <w:t xml:space="preserve">: </w:t>
            </w:r>
            <w:r>
              <w:rPr>
                <w:rStyle w:val="IndexLink"/>
                <w:rtl w:val="true"/>
              </w:rPr>
              <w:t>الديانات السماوية</w:t>
            </w:r>
            <w:r>
              <w:rPr>
                <w:rStyle w:val="IndexLink"/>
                <w:rtl w:val="true"/>
              </w:rPr>
              <w:t>:</w:t>
              <w:tab/>
            </w:r>
            <w:r>
              <w:rPr>
                <w:rStyle w:val="IndexLink"/>
              </w:rPr>
              <w:t>235</w:t>
            </w:r>
          </w:hyperlink>
        </w:p>
        <w:p>
          <w:pPr>
            <w:pStyle w:val="Contents5"/>
            <w:tabs>
              <w:tab w:val="clear" w:pos="7892"/>
              <w:tab w:val="right" w:pos="9026" w:leader="dot"/>
            </w:tabs>
            <w:rPr/>
          </w:pPr>
          <w:hyperlink w:anchor="__RefHeading___Toc1548511_1280447820">
            <w:r>
              <w:rPr>
                <w:webHidden/>
                <w:rStyle w:val="IndexLink"/>
                <w:rtl w:val="true"/>
              </w:rPr>
              <w:t>ثانيًا</w:t>
            </w:r>
            <w:r>
              <w:rPr>
                <w:rStyle w:val="IndexLink"/>
                <w:rtl w:val="true"/>
              </w:rPr>
              <w:t xml:space="preserve">: </w:t>
            </w:r>
            <w:r>
              <w:rPr>
                <w:rStyle w:val="IndexLink"/>
                <w:rtl w:val="true"/>
              </w:rPr>
              <w:t>الديانات الوضعية</w:t>
            </w:r>
            <w:r>
              <w:rPr>
                <w:rStyle w:val="IndexLink"/>
                <w:rtl w:val="true"/>
              </w:rPr>
              <w:t>:</w:t>
              <w:tab/>
            </w:r>
            <w:r>
              <w:rPr>
                <w:rStyle w:val="IndexLink"/>
              </w:rPr>
              <w:t>236</w:t>
            </w:r>
          </w:hyperlink>
        </w:p>
        <w:p>
          <w:pPr>
            <w:pStyle w:val="Contents4"/>
            <w:tabs>
              <w:tab w:val="clear" w:pos="8176"/>
              <w:tab w:val="right" w:pos="9026" w:leader="dot"/>
            </w:tabs>
            <w:rPr/>
          </w:pPr>
          <w:hyperlink w:anchor="__RefHeading___Toc1548513_1280447820">
            <w:r>
              <w:rPr>
                <w:webHidden/>
                <w:rStyle w:val="IndexLink"/>
                <w:rtl w:val="true"/>
              </w:rPr>
              <w:t>المطلب الثالث</w:t>
            </w:r>
            <w:r>
              <w:rPr>
                <w:rStyle w:val="IndexLink"/>
                <w:rtl w:val="true"/>
              </w:rPr>
              <w:tab/>
            </w:r>
            <w:r>
              <w:rPr>
                <w:rStyle w:val="IndexLink"/>
              </w:rPr>
              <w:t>237</w:t>
            </w:r>
          </w:hyperlink>
        </w:p>
        <w:p>
          <w:pPr>
            <w:pStyle w:val="Contents5"/>
            <w:tabs>
              <w:tab w:val="clear" w:pos="7892"/>
              <w:tab w:val="right" w:pos="9026" w:leader="dot"/>
            </w:tabs>
            <w:rPr/>
          </w:pPr>
          <w:hyperlink w:anchor="__RefHeading___Toc1548515_1280447820">
            <w:r>
              <w:rPr>
                <w:webHidden/>
                <w:rStyle w:val="IndexLink"/>
                <w:rtl w:val="true"/>
              </w:rPr>
              <w:t>اشارة</w:t>
            </w:r>
            <w:r>
              <w:rPr>
                <w:rStyle w:val="IndexLink"/>
                <w:rtl w:val="true"/>
              </w:rPr>
              <w:tab/>
            </w:r>
            <w:r>
              <w:rPr>
                <w:rStyle w:val="IndexLink"/>
              </w:rPr>
              <w:t>237</w:t>
            </w:r>
          </w:hyperlink>
        </w:p>
        <w:p>
          <w:pPr>
            <w:pStyle w:val="Contents5"/>
            <w:tabs>
              <w:tab w:val="clear" w:pos="7892"/>
              <w:tab w:val="right" w:pos="9026" w:leader="dot"/>
            </w:tabs>
            <w:rPr/>
          </w:pPr>
          <w:hyperlink w:anchor="__RefHeading___Toc1548517_1280447820">
            <w:r>
              <w:rPr>
                <w:webHidden/>
                <w:rStyle w:val="IndexLink"/>
                <w:rtl w:val="true"/>
              </w:rPr>
              <w:t>أولًا</w:t>
            </w:r>
            <w:r>
              <w:rPr>
                <w:rStyle w:val="IndexLink"/>
                <w:rtl w:val="true"/>
              </w:rPr>
              <w:t xml:space="preserve">: </w:t>
            </w:r>
            <w:r>
              <w:rPr>
                <w:rStyle w:val="IndexLink"/>
                <w:rtl w:val="true"/>
              </w:rPr>
              <w:t>بعض الروايات العامية التي أثبتت القضية المهدوية</w:t>
            </w:r>
            <w:r>
              <w:rPr>
                <w:rStyle w:val="IndexLink"/>
                <w:rtl w:val="true"/>
              </w:rPr>
              <w:t>.</w:t>
              <w:tab/>
            </w:r>
            <w:r>
              <w:rPr>
                <w:rStyle w:val="IndexLink"/>
              </w:rPr>
              <w:t>238</w:t>
            </w:r>
          </w:hyperlink>
        </w:p>
        <w:p>
          <w:pPr>
            <w:pStyle w:val="Contents5"/>
            <w:tabs>
              <w:tab w:val="clear" w:pos="7892"/>
              <w:tab w:val="right" w:pos="9026" w:leader="dot"/>
            </w:tabs>
            <w:rPr/>
          </w:pPr>
          <w:hyperlink w:anchor="__RefHeading___Toc1548519_1280447820">
            <w:r>
              <w:rPr>
                <w:webHidden/>
                <w:rStyle w:val="IndexLink"/>
                <w:rtl w:val="true"/>
              </w:rPr>
              <w:t>ثانيًا</w:t>
            </w:r>
            <w:r>
              <w:rPr>
                <w:rStyle w:val="IndexLink"/>
                <w:rtl w:val="true"/>
              </w:rPr>
              <w:t xml:space="preserve">: </w:t>
            </w:r>
            <w:r>
              <w:rPr>
                <w:rStyle w:val="IndexLink"/>
                <w:rtl w:val="true"/>
              </w:rPr>
              <w:t>شبهة عدم ذكر البخاري ومسلم لأحاديث المهدي</w:t>
            </w:r>
            <w:r>
              <w:rPr>
                <w:rStyle w:val="IndexLink"/>
                <w:rtl w:val="true"/>
              </w:rPr>
              <w:t>.</w:t>
              <w:tab/>
            </w:r>
            <w:r>
              <w:rPr>
                <w:rStyle w:val="IndexLink"/>
              </w:rPr>
              <w:t>241</w:t>
            </w:r>
          </w:hyperlink>
        </w:p>
        <w:p>
          <w:pPr>
            <w:pStyle w:val="Contents4"/>
            <w:tabs>
              <w:tab w:val="clear" w:pos="8176"/>
              <w:tab w:val="right" w:pos="9026" w:leader="dot"/>
            </w:tabs>
            <w:rPr/>
          </w:pPr>
          <w:hyperlink w:anchor="__RefHeading___Toc1548521_1280447820">
            <w:r>
              <w:rPr>
                <w:webHidden/>
                <w:rStyle w:val="IndexLink"/>
                <w:rtl w:val="true"/>
              </w:rPr>
              <w:t>المطلب الرابع</w:t>
            </w:r>
            <w:r>
              <w:rPr>
                <w:rStyle w:val="IndexLink"/>
                <w:rtl w:val="true"/>
              </w:rPr>
              <w:tab/>
            </w:r>
            <w:r>
              <w:rPr>
                <w:rStyle w:val="IndexLink"/>
              </w:rPr>
              <w:t>249</w:t>
            </w:r>
          </w:hyperlink>
        </w:p>
        <w:p>
          <w:pPr>
            <w:pStyle w:val="Contents5"/>
            <w:tabs>
              <w:tab w:val="clear" w:pos="7892"/>
              <w:tab w:val="right" w:pos="9026" w:leader="dot"/>
            </w:tabs>
            <w:rPr/>
          </w:pPr>
          <w:hyperlink w:anchor="__RefHeading___Toc1548523_1280447820">
            <w:r>
              <w:rPr>
                <w:webHidden/>
                <w:rStyle w:val="IndexLink"/>
                <w:rtl w:val="true"/>
              </w:rPr>
              <w:t>اشارة</w:t>
            </w:r>
            <w:r>
              <w:rPr>
                <w:rStyle w:val="IndexLink"/>
                <w:rtl w:val="true"/>
              </w:rPr>
              <w:tab/>
            </w:r>
            <w:r>
              <w:rPr>
                <w:rStyle w:val="IndexLink"/>
              </w:rPr>
              <w:t>249</w:t>
            </w:r>
          </w:hyperlink>
        </w:p>
        <w:p>
          <w:pPr>
            <w:pStyle w:val="Contents5"/>
            <w:tabs>
              <w:tab w:val="clear" w:pos="7892"/>
              <w:tab w:val="right" w:pos="9026" w:leader="dot"/>
            </w:tabs>
            <w:rPr/>
          </w:pPr>
          <w:hyperlink w:anchor="__RefHeading___Toc1548525_1280447820">
            <w:r>
              <w:rPr>
                <w:webHidden/>
                <w:rStyle w:val="IndexLink"/>
                <w:rtl w:val="true"/>
              </w:rPr>
              <w:t>أولًا</w:t>
            </w:r>
            <w:r>
              <w:rPr>
                <w:rStyle w:val="IndexLink"/>
                <w:rtl w:val="true"/>
              </w:rPr>
              <w:t xml:space="preserve">: </w:t>
            </w:r>
            <w:r>
              <w:rPr>
                <w:rStyle w:val="IndexLink"/>
                <w:rtl w:val="true"/>
              </w:rPr>
              <w:t>أسباب الدعاوى المهدوية</w:t>
            </w:r>
            <w:r>
              <w:rPr>
                <w:rStyle w:val="IndexLink"/>
                <w:rtl w:val="true"/>
              </w:rPr>
              <w:t>:</w:t>
              <w:tab/>
            </w:r>
            <w:r>
              <w:rPr>
                <w:rStyle w:val="IndexLink"/>
              </w:rPr>
              <w:t>251</w:t>
            </w:r>
          </w:hyperlink>
        </w:p>
        <w:p>
          <w:pPr>
            <w:pStyle w:val="Contents5"/>
            <w:tabs>
              <w:tab w:val="clear" w:pos="7892"/>
              <w:tab w:val="right" w:pos="9026" w:leader="dot"/>
            </w:tabs>
            <w:rPr/>
          </w:pPr>
          <w:hyperlink w:anchor="__RefHeading___Toc1548527_1280447820">
            <w:r>
              <w:rPr>
                <w:webHidden/>
                <w:rStyle w:val="IndexLink"/>
                <w:rtl w:val="true"/>
              </w:rPr>
              <w:t>ثانيًا</w:t>
            </w:r>
            <w:r>
              <w:rPr>
                <w:rStyle w:val="IndexLink"/>
                <w:rtl w:val="true"/>
              </w:rPr>
              <w:t xml:space="preserve">: </w:t>
            </w:r>
            <w:r>
              <w:rPr>
                <w:rStyle w:val="IndexLink"/>
                <w:rtl w:val="true"/>
              </w:rPr>
              <w:t>أقسام الدعاوى المهدوية</w:t>
            </w:r>
            <w:r>
              <w:rPr>
                <w:rStyle w:val="IndexLink"/>
                <w:rtl w:val="true"/>
              </w:rPr>
              <w:t>:</w:t>
              <w:tab/>
            </w:r>
            <w:r>
              <w:rPr>
                <w:rStyle w:val="IndexLink"/>
              </w:rPr>
              <w:t>251</w:t>
            </w:r>
          </w:hyperlink>
        </w:p>
        <w:p>
          <w:pPr>
            <w:pStyle w:val="Contents5"/>
            <w:tabs>
              <w:tab w:val="clear" w:pos="7892"/>
              <w:tab w:val="right" w:pos="9026" w:leader="dot"/>
            </w:tabs>
            <w:rPr/>
          </w:pPr>
          <w:hyperlink w:anchor="__RefHeading___Toc1548529_1280447820">
            <w:r>
              <w:rPr>
                <w:webHidden/>
                <w:rStyle w:val="IndexLink"/>
                <w:rtl w:val="true"/>
              </w:rPr>
              <w:t>ثالثًا</w:t>
            </w:r>
            <w:r>
              <w:rPr>
                <w:rStyle w:val="IndexLink"/>
                <w:rtl w:val="true"/>
              </w:rPr>
              <w:t xml:space="preserve">: </w:t>
            </w:r>
            <w:r>
              <w:rPr>
                <w:rStyle w:val="IndexLink"/>
                <w:rtl w:val="true"/>
              </w:rPr>
              <w:t>الخطوط العامة لدعاوى السفارة والمهدوية</w:t>
            </w:r>
            <w:r>
              <w:rPr>
                <w:rStyle w:val="IndexLink"/>
                <w:rtl w:val="true"/>
              </w:rPr>
              <w:t>:</w:t>
              <w:tab/>
            </w:r>
            <w:r>
              <w:rPr>
                <w:rStyle w:val="IndexLink"/>
              </w:rPr>
              <w:t>259</w:t>
            </w:r>
          </w:hyperlink>
        </w:p>
        <w:p>
          <w:pPr>
            <w:pStyle w:val="Contents5"/>
            <w:tabs>
              <w:tab w:val="clear" w:pos="7892"/>
              <w:tab w:val="right" w:pos="9026" w:leader="dot"/>
            </w:tabs>
            <w:rPr/>
          </w:pPr>
          <w:hyperlink w:anchor="__RefHeading___Toc1548531_1280447820">
            <w:r>
              <w:rPr>
                <w:webHidden/>
                <w:rStyle w:val="IndexLink"/>
                <w:rtl w:val="true"/>
              </w:rPr>
              <w:t>رابعًا</w:t>
            </w:r>
            <w:r>
              <w:rPr>
                <w:rStyle w:val="IndexLink"/>
                <w:rtl w:val="true"/>
              </w:rPr>
              <w:t xml:space="preserve">: </w:t>
            </w:r>
            <w:r>
              <w:rPr>
                <w:rStyle w:val="IndexLink"/>
                <w:rtl w:val="true"/>
              </w:rPr>
              <w:t>كيف نواجه مدّعي السفارة أو المهدوية؟</w:t>
            </w:r>
            <w:r>
              <w:rPr>
                <w:rStyle w:val="IndexLink"/>
                <w:rtl w:val="true"/>
              </w:rPr>
              <w:tab/>
            </w:r>
            <w:r>
              <w:rPr>
                <w:rStyle w:val="IndexLink"/>
              </w:rPr>
              <w:t>261</w:t>
            </w:r>
          </w:hyperlink>
        </w:p>
        <w:p>
          <w:pPr>
            <w:pStyle w:val="Contents4"/>
            <w:tabs>
              <w:tab w:val="clear" w:pos="8176"/>
              <w:tab w:val="right" w:pos="9026" w:leader="dot"/>
            </w:tabs>
            <w:rPr/>
          </w:pPr>
          <w:hyperlink w:anchor="__RefHeading___Toc1548533_1280447820">
            <w:r>
              <w:rPr>
                <w:webHidden/>
                <w:rStyle w:val="IndexLink"/>
                <w:rtl w:val="true"/>
              </w:rPr>
              <w:t>خامسًا</w:t>
            </w:r>
            <w:r>
              <w:rPr>
                <w:rStyle w:val="IndexLink"/>
                <w:rtl w:val="true"/>
              </w:rPr>
              <w:t xml:space="preserve">: </w:t>
            </w:r>
            <w:r>
              <w:rPr>
                <w:rStyle w:val="IndexLink"/>
                <w:rtl w:val="true"/>
              </w:rPr>
              <w:t>طرق النقاش في القضايا المهدوية</w:t>
            </w:r>
            <w:r>
              <w:rPr>
                <w:rStyle w:val="IndexLink"/>
                <w:rtl w:val="true"/>
              </w:rPr>
              <w:tab/>
            </w:r>
            <w:r>
              <w:rPr>
                <w:rStyle w:val="IndexLink"/>
              </w:rPr>
              <w:t>264</w:t>
            </w:r>
          </w:hyperlink>
        </w:p>
        <w:p>
          <w:pPr>
            <w:pStyle w:val="Contents3"/>
            <w:tabs>
              <w:tab w:val="clear" w:pos="8459"/>
              <w:tab w:val="right" w:pos="9026" w:leader="dot"/>
            </w:tabs>
            <w:rPr/>
          </w:pPr>
          <w:hyperlink w:anchor="__RefHeading___Toc1548535_1280447820">
            <w:r>
              <w:rPr>
                <w:webHidden/>
                <w:rStyle w:val="IndexLink"/>
                <w:rtl w:val="true"/>
              </w:rPr>
              <w:t>المبحث الثاني</w:t>
            </w:r>
            <w:r>
              <w:rPr>
                <w:rStyle w:val="IndexLink"/>
                <w:rtl w:val="true"/>
              </w:rPr>
              <w:tab/>
            </w:r>
            <w:r>
              <w:rPr>
                <w:rStyle w:val="IndexLink"/>
              </w:rPr>
              <w:t>279</w:t>
            </w:r>
          </w:hyperlink>
        </w:p>
        <w:p>
          <w:pPr>
            <w:pStyle w:val="Contents4"/>
            <w:tabs>
              <w:tab w:val="clear" w:pos="8176"/>
              <w:tab w:val="right" w:pos="9026" w:leader="dot"/>
            </w:tabs>
            <w:rPr/>
          </w:pPr>
          <w:hyperlink w:anchor="__RefHeading___Toc1548537_1280447820">
            <w:r>
              <w:rPr>
                <w:webHidden/>
                <w:rStyle w:val="IndexLink"/>
                <w:rtl w:val="true"/>
              </w:rPr>
              <w:t>اشارة</w:t>
            </w:r>
            <w:r>
              <w:rPr>
                <w:rStyle w:val="IndexLink"/>
                <w:rtl w:val="true"/>
              </w:rPr>
              <w:tab/>
            </w:r>
            <w:r>
              <w:rPr>
                <w:rStyle w:val="IndexLink"/>
              </w:rPr>
              <w:t>279</w:t>
            </w:r>
          </w:hyperlink>
        </w:p>
        <w:p>
          <w:pPr>
            <w:pStyle w:val="Contents4"/>
            <w:tabs>
              <w:tab w:val="clear" w:pos="8176"/>
              <w:tab w:val="right" w:pos="9026" w:leader="dot"/>
            </w:tabs>
            <w:rPr/>
          </w:pPr>
          <w:hyperlink w:anchor="__RefHeading___Toc1548539_1280447820">
            <w:r>
              <w:rPr>
                <w:webHidden/>
                <w:rStyle w:val="IndexLink"/>
                <w:rtl w:val="true"/>
              </w:rPr>
              <w:t>أولًا</w:t>
            </w:r>
            <w:r>
              <w:rPr>
                <w:rStyle w:val="IndexLink"/>
                <w:rtl w:val="true"/>
              </w:rPr>
              <w:t xml:space="preserve">: </w:t>
            </w:r>
            <w:r>
              <w:rPr>
                <w:rStyle w:val="IndexLink"/>
                <w:rtl w:val="true"/>
              </w:rPr>
              <w:t>إثبات ضرورة القضية المهدوية للعامة من المسلمين</w:t>
            </w:r>
            <w:r>
              <w:rPr>
                <w:rStyle w:val="IndexLink"/>
                <w:rtl w:val="true"/>
              </w:rPr>
              <w:t>.</w:t>
              <w:tab/>
            </w:r>
            <w:r>
              <w:rPr>
                <w:rStyle w:val="IndexLink"/>
              </w:rPr>
              <w:t>279</w:t>
            </w:r>
          </w:hyperlink>
        </w:p>
        <w:p>
          <w:pPr>
            <w:pStyle w:val="Contents5"/>
            <w:tabs>
              <w:tab w:val="clear" w:pos="7892"/>
              <w:tab w:val="right" w:pos="9026" w:leader="dot"/>
            </w:tabs>
            <w:rPr/>
          </w:pPr>
          <w:hyperlink w:anchor="__RefHeading___Toc1548541_1280447820">
            <w:r>
              <w:rPr>
                <w:webHidden/>
                <w:rStyle w:val="IndexLink"/>
                <w:rtl w:val="true"/>
              </w:rPr>
              <w:t>اشارة</w:t>
            </w:r>
            <w:r>
              <w:rPr>
                <w:rStyle w:val="IndexLink"/>
                <w:rtl w:val="true"/>
              </w:rPr>
              <w:tab/>
            </w:r>
            <w:r>
              <w:rPr>
                <w:rStyle w:val="IndexLink"/>
              </w:rPr>
              <w:t>279</w:t>
            </w:r>
          </w:hyperlink>
        </w:p>
        <w:p>
          <w:pPr>
            <w:pStyle w:val="Contents5"/>
            <w:tabs>
              <w:tab w:val="clear" w:pos="7892"/>
              <w:tab w:val="right" w:pos="9026" w:leader="dot"/>
            </w:tabs>
            <w:rPr/>
          </w:pPr>
          <w:hyperlink w:anchor="__RefHeading___Toc1548543_1280447820">
            <w:r>
              <w:rPr>
                <w:webHidden/>
                <w:rStyle w:val="IndexLink"/>
                <w:rtl w:val="true"/>
              </w:rPr>
              <w:t>الدليل العقلي</w:t>
            </w:r>
            <w:r>
              <w:rPr>
                <w:rStyle w:val="IndexLink"/>
                <w:rtl w:val="true"/>
              </w:rPr>
              <w:t xml:space="preserve">: </w:t>
            </w:r>
            <w:r>
              <w:rPr>
                <w:rStyle w:val="IndexLink"/>
                <w:rtl w:val="true"/>
              </w:rPr>
              <w:t>دليل نقض الغرض</w:t>
            </w:r>
            <w:r>
              <w:rPr>
                <w:rStyle w:val="IndexLink"/>
                <w:rtl w:val="true"/>
              </w:rPr>
              <w:t>.</w:t>
              <w:tab/>
            </w:r>
            <w:r>
              <w:rPr>
                <w:rStyle w:val="IndexLink"/>
              </w:rPr>
              <w:t>280</w:t>
            </w:r>
          </w:hyperlink>
        </w:p>
        <w:p>
          <w:pPr>
            <w:pStyle w:val="Contents4"/>
            <w:tabs>
              <w:tab w:val="clear" w:pos="8176"/>
              <w:tab w:val="right" w:pos="9026" w:leader="dot"/>
            </w:tabs>
            <w:rPr/>
          </w:pPr>
          <w:hyperlink w:anchor="__RefHeading___Toc1548545_1280447820">
            <w:r>
              <w:rPr>
                <w:webHidden/>
                <w:rStyle w:val="IndexLink"/>
                <w:rtl w:val="true"/>
              </w:rPr>
              <w:t>ثانيًا</w:t>
            </w:r>
            <w:r>
              <w:rPr>
                <w:rStyle w:val="IndexLink"/>
                <w:rtl w:val="true"/>
              </w:rPr>
              <w:t xml:space="preserve">: </w:t>
            </w:r>
            <w:r>
              <w:rPr>
                <w:rStyle w:val="IndexLink"/>
                <w:rtl w:val="true"/>
              </w:rPr>
              <w:t>إثبات ضرورة القضية المهدوية لمعتنقي سائر الديانات الإلهية الأخرى</w:t>
            </w:r>
            <w:r>
              <w:rPr>
                <w:rStyle w:val="IndexLink"/>
                <w:rtl w:val="true"/>
              </w:rPr>
              <w:t>.</w:t>
              <w:tab/>
            </w:r>
            <w:r>
              <w:rPr>
                <w:rStyle w:val="IndexLink"/>
              </w:rPr>
              <w:t>285</w:t>
            </w:r>
          </w:hyperlink>
        </w:p>
        <w:p>
          <w:pPr>
            <w:pStyle w:val="Contents3"/>
            <w:tabs>
              <w:tab w:val="clear" w:pos="8459"/>
              <w:tab w:val="right" w:pos="9026" w:leader="dot"/>
            </w:tabs>
            <w:rPr/>
          </w:pPr>
          <w:hyperlink w:anchor="__RefHeading___Toc1548547_1280447820">
            <w:r>
              <w:rPr>
                <w:webHidden/>
                <w:rStyle w:val="IndexLink"/>
                <w:rtl w:val="true"/>
              </w:rPr>
              <w:t>المبحث الثالث</w:t>
            </w:r>
            <w:r>
              <w:rPr>
                <w:rStyle w:val="IndexLink"/>
                <w:rtl w:val="true"/>
              </w:rPr>
              <w:tab/>
            </w:r>
            <w:r>
              <w:rPr>
                <w:rStyle w:val="IndexLink"/>
              </w:rPr>
              <w:t>287</w:t>
            </w:r>
          </w:hyperlink>
        </w:p>
        <w:p>
          <w:pPr>
            <w:pStyle w:val="Contents4"/>
            <w:tabs>
              <w:tab w:val="clear" w:pos="8176"/>
              <w:tab w:val="right" w:pos="9026" w:leader="dot"/>
            </w:tabs>
            <w:rPr/>
          </w:pPr>
          <w:hyperlink w:anchor="__RefHeading___Toc1548549_1280447820">
            <w:r>
              <w:rPr>
                <w:webHidden/>
                <w:rStyle w:val="IndexLink"/>
                <w:rtl w:val="true"/>
              </w:rPr>
              <w:t>اشارة</w:t>
            </w:r>
            <w:r>
              <w:rPr>
                <w:rStyle w:val="IndexLink"/>
                <w:rtl w:val="true"/>
              </w:rPr>
              <w:tab/>
            </w:r>
            <w:r>
              <w:rPr>
                <w:rStyle w:val="IndexLink"/>
              </w:rPr>
              <w:t>287</w:t>
            </w:r>
          </w:hyperlink>
        </w:p>
        <w:p>
          <w:pPr>
            <w:pStyle w:val="Contents4"/>
            <w:tabs>
              <w:tab w:val="clear" w:pos="8176"/>
              <w:tab w:val="right" w:pos="9026" w:leader="dot"/>
            </w:tabs>
            <w:rPr/>
          </w:pPr>
          <w:hyperlink w:anchor="__RefHeading___Toc1548551_1280447820">
            <w:r>
              <w:rPr>
                <w:webHidden/>
                <w:rStyle w:val="IndexLink"/>
                <w:rtl w:val="true"/>
              </w:rPr>
              <w:t>المطلب الأول</w:t>
            </w:r>
            <w:r>
              <w:rPr>
                <w:rStyle w:val="IndexLink"/>
                <w:rtl w:val="true"/>
              </w:rPr>
              <w:t xml:space="preserve">: </w:t>
            </w:r>
            <w:r>
              <w:rPr>
                <w:rStyle w:val="IndexLink"/>
                <w:rtl w:val="true"/>
              </w:rPr>
              <w:t>أهم الفروق بين المدرستين في شخصيته عجل الله تعالی فرجه الشریف</w:t>
            </w:r>
            <w:r>
              <w:rPr>
                <w:rStyle w:val="IndexLink"/>
                <w:rtl w:val="true"/>
              </w:rPr>
              <w:t>.</w:t>
              <w:tab/>
            </w:r>
            <w:r>
              <w:rPr>
                <w:rStyle w:val="IndexLink"/>
              </w:rPr>
              <w:t>287</w:t>
            </w:r>
          </w:hyperlink>
        </w:p>
        <w:p>
          <w:pPr>
            <w:pStyle w:val="Contents4"/>
            <w:tabs>
              <w:tab w:val="clear" w:pos="8176"/>
              <w:tab w:val="right" w:pos="9026" w:leader="dot"/>
            </w:tabs>
            <w:rPr/>
          </w:pPr>
          <w:hyperlink w:anchor="__RefHeading___Toc1548553_1280447820">
            <w:r>
              <w:rPr>
                <w:webHidden/>
                <w:rStyle w:val="IndexLink"/>
                <w:rtl w:val="true"/>
              </w:rPr>
              <w:t>المطلب الثاني</w:t>
            </w:r>
            <w:r>
              <w:rPr>
                <w:rStyle w:val="IndexLink"/>
                <w:rtl w:val="true"/>
              </w:rPr>
              <w:t xml:space="preserve">: </w:t>
            </w:r>
            <w:r>
              <w:rPr>
                <w:rStyle w:val="IndexLink"/>
                <w:rtl w:val="true"/>
              </w:rPr>
              <w:t>من أدلة ولادة الإمام المهدي عجل الله تعالی فرجه الشریف</w:t>
            </w:r>
            <w:r>
              <w:rPr>
                <w:rStyle w:val="IndexLink"/>
                <w:rtl w:val="true"/>
              </w:rPr>
              <w:t>.</w:t>
              <w:tab/>
            </w:r>
            <w:r>
              <w:rPr>
                <w:rStyle w:val="IndexLink"/>
              </w:rPr>
              <w:t>289</w:t>
            </w:r>
          </w:hyperlink>
        </w:p>
        <w:p>
          <w:pPr>
            <w:pStyle w:val="Contents5"/>
            <w:tabs>
              <w:tab w:val="clear" w:pos="7892"/>
              <w:tab w:val="right" w:pos="9026" w:leader="dot"/>
            </w:tabs>
            <w:rPr/>
          </w:pPr>
          <w:hyperlink w:anchor="__RefHeading___Toc1548555_1280447820">
            <w:r>
              <w:rPr>
                <w:webHidden/>
                <w:rStyle w:val="IndexLink"/>
                <w:rtl w:val="true"/>
              </w:rPr>
              <w:t>اشارة</w:t>
            </w:r>
            <w:r>
              <w:rPr>
                <w:rStyle w:val="IndexLink"/>
                <w:rtl w:val="true"/>
              </w:rPr>
              <w:tab/>
            </w:r>
            <w:r>
              <w:rPr>
                <w:rStyle w:val="IndexLink"/>
              </w:rPr>
              <w:t>289</w:t>
            </w:r>
          </w:hyperlink>
        </w:p>
        <w:p>
          <w:pPr>
            <w:pStyle w:val="Contents5"/>
            <w:tabs>
              <w:tab w:val="clear" w:pos="7892"/>
              <w:tab w:val="right" w:pos="9026" w:leader="dot"/>
            </w:tabs>
            <w:rPr/>
          </w:pPr>
          <w:hyperlink w:anchor="__RefHeading___Toc1548557_1280447820">
            <w:r>
              <w:rPr>
                <w:webHidden/>
                <w:rStyle w:val="IndexLink"/>
                <w:rtl w:val="true"/>
              </w:rPr>
              <w:t>أولًا</w:t>
            </w:r>
            <w:r>
              <w:rPr>
                <w:rStyle w:val="IndexLink"/>
                <w:rtl w:val="true"/>
              </w:rPr>
              <w:t xml:space="preserve">: </w:t>
            </w:r>
            <w:r>
              <w:rPr>
                <w:rStyle w:val="IndexLink"/>
                <w:rtl w:val="true"/>
              </w:rPr>
              <w:t>العامة وولادة الإمام المهدي عجل الله تعالی فرجه الشریف</w:t>
            </w:r>
            <w:r>
              <w:rPr>
                <w:rStyle w:val="IndexLink"/>
                <w:rtl w:val="true"/>
              </w:rPr>
              <w:tab/>
            </w:r>
            <w:r>
              <w:rPr>
                <w:rStyle w:val="IndexLink"/>
              </w:rPr>
              <w:t>289</w:t>
            </w:r>
          </w:hyperlink>
        </w:p>
        <w:p>
          <w:pPr>
            <w:pStyle w:val="Contents5"/>
            <w:tabs>
              <w:tab w:val="clear" w:pos="7892"/>
              <w:tab w:val="right" w:pos="9026" w:leader="dot"/>
            </w:tabs>
            <w:rPr/>
          </w:pPr>
          <w:hyperlink w:anchor="__RefHeading___Toc1548559_1280447820">
            <w:r>
              <w:rPr>
                <w:webHidden/>
                <w:rStyle w:val="IndexLink"/>
                <w:rtl w:val="true"/>
              </w:rPr>
              <w:t>ثانيًا</w:t>
            </w:r>
            <w:r>
              <w:rPr>
                <w:rStyle w:val="IndexLink"/>
                <w:rtl w:val="true"/>
              </w:rPr>
              <w:t xml:space="preserve">: </w:t>
            </w:r>
            <w:r>
              <w:rPr>
                <w:rStyle w:val="IndexLink"/>
                <w:rtl w:val="true"/>
              </w:rPr>
              <w:t>من أدلة الإمامية على ولادة الإمام المهدي عجل الله تعالی فرجه الشریف</w:t>
            </w:r>
            <w:r>
              <w:rPr>
                <w:rStyle w:val="IndexLink"/>
                <w:rtl w:val="true"/>
              </w:rPr>
              <w:t>.</w:t>
              <w:tab/>
            </w:r>
            <w:r>
              <w:rPr>
                <w:rStyle w:val="IndexLink"/>
              </w:rPr>
              <w:t>291</w:t>
            </w:r>
          </w:hyperlink>
        </w:p>
        <w:p>
          <w:pPr>
            <w:pStyle w:val="Contents6"/>
            <w:tabs>
              <w:tab w:val="clear" w:pos="7609"/>
              <w:tab w:val="right" w:pos="9026" w:leader="dot"/>
            </w:tabs>
            <w:rPr/>
          </w:pPr>
          <w:hyperlink w:anchor="__RefHeading___Toc1548561_1280447820">
            <w:r>
              <w:rPr>
                <w:webHidden/>
                <w:rStyle w:val="IndexLink"/>
                <w:rtl w:val="true"/>
              </w:rPr>
              <w:t>الدليل الأول</w:t>
            </w:r>
            <w:r>
              <w:rPr>
                <w:rStyle w:val="IndexLink"/>
                <w:rtl w:val="true"/>
              </w:rPr>
              <w:t xml:space="preserve">: </w:t>
            </w:r>
            <w:r>
              <w:rPr>
                <w:rStyle w:val="IndexLink"/>
                <w:rtl w:val="true"/>
              </w:rPr>
              <w:t>حديث الثقلين</w:t>
            </w:r>
            <w:r>
              <w:rPr>
                <w:rStyle w:val="IndexLink"/>
                <w:rtl w:val="true"/>
              </w:rPr>
              <w:t>:</w:t>
              <w:tab/>
            </w:r>
            <w:r>
              <w:rPr>
                <w:rStyle w:val="IndexLink"/>
              </w:rPr>
              <w:t>291</w:t>
            </w:r>
          </w:hyperlink>
        </w:p>
        <w:p>
          <w:pPr>
            <w:pStyle w:val="Contents6"/>
            <w:tabs>
              <w:tab w:val="clear" w:pos="7609"/>
              <w:tab w:val="right" w:pos="9026" w:leader="dot"/>
            </w:tabs>
            <w:rPr/>
          </w:pPr>
          <w:hyperlink w:anchor="__RefHeading___Toc1548563_1280447820">
            <w:r>
              <w:rPr>
                <w:webHidden/>
                <w:rStyle w:val="IndexLink"/>
                <w:rtl w:val="true"/>
              </w:rPr>
              <w:t>الدليل الثاني</w:t>
            </w:r>
            <w:r>
              <w:rPr>
                <w:rStyle w:val="IndexLink"/>
                <w:rtl w:val="true"/>
              </w:rPr>
              <w:t xml:space="preserve">: </w:t>
            </w:r>
            <w:r>
              <w:rPr>
                <w:rStyle w:val="IndexLink"/>
                <w:rtl w:val="true"/>
              </w:rPr>
              <w:t>روايات عدم خلو الأرض من حجة</w:t>
            </w:r>
            <w:r>
              <w:rPr>
                <w:rStyle w:val="IndexLink"/>
                <w:rtl w:val="true"/>
              </w:rPr>
              <w:t>.</w:t>
              <w:tab/>
            </w:r>
            <w:r>
              <w:rPr>
                <w:rStyle w:val="IndexLink"/>
              </w:rPr>
              <w:t>292</w:t>
            </w:r>
          </w:hyperlink>
        </w:p>
        <w:p>
          <w:pPr>
            <w:pStyle w:val="Contents6"/>
            <w:tabs>
              <w:tab w:val="clear" w:pos="7609"/>
              <w:tab w:val="right" w:pos="9026" w:leader="dot"/>
            </w:tabs>
            <w:rPr/>
          </w:pPr>
          <w:hyperlink w:anchor="__RefHeading___Toc1548565_1280447820">
            <w:r>
              <w:rPr>
                <w:webHidden/>
                <w:rStyle w:val="IndexLink"/>
                <w:rtl w:val="true"/>
              </w:rPr>
              <w:t>الدليل الثالث</w:t>
            </w:r>
            <w:r>
              <w:rPr>
                <w:rStyle w:val="IndexLink"/>
                <w:rtl w:val="true"/>
              </w:rPr>
              <w:t xml:space="preserve">: </w:t>
            </w:r>
            <w:r>
              <w:rPr>
                <w:rStyle w:val="IndexLink"/>
                <w:rtl w:val="true"/>
              </w:rPr>
              <w:t>روايات</w:t>
            </w:r>
            <w:r>
              <w:rPr>
                <w:rStyle w:val="IndexLink"/>
                <w:rtl w:val="true"/>
              </w:rPr>
              <w:t xml:space="preserve">: </w:t>
            </w:r>
            <w:r>
              <w:rPr>
                <w:rStyle w:val="IndexLink"/>
                <w:rtl w:val="true"/>
              </w:rPr>
              <w:t>من مات أو بات ولم يعرف إمام زمانه فميتته جاهلية</w:t>
            </w:r>
            <w:r>
              <w:rPr>
                <w:rStyle w:val="IndexLink"/>
                <w:rtl w:val="true"/>
              </w:rPr>
              <w:t>.</w:t>
              <w:tab/>
            </w:r>
            <w:r>
              <w:rPr>
                <w:rStyle w:val="IndexLink"/>
              </w:rPr>
              <w:t>293</w:t>
            </w:r>
          </w:hyperlink>
        </w:p>
        <w:p>
          <w:pPr>
            <w:pStyle w:val="Contents6"/>
            <w:tabs>
              <w:tab w:val="clear" w:pos="7609"/>
              <w:tab w:val="right" w:pos="9026" w:leader="dot"/>
            </w:tabs>
            <w:rPr/>
          </w:pPr>
          <w:hyperlink w:anchor="__RefHeading___Toc1548567_1280447820">
            <w:r>
              <w:rPr>
                <w:webHidden/>
                <w:rStyle w:val="IndexLink"/>
                <w:rtl w:val="true"/>
              </w:rPr>
              <w:t>الدليل الرابع</w:t>
            </w:r>
            <w:r>
              <w:rPr>
                <w:rStyle w:val="IndexLink"/>
                <w:rtl w:val="true"/>
              </w:rPr>
              <w:t xml:space="preserve">: </w:t>
            </w:r>
            <w:r>
              <w:rPr>
                <w:rStyle w:val="IndexLink"/>
                <w:rtl w:val="true"/>
              </w:rPr>
              <w:t>روايات الاثني عشر إمامًا أو وصيًا كلهم من قريش</w:t>
            </w:r>
            <w:r>
              <w:rPr>
                <w:rStyle w:val="IndexLink"/>
                <w:rtl w:val="true"/>
              </w:rPr>
              <w:t>.</w:t>
              <w:tab/>
            </w:r>
            <w:r>
              <w:rPr>
                <w:rStyle w:val="IndexLink"/>
              </w:rPr>
              <w:t>294</w:t>
            </w:r>
          </w:hyperlink>
        </w:p>
        <w:p>
          <w:pPr>
            <w:pStyle w:val="Contents4"/>
            <w:tabs>
              <w:tab w:val="clear" w:pos="8176"/>
              <w:tab w:val="right" w:pos="9026" w:leader="dot"/>
            </w:tabs>
            <w:rPr/>
          </w:pPr>
          <w:hyperlink w:anchor="__RefHeading___Toc1548569_1280447820">
            <w:r>
              <w:rPr>
                <w:webHidden/>
                <w:rStyle w:val="IndexLink"/>
                <w:rtl w:val="true"/>
              </w:rPr>
              <w:t>المطلب الثالث</w:t>
            </w:r>
            <w:r>
              <w:rPr>
                <w:rStyle w:val="IndexLink"/>
                <w:rtl w:val="true"/>
              </w:rPr>
              <w:t>:</w:t>
            </w:r>
            <w:r>
              <w:rPr>
                <w:rStyle w:val="IndexLink"/>
                <w:rtl w:val="true"/>
              </w:rPr>
              <w:t>طول عمر الإمام عجل الله فرجه الشریف</w:t>
            </w:r>
            <w:r>
              <w:rPr>
                <w:rStyle w:val="IndexLink"/>
                <w:rtl w:val="true"/>
              </w:rPr>
              <w:t>.</w:t>
              <w:tab/>
            </w:r>
            <w:r>
              <w:rPr>
                <w:rStyle w:val="IndexLink"/>
              </w:rPr>
              <w:t>295</w:t>
            </w:r>
          </w:hyperlink>
        </w:p>
        <w:p>
          <w:pPr>
            <w:pStyle w:val="Contents3"/>
            <w:tabs>
              <w:tab w:val="clear" w:pos="8459"/>
              <w:tab w:val="right" w:pos="9026" w:leader="dot"/>
            </w:tabs>
            <w:rPr/>
          </w:pPr>
          <w:hyperlink w:anchor="__RefHeading___Toc1548571_1280447820">
            <w:r>
              <w:rPr>
                <w:webHidden/>
                <w:rStyle w:val="IndexLink"/>
                <w:rtl w:val="true"/>
              </w:rPr>
              <w:t>المبحث الرابع</w:t>
            </w:r>
            <w:r>
              <w:rPr>
                <w:rStyle w:val="IndexLink"/>
                <w:rtl w:val="true"/>
              </w:rPr>
              <w:tab/>
            </w:r>
            <w:r>
              <w:rPr>
                <w:rStyle w:val="IndexLink"/>
              </w:rPr>
              <w:t>299</w:t>
            </w:r>
          </w:hyperlink>
        </w:p>
        <w:p>
          <w:pPr>
            <w:pStyle w:val="Contents4"/>
            <w:tabs>
              <w:tab w:val="clear" w:pos="8176"/>
              <w:tab w:val="right" w:pos="9026" w:leader="dot"/>
            </w:tabs>
            <w:rPr/>
          </w:pPr>
          <w:hyperlink w:anchor="__RefHeading___Toc1548573_1280447820">
            <w:r>
              <w:rPr>
                <w:webHidden/>
                <w:rStyle w:val="IndexLink"/>
                <w:rtl w:val="true"/>
              </w:rPr>
              <w:t>اشارة</w:t>
            </w:r>
            <w:r>
              <w:rPr>
                <w:rStyle w:val="IndexLink"/>
                <w:rtl w:val="true"/>
              </w:rPr>
              <w:tab/>
            </w:r>
            <w:r>
              <w:rPr>
                <w:rStyle w:val="IndexLink"/>
              </w:rPr>
              <w:t>299</w:t>
            </w:r>
          </w:hyperlink>
        </w:p>
        <w:p>
          <w:pPr>
            <w:pStyle w:val="Contents4"/>
            <w:tabs>
              <w:tab w:val="clear" w:pos="8176"/>
              <w:tab w:val="right" w:pos="9026" w:leader="dot"/>
            </w:tabs>
            <w:rPr/>
          </w:pPr>
          <w:hyperlink w:anchor="__RefHeading___Toc1548575_1280447820">
            <w:r>
              <w:rPr>
                <w:webHidden/>
                <w:rStyle w:val="IndexLink"/>
                <w:rtl w:val="true"/>
              </w:rPr>
              <w:t xml:space="preserve">المطلب الأول </w:t>
            </w:r>
            <w:r>
              <w:rPr>
                <w:rStyle w:val="IndexLink"/>
                <w:rtl w:val="true"/>
              </w:rPr>
              <w:t xml:space="preserve">: </w:t>
            </w:r>
            <w:r>
              <w:rPr>
                <w:rStyle w:val="IndexLink"/>
                <w:rtl w:val="true"/>
              </w:rPr>
              <w:t>فضل الإنتظار</w:t>
            </w:r>
            <w:r>
              <w:rPr>
                <w:rStyle w:val="IndexLink"/>
                <w:rtl w:val="true"/>
              </w:rPr>
              <w:tab/>
            </w:r>
            <w:r>
              <w:rPr>
                <w:rStyle w:val="IndexLink"/>
              </w:rPr>
              <w:t>299</w:t>
            </w:r>
          </w:hyperlink>
        </w:p>
        <w:p>
          <w:pPr>
            <w:pStyle w:val="Contents4"/>
            <w:tabs>
              <w:tab w:val="clear" w:pos="8176"/>
              <w:tab w:val="right" w:pos="9026" w:leader="dot"/>
            </w:tabs>
            <w:rPr/>
          </w:pPr>
          <w:hyperlink w:anchor="__RefHeading___Toc1548577_1280447820">
            <w:r>
              <w:rPr>
                <w:webHidden/>
                <w:rStyle w:val="IndexLink"/>
                <w:rtl w:val="true"/>
              </w:rPr>
              <w:t>المطلب الثاني</w:t>
            </w:r>
            <w:r>
              <w:rPr>
                <w:rStyle w:val="IndexLink"/>
                <w:rtl w:val="true"/>
              </w:rPr>
              <w:t xml:space="preserve">: </w:t>
            </w:r>
            <w:r>
              <w:rPr>
                <w:rStyle w:val="IndexLink"/>
                <w:rtl w:val="true"/>
              </w:rPr>
              <w:t>الفوائد التربوية للانتظار</w:t>
            </w:r>
            <w:r>
              <w:rPr>
                <w:rStyle w:val="IndexLink"/>
                <w:rtl w:val="true"/>
              </w:rPr>
              <w:t>.</w:t>
              <w:tab/>
            </w:r>
            <w:r>
              <w:rPr>
                <w:rStyle w:val="IndexLink"/>
              </w:rPr>
              <w:t>302</w:t>
            </w:r>
          </w:hyperlink>
        </w:p>
        <w:p>
          <w:pPr>
            <w:pStyle w:val="Contents4"/>
            <w:tabs>
              <w:tab w:val="clear" w:pos="8176"/>
              <w:tab w:val="right" w:pos="9026" w:leader="dot"/>
            </w:tabs>
            <w:rPr/>
          </w:pPr>
          <w:hyperlink w:anchor="__RefHeading___Toc1548579_1280447820">
            <w:r>
              <w:rPr>
                <w:webHidden/>
                <w:rStyle w:val="IndexLink"/>
                <w:rtl w:val="true"/>
              </w:rPr>
              <w:t>المطلب الثالث</w:t>
            </w:r>
            <w:r>
              <w:rPr>
                <w:rStyle w:val="IndexLink"/>
                <w:rtl w:val="true"/>
              </w:rPr>
              <w:t xml:space="preserve">: </w:t>
            </w:r>
            <w:r>
              <w:rPr>
                <w:rStyle w:val="IndexLink"/>
                <w:rtl w:val="true"/>
              </w:rPr>
              <w:t>معنى الانتظار</w:t>
            </w:r>
            <w:r>
              <w:rPr>
                <w:rStyle w:val="IndexLink"/>
                <w:rtl w:val="true"/>
              </w:rPr>
              <w:tab/>
            </w:r>
            <w:r>
              <w:rPr>
                <w:rStyle w:val="IndexLink"/>
              </w:rPr>
              <w:t>304</w:t>
            </w:r>
          </w:hyperlink>
        </w:p>
        <w:p>
          <w:pPr>
            <w:pStyle w:val="Contents3"/>
            <w:tabs>
              <w:tab w:val="clear" w:pos="8459"/>
              <w:tab w:val="right" w:pos="9026" w:leader="dot"/>
            </w:tabs>
            <w:rPr/>
          </w:pPr>
          <w:hyperlink w:anchor="__RefHeading___Toc1548581_1280447820">
            <w:r>
              <w:rPr>
                <w:webHidden/>
                <w:rStyle w:val="IndexLink"/>
                <w:rtl w:val="true"/>
              </w:rPr>
              <w:t>المبحث الخامس</w:t>
            </w:r>
            <w:r>
              <w:rPr>
                <w:rStyle w:val="IndexLink"/>
                <w:rtl w:val="true"/>
              </w:rPr>
              <w:tab/>
            </w:r>
            <w:r>
              <w:rPr>
                <w:rStyle w:val="IndexLink"/>
              </w:rPr>
              <w:t>317</w:t>
            </w:r>
          </w:hyperlink>
        </w:p>
        <w:p>
          <w:pPr>
            <w:pStyle w:val="Contents4"/>
            <w:tabs>
              <w:tab w:val="clear" w:pos="8176"/>
              <w:tab w:val="right" w:pos="9026" w:leader="dot"/>
            </w:tabs>
            <w:rPr/>
          </w:pPr>
          <w:hyperlink w:anchor="__RefHeading___Toc1548583_1280447820">
            <w:r>
              <w:rPr>
                <w:webHidden/>
                <w:rStyle w:val="IndexLink"/>
                <w:rtl w:val="true"/>
              </w:rPr>
              <w:t>اشارة</w:t>
            </w:r>
            <w:r>
              <w:rPr>
                <w:rStyle w:val="IndexLink"/>
                <w:rtl w:val="true"/>
              </w:rPr>
              <w:tab/>
            </w:r>
            <w:r>
              <w:rPr>
                <w:rStyle w:val="IndexLink"/>
              </w:rPr>
              <w:t>317</w:t>
            </w:r>
          </w:hyperlink>
        </w:p>
        <w:p>
          <w:pPr>
            <w:pStyle w:val="Contents4"/>
            <w:tabs>
              <w:tab w:val="clear" w:pos="8176"/>
              <w:tab w:val="right" w:pos="9026" w:leader="dot"/>
            </w:tabs>
            <w:rPr/>
          </w:pPr>
          <w:hyperlink w:anchor="__RefHeading___Toc1548585_1280447820">
            <w:r>
              <w:rPr>
                <w:webHidden/>
                <w:rStyle w:val="IndexLink"/>
                <w:rtl w:val="true"/>
              </w:rPr>
              <w:t>المطلب الأول</w:t>
            </w:r>
            <w:r>
              <w:rPr>
                <w:rStyle w:val="IndexLink"/>
                <w:rtl w:val="true"/>
              </w:rPr>
              <w:t xml:space="preserve">: </w:t>
            </w:r>
            <w:r>
              <w:rPr>
                <w:rStyle w:val="IndexLink"/>
                <w:rtl w:val="true"/>
              </w:rPr>
              <w:t>علل الغيبة والحكمة منها</w:t>
            </w:r>
            <w:r>
              <w:rPr>
                <w:rStyle w:val="IndexLink"/>
                <w:rtl w:val="true"/>
              </w:rPr>
              <w:t>.</w:t>
              <w:tab/>
            </w:r>
            <w:r>
              <w:rPr>
                <w:rStyle w:val="IndexLink"/>
              </w:rPr>
              <w:t>317</w:t>
            </w:r>
          </w:hyperlink>
        </w:p>
        <w:p>
          <w:pPr>
            <w:pStyle w:val="Contents5"/>
            <w:tabs>
              <w:tab w:val="clear" w:pos="7892"/>
              <w:tab w:val="right" w:pos="9026" w:leader="dot"/>
            </w:tabs>
            <w:rPr/>
          </w:pPr>
          <w:hyperlink w:anchor="__RefHeading___Toc1548587_1280447820">
            <w:r>
              <w:rPr>
                <w:webHidden/>
                <w:rStyle w:val="IndexLink"/>
                <w:rtl w:val="true"/>
              </w:rPr>
              <w:t>اشارة</w:t>
            </w:r>
            <w:r>
              <w:rPr>
                <w:rStyle w:val="IndexLink"/>
                <w:rtl w:val="true"/>
              </w:rPr>
              <w:tab/>
            </w:r>
            <w:r>
              <w:rPr>
                <w:rStyle w:val="IndexLink"/>
              </w:rPr>
              <w:t>317</w:t>
            </w:r>
          </w:hyperlink>
        </w:p>
        <w:p>
          <w:pPr>
            <w:pStyle w:val="Contents5"/>
            <w:tabs>
              <w:tab w:val="clear" w:pos="7892"/>
              <w:tab w:val="right" w:pos="9026" w:leader="dot"/>
            </w:tabs>
            <w:rPr/>
          </w:pPr>
          <w:hyperlink w:anchor="__RefHeading___Toc1548589_1280447820">
            <w:r>
              <w:rPr>
                <w:webHidden/>
                <w:rStyle w:val="IndexLink"/>
                <w:rtl w:val="true"/>
              </w:rPr>
              <w:t>أ</w:t>
            </w:r>
            <w:r>
              <w:rPr>
                <w:rStyle w:val="IndexLink"/>
                <w:rtl w:val="true"/>
              </w:rPr>
              <w:t xml:space="preserve">) </w:t>
            </w:r>
            <w:r>
              <w:rPr>
                <w:rStyle w:val="IndexLink"/>
                <w:rtl w:val="true"/>
              </w:rPr>
              <w:t>الخوف من القتل</w:t>
            </w:r>
            <w:r>
              <w:rPr>
                <w:rStyle w:val="IndexLink"/>
                <w:rtl w:val="true"/>
              </w:rPr>
              <w:t>:</w:t>
              <w:tab/>
            </w:r>
            <w:r>
              <w:rPr>
                <w:rStyle w:val="IndexLink"/>
              </w:rPr>
              <w:t>319</w:t>
            </w:r>
          </w:hyperlink>
        </w:p>
        <w:p>
          <w:pPr>
            <w:pStyle w:val="Contents5"/>
            <w:tabs>
              <w:tab w:val="clear" w:pos="7892"/>
              <w:tab w:val="right" w:pos="9026" w:leader="dot"/>
            </w:tabs>
            <w:rPr/>
          </w:pPr>
          <w:hyperlink w:anchor="__RefHeading___Toc1548591_1280447820">
            <w:r>
              <w:rPr>
                <w:webHidden/>
                <w:rStyle w:val="IndexLink"/>
                <w:rtl w:val="true"/>
              </w:rPr>
              <w:t>ب</w:t>
            </w:r>
            <w:r>
              <w:rPr>
                <w:rStyle w:val="IndexLink"/>
                <w:rtl w:val="true"/>
              </w:rPr>
              <w:t xml:space="preserve">) </w:t>
            </w:r>
            <w:r>
              <w:rPr>
                <w:rStyle w:val="IndexLink"/>
                <w:rtl w:val="true"/>
              </w:rPr>
              <w:t>التمييز والتمحيص</w:t>
            </w:r>
            <w:r>
              <w:rPr>
                <w:rStyle w:val="IndexLink"/>
                <w:rtl w:val="true"/>
              </w:rPr>
              <w:t>:</w:t>
              <w:tab/>
            </w:r>
            <w:r>
              <w:rPr>
                <w:rStyle w:val="IndexLink"/>
              </w:rPr>
              <w:t>319</w:t>
            </w:r>
          </w:hyperlink>
        </w:p>
        <w:p>
          <w:pPr>
            <w:pStyle w:val="Contents5"/>
            <w:tabs>
              <w:tab w:val="clear" w:pos="7892"/>
              <w:tab w:val="right" w:pos="9026" w:leader="dot"/>
            </w:tabs>
            <w:rPr/>
          </w:pPr>
          <w:hyperlink w:anchor="__RefHeading___Toc1548593_1280447820">
            <w:r>
              <w:rPr>
                <w:webHidden/>
                <w:rStyle w:val="IndexLink"/>
                <w:rtl w:val="true"/>
              </w:rPr>
              <w:t>ج</w:t>
            </w:r>
            <w:r>
              <w:rPr>
                <w:rStyle w:val="IndexLink"/>
                <w:rtl w:val="true"/>
              </w:rPr>
              <w:t xml:space="preserve">) </w:t>
            </w:r>
            <w:r>
              <w:rPr>
                <w:rStyle w:val="IndexLink"/>
                <w:rtl w:val="true"/>
              </w:rPr>
              <w:t>حتَّى لا يبايع ظالماً</w:t>
            </w:r>
            <w:r>
              <w:rPr>
                <w:rStyle w:val="IndexLink"/>
                <w:rtl w:val="true"/>
              </w:rPr>
              <w:t>:</w:t>
              <w:tab/>
            </w:r>
            <w:r>
              <w:rPr>
                <w:rStyle w:val="IndexLink"/>
              </w:rPr>
              <w:t>319</w:t>
            </w:r>
          </w:hyperlink>
        </w:p>
        <w:p>
          <w:pPr>
            <w:pStyle w:val="Contents5"/>
            <w:tabs>
              <w:tab w:val="clear" w:pos="7892"/>
              <w:tab w:val="right" w:pos="9026" w:leader="dot"/>
            </w:tabs>
            <w:rPr/>
          </w:pPr>
          <w:hyperlink w:anchor="__RefHeading___Toc1548595_1280447820">
            <w:r>
              <w:rPr>
                <w:webHidden/>
                <w:rStyle w:val="IndexLink"/>
                <w:rtl w:val="true"/>
              </w:rPr>
              <w:t>د</w:t>
            </w:r>
            <w:r>
              <w:rPr>
                <w:rStyle w:val="IndexLink"/>
                <w:rtl w:val="true"/>
              </w:rPr>
              <w:t xml:space="preserve">) </w:t>
            </w:r>
            <w:r>
              <w:rPr>
                <w:rStyle w:val="IndexLink"/>
                <w:rtl w:val="true"/>
              </w:rPr>
              <w:t>السنن التاريخية</w:t>
            </w:r>
            <w:r>
              <w:rPr>
                <w:rStyle w:val="IndexLink"/>
                <w:rtl w:val="true"/>
              </w:rPr>
              <w:t>:</w:t>
              <w:tab/>
            </w:r>
            <w:r>
              <w:rPr>
                <w:rStyle w:val="IndexLink"/>
              </w:rPr>
              <w:t>320</w:t>
            </w:r>
          </w:hyperlink>
        </w:p>
        <w:p>
          <w:pPr>
            <w:pStyle w:val="Contents5"/>
            <w:tabs>
              <w:tab w:val="clear" w:pos="7892"/>
              <w:tab w:val="right" w:pos="9026" w:leader="dot"/>
            </w:tabs>
            <w:rPr/>
          </w:pPr>
          <w:hyperlink w:anchor="__RefHeading___Toc1548597_1280447820">
            <w:r>
              <w:rPr>
                <w:webHidden/>
                <w:rStyle w:val="IndexLink"/>
                <w:rtl w:val="true"/>
              </w:rPr>
              <w:t>ه</w:t>
            </w:r>
            <w:r>
              <w:rPr>
                <w:rStyle w:val="IndexLink"/>
                <w:rtl w:val="true"/>
              </w:rPr>
              <w:t xml:space="preserve">) </w:t>
            </w:r>
            <w:r>
              <w:rPr>
                <w:rStyle w:val="IndexLink"/>
                <w:rtl w:val="true"/>
              </w:rPr>
              <w:t>أن لا تضيع ودائع الله عزوجل</w:t>
            </w:r>
            <w:r>
              <w:rPr>
                <w:rStyle w:val="IndexLink"/>
                <w:rtl w:val="true"/>
              </w:rPr>
              <w:t>:</w:t>
              <w:tab/>
            </w:r>
            <w:r>
              <w:rPr>
                <w:rStyle w:val="IndexLink"/>
              </w:rPr>
              <w:t>320</w:t>
            </w:r>
          </w:hyperlink>
        </w:p>
        <w:p>
          <w:pPr>
            <w:pStyle w:val="Contents5"/>
            <w:tabs>
              <w:tab w:val="clear" w:pos="7892"/>
              <w:tab w:val="right" w:pos="9026" w:leader="dot"/>
            </w:tabs>
            <w:rPr/>
          </w:pPr>
          <w:hyperlink w:anchor="__RefHeading___Toc1548599_1280447820">
            <w:r>
              <w:rPr>
                <w:webHidden/>
                <w:rStyle w:val="IndexLink"/>
                <w:rtl w:val="true"/>
              </w:rPr>
              <w:t>و</w:t>
            </w:r>
            <w:r>
              <w:rPr>
                <w:rStyle w:val="IndexLink"/>
                <w:rtl w:val="true"/>
              </w:rPr>
              <w:t xml:space="preserve">) </w:t>
            </w:r>
            <w:r>
              <w:rPr>
                <w:rStyle w:val="IndexLink"/>
                <w:rtl w:val="true"/>
              </w:rPr>
              <w:t>قبائح أعمال العباد، وفضائح أفعالهم، ممَّا يُسبِّب قلَّة العدد المطلوب من</w:t>
            </w:r>
            <w:r>
              <w:rPr>
                <w:rStyle w:val="IndexLink"/>
                <w:rtl w:val="true"/>
              </w:rPr>
              <w:tab/>
            </w:r>
            <w:r>
              <w:rPr>
                <w:rStyle w:val="IndexLink"/>
              </w:rPr>
              <w:t>320</w:t>
            </w:r>
          </w:hyperlink>
        </w:p>
        <w:p>
          <w:pPr>
            <w:pStyle w:val="Contents5"/>
            <w:tabs>
              <w:tab w:val="clear" w:pos="7892"/>
              <w:tab w:val="right" w:pos="9026" w:leader="dot"/>
            </w:tabs>
            <w:rPr/>
          </w:pPr>
          <w:hyperlink w:anchor="__RefHeading___Toc1548601_1280447820">
            <w:r>
              <w:rPr>
                <w:webHidden/>
                <w:rStyle w:val="IndexLink"/>
                <w:rtl w:val="true"/>
              </w:rPr>
              <w:t>ز</w:t>
            </w:r>
            <w:r>
              <w:rPr>
                <w:rStyle w:val="IndexLink"/>
                <w:rtl w:val="true"/>
              </w:rPr>
              <w:t xml:space="preserve">) </w:t>
            </w:r>
            <w:r>
              <w:rPr>
                <w:rStyle w:val="IndexLink"/>
                <w:rtl w:val="true"/>
              </w:rPr>
              <w:t>إظهار عجز من يسعى للإصلاح الكامل من غير أهل البيت علیهم السلام وإن كان محقَّاً</w:t>
            </w:r>
            <w:r>
              <w:rPr>
                <w:rStyle w:val="IndexLink"/>
                <w:rtl w:val="true"/>
              </w:rPr>
              <w:t>:</w:t>
              <w:tab/>
            </w:r>
            <w:r>
              <w:rPr>
                <w:rStyle w:val="IndexLink"/>
              </w:rPr>
              <w:t>321</w:t>
            </w:r>
          </w:hyperlink>
        </w:p>
        <w:p>
          <w:pPr>
            <w:pStyle w:val="Contents4"/>
            <w:tabs>
              <w:tab w:val="clear" w:pos="8176"/>
              <w:tab w:val="right" w:pos="9026" w:leader="dot"/>
            </w:tabs>
            <w:rPr/>
          </w:pPr>
          <w:hyperlink w:anchor="__RefHeading___Toc1548603_1280447820">
            <w:r>
              <w:rPr>
                <w:webHidden/>
                <w:rStyle w:val="IndexLink"/>
                <w:rtl w:val="true"/>
              </w:rPr>
              <w:t>المطلب الثانی</w:t>
            </w:r>
            <w:r>
              <w:rPr>
                <w:rStyle w:val="IndexLink"/>
                <w:rtl w:val="true"/>
              </w:rPr>
              <w:t xml:space="preserve">: </w:t>
            </w:r>
            <w:r>
              <w:rPr>
                <w:rStyle w:val="IndexLink"/>
                <w:rtl w:val="true"/>
              </w:rPr>
              <w:t>معنی الغیبة</w:t>
            </w:r>
            <w:r>
              <w:rPr>
                <w:rStyle w:val="IndexLink"/>
                <w:rtl w:val="true"/>
              </w:rPr>
              <w:tab/>
            </w:r>
            <w:r>
              <w:rPr>
                <w:rStyle w:val="IndexLink"/>
              </w:rPr>
              <w:t>322</w:t>
            </w:r>
          </w:hyperlink>
        </w:p>
        <w:p>
          <w:pPr>
            <w:pStyle w:val="Contents5"/>
            <w:tabs>
              <w:tab w:val="clear" w:pos="7892"/>
              <w:tab w:val="right" w:pos="9026" w:leader="dot"/>
            </w:tabs>
            <w:rPr/>
          </w:pPr>
          <w:hyperlink w:anchor="__RefHeading___Toc1548605_1280447820">
            <w:r>
              <w:rPr>
                <w:webHidden/>
                <w:rStyle w:val="IndexLink"/>
                <w:rtl w:val="true"/>
              </w:rPr>
              <w:t>اشارة</w:t>
            </w:r>
            <w:r>
              <w:rPr>
                <w:rStyle w:val="IndexLink"/>
                <w:rtl w:val="true"/>
              </w:rPr>
              <w:tab/>
            </w:r>
            <w:r>
              <w:rPr>
                <w:rStyle w:val="IndexLink"/>
              </w:rPr>
              <w:t>322</w:t>
            </w:r>
          </w:hyperlink>
        </w:p>
        <w:p>
          <w:pPr>
            <w:pStyle w:val="Contents5"/>
            <w:tabs>
              <w:tab w:val="clear" w:pos="7892"/>
              <w:tab w:val="right" w:pos="9026" w:leader="dot"/>
            </w:tabs>
            <w:rPr/>
          </w:pPr>
          <w:hyperlink w:anchor="__RefHeading___Toc1548607_1280447820">
            <w:r>
              <w:rPr>
                <w:webHidden/>
                <w:rStyle w:val="IndexLink"/>
                <w:rtl w:val="true"/>
              </w:rPr>
              <w:t>إشارة</w:t>
            </w:r>
            <w:r>
              <w:rPr>
                <w:rStyle w:val="IndexLink"/>
                <w:rtl w:val="true"/>
              </w:rPr>
              <w:t>:</w:t>
              <w:tab/>
            </w:r>
            <w:r>
              <w:rPr>
                <w:rStyle w:val="IndexLink"/>
              </w:rPr>
              <w:t>324</w:t>
            </w:r>
          </w:hyperlink>
        </w:p>
        <w:p>
          <w:pPr>
            <w:pStyle w:val="Contents4"/>
            <w:tabs>
              <w:tab w:val="clear" w:pos="8176"/>
              <w:tab w:val="right" w:pos="9026" w:leader="dot"/>
            </w:tabs>
            <w:rPr/>
          </w:pPr>
          <w:hyperlink w:anchor="__RefHeading___Toc1548609_1280447820">
            <w:r>
              <w:rPr>
                <w:webHidden/>
                <w:rStyle w:val="IndexLink"/>
                <w:rtl w:val="true"/>
              </w:rPr>
              <w:t>المطلب الثالث</w:t>
            </w:r>
            <w:r>
              <w:rPr>
                <w:rStyle w:val="IndexLink"/>
                <w:rtl w:val="true"/>
              </w:rPr>
              <w:t xml:space="preserve">: </w:t>
            </w:r>
            <w:r>
              <w:rPr>
                <w:rStyle w:val="IndexLink"/>
                <w:rtl w:val="true"/>
              </w:rPr>
              <w:t>قائدة الغائب و الغیبة</w:t>
            </w:r>
            <w:r>
              <w:rPr>
                <w:rStyle w:val="IndexLink"/>
                <w:rtl w:val="true"/>
              </w:rPr>
              <w:tab/>
            </w:r>
            <w:r>
              <w:rPr>
                <w:rStyle w:val="IndexLink"/>
              </w:rPr>
              <w:t>325</w:t>
            </w:r>
          </w:hyperlink>
        </w:p>
        <w:p>
          <w:pPr>
            <w:pStyle w:val="Contents5"/>
            <w:tabs>
              <w:tab w:val="clear" w:pos="7892"/>
              <w:tab w:val="right" w:pos="9026" w:leader="dot"/>
            </w:tabs>
            <w:rPr/>
          </w:pPr>
          <w:hyperlink w:anchor="__RefHeading___Toc1548611_1280447820">
            <w:r>
              <w:rPr>
                <w:webHidden/>
                <w:rStyle w:val="IndexLink"/>
                <w:rtl w:val="true"/>
              </w:rPr>
              <w:t>اشارة</w:t>
            </w:r>
            <w:r>
              <w:rPr>
                <w:rStyle w:val="IndexLink"/>
                <w:rtl w:val="true"/>
              </w:rPr>
              <w:tab/>
            </w:r>
            <w:r>
              <w:rPr>
                <w:rStyle w:val="IndexLink"/>
              </w:rPr>
              <w:t>325</w:t>
            </w:r>
          </w:hyperlink>
        </w:p>
        <w:p>
          <w:pPr>
            <w:pStyle w:val="Contents5"/>
            <w:tabs>
              <w:tab w:val="clear" w:pos="7892"/>
              <w:tab w:val="right" w:pos="9026" w:leader="dot"/>
            </w:tabs>
            <w:rPr/>
          </w:pPr>
          <w:hyperlink w:anchor="__RefHeading___Toc1548613_1280447820">
            <w:r>
              <w:rPr>
                <w:webHidden/>
                <w:rStyle w:val="IndexLink"/>
                <w:rtl w:val="true"/>
              </w:rPr>
              <w:t>الفائدة من أصل ظاهرة الغيبة</w:t>
            </w:r>
            <w:r>
              <w:rPr>
                <w:rStyle w:val="IndexLink"/>
                <w:rtl w:val="true"/>
              </w:rPr>
              <w:t>.</w:t>
              <w:tab/>
            </w:r>
            <w:r>
              <w:rPr>
                <w:rStyle w:val="IndexLink"/>
              </w:rPr>
              <w:t>329</w:t>
            </w:r>
          </w:hyperlink>
        </w:p>
        <w:p>
          <w:pPr>
            <w:pStyle w:val="Contents3"/>
            <w:tabs>
              <w:tab w:val="clear" w:pos="8459"/>
              <w:tab w:val="right" w:pos="9026" w:leader="dot"/>
            </w:tabs>
            <w:rPr/>
          </w:pPr>
          <w:hyperlink w:anchor="__RefHeading___Toc1548615_1280447820">
            <w:r>
              <w:rPr>
                <w:webHidden/>
                <w:rStyle w:val="IndexLink"/>
                <w:rtl w:val="true"/>
              </w:rPr>
              <w:t>المبحث السادس</w:t>
            </w:r>
            <w:r>
              <w:rPr>
                <w:rStyle w:val="IndexLink"/>
                <w:rtl w:val="true"/>
              </w:rPr>
              <w:tab/>
            </w:r>
            <w:r>
              <w:rPr>
                <w:rStyle w:val="IndexLink"/>
              </w:rPr>
              <w:t>331</w:t>
            </w:r>
          </w:hyperlink>
        </w:p>
        <w:p>
          <w:pPr>
            <w:pStyle w:val="Contents4"/>
            <w:tabs>
              <w:tab w:val="clear" w:pos="8176"/>
              <w:tab w:val="right" w:pos="9026" w:leader="dot"/>
            </w:tabs>
            <w:rPr/>
          </w:pPr>
          <w:hyperlink w:anchor="__RefHeading___Toc1548617_1280447820">
            <w:r>
              <w:rPr>
                <w:webHidden/>
                <w:rStyle w:val="IndexLink"/>
                <w:rtl w:val="true"/>
              </w:rPr>
              <w:t>اشارة</w:t>
            </w:r>
            <w:r>
              <w:rPr>
                <w:rStyle w:val="IndexLink"/>
                <w:rtl w:val="true"/>
              </w:rPr>
              <w:tab/>
            </w:r>
            <w:r>
              <w:rPr>
                <w:rStyle w:val="IndexLink"/>
              </w:rPr>
              <w:t>331</w:t>
            </w:r>
          </w:hyperlink>
        </w:p>
        <w:p>
          <w:pPr>
            <w:pStyle w:val="Contents4"/>
            <w:tabs>
              <w:tab w:val="clear" w:pos="8176"/>
              <w:tab w:val="right" w:pos="9026" w:leader="dot"/>
            </w:tabs>
            <w:rPr/>
          </w:pPr>
          <w:hyperlink w:anchor="__RefHeading___Toc1548619_1280447820">
            <w:r>
              <w:rPr>
                <w:webHidden/>
                <w:rStyle w:val="IndexLink"/>
                <w:rtl w:val="true"/>
              </w:rPr>
              <w:t>النحو الأوَّل</w:t>
            </w:r>
            <w:r>
              <w:rPr>
                <w:rStyle w:val="IndexLink"/>
                <w:rtl w:val="true"/>
              </w:rPr>
              <w:t xml:space="preserve">: </w:t>
            </w:r>
            <w:r>
              <w:rPr>
                <w:rStyle w:val="IndexLink"/>
                <w:rtl w:val="true"/>
              </w:rPr>
              <w:t>طرق تشخيصية</w:t>
            </w:r>
            <w:r>
              <w:rPr>
                <w:rStyle w:val="IndexLink"/>
                <w:rtl w:val="true"/>
              </w:rPr>
              <w:t>:</w:t>
              <w:tab/>
            </w:r>
            <w:r>
              <w:rPr>
                <w:rStyle w:val="IndexLink"/>
              </w:rPr>
              <w:t>331</w:t>
            </w:r>
          </w:hyperlink>
        </w:p>
        <w:p>
          <w:pPr>
            <w:pStyle w:val="Contents4"/>
            <w:tabs>
              <w:tab w:val="clear" w:pos="8176"/>
              <w:tab w:val="right" w:pos="9026" w:leader="dot"/>
            </w:tabs>
            <w:rPr/>
          </w:pPr>
          <w:hyperlink w:anchor="__RefHeading___Toc1548621_1280447820">
            <w:r>
              <w:rPr>
                <w:webHidden/>
                <w:rStyle w:val="IndexLink"/>
                <w:rtl w:val="true"/>
              </w:rPr>
              <w:t>النحو الثاني</w:t>
            </w:r>
            <w:r>
              <w:rPr>
                <w:rStyle w:val="IndexLink"/>
                <w:rtl w:val="true"/>
              </w:rPr>
              <w:t xml:space="preserve">: </w:t>
            </w:r>
            <w:r>
              <w:rPr>
                <w:rStyle w:val="IndexLink"/>
                <w:rtl w:val="true"/>
              </w:rPr>
              <w:t>طرق تقريبية</w:t>
            </w:r>
            <w:r>
              <w:rPr>
                <w:rStyle w:val="IndexLink"/>
                <w:rtl w:val="true"/>
              </w:rPr>
              <w:t>:</w:t>
              <w:tab/>
            </w:r>
            <w:r>
              <w:rPr>
                <w:rStyle w:val="IndexLink"/>
              </w:rPr>
              <w:t>332</w:t>
            </w:r>
          </w:hyperlink>
        </w:p>
        <w:p>
          <w:pPr>
            <w:pStyle w:val="Contents4"/>
            <w:tabs>
              <w:tab w:val="clear" w:pos="8176"/>
              <w:tab w:val="right" w:pos="9026" w:leader="dot"/>
            </w:tabs>
            <w:rPr/>
          </w:pPr>
          <w:hyperlink w:anchor="__RefHeading___Toc1548623_1280447820">
            <w:r>
              <w:rPr>
                <w:webHidden/>
                <w:rStyle w:val="IndexLink"/>
                <w:rtl w:val="true"/>
              </w:rPr>
              <w:t>إشارة</w:t>
            </w:r>
            <w:r>
              <w:rPr>
                <w:rStyle w:val="IndexLink"/>
                <w:rtl w:val="true"/>
              </w:rPr>
              <w:t xml:space="preserve">: </w:t>
            </w:r>
            <w:r>
              <w:rPr>
                <w:rStyle w:val="IndexLink"/>
                <w:rtl w:val="true"/>
              </w:rPr>
              <w:t>في بعض الصفات المختصة بالإمام المهدي عجل الله تعالی فرجه الشریف</w:t>
            </w:r>
            <w:r>
              <w:rPr>
                <w:rStyle w:val="IndexLink"/>
                <w:rtl w:val="true"/>
              </w:rPr>
              <w:t>:</w:t>
              <w:tab/>
            </w:r>
            <w:r>
              <w:rPr>
                <w:rStyle w:val="IndexLink"/>
              </w:rPr>
              <w:t>335</w:t>
            </w:r>
          </w:hyperlink>
        </w:p>
        <w:p>
          <w:pPr>
            <w:pStyle w:val="Contents3"/>
            <w:tabs>
              <w:tab w:val="clear" w:pos="8459"/>
              <w:tab w:val="right" w:pos="9026" w:leader="dot"/>
            </w:tabs>
            <w:rPr/>
          </w:pPr>
          <w:hyperlink w:anchor="__RefHeading___Toc1548625_1280447820">
            <w:r>
              <w:rPr>
                <w:webHidden/>
                <w:rStyle w:val="IndexLink"/>
                <w:rtl w:val="true"/>
              </w:rPr>
              <w:t>المبحث السابع</w:t>
            </w:r>
            <w:r>
              <w:rPr>
                <w:rStyle w:val="IndexLink"/>
                <w:rtl w:val="true"/>
              </w:rPr>
              <w:tab/>
            </w:r>
            <w:r>
              <w:rPr>
                <w:rStyle w:val="IndexLink"/>
              </w:rPr>
              <w:t>337</w:t>
            </w:r>
          </w:hyperlink>
        </w:p>
        <w:p>
          <w:pPr>
            <w:pStyle w:val="Contents4"/>
            <w:tabs>
              <w:tab w:val="clear" w:pos="8176"/>
              <w:tab w:val="right" w:pos="9026" w:leader="dot"/>
            </w:tabs>
            <w:rPr/>
          </w:pPr>
          <w:hyperlink w:anchor="__RefHeading___Toc1548627_1280447820">
            <w:r>
              <w:rPr>
                <w:webHidden/>
                <w:rStyle w:val="IndexLink"/>
                <w:rtl w:val="true"/>
              </w:rPr>
              <w:t>اشارة</w:t>
            </w:r>
            <w:r>
              <w:rPr>
                <w:rStyle w:val="IndexLink"/>
                <w:rtl w:val="true"/>
              </w:rPr>
              <w:tab/>
            </w:r>
            <w:r>
              <w:rPr>
                <w:rStyle w:val="IndexLink"/>
              </w:rPr>
              <w:t>337</w:t>
            </w:r>
          </w:hyperlink>
        </w:p>
        <w:p>
          <w:pPr>
            <w:pStyle w:val="Contents4"/>
            <w:tabs>
              <w:tab w:val="clear" w:pos="8176"/>
              <w:tab w:val="right" w:pos="9026" w:leader="dot"/>
            </w:tabs>
            <w:rPr/>
          </w:pPr>
          <w:hyperlink w:anchor="__RefHeading___Toc1548629_1280447820">
            <w:r>
              <w:rPr>
                <w:webHidden/>
                <w:rStyle w:val="IndexLink"/>
                <w:rtl w:val="true"/>
              </w:rPr>
              <w:t>علامات الظهور قسمان</w:t>
            </w:r>
            <w:r>
              <w:rPr>
                <w:rStyle w:val="IndexLink"/>
                <w:rtl w:val="true"/>
              </w:rPr>
              <w:t>:</w:t>
              <w:tab/>
            </w:r>
            <w:r>
              <w:rPr>
                <w:rStyle w:val="IndexLink"/>
              </w:rPr>
              <w:t>338</w:t>
            </w:r>
          </w:hyperlink>
        </w:p>
        <w:p>
          <w:pPr>
            <w:pStyle w:val="Contents4"/>
            <w:tabs>
              <w:tab w:val="clear" w:pos="8176"/>
              <w:tab w:val="right" w:pos="9026" w:leader="dot"/>
            </w:tabs>
            <w:rPr/>
          </w:pPr>
          <w:hyperlink w:anchor="__RefHeading___Toc1548631_1280447820">
            <w:r>
              <w:rPr>
                <w:webHidden/>
                <w:rStyle w:val="IndexLink"/>
                <w:rtl w:val="true"/>
              </w:rPr>
              <w:t>لعلامات الظهور فهمان</w:t>
            </w:r>
            <w:r>
              <w:rPr>
                <w:rStyle w:val="IndexLink"/>
                <w:rtl w:val="true"/>
              </w:rPr>
              <w:t>:</w:t>
              <w:tab/>
            </w:r>
            <w:r>
              <w:rPr>
                <w:rStyle w:val="IndexLink"/>
              </w:rPr>
              <w:t>339</w:t>
            </w:r>
          </w:hyperlink>
        </w:p>
        <w:p>
          <w:pPr>
            <w:pStyle w:val="Contents4"/>
            <w:tabs>
              <w:tab w:val="clear" w:pos="8176"/>
              <w:tab w:val="right" w:pos="9026" w:leader="dot"/>
            </w:tabs>
            <w:rPr/>
          </w:pPr>
          <w:hyperlink w:anchor="__RefHeading___Toc1548633_1280447820">
            <w:r>
              <w:rPr>
                <w:webHidden/>
                <w:rStyle w:val="IndexLink"/>
                <w:rtl w:val="true"/>
              </w:rPr>
              <w:t>إشارةٌ مهمّة</w:t>
            </w:r>
            <w:r>
              <w:rPr>
                <w:rStyle w:val="IndexLink"/>
                <w:rtl w:val="true"/>
              </w:rPr>
              <w:t>:</w:t>
              <w:tab/>
            </w:r>
            <w:r>
              <w:rPr>
                <w:rStyle w:val="IndexLink"/>
              </w:rPr>
              <w:t>341</w:t>
            </w:r>
          </w:hyperlink>
        </w:p>
        <w:p>
          <w:pPr>
            <w:pStyle w:val="Contents4"/>
            <w:tabs>
              <w:tab w:val="clear" w:pos="8176"/>
              <w:tab w:val="right" w:pos="9026" w:leader="dot"/>
            </w:tabs>
            <w:rPr/>
          </w:pPr>
          <w:hyperlink w:anchor="__RefHeading___Toc1548635_1280447820">
            <w:r>
              <w:rPr>
                <w:webHidden/>
                <w:rStyle w:val="IndexLink"/>
                <w:rtl w:val="true"/>
              </w:rPr>
              <w:t>العلامة الأُولى والثانية</w:t>
            </w:r>
            <w:r>
              <w:rPr>
                <w:rStyle w:val="IndexLink"/>
                <w:rtl w:val="true"/>
              </w:rPr>
              <w:t xml:space="preserve">: </w:t>
            </w:r>
            <w:r>
              <w:rPr>
                <w:rStyle w:val="IndexLink"/>
                <w:rtl w:val="true"/>
              </w:rPr>
              <w:t>السفياني والخسف في البيداء</w:t>
            </w:r>
            <w:r>
              <w:rPr>
                <w:rStyle w:val="IndexLink"/>
                <w:rtl w:val="true"/>
              </w:rPr>
              <w:t>:</w:t>
              <w:tab/>
            </w:r>
            <w:r>
              <w:rPr>
                <w:rStyle w:val="IndexLink"/>
              </w:rPr>
              <w:t>342</w:t>
            </w:r>
          </w:hyperlink>
        </w:p>
        <w:p>
          <w:pPr>
            <w:pStyle w:val="Contents5"/>
            <w:tabs>
              <w:tab w:val="clear" w:pos="7892"/>
              <w:tab w:val="right" w:pos="9026" w:leader="dot"/>
            </w:tabs>
            <w:rPr/>
          </w:pPr>
          <w:hyperlink w:anchor="__RefHeading___Toc1548637_1280447820">
            <w:r>
              <w:rPr>
                <w:webHidden/>
                <w:rStyle w:val="IndexLink"/>
                <w:rtl w:val="true"/>
              </w:rPr>
              <w:t>اشارة</w:t>
            </w:r>
            <w:r>
              <w:rPr>
                <w:rStyle w:val="IndexLink"/>
                <w:rtl w:val="true"/>
              </w:rPr>
              <w:tab/>
            </w:r>
            <w:r>
              <w:rPr>
                <w:rStyle w:val="IndexLink"/>
              </w:rPr>
              <w:t>342</w:t>
            </w:r>
          </w:hyperlink>
        </w:p>
        <w:p>
          <w:pPr>
            <w:pStyle w:val="Contents5"/>
            <w:tabs>
              <w:tab w:val="clear" w:pos="7892"/>
              <w:tab w:val="right" w:pos="9026" w:leader="dot"/>
            </w:tabs>
            <w:rPr/>
          </w:pPr>
          <w:hyperlink w:anchor="__RefHeading___Toc1548639_1280447820">
            <w:r>
              <w:rPr>
                <w:webHidden/>
                <w:rStyle w:val="IndexLink"/>
                <w:rtl w:val="true"/>
              </w:rPr>
              <w:t>الموقف الأوَّل</w:t>
            </w:r>
            <w:r>
              <w:rPr>
                <w:rStyle w:val="IndexLink"/>
                <w:rtl w:val="true"/>
              </w:rPr>
              <w:t xml:space="preserve">: </w:t>
            </w:r>
            <w:r>
              <w:rPr>
                <w:rStyle w:val="IndexLink"/>
                <w:rtl w:val="true"/>
              </w:rPr>
              <w:t>مبدأ ظهوره وتحرّكه</w:t>
            </w:r>
            <w:r>
              <w:rPr>
                <w:rStyle w:val="IndexLink"/>
                <w:rtl w:val="true"/>
              </w:rPr>
              <w:t>:</w:t>
              <w:tab/>
            </w:r>
            <w:r>
              <w:rPr>
                <w:rStyle w:val="IndexLink"/>
              </w:rPr>
              <w:t>342</w:t>
            </w:r>
          </w:hyperlink>
        </w:p>
        <w:p>
          <w:pPr>
            <w:pStyle w:val="Contents5"/>
            <w:tabs>
              <w:tab w:val="clear" w:pos="7892"/>
              <w:tab w:val="right" w:pos="9026" w:leader="dot"/>
            </w:tabs>
            <w:rPr/>
          </w:pPr>
          <w:hyperlink w:anchor="__RefHeading___Toc1548641_1280447820">
            <w:r>
              <w:rPr>
                <w:webHidden/>
                <w:rStyle w:val="IndexLink"/>
                <w:rtl w:val="true"/>
              </w:rPr>
              <w:t>الموقف الثاني</w:t>
            </w:r>
            <w:r>
              <w:rPr>
                <w:rStyle w:val="IndexLink"/>
                <w:rtl w:val="true"/>
              </w:rPr>
              <w:t xml:space="preserve">: </w:t>
            </w:r>
            <w:r>
              <w:rPr>
                <w:rStyle w:val="IndexLink"/>
                <w:rtl w:val="true"/>
              </w:rPr>
              <w:t>بعثه بالجيش خلف المهدي عجل الله تعالی فرجه الشریف والخسف به</w:t>
            </w:r>
            <w:r>
              <w:rPr>
                <w:rStyle w:val="IndexLink"/>
                <w:rtl w:val="true"/>
              </w:rPr>
              <w:t>:</w:t>
              <w:tab/>
            </w:r>
            <w:r>
              <w:rPr>
                <w:rStyle w:val="IndexLink"/>
              </w:rPr>
              <w:t>343</w:t>
            </w:r>
          </w:hyperlink>
        </w:p>
        <w:p>
          <w:pPr>
            <w:pStyle w:val="Contents5"/>
            <w:tabs>
              <w:tab w:val="clear" w:pos="7892"/>
              <w:tab w:val="right" w:pos="9026" w:leader="dot"/>
            </w:tabs>
            <w:rPr/>
          </w:pPr>
          <w:hyperlink w:anchor="__RefHeading___Toc1548643_1280447820">
            <w:r>
              <w:rPr>
                <w:webHidden/>
                <w:rStyle w:val="IndexLink"/>
                <w:rtl w:val="true"/>
              </w:rPr>
              <w:t>الموقف الثالث</w:t>
            </w:r>
            <w:r>
              <w:rPr>
                <w:rStyle w:val="IndexLink"/>
                <w:rtl w:val="true"/>
              </w:rPr>
              <w:t xml:space="preserve">: </w:t>
            </w:r>
            <w:r>
              <w:rPr>
                <w:rStyle w:val="IndexLink"/>
                <w:rtl w:val="true"/>
              </w:rPr>
              <w:t>القضاء عليه</w:t>
            </w:r>
            <w:r>
              <w:rPr>
                <w:rStyle w:val="IndexLink"/>
                <w:rtl w:val="true"/>
              </w:rPr>
              <w:t>:</w:t>
              <w:tab/>
            </w:r>
            <w:r>
              <w:rPr>
                <w:rStyle w:val="IndexLink"/>
              </w:rPr>
              <w:t>344</w:t>
            </w:r>
          </w:hyperlink>
        </w:p>
        <w:p>
          <w:pPr>
            <w:pStyle w:val="Contents4"/>
            <w:tabs>
              <w:tab w:val="clear" w:pos="8176"/>
              <w:tab w:val="right" w:pos="9026" w:leader="dot"/>
            </w:tabs>
            <w:rPr/>
          </w:pPr>
          <w:hyperlink w:anchor="__RefHeading___Toc1548645_1280447820">
            <w:r>
              <w:rPr>
                <w:webHidden/>
                <w:rStyle w:val="IndexLink"/>
                <w:rtl w:val="true"/>
              </w:rPr>
              <w:t>العلامة الثالثة</w:t>
            </w:r>
            <w:r>
              <w:rPr>
                <w:rStyle w:val="IndexLink"/>
                <w:rtl w:val="true"/>
              </w:rPr>
              <w:t xml:space="preserve">: </w:t>
            </w:r>
            <w:r>
              <w:rPr>
                <w:rStyle w:val="IndexLink"/>
                <w:rtl w:val="true"/>
              </w:rPr>
              <w:t>اليماني</w:t>
            </w:r>
            <w:r>
              <w:rPr>
                <w:rStyle w:val="IndexLink"/>
                <w:rtl w:val="true"/>
              </w:rPr>
              <w:t>:</w:t>
              <w:tab/>
            </w:r>
            <w:r>
              <w:rPr>
                <w:rStyle w:val="IndexLink"/>
              </w:rPr>
              <w:t>345</w:t>
            </w:r>
          </w:hyperlink>
        </w:p>
        <w:p>
          <w:pPr>
            <w:pStyle w:val="Contents5"/>
            <w:tabs>
              <w:tab w:val="clear" w:pos="7892"/>
              <w:tab w:val="right" w:pos="9026" w:leader="dot"/>
            </w:tabs>
            <w:rPr/>
          </w:pPr>
          <w:hyperlink w:anchor="__RefHeading___Toc1548647_1280447820">
            <w:r>
              <w:rPr>
                <w:webHidden/>
                <w:rStyle w:val="IndexLink"/>
                <w:rtl w:val="true"/>
              </w:rPr>
              <w:t>اشارة</w:t>
            </w:r>
            <w:r>
              <w:rPr>
                <w:rStyle w:val="IndexLink"/>
                <w:rtl w:val="true"/>
              </w:rPr>
              <w:tab/>
            </w:r>
            <w:r>
              <w:rPr>
                <w:rStyle w:val="IndexLink"/>
              </w:rPr>
              <w:t>345</w:t>
            </w:r>
          </w:hyperlink>
        </w:p>
        <w:p>
          <w:pPr>
            <w:pStyle w:val="Contents5"/>
            <w:tabs>
              <w:tab w:val="clear" w:pos="7892"/>
              <w:tab w:val="right" w:pos="9026" w:leader="dot"/>
            </w:tabs>
            <w:rPr/>
          </w:pPr>
          <w:hyperlink w:anchor="__RefHeading___Toc1548649_1280447820">
            <w:r>
              <w:rPr>
                <w:webHidden/>
                <w:rStyle w:val="IndexLink"/>
                <w:rtl w:val="true"/>
              </w:rPr>
              <w:t>أسئلة وأجوبة مفيدة</w:t>
            </w:r>
            <w:r>
              <w:rPr>
                <w:rStyle w:val="IndexLink"/>
                <w:rtl w:val="true"/>
              </w:rPr>
              <w:tab/>
            </w:r>
            <w:r>
              <w:rPr>
                <w:rStyle w:val="IndexLink"/>
              </w:rPr>
              <w:t>346</w:t>
            </w:r>
          </w:hyperlink>
        </w:p>
        <w:p>
          <w:pPr>
            <w:pStyle w:val="Contents4"/>
            <w:tabs>
              <w:tab w:val="clear" w:pos="8176"/>
              <w:tab w:val="right" w:pos="9026" w:leader="dot"/>
            </w:tabs>
            <w:rPr/>
          </w:pPr>
          <w:hyperlink w:anchor="__RefHeading___Toc1548651_1280447820">
            <w:r>
              <w:rPr>
                <w:webHidden/>
                <w:rStyle w:val="IndexLink"/>
                <w:rtl w:val="true"/>
              </w:rPr>
              <w:t>العلامة الرابعة</w:t>
            </w:r>
            <w:r>
              <w:rPr>
                <w:rStyle w:val="IndexLink"/>
                <w:rtl w:val="true"/>
              </w:rPr>
              <w:t xml:space="preserve">: </w:t>
            </w:r>
            <w:r>
              <w:rPr>
                <w:rStyle w:val="IndexLink"/>
                <w:rtl w:val="true"/>
              </w:rPr>
              <w:t>الصيحة</w:t>
            </w:r>
            <w:r>
              <w:rPr>
                <w:rStyle w:val="IndexLink"/>
                <w:rtl w:val="true"/>
              </w:rPr>
              <w:t>:</w:t>
              <w:tab/>
            </w:r>
            <w:r>
              <w:rPr>
                <w:rStyle w:val="IndexLink"/>
              </w:rPr>
              <w:t>348</w:t>
            </w:r>
          </w:hyperlink>
        </w:p>
        <w:p>
          <w:pPr>
            <w:pStyle w:val="Contents4"/>
            <w:tabs>
              <w:tab w:val="clear" w:pos="8176"/>
              <w:tab w:val="right" w:pos="9026" w:leader="dot"/>
            </w:tabs>
            <w:rPr/>
          </w:pPr>
          <w:hyperlink w:anchor="__RefHeading___Toc1548653_1280447820">
            <w:r>
              <w:rPr>
                <w:webHidden/>
                <w:rStyle w:val="IndexLink"/>
                <w:rtl w:val="true"/>
              </w:rPr>
              <w:t>العلامة الخامسة</w:t>
            </w:r>
            <w:r>
              <w:rPr>
                <w:rStyle w:val="IndexLink"/>
                <w:rtl w:val="true"/>
              </w:rPr>
              <w:t xml:space="preserve">: </w:t>
            </w:r>
            <w:r>
              <w:rPr>
                <w:rStyle w:val="IndexLink"/>
                <w:rtl w:val="true"/>
              </w:rPr>
              <w:t>قتل النفس الزكية</w:t>
            </w:r>
            <w:r>
              <w:rPr>
                <w:rStyle w:val="IndexLink"/>
                <w:rtl w:val="true"/>
              </w:rPr>
              <w:t>:</w:t>
              <w:tab/>
            </w:r>
            <w:r>
              <w:rPr>
                <w:rStyle w:val="IndexLink"/>
              </w:rPr>
              <w:t>350</w:t>
            </w:r>
          </w:hyperlink>
        </w:p>
        <w:p>
          <w:pPr>
            <w:pStyle w:val="Contents3"/>
            <w:tabs>
              <w:tab w:val="clear" w:pos="8459"/>
              <w:tab w:val="right" w:pos="9026" w:leader="dot"/>
            </w:tabs>
            <w:rPr/>
          </w:pPr>
          <w:hyperlink w:anchor="__RefHeading___Toc1548655_1280447820">
            <w:r>
              <w:rPr>
                <w:webHidden/>
                <w:rStyle w:val="IndexLink"/>
                <w:rtl w:val="true"/>
              </w:rPr>
              <w:t>المبحث الثامن</w:t>
            </w:r>
            <w:r>
              <w:rPr>
                <w:rStyle w:val="IndexLink"/>
                <w:rtl w:val="true"/>
              </w:rPr>
              <w:tab/>
            </w:r>
            <w:r>
              <w:rPr>
                <w:rStyle w:val="IndexLink"/>
              </w:rPr>
              <w:t>353</w:t>
            </w:r>
          </w:hyperlink>
        </w:p>
        <w:p>
          <w:pPr>
            <w:pStyle w:val="Contents4"/>
            <w:tabs>
              <w:tab w:val="clear" w:pos="8176"/>
              <w:tab w:val="right" w:pos="9026" w:leader="dot"/>
            </w:tabs>
            <w:rPr/>
          </w:pPr>
          <w:hyperlink w:anchor="__RefHeading___Toc1548657_1280447820">
            <w:r>
              <w:rPr>
                <w:webHidden/>
                <w:rStyle w:val="IndexLink"/>
                <w:rtl w:val="true"/>
              </w:rPr>
              <w:t>اشارة</w:t>
            </w:r>
            <w:r>
              <w:rPr>
                <w:rStyle w:val="IndexLink"/>
                <w:rtl w:val="true"/>
              </w:rPr>
              <w:tab/>
            </w:r>
            <w:r>
              <w:rPr>
                <w:rStyle w:val="IndexLink"/>
              </w:rPr>
              <w:t>353</w:t>
            </w:r>
          </w:hyperlink>
        </w:p>
        <w:p>
          <w:pPr>
            <w:pStyle w:val="Contents4"/>
            <w:tabs>
              <w:tab w:val="clear" w:pos="8176"/>
              <w:tab w:val="right" w:pos="9026" w:leader="dot"/>
            </w:tabs>
            <w:rPr/>
          </w:pPr>
          <w:hyperlink w:anchor="__RefHeading___Toc1548659_1280447820">
            <w:r>
              <w:rPr>
                <w:webHidden/>
                <w:rStyle w:val="IndexLink"/>
                <w:rtl w:val="true"/>
              </w:rPr>
              <w:t>السؤال الأول</w:t>
            </w:r>
            <w:r>
              <w:rPr>
                <w:rStyle w:val="IndexLink"/>
                <w:rtl w:val="true"/>
              </w:rPr>
              <w:t xml:space="preserve">: </w:t>
            </w:r>
            <w:r>
              <w:rPr>
                <w:rStyle w:val="IndexLink"/>
                <w:rtl w:val="true"/>
              </w:rPr>
              <w:t>ما هو سلاح الإمام المهدي عجل الله تعالی فرجه الشریف إذا ظهر؟</w:t>
            </w:r>
            <w:r>
              <w:rPr>
                <w:rStyle w:val="IndexLink"/>
                <w:rtl w:val="true"/>
              </w:rPr>
              <w:tab/>
            </w:r>
            <w:r>
              <w:rPr>
                <w:rStyle w:val="IndexLink"/>
              </w:rPr>
              <w:t>353</w:t>
            </w:r>
          </w:hyperlink>
        </w:p>
        <w:p>
          <w:pPr>
            <w:pStyle w:val="Contents4"/>
            <w:tabs>
              <w:tab w:val="clear" w:pos="8176"/>
              <w:tab w:val="right" w:pos="9026" w:leader="dot"/>
            </w:tabs>
            <w:rPr/>
          </w:pPr>
          <w:hyperlink w:anchor="__RefHeading___Toc1548661_1280447820">
            <w:r>
              <w:rPr>
                <w:webHidden/>
                <w:rStyle w:val="IndexLink"/>
                <w:rtl w:val="true"/>
              </w:rPr>
              <w:t>إشارة</w:t>
            </w:r>
            <w:r>
              <w:rPr>
                <w:rStyle w:val="IndexLink"/>
                <w:rtl w:val="true"/>
              </w:rPr>
              <w:t>:</w:t>
              <w:tab/>
            </w:r>
            <w:r>
              <w:rPr>
                <w:rStyle w:val="IndexLink"/>
              </w:rPr>
              <w:t>357</w:t>
            </w:r>
          </w:hyperlink>
        </w:p>
        <w:p>
          <w:pPr>
            <w:pStyle w:val="Contents4"/>
            <w:tabs>
              <w:tab w:val="clear" w:pos="8176"/>
              <w:tab w:val="right" w:pos="9026" w:leader="dot"/>
            </w:tabs>
            <w:rPr/>
          </w:pPr>
          <w:hyperlink w:anchor="__RefHeading___Toc1548663_1280447820">
            <w:r>
              <w:rPr>
                <w:webHidden/>
                <w:rStyle w:val="IndexLink"/>
                <w:rtl w:val="true"/>
              </w:rPr>
              <w:t>السؤال الثاني</w:t>
            </w:r>
            <w:r>
              <w:rPr>
                <w:rStyle w:val="IndexLink"/>
                <w:rtl w:val="true"/>
              </w:rPr>
              <w:t xml:space="preserve">: </w:t>
            </w:r>
            <w:r>
              <w:rPr>
                <w:rStyle w:val="IndexLink"/>
                <w:rtl w:val="true"/>
              </w:rPr>
              <w:t>هل المهدي عجل الله تعالی فرجه الشریف قاتلٌ سفاح وقصّاب أرواح؟ أو هو داعيةُ سلام؟</w:t>
            </w:r>
            <w:r>
              <w:rPr>
                <w:rStyle w:val="IndexLink"/>
                <w:rtl w:val="true"/>
              </w:rPr>
              <w:t>!</w:t>
              <w:tab/>
            </w:r>
            <w:r>
              <w:rPr>
                <w:rStyle w:val="IndexLink"/>
              </w:rPr>
              <w:t>357</w:t>
            </w:r>
          </w:hyperlink>
        </w:p>
        <w:p>
          <w:pPr>
            <w:pStyle w:val="Contents4"/>
            <w:tabs>
              <w:tab w:val="clear" w:pos="8176"/>
              <w:tab w:val="right" w:pos="9026" w:leader="dot"/>
            </w:tabs>
            <w:rPr/>
          </w:pPr>
          <w:hyperlink w:anchor="__RefHeading___Toc1548665_1280447820">
            <w:r>
              <w:rPr>
                <w:webHidden/>
                <w:rStyle w:val="IndexLink"/>
                <w:rtl w:val="true"/>
              </w:rPr>
              <w:t>الخطوة الأولى</w:t>
            </w:r>
            <w:r>
              <w:rPr>
                <w:rStyle w:val="IndexLink"/>
                <w:rtl w:val="true"/>
              </w:rPr>
              <w:t xml:space="preserve">: </w:t>
            </w:r>
            <w:r>
              <w:rPr>
                <w:rStyle w:val="IndexLink"/>
                <w:rtl w:val="true"/>
              </w:rPr>
              <w:t>ركائز الدولة إداريًا</w:t>
            </w:r>
            <w:r>
              <w:rPr>
                <w:rStyle w:val="IndexLink"/>
                <w:rtl w:val="true"/>
              </w:rPr>
              <w:t>.</w:t>
              <w:tab/>
            </w:r>
            <w:r>
              <w:rPr>
                <w:rStyle w:val="IndexLink"/>
              </w:rPr>
              <w:t>357</w:t>
            </w:r>
          </w:hyperlink>
        </w:p>
        <w:p>
          <w:pPr>
            <w:pStyle w:val="Contents5"/>
            <w:tabs>
              <w:tab w:val="clear" w:pos="7892"/>
              <w:tab w:val="right" w:pos="9026" w:leader="dot"/>
            </w:tabs>
            <w:rPr/>
          </w:pPr>
          <w:hyperlink w:anchor="__RefHeading___Toc1548667_1280447820">
            <w:r>
              <w:rPr>
                <w:webHidden/>
                <w:rStyle w:val="IndexLink"/>
                <w:rtl w:val="true"/>
              </w:rPr>
              <w:t>اشارة</w:t>
            </w:r>
            <w:r>
              <w:rPr>
                <w:rStyle w:val="IndexLink"/>
                <w:rtl w:val="true"/>
              </w:rPr>
              <w:tab/>
            </w:r>
            <w:r>
              <w:rPr>
                <w:rStyle w:val="IndexLink"/>
              </w:rPr>
              <w:t>357</w:t>
            </w:r>
          </w:hyperlink>
        </w:p>
        <w:p>
          <w:pPr>
            <w:pStyle w:val="Contents5"/>
            <w:tabs>
              <w:tab w:val="clear" w:pos="7892"/>
              <w:tab w:val="right" w:pos="9026" w:leader="dot"/>
            </w:tabs>
            <w:rPr/>
          </w:pPr>
          <w:hyperlink w:anchor="__RefHeading___Toc1548669_1280447820">
            <w:r>
              <w:rPr>
                <w:webHidden/>
                <w:rStyle w:val="IndexLink"/>
              </w:rPr>
              <w:t>1</w:t>
            </w:r>
            <w:r>
              <w:rPr>
                <w:rStyle w:val="IndexLink"/>
                <w:rtl w:val="true"/>
              </w:rPr>
              <w:t>/</w:t>
            </w:r>
            <w:r>
              <w:rPr>
                <w:rStyle w:val="IndexLink"/>
                <w:rtl w:val="true"/>
              </w:rPr>
              <w:t>السلطة التشريعية</w:t>
            </w:r>
            <w:r>
              <w:rPr>
                <w:rStyle w:val="IndexLink"/>
                <w:rtl w:val="true"/>
              </w:rPr>
              <w:tab/>
            </w:r>
            <w:r>
              <w:rPr>
                <w:rStyle w:val="IndexLink"/>
              </w:rPr>
              <w:t>357</w:t>
            </w:r>
          </w:hyperlink>
        </w:p>
        <w:p>
          <w:pPr>
            <w:pStyle w:val="Contents5"/>
            <w:tabs>
              <w:tab w:val="clear" w:pos="7892"/>
              <w:tab w:val="right" w:pos="9026" w:leader="dot"/>
            </w:tabs>
            <w:rPr/>
          </w:pPr>
          <w:hyperlink w:anchor="__RefHeading___Toc1548671_1280447820">
            <w:r>
              <w:rPr>
                <w:webHidden/>
                <w:rStyle w:val="IndexLink"/>
              </w:rPr>
              <w:t>2</w:t>
            </w:r>
            <w:r>
              <w:rPr>
                <w:rStyle w:val="IndexLink"/>
                <w:rtl w:val="true"/>
              </w:rPr>
              <w:t>/</w:t>
            </w:r>
            <w:r>
              <w:rPr>
                <w:rStyle w:val="IndexLink"/>
                <w:rtl w:val="true"/>
              </w:rPr>
              <w:t>السلطة التنفيذية</w:t>
            </w:r>
            <w:r>
              <w:rPr>
                <w:rStyle w:val="IndexLink"/>
                <w:rtl w:val="true"/>
              </w:rPr>
              <w:t>.</w:t>
              <w:tab/>
            </w:r>
            <w:r>
              <w:rPr>
                <w:rStyle w:val="IndexLink"/>
              </w:rPr>
              <w:t>358</w:t>
            </w:r>
          </w:hyperlink>
        </w:p>
        <w:p>
          <w:pPr>
            <w:pStyle w:val="Contents5"/>
            <w:tabs>
              <w:tab w:val="clear" w:pos="7892"/>
              <w:tab w:val="right" w:pos="9026" w:leader="dot"/>
            </w:tabs>
            <w:rPr/>
          </w:pPr>
          <w:hyperlink w:anchor="__RefHeading___Toc1548673_1280447820">
            <w:r>
              <w:rPr>
                <w:webHidden/>
                <w:rStyle w:val="IndexLink"/>
              </w:rPr>
              <w:t>3</w:t>
            </w:r>
            <w:r>
              <w:rPr>
                <w:rStyle w:val="IndexLink"/>
                <w:rtl w:val="true"/>
              </w:rPr>
              <w:t>/</w:t>
            </w:r>
            <w:r>
              <w:rPr>
                <w:rStyle w:val="IndexLink"/>
                <w:rtl w:val="true"/>
              </w:rPr>
              <w:t>السلطة القضائية</w:t>
            </w:r>
            <w:r>
              <w:rPr>
                <w:rStyle w:val="IndexLink"/>
                <w:rtl w:val="true"/>
              </w:rPr>
              <w:t>.</w:t>
              <w:tab/>
            </w:r>
            <w:r>
              <w:rPr>
                <w:rStyle w:val="IndexLink"/>
              </w:rPr>
              <w:t>358</w:t>
            </w:r>
          </w:hyperlink>
        </w:p>
        <w:p>
          <w:pPr>
            <w:pStyle w:val="Contents4"/>
            <w:tabs>
              <w:tab w:val="clear" w:pos="8176"/>
              <w:tab w:val="right" w:pos="9026" w:leader="dot"/>
            </w:tabs>
            <w:rPr/>
          </w:pPr>
          <w:hyperlink w:anchor="__RefHeading___Toc1548675_1280447820">
            <w:r>
              <w:rPr>
                <w:webHidden/>
                <w:rStyle w:val="IndexLink"/>
                <w:rtl w:val="true"/>
              </w:rPr>
              <w:t>الخطوة الثانية</w:t>
            </w:r>
            <w:r>
              <w:rPr>
                <w:rStyle w:val="IndexLink"/>
                <w:rtl w:val="true"/>
              </w:rPr>
              <w:t xml:space="preserve">: </w:t>
            </w:r>
            <w:r>
              <w:rPr>
                <w:rStyle w:val="IndexLink"/>
                <w:rtl w:val="true"/>
              </w:rPr>
              <w:t>لماذا يخاف البعض من ظهور الإمام المهدي عجل الله تعالی فرجه الشریف؟</w:t>
            </w:r>
            <w:r>
              <w:rPr>
                <w:rStyle w:val="IndexLink"/>
                <w:rtl w:val="true"/>
              </w:rPr>
              <w:tab/>
            </w:r>
            <w:r>
              <w:rPr>
                <w:rStyle w:val="IndexLink"/>
              </w:rPr>
              <w:t>359</w:t>
            </w:r>
          </w:hyperlink>
        </w:p>
        <w:p>
          <w:pPr>
            <w:pStyle w:val="Contents4"/>
            <w:tabs>
              <w:tab w:val="clear" w:pos="8176"/>
              <w:tab w:val="right" w:pos="9026" w:leader="dot"/>
            </w:tabs>
            <w:rPr/>
          </w:pPr>
          <w:hyperlink w:anchor="__RefHeading___Toc1548677_1280447820">
            <w:r>
              <w:rPr>
                <w:webHidden/>
                <w:rStyle w:val="IndexLink"/>
                <w:rtl w:val="true"/>
              </w:rPr>
              <w:t>الخطوة الثالثة</w:t>
            </w:r>
            <w:r>
              <w:rPr>
                <w:rStyle w:val="IndexLink"/>
                <w:rtl w:val="true"/>
              </w:rPr>
              <w:t xml:space="preserve">: </w:t>
            </w:r>
            <w:r>
              <w:rPr>
                <w:rStyle w:val="IndexLink"/>
                <w:rtl w:val="true"/>
              </w:rPr>
              <w:t>من هم الذين سيقتلهم الإمام المهدي عجل الله تعالی فرجه الشریف؟</w:t>
            </w:r>
            <w:r>
              <w:rPr>
                <w:rStyle w:val="IndexLink"/>
                <w:rtl w:val="true"/>
              </w:rPr>
              <w:tab/>
            </w:r>
            <w:r>
              <w:rPr>
                <w:rStyle w:val="IndexLink"/>
              </w:rPr>
              <w:t>360</w:t>
            </w:r>
          </w:hyperlink>
        </w:p>
        <w:p>
          <w:pPr>
            <w:pStyle w:val="Contents5"/>
            <w:tabs>
              <w:tab w:val="clear" w:pos="7892"/>
              <w:tab w:val="right" w:pos="9026" w:leader="dot"/>
            </w:tabs>
            <w:rPr/>
          </w:pPr>
          <w:hyperlink w:anchor="__RefHeading___Toc1548679_1280447820">
            <w:r>
              <w:rPr>
                <w:webHidden/>
                <w:rStyle w:val="IndexLink"/>
                <w:rtl w:val="true"/>
              </w:rPr>
              <w:t>اشارة</w:t>
            </w:r>
            <w:r>
              <w:rPr>
                <w:rStyle w:val="IndexLink"/>
                <w:rtl w:val="true"/>
              </w:rPr>
              <w:tab/>
            </w:r>
            <w:r>
              <w:rPr>
                <w:rStyle w:val="IndexLink"/>
              </w:rPr>
              <w:t>360</w:t>
            </w:r>
          </w:hyperlink>
        </w:p>
        <w:p>
          <w:pPr>
            <w:pStyle w:val="Contents5"/>
            <w:tabs>
              <w:tab w:val="clear" w:pos="7892"/>
              <w:tab w:val="right" w:pos="9026" w:leader="dot"/>
            </w:tabs>
            <w:rPr/>
          </w:pPr>
          <w:hyperlink w:anchor="__RefHeading___Toc1548681_1280447820">
            <w:r>
              <w:rPr>
                <w:webHidden/>
                <w:rStyle w:val="IndexLink"/>
              </w:rPr>
              <w:t>1</w:t>
            </w:r>
            <w:r>
              <w:rPr>
                <w:rStyle w:val="IndexLink"/>
                <w:rtl w:val="true"/>
              </w:rPr>
              <w:t>/</w:t>
            </w:r>
            <w:r>
              <w:rPr>
                <w:rStyle w:val="IndexLink"/>
                <w:rtl w:val="true"/>
              </w:rPr>
              <w:t>السفياني</w:t>
            </w:r>
            <w:r>
              <w:rPr>
                <w:rStyle w:val="IndexLink"/>
                <w:rtl w:val="true"/>
              </w:rPr>
              <w:t>:</w:t>
              <w:tab/>
            </w:r>
            <w:r>
              <w:rPr>
                <w:rStyle w:val="IndexLink"/>
              </w:rPr>
              <w:t>360</w:t>
            </w:r>
          </w:hyperlink>
        </w:p>
        <w:p>
          <w:pPr>
            <w:pStyle w:val="Contents5"/>
            <w:tabs>
              <w:tab w:val="clear" w:pos="7892"/>
              <w:tab w:val="right" w:pos="9026" w:leader="dot"/>
            </w:tabs>
            <w:rPr/>
          </w:pPr>
          <w:hyperlink w:anchor="__RefHeading___Toc1548683_1280447820">
            <w:r>
              <w:rPr>
                <w:webHidden/>
                <w:rStyle w:val="IndexLink"/>
              </w:rPr>
              <w:t>2</w:t>
            </w:r>
            <w:r>
              <w:rPr>
                <w:rStyle w:val="IndexLink"/>
                <w:rtl w:val="true"/>
              </w:rPr>
              <w:t>/</w:t>
            </w:r>
            <w:r>
              <w:rPr>
                <w:rStyle w:val="IndexLink"/>
                <w:rtl w:val="true"/>
              </w:rPr>
              <w:t>البترية</w:t>
            </w:r>
            <w:r>
              <w:rPr>
                <w:rStyle w:val="IndexLink"/>
                <w:rtl w:val="true"/>
              </w:rPr>
              <w:t>.</w:t>
              <w:tab/>
            </w:r>
            <w:r>
              <w:rPr>
                <w:rStyle w:val="IndexLink"/>
              </w:rPr>
              <w:t>363</w:t>
            </w:r>
          </w:hyperlink>
        </w:p>
        <w:p>
          <w:pPr>
            <w:pStyle w:val="Contents5"/>
            <w:tabs>
              <w:tab w:val="clear" w:pos="7892"/>
              <w:tab w:val="right" w:pos="9026" w:leader="dot"/>
            </w:tabs>
            <w:rPr/>
          </w:pPr>
          <w:hyperlink w:anchor="__RefHeading___Toc1548685_1280447820">
            <w:r>
              <w:rPr>
                <w:webHidden/>
                <w:rStyle w:val="IndexLink"/>
              </w:rPr>
              <w:t>3</w:t>
            </w:r>
            <w:r>
              <w:rPr>
                <w:rStyle w:val="IndexLink"/>
                <w:rtl w:val="true"/>
              </w:rPr>
              <w:t>/</w:t>
            </w:r>
            <w:r>
              <w:rPr>
                <w:rStyle w:val="IndexLink"/>
                <w:rtl w:val="true"/>
              </w:rPr>
              <w:t>ذراري قتلة الإمام الحسين علیه السلام</w:t>
            </w:r>
            <w:r>
              <w:rPr>
                <w:rStyle w:val="IndexLink"/>
                <w:rtl w:val="true"/>
              </w:rPr>
              <w:t>:</w:t>
              <w:tab/>
            </w:r>
            <w:r>
              <w:rPr>
                <w:rStyle w:val="IndexLink"/>
              </w:rPr>
              <w:t>365</w:t>
            </w:r>
          </w:hyperlink>
        </w:p>
        <w:p>
          <w:pPr>
            <w:pStyle w:val="Contents4"/>
            <w:tabs>
              <w:tab w:val="clear" w:pos="8176"/>
              <w:tab w:val="right" w:pos="9026" w:leader="dot"/>
            </w:tabs>
            <w:rPr/>
          </w:pPr>
          <w:hyperlink w:anchor="__RefHeading___Toc1548687_1280447820">
            <w:r>
              <w:rPr>
                <w:webHidden/>
                <w:rStyle w:val="IndexLink"/>
                <w:rtl w:val="true"/>
              </w:rPr>
              <w:t>الخطوة الرابعة</w:t>
            </w:r>
            <w:r>
              <w:rPr>
                <w:rStyle w:val="IndexLink"/>
                <w:rtl w:val="true"/>
              </w:rPr>
              <w:t xml:space="preserve">: </w:t>
            </w:r>
            <w:r>
              <w:rPr>
                <w:rStyle w:val="IndexLink"/>
                <w:rtl w:val="true"/>
              </w:rPr>
              <w:t>الإمامُ داعيةُ سلام</w:t>
            </w:r>
            <w:r>
              <w:rPr>
                <w:rStyle w:val="IndexLink"/>
                <w:rtl w:val="true"/>
              </w:rPr>
              <w:t>.</w:t>
              <w:tab/>
            </w:r>
            <w:r>
              <w:rPr>
                <w:rStyle w:val="IndexLink"/>
              </w:rPr>
              <w:t>367</w:t>
            </w:r>
          </w:hyperlink>
        </w:p>
        <w:p>
          <w:pPr>
            <w:pStyle w:val="Contents3"/>
            <w:tabs>
              <w:tab w:val="clear" w:pos="8459"/>
              <w:tab w:val="right" w:pos="9026" w:leader="dot"/>
            </w:tabs>
            <w:rPr/>
          </w:pPr>
          <w:hyperlink w:anchor="__RefHeading___Toc1548689_1280447820">
            <w:r>
              <w:rPr>
                <w:webHidden/>
                <w:rStyle w:val="IndexLink"/>
                <w:rtl w:val="true"/>
              </w:rPr>
              <w:t>المبحث التاسع</w:t>
            </w:r>
            <w:r>
              <w:rPr>
                <w:rStyle w:val="IndexLink"/>
                <w:rtl w:val="true"/>
              </w:rPr>
              <w:tab/>
            </w:r>
            <w:r>
              <w:rPr>
                <w:rStyle w:val="IndexLink"/>
              </w:rPr>
              <w:t>371</w:t>
            </w:r>
          </w:hyperlink>
        </w:p>
        <w:p>
          <w:pPr>
            <w:pStyle w:val="Contents4"/>
            <w:tabs>
              <w:tab w:val="clear" w:pos="8176"/>
              <w:tab w:val="right" w:pos="9026" w:leader="dot"/>
            </w:tabs>
            <w:rPr/>
          </w:pPr>
          <w:hyperlink w:anchor="__RefHeading___Toc1548691_1280447820">
            <w:r>
              <w:rPr>
                <w:webHidden/>
                <w:rStyle w:val="IndexLink"/>
                <w:rtl w:val="true"/>
              </w:rPr>
              <w:t>اشارة</w:t>
            </w:r>
            <w:r>
              <w:rPr>
                <w:rStyle w:val="IndexLink"/>
                <w:rtl w:val="true"/>
              </w:rPr>
              <w:tab/>
            </w:r>
            <w:r>
              <w:rPr>
                <w:rStyle w:val="IndexLink"/>
              </w:rPr>
              <w:t>371</w:t>
            </w:r>
          </w:hyperlink>
        </w:p>
        <w:p>
          <w:pPr>
            <w:pStyle w:val="Contents4"/>
            <w:tabs>
              <w:tab w:val="clear" w:pos="8176"/>
              <w:tab w:val="right" w:pos="9026" w:leader="dot"/>
            </w:tabs>
            <w:rPr/>
          </w:pPr>
          <w:hyperlink w:anchor="__RefHeading___Toc1548693_1280447820">
            <w:r>
              <w:rPr>
                <w:webHidden/>
                <w:rStyle w:val="IndexLink"/>
                <w:rtl w:val="true"/>
              </w:rPr>
              <w:t>الضمان الأول</w:t>
            </w:r>
            <w:r>
              <w:rPr>
                <w:rStyle w:val="IndexLink"/>
                <w:rtl w:val="true"/>
              </w:rPr>
              <w:t xml:space="preserve">: </w:t>
            </w:r>
            <w:r>
              <w:rPr>
                <w:rStyle w:val="IndexLink"/>
                <w:rtl w:val="true"/>
              </w:rPr>
              <w:t>قوة مصادر القضية المهدوية</w:t>
            </w:r>
            <w:r>
              <w:rPr>
                <w:rStyle w:val="IndexLink"/>
                <w:rtl w:val="true"/>
              </w:rPr>
              <w:t>.</w:t>
              <w:tab/>
            </w:r>
            <w:r>
              <w:rPr>
                <w:rStyle w:val="IndexLink"/>
              </w:rPr>
              <w:t>371</w:t>
            </w:r>
          </w:hyperlink>
        </w:p>
        <w:p>
          <w:pPr>
            <w:pStyle w:val="Contents4"/>
            <w:tabs>
              <w:tab w:val="clear" w:pos="8176"/>
              <w:tab w:val="right" w:pos="9026" w:leader="dot"/>
            </w:tabs>
            <w:rPr/>
          </w:pPr>
          <w:hyperlink w:anchor="__RefHeading___Toc1548695_1280447820">
            <w:r>
              <w:rPr>
                <w:webHidden/>
                <w:rStyle w:val="IndexLink"/>
                <w:rtl w:val="true"/>
              </w:rPr>
              <w:t>الضمان الثاني</w:t>
            </w:r>
            <w:r>
              <w:rPr>
                <w:rStyle w:val="IndexLink"/>
                <w:rtl w:val="true"/>
              </w:rPr>
              <w:t xml:space="preserve">: </w:t>
            </w:r>
            <w:r>
              <w:rPr>
                <w:rStyle w:val="IndexLink"/>
                <w:rtl w:val="true"/>
              </w:rPr>
              <w:t>عنصر المباغتة</w:t>
            </w:r>
            <w:r>
              <w:rPr>
                <w:rStyle w:val="IndexLink"/>
                <w:rtl w:val="true"/>
              </w:rPr>
              <w:t>:</w:t>
              <w:tab/>
            </w:r>
            <w:r>
              <w:rPr>
                <w:rStyle w:val="IndexLink"/>
              </w:rPr>
              <w:t>372</w:t>
            </w:r>
          </w:hyperlink>
        </w:p>
        <w:p>
          <w:pPr>
            <w:pStyle w:val="Contents4"/>
            <w:tabs>
              <w:tab w:val="clear" w:pos="8176"/>
              <w:tab w:val="right" w:pos="9026" w:leader="dot"/>
            </w:tabs>
            <w:rPr/>
          </w:pPr>
          <w:hyperlink w:anchor="__RefHeading___Toc1548697_1280447820">
            <w:r>
              <w:rPr>
                <w:webHidden/>
                <w:rStyle w:val="IndexLink"/>
                <w:rtl w:val="true"/>
              </w:rPr>
              <w:t>الضمان الثالث</w:t>
            </w:r>
            <w:r>
              <w:rPr>
                <w:rStyle w:val="IndexLink"/>
                <w:rtl w:val="true"/>
              </w:rPr>
              <w:t xml:space="preserve">: </w:t>
            </w:r>
            <w:r>
              <w:rPr>
                <w:rStyle w:val="IndexLink"/>
                <w:rtl w:val="true"/>
              </w:rPr>
              <w:t>التركيبة الاستثنائية للقيادة والجيش</w:t>
            </w:r>
            <w:r>
              <w:rPr>
                <w:rStyle w:val="IndexLink"/>
                <w:rtl w:val="true"/>
              </w:rPr>
              <w:t>.</w:t>
              <w:tab/>
            </w:r>
            <w:r>
              <w:rPr>
                <w:rStyle w:val="IndexLink"/>
              </w:rPr>
              <w:t>375</w:t>
            </w:r>
          </w:hyperlink>
        </w:p>
        <w:p>
          <w:pPr>
            <w:pStyle w:val="Contents5"/>
            <w:tabs>
              <w:tab w:val="clear" w:pos="7892"/>
              <w:tab w:val="right" w:pos="9026" w:leader="dot"/>
            </w:tabs>
            <w:rPr/>
          </w:pPr>
          <w:hyperlink w:anchor="__RefHeading___Toc1548699_1280447820">
            <w:r>
              <w:rPr>
                <w:webHidden/>
                <w:rStyle w:val="IndexLink"/>
                <w:rtl w:val="true"/>
              </w:rPr>
              <w:t>اشارة</w:t>
            </w:r>
            <w:r>
              <w:rPr>
                <w:rStyle w:val="IndexLink"/>
                <w:rtl w:val="true"/>
              </w:rPr>
              <w:tab/>
            </w:r>
            <w:r>
              <w:rPr>
                <w:rStyle w:val="IndexLink"/>
              </w:rPr>
              <w:t>375</w:t>
            </w:r>
          </w:hyperlink>
        </w:p>
        <w:p>
          <w:pPr>
            <w:pStyle w:val="Contents5"/>
            <w:tabs>
              <w:tab w:val="clear" w:pos="7892"/>
              <w:tab w:val="right" w:pos="9026" w:leader="dot"/>
            </w:tabs>
            <w:rPr/>
          </w:pPr>
          <w:hyperlink w:anchor="__RefHeading___Toc1548701_1280447820">
            <w:r>
              <w:rPr>
                <w:webHidden/>
                <w:rStyle w:val="IndexLink"/>
                <w:rtl w:val="true"/>
              </w:rPr>
              <w:t>الجهة الأولى</w:t>
            </w:r>
            <w:r>
              <w:rPr>
                <w:rStyle w:val="IndexLink"/>
                <w:rtl w:val="true"/>
              </w:rPr>
              <w:t xml:space="preserve">: </w:t>
            </w:r>
            <w:r>
              <w:rPr>
                <w:rStyle w:val="IndexLink"/>
                <w:rtl w:val="true"/>
              </w:rPr>
              <w:t>شخصية القائد</w:t>
            </w:r>
            <w:r>
              <w:rPr>
                <w:rStyle w:val="IndexLink"/>
                <w:rtl w:val="true"/>
              </w:rPr>
              <w:t>:</w:t>
              <w:tab/>
            </w:r>
            <w:r>
              <w:rPr>
                <w:rStyle w:val="IndexLink"/>
              </w:rPr>
              <w:t>375</w:t>
            </w:r>
          </w:hyperlink>
        </w:p>
        <w:p>
          <w:pPr>
            <w:pStyle w:val="Contents5"/>
            <w:tabs>
              <w:tab w:val="clear" w:pos="7892"/>
              <w:tab w:val="right" w:pos="9026" w:leader="dot"/>
            </w:tabs>
            <w:rPr/>
          </w:pPr>
          <w:hyperlink w:anchor="__RefHeading___Toc1548703_1280447820">
            <w:r>
              <w:rPr>
                <w:webHidden/>
                <w:rStyle w:val="IndexLink"/>
                <w:rtl w:val="true"/>
              </w:rPr>
              <w:t>الجهة الثانية</w:t>
            </w:r>
            <w:r>
              <w:rPr>
                <w:rStyle w:val="IndexLink"/>
                <w:rtl w:val="true"/>
              </w:rPr>
              <w:t xml:space="preserve">: </w:t>
            </w:r>
            <w:r>
              <w:rPr>
                <w:rStyle w:val="IndexLink"/>
                <w:rtl w:val="true"/>
              </w:rPr>
              <w:t>الجيش</w:t>
            </w:r>
            <w:r>
              <w:rPr>
                <w:rStyle w:val="IndexLink"/>
                <w:rtl w:val="true"/>
              </w:rPr>
              <w:t>.</w:t>
              <w:tab/>
            </w:r>
            <w:r>
              <w:rPr>
                <w:rStyle w:val="IndexLink"/>
              </w:rPr>
              <w:t>378</w:t>
            </w:r>
          </w:hyperlink>
        </w:p>
        <w:p>
          <w:pPr>
            <w:pStyle w:val="Contents6"/>
            <w:tabs>
              <w:tab w:val="clear" w:pos="7609"/>
              <w:tab w:val="right" w:pos="9026" w:leader="dot"/>
            </w:tabs>
            <w:rPr/>
          </w:pPr>
          <w:hyperlink w:anchor="__RefHeading___Toc1548705_1280447820">
            <w:r>
              <w:rPr>
                <w:webHidden/>
                <w:rStyle w:val="IndexLink"/>
                <w:rtl w:val="true"/>
              </w:rPr>
              <w:t>اشارة</w:t>
            </w:r>
            <w:r>
              <w:rPr>
                <w:rStyle w:val="IndexLink"/>
                <w:rtl w:val="true"/>
              </w:rPr>
              <w:tab/>
            </w:r>
            <w:r>
              <w:rPr>
                <w:rStyle w:val="IndexLink"/>
              </w:rPr>
              <w:t>378</w:t>
            </w:r>
          </w:hyperlink>
        </w:p>
        <w:p>
          <w:pPr>
            <w:pStyle w:val="Contents6"/>
            <w:tabs>
              <w:tab w:val="clear" w:pos="7609"/>
              <w:tab w:val="right" w:pos="9026" w:leader="dot"/>
            </w:tabs>
            <w:rPr/>
          </w:pPr>
          <w:hyperlink w:anchor="__RefHeading___Toc1548707_1280447820">
            <w:r>
              <w:rPr>
                <w:webHidden/>
                <w:rStyle w:val="IndexLink"/>
                <w:rtl w:val="true"/>
              </w:rPr>
              <w:t>القسم الأوَّل</w:t>
            </w:r>
            <w:r>
              <w:rPr>
                <w:rStyle w:val="IndexLink"/>
                <w:rtl w:val="true"/>
              </w:rPr>
              <w:t xml:space="preserve">: </w:t>
            </w:r>
            <w:r>
              <w:rPr>
                <w:rStyle w:val="IndexLink"/>
                <w:rtl w:val="true"/>
              </w:rPr>
              <w:t>أصحاب الألوية</w:t>
            </w:r>
            <w:r>
              <w:rPr>
                <w:rStyle w:val="IndexLink"/>
                <w:rtl w:val="true"/>
              </w:rPr>
              <w:t>:</w:t>
              <w:tab/>
            </w:r>
            <w:r>
              <w:rPr>
                <w:rStyle w:val="IndexLink"/>
              </w:rPr>
              <w:t>378</w:t>
            </w:r>
          </w:hyperlink>
        </w:p>
        <w:p>
          <w:pPr>
            <w:pStyle w:val="Contents6"/>
            <w:tabs>
              <w:tab w:val="clear" w:pos="7609"/>
              <w:tab w:val="right" w:pos="9026" w:leader="dot"/>
            </w:tabs>
            <w:rPr/>
          </w:pPr>
          <w:hyperlink w:anchor="__RefHeading___Toc1548709_1280447820">
            <w:r>
              <w:rPr>
                <w:webHidden/>
                <w:rStyle w:val="IndexLink"/>
                <w:rtl w:val="true"/>
              </w:rPr>
              <w:t>القسم الثاني</w:t>
            </w:r>
            <w:r>
              <w:rPr>
                <w:rStyle w:val="IndexLink"/>
                <w:rtl w:val="true"/>
              </w:rPr>
              <w:t xml:space="preserve">: </w:t>
            </w:r>
            <w:r>
              <w:rPr>
                <w:rStyle w:val="IndexLink"/>
                <w:rtl w:val="true"/>
              </w:rPr>
              <w:t>الجيش الذي سيخرج به من مكّة المكرَّمة</w:t>
            </w:r>
            <w:r>
              <w:rPr>
                <w:rStyle w:val="IndexLink"/>
                <w:rtl w:val="true"/>
              </w:rPr>
              <w:t>:</w:t>
              <w:tab/>
            </w:r>
            <w:r>
              <w:rPr>
                <w:rStyle w:val="IndexLink"/>
              </w:rPr>
              <w:t>378</w:t>
            </w:r>
          </w:hyperlink>
        </w:p>
        <w:p>
          <w:pPr>
            <w:pStyle w:val="Contents4"/>
            <w:tabs>
              <w:tab w:val="clear" w:pos="8176"/>
              <w:tab w:val="right" w:pos="9026" w:leader="dot"/>
            </w:tabs>
            <w:rPr/>
          </w:pPr>
          <w:hyperlink w:anchor="__RefHeading___Toc1548711_1280447820">
            <w:r>
              <w:rPr>
                <w:webHidden/>
                <w:rStyle w:val="IndexLink"/>
                <w:rtl w:val="true"/>
              </w:rPr>
              <w:t>الضمان الرابع</w:t>
            </w:r>
            <w:r>
              <w:rPr>
                <w:rStyle w:val="IndexLink"/>
                <w:rtl w:val="true"/>
              </w:rPr>
              <w:t xml:space="preserve">: </w:t>
            </w:r>
            <w:r>
              <w:rPr>
                <w:rStyle w:val="IndexLink"/>
                <w:rtl w:val="true"/>
              </w:rPr>
              <w:t>مساندة العنصر الغيبي لتلك القضية</w:t>
            </w:r>
            <w:r>
              <w:rPr>
                <w:rStyle w:val="IndexLink"/>
                <w:rtl w:val="true"/>
              </w:rPr>
              <w:t>:</w:t>
              <w:tab/>
            </w:r>
            <w:r>
              <w:rPr>
                <w:rStyle w:val="IndexLink"/>
              </w:rPr>
              <w:t>379</w:t>
            </w:r>
          </w:hyperlink>
        </w:p>
        <w:p>
          <w:pPr>
            <w:pStyle w:val="Contents5"/>
            <w:tabs>
              <w:tab w:val="clear" w:pos="7892"/>
              <w:tab w:val="right" w:pos="9026" w:leader="dot"/>
            </w:tabs>
            <w:rPr/>
          </w:pPr>
          <w:hyperlink w:anchor="__RefHeading___Toc1548713_1280447820">
            <w:r>
              <w:rPr>
                <w:webHidden/>
                <w:rStyle w:val="IndexLink"/>
                <w:rtl w:val="true"/>
              </w:rPr>
              <w:t>اشارة</w:t>
            </w:r>
            <w:r>
              <w:rPr>
                <w:rStyle w:val="IndexLink"/>
                <w:rtl w:val="true"/>
              </w:rPr>
              <w:tab/>
            </w:r>
            <w:r>
              <w:rPr>
                <w:rStyle w:val="IndexLink"/>
              </w:rPr>
              <w:t>379</w:t>
            </w:r>
          </w:hyperlink>
        </w:p>
        <w:p>
          <w:pPr>
            <w:pStyle w:val="Contents5"/>
            <w:tabs>
              <w:tab w:val="clear" w:pos="7892"/>
              <w:tab w:val="right" w:pos="9026" w:leader="dot"/>
            </w:tabs>
            <w:rPr/>
          </w:pPr>
          <w:hyperlink w:anchor="__RefHeading___Toc1548715_1280447820">
            <w:r>
              <w:rPr>
                <w:webHidden/>
                <w:rStyle w:val="IndexLink"/>
                <w:rtl w:val="true"/>
              </w:rPr>
              <w:t>المفردة الأولى</w:t>
            </w:r>
            <w:r>
              <w:rPr>
                <w:rStyle w:val="IndexLink"/>
                <w:rtl w:val="true"/>
              </w:rPr>
              <w:t xml:space="preserve">: </w:t>
            </w:r>
            <w:r>
              <w:rPr>
                <w:rStyle w:val="IndexLink"/>
                <w:rtl w:val="true"/>
              </w:rPr>
              <w:t>الصيحة</w:t>
            </w:r>
            <w:r>
              <w:rPr>
                <w:rStyle w:val="IndexLink"/>
                <w:rtl w:val="true"/>
              </w:rPr>
              <w:t>:</w:t>
              <w:tab/>
            </w:r>
            <w:r>
              <w:rPr>
                <w:rStyle w:val="IndexLink"/>
              </w:rPr>
              <w:t>381</w:t>
            </w:r>
          </w:hyperlink>
        </w:p>
        <w:p>
          <w:pPr>
            <w:pStyle w:val="Contents5"/>
            <w:tabs>
              <w:tab w:val="clear" w:pos="7892"/>
              <w:tab w:val="right" w:pos="9026" w:leader="dot"/>
            </w:tabs>
            <w:rPr/>
          </w:pPr>
          <w:hyperlink w:anchor="__RefHeading___Toc1548717_1280447820">
            <w:r>
              <w:rPr>
                <w:webHidden/>
                <w:rStyle w:val="IndexLink"/>
                <w:rtl w:val="true"/>
              </w:rPr>
              <w:t>المفردة الثانية</w:t>
            </w:r>
            <w:r>
              <w:rPr>
                <w:rStyle w:val="IndexLink"/>
                <w:rtl w:val="true"/>
              </w:rPr>
              <w:t xml:space="preserve">: </w:t>
            </w:r>
            <w:r>
              <w:rPr>
                <w:rStyle w:val="IndexLink"/>
                <w:rtl w:val="true"/>
              </w:rPr>
              <w:t>الخسف في البيداء</w:t>
            </w:r>
            <w:r>
              <w:rPr>
                <w:rStyle w:val="IndexLink"/>
                <w:rtl w:val="true"/>
              </w:rPr>
              <w:t>.</w:t>
              <w:tab/>
            </w:r>
            <w:r>
              <w:rPr>
                <w:rStyle w:val="IndexLink"/>
              </w:rPr>
              <w:t>381</w:t>
            </w:r>
          </w:hyperlink>
        </w:p>
        <w:p>
          <w:pPr>
            <w:pStyle w:val="Contents5"/>
            <w:tabs>
              <w:tab w:val="clear" w:pos="7892"/>
              <w:tab w:val="right" w:pos="9026" w:leader="dot"/>
            </w:tabs>
            <w:rPr/>
          </w:pPr>
          <w:hyperlink w:anchor="__RefHeading___Toc1548719_1280447820">
            <w:r>
              <w:rPr>
                <w:webHidden/>
                <w:rStyle w:val="IndexLink"/>
                <w:rtl w:val="true"/>
              </w:rPr>
              <w:t>المفردة الثالثة</w:t>
            </w:r>
            <w:r>
              <w:rPr>
                <w:rStyle w:val="IndexLink"/>
                <w:rtl w:val="true"/>
              </w:rPr>
              <w:t xml:space="preserve">: </w:t>
            </w:r>
            <w:r>
              <w:rPr>
                <w:rStyle w:val="IndexLink"/>
                <w:rtl w:val="true"/>
              </w:rPr>
              <w:t>الرعب</w:t>
            </w:r>
            <w:r>
              <w:rPr>
                <w:rStyle w:val="IndexLink"/>
                <w:rtl w:val="true"/>
              </w:rPr>
              <w:t>:</w:t>
              <w:tab/>
            </w:r>
            <w:r>
              <w:rPr>
                <w:rStyle w:val="IndexLink"/>
              </w:rPr>
              <w:t>381</w:t>
            </w:r>
          </w:hyperlink>
        </w:p>
        <w:p>
          <w:pPr>
            <w:pStyle w:val="Contents5"/>
            <w:tabs>
              <w:tab w:val="clear" w:pos="7892"/>
              <w:tab w:val="right" w:pos="9026" w:leader="dot"/>
            </w:tabs>
            <w:rPr/>
          </w:pPr>
          <w:hyperlink w:anchor="__RefHeading___Toc1548721_1280447820">
            <w:r>
              <w:rPr>
                <w:webHidden/>
                <w:rStyle w:val="IndexLink"/>
                <w:rtl w:val="true"/>
              </w:rPr>
              <w:t>المفردة الرابعة</w:t>
            </w:r>
            <w:r>
              <w:rPr>
                <w:rStyle w:val="IndexLink"/>
                <w:rtl w:val="true"/>
              </w:rPr>
              <w:t xml:space="preserve">: </w:t>
            </w:r>
            <w:r>
              <w:rPr>
                <w:rStyle w:val="IndexLink"/>
                <w:rtl w:val="true"/>
              </w:rPr>
              <w:t>بعض خصائص الإمام علیه السلام</w:t>
            </w:r>
            <w:r>
              <w:rPr>
                <w:rStyle w:val="IndexLink"/>
                <w:rtl w:val="true"/>
              </w:rPr>
              <w:t>:</w:t>
              <w:tab/>
            </w:r>
            <w:r>
              <w:rPr>
                <w:rStyle w:val="IndexLink"/>
              </w:rPr>
              <w:t>381</w:t>
            </w:r>
          </w:hyperlink>
        </w:p>
        <w:p>
          <w:pPr>
            <w:pStyle w:val="Contents5"/>
            <w:tabs>
              <w:tab w:val="clear" w:pos="7892"/>
              <w:tab w:val="right" w:pos="9026" w:leader="dot"/>
            </w:tabs>
            <w:rPr/>
          </w:pPr>
          <w:hyperlink w:anchor="__RefHeading___Toc1548723_1280447820">
            <w:r>
              <w:rPr>
                <w:webHidden/>
                <w:rStyle w:val="IndexLink"/>
                <w:rtl w:val="true"/>
              </w:rPr>
              <w:t>المفردة الخامسة</w:t>
            </w:r>
            <w:r>
              <w:rPr>
                <w:rStyle w:val="IndexLink"/>
                <w:rtl w:val="true"/>
              </w:rPr>
              <w:t xml:space="preserve">: </w:t>
            </w:r>
            <w:r>
              <w:rPr>
                <w:rStyle w:val="IndexLink"/>
                <w:rtl w:val="true"/>
              </w:rPr>
              <w:t>نصرته بالملائكة</w:t>
            </w:r>
            <w:r>
              <w:rPr>
                <w:rStyle w:val="IndexLink"/>
                <w:rtl w:val="true"/>
              </w:rPr>
              <w:t>.</w:t>
              <w:tab/>
            </w:r>
            <w:r>
              <w:rPr>
                <w:rStyle w:val="IndexLink"/>
              </w:rPr>
              <w:t>383</w:t>
            </w:r>
          </w:hyperlink>
        </w:p>
        <w:p>
          <w:pPr>
            <w:pStyle w:val="Contents5"/>
            <w:tabs>
              <w:tab w:val="clear" w:pos="7892"/>
              <w:tab w:val="right" w:pos="9026" w:leader="dot"/>
            </w:tabs>
            <w:rPr/>
          </w:pPr>
          <w:hyperlink w:anchor="__RefHeading___Toc1548725_1280447820">
            <w:r>
              <w:rPr>
                <w:webHidden/>
                <w:rStyle w:val="IndexLink"/>
                <w:rtl w:val="true"/>
              </w:rPr>
              <w:t>المفردة السادسة</w:t>
            </w:r>
            <w:r>
              <w:rPr>
                <w:rStyle w:val="IndexLink"/>
                <w:rtl w:val="true"/>
              </w:rPr>
              <w:t xml:space="preserve">: </w:t>
            </w:r>
            <w:r>
              <w:rPr>
                <w:rStyle w:val="IndexLink"/>
                <w:rtl w:val="true"/>
              </w:rPr>
              <w:t>إحياء بعض الموتى وحضورهم في ركبه عجل الله تعالی فرجه الشریف</w:t>
            </w:r>
            <w:r>
              <w:rPr>
                <w:rStyle w:val="IndexLink"/>
                <w:rtl w:val="true"/>
              </w:rPr>
              <w:t>:</w:t>
              <w:tab/>
            </w:r>
            <w:r>
              <w:rPr>
                <w:rStyle w:val="IndexLink"/>
              </w:rPr>
              <w:t>384</w:t>
            </w:r>
          </w:hyperlink>
        </w:p>
        <w:p>
          <w:pPr>
            <w:pStyle w:val="Contents2"/>
            <w:tabs>
              <w:tab w:val="clear" w:pos="8743"/>
              <w:tab w:val="right" w:pos="9026" w:leader="dot"/>
            </w:tabs>
            <w:rPr/>
          </w:pPr>
          <w:hyperlink w:anchor="__RefHeading___Toc1548727_1280447820">
            <w:r>
              <w:rPr>
                <w:webHidden/>
                <w:rStyle w:val="IndexLink"/>
                <w:rtl w:val="true"/>
              </w:rPr>
              <w:t>عقيدتنا في الرجعة</w:t>
            </w:r>
            <w:r>
              <w:rPr>
                <w:rStyle w:val="IndexLink"/>
                <w:rtl w:val="true"/>
              </w:rPr>
              <w:tab/>
            </w:r>
            <w:r>
              <w:rPr>
                <w:rStyle w:val="IndexLink"/>
              </w:rPr>
              <w:t>385</w:t>
            </w:r>
          </w:hyperlink>
        </w:p>
        <w:p>
          <w:pPr>
            <w:pStyle w:val="Contents3"/>
            <w:tabs>
              <w:tab w:val="clear" w:pos="8459"/>
              <w:tab w:val="right" w:pos="9026" w:leader="dot"/>
            </w:tabs>
            <w:rPr/>
          </w:pPr>
          <w:hyperlink w:anchor="__RefHeading___Toc1548729_1280447820">
            <w:r>
              <w:rPr>
                <w:webHidden/>
                <w:rStyle w:val="IndexLink"/>
                <w:rtl w:val="true"/>
              </w:rPr>
              <w:t>اشارة</w:t>
            </w:r>
            <w:r>
              <w:rPr>
                <w:rStyle w:val="IndexLink"/>
                <w:rtl w:val="true"/>
              </w:rPr>
              <w:tab/>
            </w:r>
            <w:r>
              <w:rPr>
                <w:rStyle w:val="IndexLink"/>
              </w:rPr>
              <w:t>385</w:t>
            </w:r>
          </w:hyperlink>
        </w:p>
        <w:p>
          <w:pPr>
            <w:pStyle w:val="Contents3"/>
            <w:tabs>
              <w:tab w:val="clear" w:pos="8459"/>
              <w:tab w:val="right" w:pos="9026" w:leader="dot"/>
            </w:tabs>
            <w:rPr/>
          </w:pPr>
          <w:hyperlink w:anchor="__RefHeading___Toc1548731_1280447820">
            <w:r>
              <w:rPr>
                <w:webHidden/>
                <w:rStyle w:val="IndexLink"/>
                <w:rtl w:val="true"/>
              </w:rPr>
              <w:t>النقطة الأولى</w:t>
            </w:r>
            <w:r>
              <w:rPr>
                <w:rStyle w:val="IndexLink"/>
                <w:rtl w:val="true"/>
              </w:rPr>
              <w:t xml:space="preserve">: </w:t>
            </w:r>
            <w:r>
              <w:rPr>
                <w:rStyle w:val="IndexLink"/>
                <w:rtl w:val="true"/>
              </w:rPr>
              <w:t>معنى الرجعة</w:t>
            </w:r>
            <w:r>
              <w:rPr>
                <w:rStyle w:val="IndexLink"/>
                <w:rtl w:val="true"/>
              </w:rPr>
              <w:t>.</w:t>
              <w:tab/>
            </w:r>
            <w:r>
              <w:rPr>
                <w:rStyle w:val="IndexLink"/>
              </w:rPr>
              <w:t>388</w:t>
            </w:r>
          </w:hyperlink>
        </w:p>
        <w:p>
          <w:pPr>
            <w:pStyle w:val="Contents4"/>
            <w:tabs>
              <w:tab w:val="clear" w:pos="8176"/>
              <w:tab w:val="right" w:pos="9026" w:leader="dot"/>
            </w:tabs>
            <w:rPr/>
          </w:pPr>
          <w:hyperlink w:anchor="__RefHeading___Toc1548733_1280447820">
            <w:r>
              <w:rPr>
                <w:webHidden/>
                <w:rStyle w:val="IndexLink"/>
                <w:rtl w:val="true"/>
              </w:rPr>
              <w:t>اشارة</w:t>
            </w:r>
            <w:r>
              <w:rPr>
                <w:rStyle w:val="IndexLink"/>
                <w:rtl w:val="true"/>
              </w:rPr>
              <w:tab/>
            </w:r>
            <w:r>
              <w:rPr>
                <w:rStyle w:val="IndexLink"/>
              </w:rPr>
              <w:t>388</w:t>
            </w:r>
          </w:hyperlink>
        </w:p>
        <w:p>
          <w:pPr>
            <w:pStyle w:val="Contents4"/>
            <w:tabs>
              <w:tab w:val="clear" w:pos="8176"/>
              <w:tab w:val="right" w:pos="9026" w:leader="dot"/>
            </w:tabs>
            <w:rPr/>
          </w:pPr>
          <w:hyperlink w:anchor="__RefHeading___Toc1548735_1280447820">
            <w:r>
              <w:rPr>
                <w:webHidden/>
                <w:rStyle w:val="IndexLink"/>
                <w:rtl w:val="true"/>
              </w:rPr>
              <w:t>تفسيرٌ آخر للرجعة ومناقشته</w:t>
            </w:r>
            <w:r>
              <w:rPr>
                <w:rStyle w:val="IndexLink"/>
                <w:rtl w:val="true"/>
              </w:rPr>
              <w:t>:</w:t>
              <w:tab/>
            </w:r>
            <w:r>
              <w:rPr>
                <w:rStyle w:val="IndexLink"/>
              </w:rPr>
              <w:t>389</w:t>
            </w:r>
          </w:hyperlink>
        </w:p>
        <w:p>
          <w:pPr>
            <w:pStyle w:val="Contents3"/>
            <w:tabs>
              <w:tab w:val="clear" w:pos="8459"/>
              <w:tab w:val="right" w:pos="9026" w:leader="dot"/>
            </w:tabs>
            <w:rPr/>
          </w:pPr>
          <w:hyperlink w:anchor="__RefHeading___Toc1548737_1280447820">
            <w:r>
              <w:rPr>
                <w:webHidden/>
                <w:rStyle w:val="IndexLink"/>
                <w:rtl w:val="true"/>
              </w:rPr>
              <w:t>النقطة الثانية</w:t>
            </w:r>
            <w:r>
              <w:rPr>
                <w:rStyle w:val="IndexLink"/>
                <w:rtl w:val="true"/>
              </w:rPr>
              <w:t xml:space="preserve">: </w:t>
            </w:r>
            <w:r>
              <w:rPr>
                <w:rStyle w:val="IndexLink"/>
                <w:rtl w:val="true"/>
              </w:rPr>
              <w:t>القيمة الاعتقادية للرجعة</w:t>
            </w:r>
            <w:r>
              <w:rPr>
                <w:rStyle w:val="IndexLink"/>
                <w:rtl w:val="true"/>
              </w:rPr>
              <w:t>.</w:t>
              <w:tab/>
            </w:r>
            <w:r>
              <w:rPr>
                <w:rStyle w:val="IndexLink"/>
              </w:rPr>
              <w:t>390</w:t>
            </w:r>
          </w:hyperlink>
        </w:p>
        <w:p>
          <w:pPr>
            <w:pStyle w:val="Contents3"/>
            <w:tabs>
              <w:tab w:val="clear" w:pos="8459"/>
              <w:tab w:val="right" w:pos="9026" w:leader="dot"/>
            </w:tabs>
            <w:rPr/>
          </w:pPr>
          <w:hyperlink w:anchor="__RefHeading___Toc1548739_1280447820">
            <w:r>
              <w:rPr>
                <w:webHidden/>
                <w:rStyle w:val="IndexLink"/>
                <w:rtl w:val="true"/>
              </w:rPr>
              <w:t>النقطة الثالثة</w:t>
            </w:r>
            <w:r>
              <w:rPr>
                <w:rStyle w:val="IndexLink"/>
                <w:rtl w:val="true"/>
              </w:rPr>
              <w:t xml:space="preserve">: </w:t>
            </w:r>
            <w:r>
              <w:rPr>
                <w:rStyle w:val="IndexLink"/>
                <w:rtl w:val="true"/>
              </w:rPr>
              <w:t>هل الرجعة أمر ممكن أو مستحيل؟</w:t>
            </w:r>
            <w:r>
              <w:rPr>
                <w:rStyle w:val="IndexLink"/>
                <w:rtl w:val="true"/>
              </w:rPr>
              <w:tab/>
            </w:r>
            <w:r>
              <w:rPr>
                <w:rStyle w:val="IndexLink"/>
              </w:rPr>
              <w:t>391</w:t>
            </w:r>
          </w:hyperlink>
        </w:p>
        <w:p>
          <w:pPr>
            <w:pStyle w:val="Contents4"/>
            <w:tabs>
              <w:tab w:val="clear" w:pos="8176"/>
              <w:tab w:val="right" w:pos="9026" w:leader="dot"/>
            </w:tabs>
            <w:rPr/>
          </w:pPr>
          <w:hyperlink w:anchor="__RefHeading___Toc1548741_1280447820">
            <w:r>
              <w:rPr>
                <w:webHidden/>
                <w:rStyle w:val="IndexLink"/>
                <w:rtl w:val="true"/>
              </w:rPr>
              <w:t>اشارة</w:t>
            </w:r>
            <w:r>
              <w:rPr>
                <w:rStyle w:val="IndexLink"/>
                <w:rtl w:val="true"/>
              </w:rPr>
              <w:tab/>
            </w:r>
            <w:r>
              <w:rPr>
                <w:rStyle w:val="IndexLink"/>
              </w:rPr>
              <w:t>391</w:t>
            </w:r>
          </w:hyperlink>
        </w:p>
        <w:p>
          <w:pPr>
            <w:pStyle w:val="Contents4"/>
            <w:tabs>
              <w:tab w:val="clear" w:pos="8176"/>
              <w:tab w:val="right" w:pos="9026" w:leader="dot"/>
            </w:tabs>
            <w:rPr/>
          </w:pPr>
          <w:hyperlink w:anchor="__RefHeading___Toc1548743_1280447820">
            <w:r>
              <w:rPr>
                <w:webHidden/>
                <w:rStyle w:val="IndexLink"/>
                <w:rtl w:val="true"/>
              </w:rPr>
              <w:t>الأولى</w:t>
            </w:r>
            <w:r>
              <w:rPr>
                <w:rStyle w:val="IndexLink"/>
                <w:rtl w:val="true"/>
              </w:rPr>
              <w:t xml:space="preserve">: </w:t>
            </w:r>
            <w:r>
              <w:rPr>
                <w:rStyle w:val="IndexLink"/>
                <w:rtl w:val="true"/>
              </w:rPr>
              <w:t>أن تكون مخالفةً لضرورة عقلية</w:t>
            </w:r>
            <w:r>
              <w:rPr>
                <w:rStyle w:val="IndexLink"/>
                <w:rtl w:val="true"/>
              </w:rPr>
              <w:t>.</w:t>
              <w:tab/>
            </w:r>
            <w:r>
              <w:rPr>
                <w:rStyle w:val="IndexLink"/>
              </w:rPr>
              <w:t>391</w:t>
            </w:r>
          </w:hyperlink>
        </w:p>
        <w:p>
          <w:pPr>
            <w:pStyle w:val="Contents4"/>
            <w:tabs>
              <w:tab w:val="clear" w:pos="8176"/>
              <w:tab w:val="right" w:pos="9026" w:leader="dot"/>
            </w:tabs>
            <w:rPr/>
          </w:pPr>
          <w:hyperlink w:anchor="__RefHeading___Toc1548745_1280447820">
            <w:r>
              <w:rPr>
                <w:webHidden/>
                <w:rStyle w:val="IndexLink"/>
                <w:rtl w:val="true"/>
              </w:rPr>
              <w:t>الثانية</w:t>
            </w:r>
            <w:r>
              <w:rPr>
                <w:rStyle w:val="IndexLink"/>
                <w:rtl w:val="true"/>
              </w:rPr>
              <w:t xml:space="preserve">: </w:t>
            </w:r>
            <w:r>
              <w:rPr>
                <w:rStyle w:val="IndexLink"/>
                <w:rtl w:val="true"/>
              </w:rPr>
              <w:t>أن تكون مخالفةً لضرورةٍ نقلية</w:t>
            </w:r>
            <w:r>
              <w:rPr>
                <w:rStyle w:val="IndexLink"/>
                <w:rtl w:val="true"/>
              </w:rPr>
              <w:t>.</w:t>
              <w:tab/>
            </w:r>
            <w:r>
              <w:rPr>
                <w:rStyle w:val="IndexLink"/>
              </w:rPr>
              <w:t>392</w:t>
            </w:r>
          </w:hyperlink>
        </w:p>
        <w:p>
          <w:pPr>
            <w:pStyle w:val="Contents3"/>
            <w:tabs>
              <w:tab w:val="clear" w:pos="8459"/>
              <w:tab w:val="right" w:pos="9026" w:leader="dot"/>
            </w:tabs>
            <w:rPr/>
          </w:pPr>
          <w:hyperlink w:anchor="__RefHeading___Toc1548747_1280447820">
            <w:r>
              <w:rPr>
                <w:webHidden/>
                <w:rStyle w:val="IndexLink"/>
                <w:rtl w:val="true"/>
              </w:rPr>
              <w:t>النقطة الرابعة</w:t>
            </w:r>
            <w:r>
              <w:rPr>
                <w:rStyle w:val="IndexLink"/>
                <w:rtl w:val="true"/>
              </w:rPr>
              <w:t xml:space="preserve">: </w:t>
            </w:r>
            <w:r>
              <w:rPr>
                <w:rStyle w:val="IndexLink"/>
                <w:rtl w:val="true"/>
              </w:rPr>
              <w:t>هل الرجعة أمرٌ واقعٌ خارجًا أو إنه باقٍ في حيز الإمكان؟</w:t>
            </w:r>
            <w:r>
              <w:rPr>
                <w:rStyle w:val="IndexLink"/>
                <w:rtl w:val="true"/>
              </w:rPr>
              <w:tab/>
            </w:r>
            <w:r>
              <w:rPr>
                <w:rStyle w:val="IndexLink"/>
              </w:rPr>
              <w:t>392</w:t>
            </w:r>
          </w:hyperlink>
        </w:p>
        <w:p>
          <w:pPr>
            <w:pStyle w:val="Contents3"/>
            <w:tabs>
              <w:tab w:val="clear" w:pos="8459"/>
              <w:tab w:val="right" w:pos="9026" w:leader="dot"/>
            </w:tabs>
            <w:rPr/>
          </w:pPr>
          <w:hyperlink w:anchor="__RefHeading___Toc1548749_1280447820">
            <w:r>
              <w:rPr>
                <w:webHidden/>
                <w:rStyle w:val="IndexLink"/>
                <w:rtl w:val="true"/>
              </w:rPr>
              <w:t>النقطة الخامسة</w:t>
            </w:r>
            <w:r>
              <w:rPr>
                <w:rStyle w:val="IndexLink"/>
                <w:rtl w:val="true"/>
              </w:rPr>
              <w:t xml:space="preserve">: </w:t>
            </w:r>
            <w:r>
              <w:rPr>
                <w:rStyle w:val="IndexLink"/>
                <w:rtl w:val="true"/>
              </w:rPr>
              <w:t>استدلال آخر على الرجعة قرآنيًا</w:t>
            </w:r>
            <w:r>
              <w:rPr>
                <w:rStyle w:val="IndexLink"/>
                <w:rtl w:val="true"/>
              </w:rPr>
              <w:t>.</w:t>
              <w:tab/>
            </w:r>
            <w:r>
              <w:rPr>
                <w:rStyle w:val="IndexLink"/>
              </w:rPr>
              <w:t>394</w:t>
            </w:r>
          </w:hyperlink>
        </w:p>
        <w:p>
          <w:pPr>
            <w:pStyle w:val="Contents4"/>
            <w:tabs>
              <w:tab w:val="clear" w:pos="8176"/>
              <w:tab w:val="right" w:pos="9026" w:leader="dot"/>
            </w:tabs>
            <w:rPr/>
          </w:pPr>
          <w:hyperlink w:anchor="__RefHeading___Toc1548751_1280447820">
            <w:r>
              <w:rPr>
                <w:webHidden/>
                <w:rStyle w:val="IndexLink"/>
                <w:rtl w:val="true"/>
              </w:rPr>
              <w:t>اشارة</w:t>
            </w:r>
            <w:r>
              <w:rPr>
                <w:rStyle w:val="IndexLink"/>
                <w:rtl w:val="true"/>
              </w:rPr>
              <w:tab/>
            </w:r>
            <w:r>
              <w:rPr>
                <w:rStyle w:val="IndexLink"/>
              </w:rPr>
              <w:t>394</w:t>
            </w:r>
          </w:hyperlink>
        </w:p>
        <w:p>
          <w:pPr>
            <w:pStyle w:val="Contents4"/>
            <w:tabs>
              <w:tab w:val="clear" w:pos="8176"/>
              <w:tab w:val="right" w:pos="9026" w:leader="dot"/>
            </w:tabs>
            <w:rPr/>
          </w:pPr>
          <w:hyperlink w:anchor="__RefHeading___Toc1548753_1280447820">
            <w:r>
              <w:rPr>
                <w:webHidden/>
                <w:rStyle w:val="IndexLink"/>
                <w:rtl w:val="true"/>
              </w:rPr>
              <w:t>التفسير الأول</w:t>
            </w:r>
            <w:r>
              <w:rPr>
                <w:rStyle w:val="IndexLink"/>
                <w:rtl w:val="true"/>
              </w:rPr>
              <w:t>:</w:t>
              <w:tab/>
            </w:r>
            <w:r>
              <w:rPr>
                <w:rStyle w:val="IndexLink"/>
              </w:rPr>
              <w:t>395</w:t>
            </w:r>
          </w:hyperlink>
        </w:p>
        <w:p>
          <w:pPr>
            <w:pStyle w:val="Contents4"/>
            <w:tabs>
              <w:tab w:val="clear" w:pos="8176"/>
              <w:tab w:val="right" w:pos="9026" w:leader="dot"/>
            </w:tabs>
            <w:rPr/>
          </w:pPr>
          <w:hyperlink w:anchor="__RefHeading___Toc1548755_1280447820">
            <w:r>
              <w:rPr>
                <w:webHidden/>
                <w:rStyle w:val="IndexLink"/>
                <w:rtl w:val="true"/>
              </w:rPr>
              <w:t>التفسير الثاني</w:t>
            </w:r>
            <w:r>
              <w:rPr>
                <w:rStyle w:val="IndexLink"/>
                <w:rtl w:val="true"/>
              </w:rPr>
              <w:t>:</w:t>
              <w:tab/>
            </w:r>
            <w:r>
              <w:rPr>
                <w:rStyle w:val="IndexLink"/>
              </w:rPr>
              <w:t>395</w:t>
            </w:r>
          </w:hyperlink>
        </w:p>
        <w:p>
          <w:pPr>
            <w:pStyle w:val="Contents3"/>
            <w:tabs>
              <w:tab w:val="clear" w:pos="8459"/>
              <w:tab w:val="right" w:pos="9026" w:leader="dot"/>
            </w:tabs>
            <w:rPr/>
          </w:pPr>
          <w:hyperlink w:anchor="__RefHeading___Toc1548757_1280447820">
            <w:r>
              <w:rPr>
                <w:webHidden/>
                <w:rStyle w:val="IndexLink"/>
                <w:rtl w:val="true"/>
              </w:rPr>
              <w:t>النقطة السابعة</w:t>
            </w:r>
            <w:r>
              <w:rPr>
                <w:rStyle w:val="IndexLink"/>
                <w:rtl w:val="true"/>
              </w:rPr>
              <w:t xml:space="preserve">: </w:t>
            </w:r>
            <w:r>
              <w:rPr>
                <w:rStyle w:val="IndexLink"/>
                <w:rtl w:val="true"/>
              </w:rPr>
              <w:t>ما هي فلسفة الرجعة؟</w:t>
            </w:r>
            <w:r>
              <w:rPr>
                <w:rStyle w:val="IndexLink"/>
                <w:rtl w:val="true"/>
              </w:rPr>
              <w:tab/>
            </w:r>
            <w:r>
              <w:rPr>
                <w:rStyle w:val="IndexLink"/>
              </w:rPr>
              <w:t>396</w:t>
            </w:r>
          </w:hyperlink>
        </w:p>
        <w:p>
          <w:pPr>
            <w:pStyle w:val="Contents3"/>
            <w:tabs>
              <w:tab w:val="clear" w:pos="8459"/>
              <w:tab w:val="right" w:pos="9026" w:leader="dot"/>
            </w:tabs>
            <w:rPr/>
          </w:pPr>
          <w:hyperlink w:anchor="__RefHeading___Toc1548759_1280447820">
            <w:r>
              <w:rPr>
                <w:webHidden/>
                <w:rStyle w:val="IndexLink"/>
                <w:rtl w:val="true"/>
              </w:rPr>
              <w:t>النقطة الثامنة</w:t>
            </w:r>
            <w:r>
              <w:rPr>
                <w:rStyle w:val="IndexLink"/>
                <w:rtl w:val="true"/>
              </w:rPr>
              <w:t xml:space="preserve">: </w:t>
            </w:r>
            <w:r>
              <w:rPr>
                <w:rStyle w:val="IndexLink"/>
                <w:rtl w:val="true"/>
              </w:rPr>
              <w:t>هل ذكرت الروايات الشريفة أسماء بعض الذين يرجعون؟</w:t>
            </w:r>
            <w:r>
              <w:rPr>
                <w:rStyle w:val="IndexLink"/>
                <w:rtl w:val="true"/>
              </w:rPr>
              <w:tab/>
            </w:r>
            <w:r>
              <w:rPr>
                <w:rStyle w:val="IndexLink"/>
              </w:rPr>
              <w:t>396</w:t>
            </w:r>
          </w:hyperlink>
        </w:p>
        <w:p>
          <w:pPr>
            <w:pStyle w:val="Contents3"/>
            <w:tabs>
              <w:tab w:val="clear" w:pos="8459"/>
              <w:tab w:val="right" w:pos="9026" w:leader="dot"/>
            </w:tabs>
            <w:rPr/>
          </w:pPr>
          <w:hyperlink w:anchor="__RefHeading___Toc1548761_1280447820">
            <w:r>
              <w:rPr>
                <w:webHidden/>
                <w:rStyle w:val="IndexLink"/>
                <w:rtl w:val="true"/>
              </w:rPr>
              <w:t>النقطة التاسعة</w:t>
            </w:r>
            <w:r>
              <w:rPr>
                <w:rStyle w:val="IndexLink"/>
                <w:rtl w:val="true"/>
              </w:rPr>
              <w:t xml:space="preserve">: </w:t>
            </w:r>
            <w:r>
              <w:rPr>
                <w:rStyle w:val="IndexLink"/>
                <w:rtl w:val="true"/>
              </w:rPr>
              <w:t>رجوع الإمام الحسين علیه السلام ودوره؟</w:t>
            </w:r>
            <w:r>
              <w:rPr>
                <w:rStyle w:val="IndexLink"/>
                <w:rtl w:val="true"/>
              </w:rPr>
              <w:tab/>
            </w:r>
            <w:r>
              <w:rPr>
                <w:rStyle w:val="IndexLink"/>
              </w:rPr>
              <w:t>398</w:t>
            </w:r>
          </w:hyperlink>
        </w:p>
        <w:p>
          <w:pPr>
            <w:pStyle w:val="Contents4"/>
            <w:tabs>
              <w:tab w:val="clear" w:pos="8176"/>
              <w:tab w:val="right" w:pos="9026" w:leader="dot"/>
            </w:tabs>
            <w:rPr/>
          </w:pPr>
          <w:hyperlink w:anchor="__RefHeading___Toc1548763_1280447820">
            <w:r>
              <w:rPr>
                <w:webHidden/>
                <w:rStyle w:val="IndexLink"/>
                <w:rtl w:val="true"/>
              </w:rPr>
              <w:t>اشارة</w:t>
            </w:r>
            <w:r>
              <w:rPr>
                <w:rStyle w:val="IndexLink"/>
                <w:rtl w:val="true"/>
              </w:rPr>
              <w:tab/>
            </w:r>
            <w:r>
              <w:rPr>
                <w:rStyle w:val="IndexLink"/>
              </w:rPr>
              <w:t>398</w:t>
            </w:r>
          </w:hyperlink>
        </w:p>
        <w:p>
          <w:pPr>
            <w:pStyle w:val="Contents4"/>
            <w:tabs>
              <w:tab w:val="clear" w:pos="8176"/>
              <w:tab w:val="right" w:pos="9026" w:leader="dot"/>
            </w:tabs>
            <w:rPr/>
          </w:pPr>
          <w:hyperlink w:anchor="__RefHeading___Toc1548765_1280447820">
            <w:r>
              <w:rPr>
                <w:webHidden/>
                <w:rStyle w:val="IndexLink"/>
                <w:rtl w:val="true"/>
              </w:rPr>
              <w:t>سؤال</w:t>
            </w:r>
            <w:r>
              <w:rPr>
                <w:rStyle w:val="IndexLink"/>
                <w:rtl w:val="true"/>
              </w:rPr>
              <w:t xml:space="preserve">: </w:t>
            </w:r>
            <w:r>
              <w:rPr>
                <w:rStyle w:val="IndexLink"/>
                <w:rtl w:val="true"/>
              </w:rPr>
              <w:t>كم هي مدة دولة الإمام المهدي عجل الله تعالی فرجه الشریف؟</w:t>
            </w:r>
            <w:r>
              <w:rPr>
                <w:rStyle w:val="IndexLink"/>
                <w:rtl w:val="true"/>
              </w:rPr>
              <w:tab/>
            </w:r>
            <w:r>
              <w:rPr>
                <w:rStyle w:val="IndexLink"/>
              </w:rPr>
              <w:t>400</w:t>
            </w:r>
          </w:hyperlink>
        </w:p>
        <w:p>
          <w:pPr>
            <w:pStyle w:val="Contents4"/>
            <w:tabs>
              <w:tab w:val="clear" w:pos="8176"/>
              <w:tab w:val="right" w:pos="9026" w:leader="dot"/>
            </w:tabs>
            <w:rPr/>
          </w:pPr>
          <w:hyperlink w:anchor="__RefHeading___Toc1548767_1280447820">
            <w:r>
              <w:rPr>
                <w:webHidden/>
                <w:rStyle w:val="IndexLink"/>
                <w:rtl w:val="true"/>
              </w:rPr>
              <w:t>الأمر الأوَّل</w:t>
            </w:r>
            <w:r>
              <w:rPr>
                <w:rStyle w:val="IndexLink"/>
                <w:rtl w:val="true"/>
              </w:rPr>
              <w:t xml:space="preserve">: </w:t>
            </w:r>
            <w:r>
              <w:rPr>
                <w:rStyle w:val="IndexLink"/>
                <w:rtl w:val="true"/>
              </w:rPr>
              <w:t>مدَّة الدولة المهدوية العادلة</w:t>
            </w:r>
            <w:r>
              <w:rPr>
                <w:rStyle w:val="IndexLink"/>
                <w:rtl w:val="true"/>
              </w:rPr>
              <w:t>:</w:t>
              <w:tab/>
            </w:r>
            <w:r>
              <w:rPr>
                <w:rStyle w:val="IndexLink"/>
              </w:rPr>
              <w:t>400</w:t>
            </w:r>
          </w:hyperlink>
        </w:p>
        <w:p>
          <w:pPr>
            <w:pStyle w:val="Contents4"/>
            <w:tabs>
              <w:tab w:val="clear" w:pos="8176"/>
              <w:tab w:val="right" w:pos="9026" w:leader="dot"/>
            </w:tabs>
            <w:rPr/>
          </w:pPr>
          <w:hyperlink w:anchor="__RefHeading___Toc1548769_1280447820">
            <w:r>
              <w:rPr>
                <w:webHidden/>
                <w:rStyle w:val="IndexLink"/>
                <w:rtl w:val="true"/>
              </w:rPr>
              <w:t>الأمر الثاني</w:t>
            </w:r>
            <w:r>
              <w:rPr>
                <w:rStyle w:val="IndexLink"/>
                <w:rtl w:val="true"/>
              </w:rPr>
              <w:t xml:space="preserve">: </w:t>
            </w:r>
            <w:r>
              <w:rPr>
                <w:rStyle w:val="IndexLink"/>
                <w:rtl w:val="true"/>
              </w:rPr>
              <w:t>مدَّة ملك الإمام المهدي عجل الله تعالی فرجه الشریف</w:t>
            </w:r>
            <w:r>
              <w:rPr>
                <w:rStyle w:val="IndexLink"/>
                <w:rtl w:val="true"/>
              </w:rPr>
              <w:t>:</w:t>
              <w:tab/>
            </w:r>
            <w:r>
              <w:rPr>
                <w:rStyle w:val="IndexLink"/>
              </w:rPr>
              <w:t>401</w:t>
            </w:r>
          </w:hyperlink>
        </w:p>
        <w:p>
          <w:pPr>
            <w:pStyle w:val="Contents2"/>
            <w:tabs>
              <w:tab w:val="clear" w:pos="8743"/>
              <w:tab w:val="right" w:pos="9026" w:leader="dot"/>
            </w:tabs>
            <w:rPr/>
          </w:pPr>
          <w:hyperlink w:anchor="__RefHeading___Toc1548771_1280447820">
            <w:r>
              <w:rPr>
                <w:webHidden/>
                <w:rStyle w:val="IndexLink"/>
                <w:rtl w:val="true"/>
              </w:rPr>
              <w:t>المحتویات</w:t>
            </w:r>
            <w:r>
              <w:rPr>
                <w:rStyle w:val="IndexLink"/>
                <w:rtl w:val="true"/>
              </w:rPr>
              <w:tab/>
            </w:r>
            <w:r>
              <w:rPr>
                <w:rStyle w:val="IndexLink"/>
              </w:rPr>
              <w:t>407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132_175153"/>
      <w:bookmarkStart w:id="1" w:name="pg16132_175153"/>
      <w:bookmarkEnd w:id="1"/>
    </w:p>
    <w:p>
      <w:pPr>
        <w:pStyle w:val="Heading2"/>
        <w:numPr>
          <w:ilvl w:val="1"/>
          <w:numId w:val="1"/>
        </w:numPr>
        <w:rPr/>
      </w:pPr>
      <w:bookmarkStart w:id="2" w:name="pg16132_175153"/>
      <w:bookmarkStart w:id="3" w:name="__RefHeading___Toc1548129_1280447820"/>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العَتَبَةُ العَبَاسِیَةُ المُقَدَسة</w:t>
      </w:r>
    </w:p>
    <w:p>
      <w:pPr>
        <w:pStyle w:val="BookText"/>
        <w:rPr/>
      </w:pPr>
      <w:r>
        <w:rPr>
          <w:rFonts w:ascii="Amiri" w:hAnsi="Amiri" w:eastAsia="Amiri" w:cs="Amiri"/>
          <w:color w:val="111111"/>
          <w:sz w:val="28"/>
          <w:sz w:val="28"/>
          <w:szCs w:val="28"/>
          <w:rtl w:val="true"/>
          <w:lang w:bidi="ar-SA"/>
        </w:rPr>
        <w:t>قِسمُ الشُّؤُونُ الفِیکرِیَّة و الثَقَافِّیَّة</w:t>
      </w:r>
    </w:p>
    <w:p>
      <w:pPr>
        <w:pStyle w:val="BookText"/>
        <w:rPr/>
      </w:pPr>
      <w:r>
        <w:rPr>
          <w:rFonts w:ascii="Amiri" w:hAnsi="Amiri" w:eastAsia="Amiri" w:cs="Amiri"/>
          <w:color w:val="111111"/>
          <w:sz w:val="28"/>
          <w:sz w:val="28"/>
          <w:szCs w:val="28"/>
          <w:rtl w:val="true"/>
          <w:lang w:bidi="ar-SA"/>
        </w:rPr>
        <w:t>مَعهَدُ تُزَاثُ الأنبِیاء علیهم السلام لِلدِّراسَاتِ الحَوزَونَة الألِکتِرونَیة</w:t>
      </w:r>
    </w:p>
    <w:p>
      <w:pPr>
        <w:pStyle w:val="BookText"/>
        <w:rPr/>
      </w:pPr>
      <w:r>
        <w:rPr>
          <w:rFonts w:ascii="Amiri" w:hAnsi="Amiri" w:eastAsia="Amiri" w:cs="Amiri"/>
          <w:color w:val="111111"/>
          <w:sz w:val="28"/>
          <w:sz w:val="28"/>
          <w:szCs w:val="28"/>
          <w:rtl w:val="true"/>
          <w:lang w:bidi="ar-SA"/>
        </w:rPr>
        <w:t>المَنَاهِج الدِّراسِّیة</w:t>
      </w:r>
    </w:p>
    <w:p>
      <w:pPr>
        <w:pStyle w:val="BookText"/>
        <w:rPr/>
      </w:pPr>
      <w:r>
        <w:rPr>
          <w:rFonts w:ascii="Amiri" w:hAnsi="Amiri" w:eastAsia="Amiri" w:cs="Amiri"/>
          <w:color w:val="111111"/>
          <w:sz w:val="28"/>
          <w:sz w:val="28"/>
          <w:szCs w:val="28"/>
          <w:rtl w:val="true"/>
          <w:lang w:bidi="ar-SA"/>
        </w:rPr>
        <w:t>دُرُوسُ مَنهَجِیَّةُ</w:t>
      </w:r>
    </w:p>
    <w:p>
      <w:pPr>
        <w:pStyle w:val="BookText"/>
        <w:rPr/>
      </w:pPr>
      <w:r>
        <w:rPr>
          <w:rFonts w:ascii="Amiri" w:hAnsi="Amiri" w:eastAsia="Amiri" w:cs="Amiri"/>
          <w:color w:val="111111"/>
          <w:sz w:val="28"/>
          <w:sz w:val="28"/>
          <w:szCs w:val="28"/>
          <w:rtl w:val="true"/>
          <w:lang w:bidi="ar-SA"/>
        </w:rPr>
        <w:t>فِی شَرحِ عَقَائِدِ الإمَامِیَّة</w:t>
      </w:r>
    </w:p>
    <w:p>
      <w:pPr>
        <w:pStyle w:val="BookText"/>
        <w:rPr/>
      </w:pPr>
      <w:r>
        <w:rPr>
          <w:rFonts w:ascii="Amiri" w:hAnsi="Amiri" w:eastAsia="Amiri" w:cs="Amiri"/>
          <w:color w:val="111111"/>
          <w:sz w:val="28"/>
          <w:sz w:val="28"/>
          <w:szCs w:val="28"/>
          <w:rtl w:val="true"/>
          <w:lang w:bidi="ar-SA"/>
        </w:rPr>
        <w:t>لِلشَّیخ مُحَمَّد رِضَا المُظَفَّر رحمه الله</w:t>
      </w:r>
    </w:p>
    <w:p>
      <w:pPr>
        <w:pStyle w:val="BookText"/>
        <w:rPr/>
      </w:pPr>
      <w:r>
        <w:rPr>
          <w:rFonts w:eastAsia="IRNazanin" w:cs="IRNazanin"/>
          <w:color w:val="111111"/>
          <w:sz w:val="28"/>
          <w:szCs w:val="28"/>
          <w:lang w:bidi="fa-IR"/>
        </w:rPr>
        <w:t>1322</w:t>
      </w:r>
      <w:r>
        <w:rPr>
          <w:rFonts w:eastAsia="IRNazanin" w:cs="IRNazanin"/>
          <w:color w:val="111111"/>
          <w:sz w:val="28"/>
          <w:szCs w:val="28"/>
          <w:rtl w:val="true"/>
          <w:lang w:bidi="fa-IR"/>
        </w:rPr>
        <w:t xml:space="preserve"> -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1904</w:t>
      </w:r>
      <w:r>
        <w:rPr>
          <w:rFonts w:eastAsia="IRNazanin" w:cs="IRNazanin"/>
          <w:color w:val="111111"/>
          <w:sz w:val="28"/>
          <w:szCs w:val="28"/>
          <w:rtl w:val="true"/>
          <w:lang w:bidi="fa-IR"/>
        </w:rPr>
        <w:t xml:space="preserve"> - </w:t>
      </w:r>
      <w:r>
        <w:rPr>
          <w:rFonts w:eastAsia="IRNazanin" w:cs="IRNazanin"/>
          <w:color w:val="111111"/>
          <w:sz w:val="28"/>
          <w:szCs w:val="28"/>
          <w:lang w:bidi="fa-IR"/>
        </w:rPr>
        <w:t>1964</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الجُزءُ الثَّانی</w:t>
      </w:r>
    </w:p>
    <w:p>
      <w:pPr>
        <w:pStyle w:val="BookText"/>
        <w:rPr/>
      </w:pPr>
      <w:r>
        <w:rPr>
          <w:rFonts w:ascii="Amiri" w:hAnsi="Amiri" w:eastAsia="Amiri" w:cs="Amiri"/>
          <w:color w:val="111111"/>
          <w:sz w:val="28"/>
          <w:sz w:val="28"/>
          <w:szCs w:val="28"/>
          <w:rtl w:val="true"/>
          <w:lang w:bidi="ar-SA"/>
        </w:rPr>
        <w:t>الشَیخ حُسَین عَبد الرِّضَا الأسَدی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48131_128044782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العَتَبَةُ العَبَاسِیَةُ المُقَدَسة</w:t>
      </w:r>
    </w:p>
    <w:p>
      <w:pPr>
        <w:pStyle w:val="BookText"/>
        <w:rPr/>
      </w:pPr>
      <w:r>
        <w:rPr>
          <w:rFonts w:ascii="Amiri" w:hAnsi="Amiri" w:eastAsia="Amiri" w:cs="Amiri"/>
          <w:color w:val="111111"/>
          <w:sz w:val="28"/>
          <w:sz w:val="28"/>
          <w:szCs w:val="28"/>
          <w:rtl w:val="true"/>
          <w:lang w:bidi="ar-SA"/>
        </w:rPr>
        <w:t>قِسمُ الشُّؤُونُ الفِیکرِیَّة و الثَقَافِّیَّة</w:t>
      </w:r>
    </w:p>
    <w:p>
      <w:pPr>
        <w:pStyle w:val="BookText"/>
        <w:rPr/>
      </w:pPr>
      <w:r>
        <w:rPr>
          <w:rFonts w:eastAsia="Times New Roman" w:cs="Times New Roman" w:ascii="Times New Roman" w:hAnsi="Times New Roman"/>
          <w:color w:val="111111"/>
          <w:sz w:val="28"/>
          <w:szCs w:val="28"/>
          <w:lang w:val="en-US" w:bidi="en-US"/>
        </w:rPr>
        <w:t>www.alkafeel.net</w:t>
      </w:r>
    </w:p>
    <w:p>
      <w:pPr>
        <w:pStyle w:val="BookText"/>
        <w:rPr/>
      </w:pPr>
      <w:r>
        <w:rPr>
          <w:rFonts w:eastAsia="Times New Roman" w:cs="Times New Roman" w:ascii="Times New Roman" w:hAnsi="Times New Roman"/>
          <w:color w:val="111111"/>
          <w:sz w:val="28"/>
          <w:szCs w:val="28"/>
          <w:lang w:val="en-US" w:bidi="en-US"/>
        </w:rPr>
        <w:t>info@alkafeel.net</w:t>
      </w:r>
    </w:p>
    <w:p>
      <w:pPr>
        <w:pStyle w:val="BookText"/>
        <w:rPr/>
      </w:pPr>
      <w:r>
        <w:rPr>
          <w:rFonts w:eastAsia="Times New Roman" w:cs="Times New Roman" w:ascii="Times New Roman" w:hAnsi="Times New Roman"/>
          <w:color w:val="111111"/>
          <w:sz w:val="28"/>
          <w:szCs w:val="28"/>
          <w:lang w:val="en-US" w:bidi="en-US"/>
        </w:rPr>
        <w:t>nashra@alkafeel.net</w:t>
      </w:r>
    </w:p>
    <w:p>
      <w:pPr>
        <w:pStyle w:val="BookText"/>
        <w:rPr/>
      </w:pPr>
      <w:r>
        <w:rPr>
          <w:rFonts w:ascii="IRNazanin" w:hAnsi="IRNazanin" w:eastAsia="IRNazanin"/>
          <w:color w:val="111111"/>
          <w:sz w:val="28"/>
          <w:sz w:val="28"/>
          <w:szCs w:val="28"/>
          <w:rtl w:val="true"/>
          <w:lang w:bidi="fa-IR"/>
        </w:rPr>
        <w:t>کربلاء المقدسة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322600</w:t>
      </w:r>
      <w:r>
        <w:rPr>
          <w:rFonts w:ascii="IRNazanin" w:hAnsi="IRNazanin" w:eastAsia="IRNazanin"/>
          <w:color w:val="111111"/>
          <w:sz w:val="28"/>
          <w:sz w:val="28"/>
          <w:szCs w:val="28"/>
          <w:rtl w:val="true"/>
          <w:lang w:bidi="fa-IR"/>
        </w:rPr>
        <w:t>، داخلی</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 xml:space="preserve">الکتاب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دُرُوسُ مَنهَجِیَّةُفِی شَرحِ عَقَائِدِ الإمَامِیَّة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تالیف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الشَیخ حُسَین عَبد الرِّضَا الأسَدی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الشُّؤُونُ الفِیکرِیَّة و الثَقَافِّیَّة فی العَتَبَةُ العَبَاسِیَةُ المُقَدَسة مَعهَدُ تُزَاثُ الأنبِیاء لِلدِّراسَاتِ الحَوزَونَة الألِکتِرونَیة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الاخراج الطباعی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سعید الاسدی، محمد قاسم النصراوی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الکفیل للطباعة و النشر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عدد النسخ</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ربیع الآخر </w:t>
      </w:r>
      <w:r>
        <w:rPr>
          <w:rFonts w:eastAsia="IRNazanin" w:cs="IRNazanin"/>
          <w:color w:val="111111"/>
          <w:sz w:val="28"/>
          <w:szCs w:val="28"/>
          <w:lang w:bidi="fa-IR"/>
        </w:rPr>
        <w:t>1442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تشرین الثانی </w:t>
      </w:r>
      <w:r>
        <w:rPr>
          <w:rFonts w:eastAsia="IRNazanin" w:cs="IRNazanin"/>
          <w:color w:val="111111"/>
          <w:sz w:val="28"/>
          <w:szCs w:val="28"/>
          <w:lang w:bidi="fa-IR"/>
        </w:rPr>
        <w:t>2020</w:t>
      </w:r>
      <w:r>
        <w:rPr>
          <w:rFonts w:ascii="IRNazanin" w:hAnsi="IRNazanin" w:eastAsia="IRNazanin"/>
          <w:color w:val="111111"/>
          <w:sz w:val="28"/>
          <w:sz w:val="28"/>
          <w:szCs w:val="28"/>
          <w:rtl w:val="true"/>
          <w:lang w:bidi="fa-IR"/>
        </w:rPr>
        <w:t xml:space="preserve">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6132_175157"/>
      <w:bookmarkStart w:id="8" w:name="pg16132_175157"/>
      <w:bookmarkEnd w:id="8"/>
    </w:p>
    <w:p>
      <w:pPr>
        <w:pStyle w:val="Heading2"/>
        <w:numPr>
          <w:ilvl w:val="1"/>
          <w:numId w:val="1"/>
        </w:numPr>
        <w:rPr/>
      </w:pPr>
      <w:bookmarkStart w:id="9" w:name="pg16132_175157"/>
      <w:bookmarkStart w:id="10" w:name="__RefHeading___Toc1548133_1280447820"/>
      <w:bookmarkStart w:id="11" w:name="_Toc3"/>
      <w:bookmarkEnd w:id="9"/>
      <w:bookmarkEnd w:id="10"/>
      <w:r>
        <w:rPr>
          <w:rtl w:val="true"/>
        </w:rPr>
        <w:t>عقیدتا فی الإمامة</w:t>
      </w:r>
      <w:bookmarkEnd w:id="11"/>
    </w:p>
    <w:p>
      <w:pPr>
        <w:pStyle w:val="Heading3"/>
        <w:numPr>
          <w:ilvl w:val="2"/>
          <w:numId w:val="1"/>
        </w:numPr>
        <w:rPr/>
      </w:pPr>
      <w:bookmarkStart w:id="12" w:name="__RefHeading___Toc1548135_1280447820"/>
      <w:bookmarkStart w:id="13" w:name="_Toc4"/>
      <w:bookmarkEnd w:id="12"/>
      <w:r>
        <w:rPr>
          <w:rtl w:val="true"/>
        </w:rPr>
        <w:t>اشارة</w:t>
      </w:r>
      <w:bookmarkEnd w:id="13"/>
    </w:p>
    <w:p>
      <w:pPr>
        <w:pStyle w:val="BookText"/>
        <w:rPr/>
      </w:pPr>
      <w:r>
        <w:rPr>
          <w:rFonts w:ascii="Amiri" w:hAnsi="Amiri" w:eastAsia="Amiri" w:cs="Amiri"/>
          <w:color w:val="111111"/>
          <w:sz w:val="28"/>
          <w:sz w:val="28"/>
          <w:szCs w:val="28"/>
          <w:rtl w:val="true"/>
          <w:lang w:bidi="ar-SA"/>
        </w:rPr>
        <w:t>قال الشيخ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عقيدتنا في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نعتقدُ أنّ الإمامة أصلٌ من أصول الدين لا يتم الإيمان إلا بالاعتقاد بها، ولا يجوز فيها تقليد الآباء والأهل والمربين مهما عظموا وكبروا، بل يجب النظر فيها كما يجب النظر في التوحيد والنبوة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الأقلِّ أنّ الاعتقاد بفراغ ذمة المكلف من التكاليف الشرعية المفروضة عليه يتوقف على الاعتقاد بها إيجاباً أو سلباً، فإذا لم تكنْ أصلاً من الأصول لا يجوز فيها التقليد لكونِها أصلاً فإنّه يجب الاعتقاد بها من هذه الجهة أي من جهة أنّ فراغ ذمة المكلف من التكاليف المفروضة عليه قطعاً من الله عزوجل واجبٌ عقلاً، وليست كُلُّها معلومةً من طريقةٍ قطعية، فلا بُدّ من الرجوع فيها إلى من نقطع بفراغ الذمة باتباعه، أما الإمام على طريقة الإمامية أو غير على طريقة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نعتقد أنّها كالنبوة لطفٌ من الله عزو جل، فلا بُدّ أنْ يكون في كُلِّ عصرٍ إمامٍ هادٍ يخلف النبي في وظائفه من هداية البشر وإرشادهم إلى ما فيه الصلاح والسعادة في النشأتين، وله ما للنبي من الولاية العامة على الناس لتدبير شؤونهم ومصالحهم وإقامة العدل بينهم ورفع الظلم والعدوان من بينهم</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فالإمامة استمرارٌ للنبوة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والدليل الذي يوجب إرسال الرسل وبعث الأنبياء هو نفسه يوجب أيضاً نصب الإمام بعد الرسول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الإمامة لا تكون إلا بالنص من الله عزوجل على لسان النبي أو لسان الإمام الذي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وليست هي بالاختيار والانتخاب من الناس، فليس لهم إذا شاءوا أنْ ينصبوا أحداً نصبوه، وإذا شاءوا أنْ يعينوا إماماً لهم عينوه، ومتى شاءوا أنْ يتركوا تعيينه تركوه، ليصحّ لهم البقاء بلا إمام،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مات ولم يعرف إمام زمانه مات ميتة 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ثبت ذلك عن الرسول الأعظم بالحديث المستفيض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لا يجوز أن يخلو عصرٌ من العصور من إمامٍ مفروض الطاعة منصوبٍ من الله عز وجل، سواء أبى البشر أم لم يأبوا، وسواء ناصروه أم لم يناصروه، أطاعوه أم لم يطيعوه، وسواء كان حاضراً أم غائباً عن أعين الناس، إذ كما يصح أن يغيب النبي كغيبته في الغار والشعب صح أن يغيب الإمام، ولا فرق في حكم العقل بين طول الغيبة وقصرها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وَلِكُلِّ قَوْمٍ هَادٍ</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وَإِنْ مِنْ أُمَّةٍ إِلَّا خَلَا فِيهَا نَذِيرٌ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هذا الفصل يبدأ الشيخ رحمه الله ببحثٍ مفصلي في علم الكلام، ربما يكون هو أهم البحوث على الإطلاق، وقد أشار الشيخ إلى عدة نقاط</w:t>
      </w:r>
      <w:r>
        <w:rPr>
          <w:rFonts w:eastAsia="Amiri" w:cs="Amiri" w:ascii="Amiri" w:hAnsi="Amiri"/>
          <w:color w:val="111111"/>
          <w:sz w:val="28"/>
          <w:szCs w:val="28"/>
          <w:rtl w:val="true"/>
          <w:lang w:bidi="ar-SA"/>
        </w:rPr>
        <w:t xml:space="preserve">: </w:t>
      </w:r>
      <w:bookmarkStart w:id="14" w:name="pg16132_175159"/>
    </w:p>
    <w:p>
      <w:pPr>
        <w:pStyle w:val="BookText"/>
        <w:rPr/>
      </w:pPr>
      <w:bookmarkEnd w:id="14"/>
      <w:r>
        <w:rPr>
          <w:rFonts w:ascii="Amiri" w:hAnsi="Amiri" w:eastAsia="Amiri" w:cs="Amiri"/>
          <w:color w:val="111111"/>
          <w:sz w:val="28"/>
          <w:sz w:val="28"/>
          <w:szCs w:val="28"/>
          <w:rtl w:val="true"/>
          <w:lang w:bidi="ar-SA"/>
        </w:rPr>
        <w:t>النقطة الأولى</w:t>
      </w:r>
      <w:r>
        <w:rPr>
          <w:rFonts w:eastAsia="Amiri" w:cs="Amiri" w:ascii="Amiri" w:hAnsi="Amiri"/>
          <w:color w:val="111111"/>
          <w:sz w:val="28"/>
          <w:szCs w:val="28"/>
          <w:rtl w:val="true"/>
          <w:lang w:bidi="ar-SA"/>
        </w:rPr>
        <w:t>:</w:t>
      </w:r>
    </w:p>
    <w:p>
      <w:pPr>
        <w:pStyle w:val="Heading3"/>
        <w:numPr>
          <w:ilvl w:val="2"/>
          <w:numId w:val="1"/>
        </w:numPr>
        <w:rPr/>
      </w:pPr>
      <w:bookmarkStart w:id="15" w:name="__RefHeading___Toc1548137_1280447820"/>
      <w:bookmarkStart w:id="16" w:name="_Toc5"/>
      <w:bookmarkEnd w:id="15"/>
      <w:r>
        <w:rPr>
          <w:rtl w:val="true"/>
        </w:rPr>
        <w:t>هل الإمامة أصلٌ من أصول الدين أو فرعٌ من فروعه؟</w:t>
      </w:r>
      <w:bookmarkEnd w:id="16"/>
    </w:p>
    <w:p>
      <w:pPr>
        <w:pStyle w:val="BookText"/>
        <w:rPr/>
      </w:pPr>
      <w:r>
        <w:rPr>
          <w:rFonts w:ascii="IRNazanin" w:hAnsi="IRNazanin" w:eastAsia="IRNazanin"/>
          <w:color w:val="111111"/>
          <w:sz w:val="28"/>
          <w:sz w:val="28"/>
          <w:szCs w:val="28"/>
          <w:rtl w:val="true"/>
          <w:lang w:bidi="fa-IR"/>
        </w:rPr>
        <w:t>ذهب الإمامية أتباع مذهب أهل البيت علیهم السلام إلى أنَّ الإمامة أصلٌ من أصول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وتترتبُ على قولهم هذا عدة نتائج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الإيمان بها ضروري على حدّ التوحيد والنبوة، وهذا ما أشار إليه الشيخ رحمه الله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يتم الإيمان إلا بالاعتقاد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تحصيل اليقين فيها ولا يكفي الظن فضلًا عن التقليد، بل لابد من اليقين والجزم والاعتقاد الواضح، وهذا ما أشار إليه الشيخ رحمه الله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يجوز فيها تقليد الآباء والأهل والمربين مهما عظموا وكبروا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البحث فيها سيدخل تحت 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النظر والمعرفة، ذلك اللزوم والوجوب العقلي قبل أنْ يكون شرعيًا، وقد أشار الشيخ رحمه الله إلى ذلك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يجب النظر فيها كما يجب النظر في التوحيد والنبوة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العامة فجلُّهم ذهب إلى أنًّها مسألة فرعية، وعليه فيكفي فيها الظن والتقليد، وليس للعقل في ثبوتها أو عدمه مسرحٌ؛ لأنها تابعة لاجتهاد المجتهدين</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أنتج هذا الخلاف منظومتين فكريتين قسّمتا الأمة الإسلامية إلى مدرستين، اختلفتا في الكثير من النتائج على مستوى العقيدة وعلى مستوى الفقه، بل وعلى مستوى السلوك أيضًا</w:t>
      </w:r>
      <w:r>
        <w:rPr>
          <w:rFonts w:eastAsia="Amiri" w:cs="Amiri" w:ascii="Amiri" w:hAnsi="Amiri"/>
          <w:color w:val="111111"/>
          <w:sz w:val="28"/>
          <w:szCs w:val="28"/>
          <w:rtl w:val="true"/>
          <w:lang w:bidi="ar-SA"/>
        </w:rPr>
        <w:t xml:space="preserve">. </w:t>
      </w:r>
      <w:bookmarkStart w:id="17" w:name="pg16132_175160"/>
    </w:p>
    <w:p>
      <w:pPr>
        <w:pStyle w:val="Heading3"/>
        <w:numPr>
          <w:ilvl w:val="2"/>
          <w:numId w:val="1"/>
        </w:numPr>
        <w:rPr/>
      </w:pPr>
      <w:bookmarkStart w:id="18" w:name="__RefHeading___Toc1548139_1280447820"/>
      <w:bookmarkStart w:id="19" w:name="_Toc6"/>
      <w:bookmarkEnd w:id="17"/>
      <w:bookmarkEnd w:id="18"/>
      <w:r>
        <w:rPr>
          <w:rtl w:val="true"/>
        </w:rPr>
        <w:t>سبب الاختلاف في كون الإمامة أصلاً أو فرعاً</w:t>
      </w:r>
      <w:r>
        <w:rPr>
          <w:rtl w:val="true"/>
        </w:rPr>
        <w:t>:</w:t>
      </w:r>
      <w:bookmarkEnd w:id="19"/>
    </w:p>
    <w:p>
      <w:pPr>
        <w:pStyle w:val="Heading4"/>
        <w:numPr>
          <w:ilvl w:val="3"/>
          <w:numId w:val="1"/>
        </w:numPr>
        <w:rPr/>
      </w:pPr>
      <w:bookmarkStart w:id="20" w:name="__RefHeading___Toc1548141_1280447820"/>
      <w:bookmarkStart w:id="21" w:name="_Toc7"/>
      <w:bookmarkEnd w:id="20"/>
      <w:r>
        <w:rPr>
          <w:rtl w:val="true"/>
        </w:rPr>
        <w:t>اشارة</w:t>
      </w:r>
      <w:bookmarkEnd w:id="21"/>
    </w:p>
    <w:p>
      <w:pPr>
        <w:pStyle w:val="BookText"/>
        <w:rPr/>
      </w:pPr>
      <w:r>
        <w:rPr>
          <w:rFonts w:ascii="Amiri" w:hAnsi="Amiri" w:eastAsia="Amiri" w:cs="Amiri"/>
          <w:color w:val="111111"/>
          <w:sz w:val="28"/>
          <w:sz w:val="28"/>
          <w:szCs w:val="28"/>
          <w:rtl w:val="true"/>
          <w:lang w:bidi="ar-SA"/>
        </w:rPr>
        <w:t xml:space="preserve">يرجع هذا الاختلاف في الحقيقة إلى خلافٍ أعمق منه، وسيشير إليه الشيخ لاحقًا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عقيدتنا في أنَّ الإمامة بالنص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لابد أنْ تكون بالنص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إنَّ التعيين فيها يكون من قبل الله عزوجل حصرًا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جعلها والنبوة على حدٍ سواء من هذه الناحية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وبما أنَّ النبوة أصل من أصول الدين، فالإمامة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قال بكفاية الانتخاب أو الشورى أو اختيار أهل الحل والعقد أو حتى الانقلاب العسكري في تعيين الإمام، فلا محالة سينتهي إلى القول بأنَّها مسألة فرعية تابعة للاجتهادات والاختيارات البشرية</w:t>
      </w:r>
      <w:r>
        <w:rPr>
          <w:rFonts w:eastAsia="Amiri" w:cs="Amiri" w:ascii="Amiri" w:hAnsi="Amiri"/>
          <w:color w:val="111111"/>
          <w:sz w:val="28"/>
          <w:szCs w:val="28"/>
          <w:rtl w:val="true"/>
          <w:lang w:bidi="ar-SA"/>
        </w:rPr>
        <w:t>.</w:t>
      </w:r>
    </w:p>
    <w:p>
      <w:pPr>
        <w:pStyle w:val="Heading4"/>
        <w:numPr>
          <w:ilvl w:val="3"/>
          <w:numId w:val="1"/>
        </w:numPr>
        <w:rPr/>
      </w:pPr>
      <w:bookmarkStart w:id="22" w:name="__RefHeading___Toc1548143_1280447820"/>
      <w:bookmarkStart w:id="23" w:name="_Toc8"/>
      <w:bookmarkEnd w:id="22"/>
      <w:r>
        <w:rPr>
          <w:rtl w:val="true"/>
        </w:rPr>
        <w:t>ما هو الدليل على أنَّ الإمامة أصل من أصول الدين؟</w:t>
      </w:r>
      <w:bookmarkEnd w:id="23"/>
    </w:p>
    <w:p>
      <w:pPr>
        <w:pStyle w:val="Heading5"/>
        <w:numPr>
          <w:ilvl w:val="4"/>
          <w:numId w:val="1"/>
        </w:numPr>
        <w:rPr/>
      </w:pPr>
      <w:bookmarkStart w:id="24" w:name="__RefHeading___Toc1548145_1280447820"/>
      <w:bookmarkStart w:id="25" w:name="_Toc9"/>
      <w:bookmarkEnd w:id="24"/>
      <w:r>
        <w:rPr>
          <w:rtl w:val="true"/>
        </w:rPr>
        <w:t>مقدمة</w:t>
      </w:r>
      <w:r>
        <w:rPr>
          <w:rtl w:val="true"/>
        </w:rPr>
        <w:t>:</w:t>
      </w:r>
      <w:bookmarkEnd w:id="25"/>
    </w:p>
    <w:p>
      <w:pPr>
        <w:pStyle w:val="BookText"/>
        <w:rPr/>
      </w:pPr>
      <w:r>
        <w:rPr>
          <w:rFonts w:ascii="Amiri" w:hAnsi="Amiri" w:eastAsia="Amiri" w:cs="Amiri"/>
          <w:color w:val="111111"/>
          <w:sz w:val="28"/>
          <w:sz w:val="28"/>
          <w:szCs w:val="28"/>
          <w:rtl w:val="true"/>
          <w:lang w:bidi="ar-SA"/>
        </w:rPr>
        <w:t>قبل الولوج في الجواب عن هذا السؤال يحسُن بنا أن نقدمَ مقدمة، مفادها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الملاك أو المعيار أو الضابط في كون عقيدةٍ ما أصلًا من أصول الدين؟</w:t>
      </w:r>
    </w:p>
    <w:p>
      <w:pPr>
        <w:pStyle w:val="BookText"/>
        <w:rPr/>
      </w:pPr>
      <w:r>
        <w:rPr>
          <w:rFonts w:ascii="Amiri" w:hAnsi="Amiri" w:eastAsia="Amiri" w:cs="Amiri"/>
          <w:color w:val="111111"/>
          <w:sz w:val="28"/>
          <w:sz w:val="28"/>
          <w:szCs w:val="28"/>
          <w:rtl w:val="true"/>
          <w:lang w:bidi="ar-SA"/>
        </w:rPr>
        <w:t>الظاهر أنَّ المعيار في جعل عقيدةٍ ما أصلًا من أصول الدين يكمن في أهمية تلك العقيدة، أي مقدار دورها ووظيفتها في المنظومة الأساسية للإسلام، فقد تقدم أنه على الرغم من أنَّ العدل صفة من الصفات الكمالية لله جل وعلا، ولكنه جُعِل أصلًا من أصول الدين لما يترتب على الإيمان به أو عدمه من الثمرات الخطيرة جداً، ونفس هذا المعيار يأتي في الإمامة، حيث إنَّ لها دورًا ضخماً جدًا في منظومة الإسلام عموماً</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يجدر بمن يحاجّ ويناظر أتباع مدرسة الخلفاء أن يسلّط الضوء كل الضوء ويكثف الجهد كل الجهد على مسألة الإمامة، ولا يهدر جهده ووقته على النقاش في المسائل التفصيلية التي ما هي إلا فروع أثمرت من أساس تلك المسألة، من قبيل </w:t>
      </w:r>
      <w:bookmarkStart w:id="26" w:name="pg16132_175161"/>
    </w:p>
    <w:p>
      <w:pPr>
        <w:pStyle w:val="BookText"/>
        <w:rPr/>
      </w:pPr>
      <w:bookmarkEnd w:id="26"/>
      <w:r>
        <w:rPr>
          <w:rFonts w:ascii="IRNazanin" w:hAnsi="IRNazanin" w:eastAsia="IRNazanin"/>
          <w:color w:val="111111"/>
          <w:sz w:val="28"/>
          <w:sz w:val="28"/>
          <w:szCs w:val="28"/>
          <w:rtl w:val="true"/>
          <w:lang w:bidi="fa-IR"/>
        </w:rPr>
        <w:t>الاختلاف في التكتف في الصلاة أو إسبالهما، والاختلاف في حلّية الزواج المنقطع أو حرمته، والاختلاف في جواز السجود على التربة أو عدمه، والاختلاف في جواز التوسل بالأولياء أو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النقاش فيها عقيمٌ في العادة؛ لأنها نتائج لخلاف أسبق يكمن فيمن هو الخليفة الشرعي لرسول الله صلی الله علیه و آله و سلم؟ فإن تمكن المناظر والمحاجج من إثبات أنه هو أمير المؤمنين علي علیه السلام ، أغناه ذلك عن النقاش في جميع تلك المسائل التفصيلية، لأنها ستثبت بتلقائية حسب ما يراه أمير المؤمنين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ويرجع الاختلاف في تعيين الإمام أو الخليفة الشرعي إلى اختلاف أسبق ورئيسي مفاده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إنَّ الإمامة بالنص أو لا؟</w:t>
      </w:r>
    </w:p>
    <w:p>
      <w:pPr>
        <w:pStyle w:val="BookText"/>
        <w:rPr/>
      </w:pPr>
      <w:r>
        <w:rPr>
          <w:rFonts w:ascii="IRNazanin" w:hAnsi="IRNazanin" w:eastAsia="IRNazanin"/>
          <w:color w:val="111111"/>
          <w:sz w:val="28"/>
          <w:sz w:val="28"/>
          <w:szCs w:val="28"/>
          <w:rtl w:val="true"/>
          <w:lang w:bidi="fa-IR"/>
        </w:rPr>
        <w:t>فإن ثبت أنها بالنص، فقد توجّب البحث عن النصوص والأدلة الشرعية التي عيّنت الإمام، وحينئذٍ يثبت أنَّ أمير المؤمنين علیه السلام  وحده هو الخليفة الشرعي؛ إذ ما من نصٍ معتبرٍ أشار إلى سواه بالإمامة، وهذا ما ذهب إليه الإمامية، على خلاف مدرسة الخلفاء التي نفت الإمامة النصّية من رأس، وبالتالي نفت تعيين أي إمامٍ، متخبطةً في أمر تعيين الخليفة بين عدة نظرياتٍ، ما وضعت إلا لتصحيح واقع متناقض وشرعنة أحداث منحرفة سيأتي الحديث عنها لاحقًا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نعتقد أنَّ الإمامة ليست مجرد مسألة مهمة من مسائل الإسلام، بل هي أهم مسائله؛ وذلك لأن أصلي التوحيد والنبوة ثابتان بصورة عامة لدى المسلمين، وإن كان هناك خلاف في بعض الجزئيات، على حين أنَّ الإمامة مختلفٌ فيها اختلافًا جذريًا يمتد إلى أصلها وأساسها</w:t>
      </w:r>
      <w:r>
        <w:rPr>
          <w:rFonts w:eastAsia="Amiri" w:cs="Amiri" w:ascii="Amiri" w:hAnsi="Amiri"/>
          <w:color w:val="111111"/>
          <w:sz w:val="28"/>
          <w:szCs w:val="28"/>
          <w:rtl w:val="true"/>
          <w:lang w:bidi="ar-SA"/>
        </w:rPr>
        <w:t>.</w:t>
      </w:r>
    </w:p>
    <w:p>
      <w:pPr>
        <w:pStyle w:val="Heading4"/>
        <w:numPr>
          <w:ilvl w:val="3"/>
          <w:numId w:val="1"/>
        </w:numPr>
        <w:rPr/>
      </w:pPr>
      <w:bookmarkStart w:id="27" w:name="__RefHeading___Toc1548147_1280447820"/>
      <w:bookmarkStart w:id="28" w:name="_Toc10"/>
      <w:bookmarkEnd w:id="27"/>
      <w:r>
        <w:rPr>
          <w:rtl w:val="true"/>
        </w:rPr>
        <w:t>أدلة كون الإمامة أصلًا من أصول الدين</w:t>
      </w:r>
      <w:r>
        <w:rPr>
          <w:rtl w:val="true"/>
        </w:rPr>
        <w:t>:</w:t>
      </w:r>
      <w:bookmarkEnd w:id="28"/>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الدليل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مُحَمَّدٌ إِلَّا رَسُولٌ قَدْ خَلَتْ مِنْ قَبْلِهِ الرُّسُلُ أَفَإِنْ مَاتَ أَوْ قُتِلَ انْقَلَبْتُمْ عَلَى أَعْقَابِكُمْ وَمَنْ يَنْقَلِبْ عَلَى عَقِبَيْهِ فَلَنْ يَضُرَّ اللهَ شَيْئًا وَسَيَجْزِي اللهُ</w:t>
      </w:r>
    </w:p>
    <w:p>
      <w:pPr>
        <w:pStyle w:val="BookText"/>
        <w:rPr/>
      </w:pPr>
      <w:r>
        <w:rPr>
          <w:rFonts w:ascii="Amiri" w:hAnsi="Amiri" w:eastAsia="Amiri" w:cs="Amiri"/>
          <w:color w:val="111111"/>
          <w:sz w:val="28"/>
          <w:sz w:val="28"/>
          <w:szCs w:val="28"/>
          <w:rtl w:val="true"/>
          <w:lang w:bidi="ar-SA"/>
        </w:rPr>
        <w:t>الشَّاكِرِينَ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أنبأت هذه الآية أنَّ هناك حدثًا سيقع بعد رحيل رسول الله صلی الله علیه وآله و سلم يؤدي الى الانقلاب على العقب، والانقلاب على العقب كناية عن الخروج عن الدين، وإذا رجعنا إلى التاريخ المتفق عليه 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الأمة الإسلامية بعد رحيل النبي صلی الله علیه وآله و سلم مباشرة، وقبل أنْ يُدفن صلی الله علیه وآله و سلم، فإنه قد حدث نزاعٌ ضخم 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 أمير ومنكم أمير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الخلاف على الإمامة، وكان هذا الخلاف سبب انقلاب الكثير منهم على العقب، بغضّ النظر عن حقّانية دعوى كل فريق، ولكن من كان على باطل فإنّه يخرج عن الدين والإسلام، وهنا تكمن خطورة الإمامة في كونها مسألةً يدور عليها الإسلام ثبوتًا ونفيًا، وبالتالي فإنَّ مسألةً هي الملاك في إيمان الإنسان وكفره لهي جديرةٌ بكل تأكيد أن تكون أصلًا من أصول الدين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الرَّسُولُ بَلِّغْ مَا أُنْزِلَ إِلَيْكَ مِنْ رَبِّكَ وَإِنْ لَمْ تَفْعَلْ فَمَا بَلَّغْتَ رِسَالَتَهُ وَاللهُ يَعْصِمُكَ مِنَ النَّاسِ إِنَّ اللهَ لَا يَهْدِي الْقَوْمَ الْكَافِرِينَ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الذي نزل في حجة الوداع يوم غدير خم، وعلى إثره جمع الرسول الاعظم صلی الله علیه وآله و سلم المسلمين، فأمر المتقدم أنْ يرجع والمتأخر أنْ يلحق، وعمل منبرًا من أقتاب الإبل، وصعد عليه وخطب خُطبة عظيمة ثم أردفها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مَنْ وَلِيُّكُمْ وأَوْلَى بِكُمْ مِنْ أَنْفُسِكُمْ؟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 وَالِ مَنْ وَالاه وعَادِ مَنْ عَادَاه ثَلَاثَ مَرَّاتٍ</w:t>
      </w:r>
      <w:r>
        <w:rPr>
          <w:rFonts w:eastAsia="Amiri" w:cs="Amiri" w:ascii="Amiri" w:hAnsi="Amiri"/>
          <w:color w:val="111111"/>
          <w:sz w:val="28"/>
          <w:szCs w:val="28"/>
          <w:rtl w:val="true"/>
          <w:lang w:bidi="ar-SA"/>
        </w:rPr>
        <w:t>..».</w:t>
      </w:r>
      <w:r>
        <w:rPr>
          <w:rStyle w:val="FootnoteAnchor"/>
          <w:rtl w:val="true"/>
        </w:rPr>
        <w:footnoteReference w:id="4"/>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فنزول الأمر الإلهي بالتبليغ بمسألةٍ ما، والمقرون بالتشديد على أهميته، بحيث </w:t>
      </w:r>
    </w:p>
    <w:p>
      <w:pPr>
        <w:pStyle w:val="BookText"/>
        <w:rPr/>
      </w:pPr>
      <w:r>
        <w:rPr>
          <w:rFonts w:ascii="Amiri" w:hAnsi="Amiri" w:eastAsia="Amiri" w:cs="Amiri"/>
          <w:color w:val="111111"/>
          <w:sz w:val="28"/>
          <w:sz w:val="28"/>
          <w:szCs w:val="28"/>
          <w:rtl w:val="true"/>
          <w:lang w:bidi="ar-SA"/>
        </w:rPr>
        <w:t>يكون عدم الامتثال له وعدم تبليغ رسالة السماء من رأس سواءً بسواء، أي يوجب ضياع أتعاب ثلاثٍ وعشرين سنةً من التبليغ للرسالة الإلهية أدراج الرياح، لهو ادلُّ دليلٍ على عظم هذه المسألة وخطورتها وأهميتها البالغة، فلا يعقل أن تكون مجرد مسألة فرعية أبداً، ولا يناسبها إلا أنْ تكون أصولية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ومما يؤكد ذلك أيضًا، أنه ما أن بلّغ الرسول صلی الله علیه وآله و سلم وبايع المسلمون أمير المؤمنين صلوات الله وسلامه عليه حتى نزل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Style w:val="FootnoteAnchor"/>
          <w:rtl w:val="true"/>
        </w:rPr>
        <w:footnoteReference w:id="5"/>
      </w:r>
      <w:r>
        <w:rPr>
          <w:rFonts w:ascii="IRNazanin" w:hAnsi="IRNazanin" w:eastAsia="IRNazanin"/>
          <w:color w:val="111111"/>
          <w:sz w:val="28"/>
          <w:sz w:val="28"/>
          <w:szCs w:val="28"/>
          <w:rtl w:val="true"/>
          <w:lang w:bidi="fa-IR"/>
        </w:rPr>
        <w:t xml:space="preserve">أي إن الدين لم يكتمل ولم يرضه الله دينًا إلا بالتبليغ بولاية الإمام علي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الدليل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المستفيض والمتفق عليه بين المسلمين بل والمتواتر أيضًا،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ولم يعرف امام زمانه مات ميتة جاهلية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دليلٌ آخر على أنَّ الإمامة أصلٌ لا فرع؛ لترتب خروج الإنسان من الدين على الجهل بالإمام وعدم معرفته، ومثله الحديث الوارد عن رسول الله صلی الله علیه وآله و 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وليس له إمام مات ميتة جاهلية</w:t>
      </w:r>
      <w:r>
        <w:rPr>
          <w:rFonts w:eastAsia="IRNazanin" w:cs="IRNazanin"/>
          <w:color w:val="111111"/>
          <w:sz w:val="28"/>
          <w:szCs w:val="28"/>
          <w:rtl w:val="true"/>
          <w:lang w:bidi="fa-IR"/>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الدليل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نَدْعُوا كُلَّ أُنَاسٍ بِإِمَامِهِمْ</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تفسيره روي عن رسول الله صلی الله علیه وآله و 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يدعى كل قوم بإمام زمانهم وكتاب الله وسنة نبيهم</w:t>
      </w:r>
      <w:r>
        <w:rPr>
          <w:rFonts w:eastAsia="IRNazanin" w:cs="IRNazanin"/>
          <w:color w:val="111111"/>
          <w:sz w:val="28"/>
          <w:szCs w:val="28"/>
          <w:rtl w:val="true"/>
          <w:lang w:bidi="fa-IR"/>
        </w:rPr>
        <w:t>».</w:t>
      </w:r>
      <w:r>
        <w:rPr>
          <w:rStyle w:val="FootnoteAnchor"/>
          <w:rtl w:val="true"/>
        </w:rPr>
        <w:footnoteReference w:id="8"/>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مَالِكٍ الْجُهَنِيِّ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مَالِكُ، أمَا تَرْضَوْنَ أَنْ تُقِيمُوا الصَّلَاةَ وتُؤْتُوا الزَّكَاةَ وتَكُفُّوا وتَدْخُلُوا الْجَنَّةَ، يَا مَالِكُ، إِنَّه لَيْسَ مِنْ قَوْمٍ ائْتَمُّوا بِإِمَامٍ فِي الدُّنْيَا إِلَّا جَاءَ يَوْمَ الْقِيَامَةِ يَلْعَنُهُمْ ويَلْعَنُونَه، إِلَّا أَنْتُمْ ومَنْ كَانَ عَلَى مِثْلِ حَالِكُمْ، يَا مَالِكُ، </w:t>
      </w:r>
    </w:p>
    <w:p>
      <w:pPr>
        <w:pStyle w:val="BookText"/>
        <w:rPr/>
      </w:pPr>
      <w:r>
        <w:rPr>
          <w:rFonts w:ascii="Amiri" w:hAnsi="Amiri" w:eastAsia="Amiri" w:cs="Amiri"/>
          <w:color w:val="111111"/>
          <w:sz w:val="28"/>
          <w:sz w:val="28"/>
          <w:szCs w:val="28"/>
          <w:rtl w:val="true"/>
          <w:lang w:bidi="ar-SA"/>
        </w:rPr>
        <w:t>إِنَّ الْمَيِّتَ والله مِنْكُمْ عَلَى هَذَا الأَمْرِ لَشَهِيدٌ بِمَنْزِلَةِ الضَّارِبِ بِسَيْفِه فِي سَبِيلِ الله</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الذين يوالون أهل البيت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إذن تخصيص النداء يوم القيامة بالإمام يدل بوضوح على أنَّ الإمامة مسألة مصيرية، وفقها يكون مصير الإنسان يوم القيامة في الجنة أو النار، وهذا يتناسب مع كونها مسألة أصولية لا فرعية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من الروايات على أنَّ منكر الإمام كافر، أي خارج عن الدين، ومن الواضح أنَّ الذي يوجب الخروج عن الدين هو الأصل لا الفرع، 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يصلي وهو يعترف أنَّها أمر من الله تعالى، لكنه لا يصلي، فإنه يقال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فاسق، لا كافر، أما بالنسبة لمنكر الإمامة فيُقال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كافر لا فاسق، كما ورد عن الإمام الباقر صلوات الله عليه أنَه قال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 مَثَلُهُ فِي الظُّلُمَاتِ لَيْسَ بِخَارِجٍ مِنْهَا</w:t>
      </w:r>
      <w:r>
        <w:rPr>
          <w:rStyle w:val="FootnoteAnchor"/>
          <w:rtl w:val="true"/>
        </w:rPr>
        <w:footnoteReference w:id="1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لَا يَعْرِفُ الإِمَامَ</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بل الأوضح ما ورد عَنْ أَبِي سَلَمَةَ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الَّذِينَ فَرَضَ الله طَاعَتَنَا لَا يَسَعُ النَّاسَ إِلَّا مَعْرِفَتُنَا ولَا يُعْذَرُ النَّاسُ بِجَهَالَتِنَا مَنْ عَرَفَنَا كَانَ مُؤْمِناً، ومَنْ أَنْكَرَنَا كَانَ كَافِراً، ومَنْ لَمْ يَعْرِفْنَا ولَمْ يُنْكِرْنَا كَانَ ضَالاًّ، حَتَّى يَرْجِعَ إِلَى الْهُدَى الَّذِي افْتَرَضَ اللهَ عَلَيْه مِنْ طَاعَتِنَا الْوَاجِبَةِ، فَإِنْ يَمُتْ عَلَى ضَلَالَتِه يَفْعَلِ الله بِه مَا يَشَاءُ</w:t>
      </w:r>
      <w:r>
        <w:rPr>
          <w:rFonts w:eastAsia="Amiri" w:cs="Amiri" w:ascii="Amiri" w:hAnsi="Amiri"/>
          <w:color w:val="111111"/>
          <w:sz w:val="28"/>
          <w:szCs w:val="28"/>
          <w:rtl w:val="true"/>
          <w:lang w:bidi="ar-SA"/>
        </w:rPr>
        <w:t>».</w:t>
      </w:r>
      <w:r>
        <w:rPr>
          <w:rStyle w:val="FootnoteAnchor"/>
          <w:rtl w:val="true"/>
        </w:rPr>
        <w:footnoteReference w:id="12"/>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رواية أخرى عن الإمام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الإمام علم بين الله عز و جل وبين خلقه، فمن </w:t>
      </w:r>
    </w:p>
    <w:p>
      <w:pPr>
        <w:pStyle w:val="BookText"/>
        <w:rPr/>
      </w:pPr>
      <w:r>
        <w:rPr>
          <w:rFonts w:ascii="Amiri" w:hAnsi="Amiri" w:eastAsia="Amiri" w:cs="Amiri"/>
          <w:color w:val="111111"/>
          <w:sz w:val="28"/>
          <w:sz w:val="28"/>
          <w:szCs w:val="28"/>
          <w:rtl w:val="true"/>
          <w:lang w:bidi="ar-SA"/>
        </w:rPr>
        <w:t>عرفه كان مؤمنًا، ومن أنكره كان كافراً</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الدليل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الدليل من الروايات الشريفة على أنَّ من تولّى غير إمام الحق فإنَّه بمنزلة المشرك، كما روي عن الإمام الصادق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أَشْرَكَ مَعَ إِمَامٍ إِمَامَتُه مِنْ عِنْدِ الله مَنْ لَيْسَتْ إِمَامَتُه مِنَ الله كَانَ مُشْرِكاً بِالله</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وفي رواية عَنْ أَبِي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لأُعَذِّبَنَّ كُلَّ رَعِيَّةٍ فِي الإِسْلَامِ دَانَتْ بِوَلَايَةِ كُلِّ إِمَامٍ جَائِرٍ لَيْسَ مِنَ الله، وإِنْ كَانَتِ الرَّعِيَّةُ فِي أَعْمَالِهَا بَرَّةً تَقِيَّةً</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الدليل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السيرة العملية للمخالفين، فالمخالفون الذين قالوا بأنَّ الإمامة فرع من فروع الدين هم أنفسهم قد تعاملوا مع الإمامة على أنَّها اصلٌ من أصول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روي أنه لمَّا دخل الحجّاج مكَّة وصلب ابن الزبير راح عبد الله بن عمر إليه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يدك لأُبايعك لعبد المَلِك، قال رسول الله صلی الله علیه وآله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ولم يعرف إمام زمانه مات ميتة جاهلية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فأخرج الحجّاج رجله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رجلي فإنَّ يدي مشغولة، فقال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أتستهزئ منّي؟ قال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أحمق بني عدي ما بايعت مع عليٍّ وتقول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ولم يعرف إمام زمانه مات ميتة جاهلية، أوَما كان عليٌّ إمام زمانك؟ والله ما جئت إليَّ لقول النبيِّ صلی الله علیه وآله و سلم ، بل جئت مخافة تلك الشجرة التي صُلِبَ عليها ابن الزبير</w:t>
      </w:r>
      <w:r>
        <w:rPr>
          <w:rFonts w:eastAsia="IRNazanin" w:cs="IRNazanin"/>
          <w:color w:val="111111"/>
          <w:sz w:val="28"/>
          <w:szCs w:val="28"/>
          <w:rtl w:val="true"/>
          <w:lang w:bidi="fa-IR"/>
        </w:rPr>
        <w:t>.</w:t>
      </w:r>
      <w:r>
        <w:rPr>
          <w:rStyle w:val="FootnoteAnchor"/>
          <w:rtl w:val="true"/>
        </w:rPr>
        <w:footnoteReference w:id="16"/>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ففعلُ عبد الله بن عمر هذا يكشف وبشكل جلي أنَّه كان يتعامل مع الإمامة على أنَّها مسألة مهمة جدًا –بغض النظر عن حقيقة توجهه الذي كشفه له الحجاج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الفتاوى الكثيرة التي صدرت ولازالت تصدر بأنَّ من يشتم الخليفة يُقتل، على حين أنَّ من يشرب الخمر أو لا يصلي لا يُقتل، وإنَّما يجلد وحسب، فنلاحظ أن تعاملهم مع المسائل الفرعية مختلف تمامًا عن تعاملهم مع الإمامة، فإنَّ سيرتهم العملية مع الإمامة تكشف عن أنهم يتعاملون معها على أنها مسألة من صميم الإسلام، وهذا مؤشر على أنَّهم يرفعونها عمليًا عن مرتبة الفروع، وإن كانوا نظريًا يقولون بأنَّها ليست من الأصول</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مجموع هذه المؤشرات أو المؤيدات يصلح –كل واحد منها أو مجموعها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دليلًا على أنَّ الإمامة أصل من أصول الدين</w:t>
      </w:r>
      <w:r>
        <w:rPr>
          <w:rFonts w:eastAsia="Amiri" w:cs="Amiri" w:ascii="Amiri" w:hAnsi="Amiri"/>
          <w:color w:val="111111"/>
          <w:sz w:val="28"/>
          <w:szCs w:val="28"/>
          <w:rtl w:val="true"/>
          <w:lang w:bidi="ar-SA"/>
        </w:rPr>
        <w:t xml:space="preserve">. </w:t>
      </w:r>
      <w:bookmarkStart w:id="29" w:name="pg16132_175167"/>
    </w:p>
    <w:p>
      <w:pPr>
        <w:pStyle w:val="BookText"/>
        <w:rPr/>
      </w:pPr>
      <w:bookmarkEnd w:id="29"/>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w:t>
      </w:r>
    </w:p>
    <w:p>
      <w:pPr>
        <w:pStyle w:val="Heading3"/>
        <w:numPr>
          <w:ilvl w:val="2"/>
          <w:numId w:val="1"/>
        </w:numPr>
        <w:rPr/>
      </w:pPr>
      <w:bookmarkStart w:id="30" w:name="__RefHeading___Toc1548149_1280447820"/>
      <w:bookmarkStart w:id="31" w:name="_Toc11"/>
      <w:bookmarkEnd w:id="30"/>
      <w:r>
        <w:rPr>
          <w:rtl w:val="true"/>
        </w:rPr>
        <w:t>منشأ الضرورة في البحث عن الإمامة</w:t>
      </w:r>
      <w:r>
        <w:rPr>
          <w:rtl w:val="true"/>
        </w:rPr>
        <w:t>.</w:t>
      </w:r>
      <w:bookmarkEnd w:id="31"/>
    </w:p>
    <w:p>
      <w:pPr>
        <w:pStyle w:val="BookText"/>
        <w:rPr/>
      </w:pPr>
      <w:r>
        <w:rPr>
          <w:rFonts w:ascii="Amiri" w:hAnsi="Amiri" w:eastAsia="Amiri" w:cs="Amiri"/>
          <w:color w:val="111111"/>
          <w:sz w:val="28"/>
          <w:sz w:val="28"/>
          <w:szCs w:val="28"/>
          <w:rtl w:val="true"/>
          <w:lang w:bidi="ar-SA"/>
        </w:rPr>
        <w:t xml:space="preserve">قال الشيخ رحمه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الأقل أنَّ الاعتقاد بفراغ ذمة المكلف من التكاليف الشرعية المفروضة عليه يتوقف على الاعتقاد بها سلباً أو ايجاباً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يتساءل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هناك من ضرورة في البحث في الإمامة؟ وإذا كانت هناك ضرورة فما هو منشؤها؟</w:t>
      </w:r>
    </w:p>
    <w:p>
      <w:pPr>
        <w:pStyle w:val="BookText"/>
        <w:rPr/>
      </w:pPr>
      <w:r>
        <w:rPr>
          <w:rFonts w:ascii="Amiri" w:hAnsi="Amiri" w:eastAsia="Amiri" w:cs="Amiri"/>
          <w:color w:val="111111"/>
          <w:sz w:val="28"/>
          <w:sz w:val="28"/>
          <w:szCs w:val="28"/>
          <w:rtl w:val="true"/>
          <w:lang w:bidi="ar-SA"/>
        </w:rPr>
        <w:t>أشار الشيخ</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إلى أنَّ البحث في الإمامة أمر ضروري، وأنَّ ضرورته تنبع من أحد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ما أشار إليه الشيخ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الإمامة أصل من أصول الدين، وبالتالي فهي تدخل في صميم الانتماء للدين الاسلامي، بمعنى أنَّ الإمامة مدار الإسلام وأصله، وأنَّ الإيمان متوقفٌ على الاعتقاد بها، وهذا ما تقدم في الروايات التي ذُكرت في النقطة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في الإمامة يستلزمه الاحتياط العقلي، ويُلزم هذا الأمرُ من لا يعتقد بأنَّ الإمامة أصلٌ من أصول الدين، وبيان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المسلم يواجه مدرستين أساسيتين على الأقل في باب تفريغ ذمته من التكاليف المفروضة عليه من الله عز و جل، إحداهما تذهب إلى أنَّ الخلافة إنما تثبت بالنص، وأنَّ الخلفاء بعد رسول الله الأعظم صلی الله علیه وآله و سلم هم الأئمة من أهل البيت علیهم السلام  فقط، وأنَّهم معصومون، ولهم الولايتان التكوينية والتشريعية، وتجب مودتهم والطاعة والتسليم المطلق لهم</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والأخرى تذهب إلى غير هذا، فتكتفي فيها بالانتخاب أو الشورى بل وحتى </w:t>
      </w:r>
    </w:p>
    <w:p>
      <w:pPr>
        <w:pStyle w:val="BookText"/>
        <w:rPr/>
      </w:pPr>
      <w:r>
        <w:rPr>
          <w:rFonts w:ascii="Amiri" w:hAnsi="Amiri" w:eastAsia="Amiri" w:cs="Amiri"/>
          <w:color w:val="111111"/>
          <w:sz w:val="28"/>
          <w:sz w:val="28"/>
          <w:szCs w:val="28"/>
          <w:rtl w:val="true"/>
          <w:lang w:bidi="ar-SA"/>
        </w:rPr>
        <w:t>الانقلاب العسكري، ولا تلتزم بضرورة العصمة ولا بالولاية التشريعية فضلًا عن التكوينية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المسلم مكلفٌ بتكاليف واجبة على كلا المستويين العقائدي والفقهي، ولا تفرغ ذمته إلا بعد الإتيان بها على الوجه الصحيح، ولا يختلف اثنان على أنَّ هناك اختلافًا جذريًا بين هاتين المدرستين في بعض تلك الموضوعات، لاسيما تلك المسائل التي تتعلق بالتوحيد وصفات الله عز و جل  والعدل والنبوة على المستوى العقدي، وإسبال اليدين أو تكتيفهما والوضوء ووقت الإفطار وغيرها</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وبالتالي فإنَّ المكلف عندما يلتزم بإحدى المدرستين بصورة عفوية أو نتيجة تقليد الآباء لا يمكنه القطع بأنَّه قد جاء بالتكاليف على الوجه الذي يطلبه الشارع الأقدس، مما يعني أنَّ فراغ ذمته من تلك التكاليف سيكون مشكوكًا؛ ولأن الاشتغال اليقيني يستدعي الفراغ اليقيني، فإنَّ العقل يحكم بضرورة بحث المكلف عن المدرسة الحقّ التي ينهل من فكرها ويعتقد بعقائدها ويلتزم بأحكامها بحثًا موضوعيًا منهجيًا بعيدًا عن الأهواء والتعصب؛ حتى يصل إلى القطع بحقّانية إحدى المدرستين؛ ليجزم بعد ذلك بفراغ ذمته لسلامة عقيدته من الانحراف ولصحة ما يأتي به من تكاليف</w:t>
      </w:r>
      <w:r>
        <w:rPr>
          <w:rFonts w:eastAsia="Amiri" w:cs="Amiri" w:ascii="Amiri" w:hAnsi="Amiri"/>
          <w:color w:val="111111"/>
          <w:sz w:val="28"/>
          <w:szCs w:val="28"/>
          <w:rtl w:val="true"/>
          <w:lang w:bidi="ar-SA"/>
        </w:rPr>
        <w:t xml:space="preserve">. </w:t>
      </w:r>
      <w:bookmarkStart w:id="32" w:name="pg16132_175169"/>
    </w:p>
    <w:p>
      <w:pPr>
        <w:pStyle w:val="BookText"/>
        <w:rPr/>
      </w:pPr>
      <w:bookmarkEnd w:id="32"/>
      <w:r>
        <w:rPr>
          <w:rFonts w:ascii="Amiri" w:hAnsi="Amiri" w:eastAsia="Amiri" w:cs="Amiri"/>
          <w:color w:val="111111"/>
          <w:sz w:val="28"/>
          <w:sz w:val="28"/>
          <w:szCs w:val="28"/>
          <w:rtl w:val="true"/>
          <w:lang w:bidi="ar-SA"/>
        </w:rPr>
        <w:t>النقطة الثالثة</w:t>
      </w:r>
      <w:r>
        <w:rPr>
          <w:rFonts w:eastAsia="Amiri" w:cs="Amiri" w:ascii="Amiri" w:hAnsi="Amiri"/>
          <w:color w:val="111111"/>
          <w:sz w:val="28"/>
          <w:szCs w:val="28"/>
          <w:rtl w:val="true"/>
          <w:lang w:bidi="ar-SA"/>
        </w:rPr>
        <w:t>:</w:t>
      </w:r>
    </w:p>
    <w:p>
      <w:pPr>
        <w:pStyle w:val="Heading3"/>
        <w:numPr>
          <w:ilvl w:val="2"/>
          <w:numId w:val="1"/>
        </w:numPr>
        <w:rPr/>
      </w:pPr>
      <w:bookmarkStart w:id="33" w:name="__RefHeading___Toc1548151_1280447820"/>
      <w:bookmarkStart w:id="34" w:name="_Toc12"/>
      <w:bookmarkEnd w:id="33"/>
      <w:r>
        <w:rPr>
          <w:rtl w:val="true"/>
        </w:rPr>
        <w:t>الإمامة لطف من الله تعالى</w:t>
      </w:r>
      <w:bookmarkEnd w:id="34"/>
    </w:p>
    <w:p>
      <w:pPr>
        <w:pStyle w:val="Heading4"/>
        <w:numPr>
          <w:ilvl w:val="3"/>
          <w:numId w:val="1"/>
        </w:numPr>
        <w:rPr/>
      </w:pPr>
      <w:bookmarkStart w:id="35" w:name="__RefHeading___Toc1548153_1280447820"/>
      <w:bookmarkStart w:id="36" w:name="_Toc13"/>
      <w:bookmarkEnd w:id="35"/>
      <w:r>
        <w:rPr>
          <w:rtl w:val="true"/>
        </w:rPr>
        <w:t>اشارة</w:t>
      </w:r>
      <w:bookmarkEnd w:id="36"/>
    </w:p>
    <w:p>
      <w:p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نعتقد أنها كالنبوة لطف من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بدّ من الإشارة بادئ ذي بدء أنَّ دليل اللطف يثبت ضرورة المبدأ ولا يشخص القائم بالمبدأ،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دليل اللطف في النبوة مثلًا، يثبت ضرورة إرسال الأنبياء والرسل من الله تعالى، ولكن لا يُشخِّص لنا خصوص شخص النبي وأن فلانًا هو النبي لا غيره، فنحتاج إلى مثبتات أخرى لإثبات الشخص، كالمعجزة، وكذلك اللطف في مسألة الإمامة، هو يثبت لزوم تعيين إمامٍ أو خليفةٍ بعد الرسول، لكن لا يُعيِّن لنا شخص الإمام</w:t>
      </w:r>
      <w:r>
        <w:rPr>
          <w:rFonts w:eastAsia="Amiri" w:cs="Amiri" w:ascii="Amiri" w:hAnsi="Amiri"/>
          <w:color w:val="111111"/>
          <w:sz w:val="28"/>
          <w:szCs w:val="28"/>
          <w:rtl w:val="true"/>
          <w:lang w:bidi="ar-SA"/>
        </w:rPr>
        <w:t>.</w:t>
      </w:r>
    </w:p>
    <w:p>
      <w:pPr>
        <w:pStyle w:val="Heading4"/>
        <w:numPr>
          <w:ilvl w:val="3"/>
          <w:numId w:val="1"/>
        </w:numPr>
        <w:rPr/>
      </w:pPr>
      <w:bookmarkStart w:id="37" w:name="__RefHeading___Toc1548155_1280447820"/>
      <w:bookmarkStart w:id="38" w:name="_Toc14"/>
      <w:bookmarkEnd w:id="37"/>
      <w:r>
        <w:rPr>
          <w:rtl w:val="true"/>
        </w:rPr>
        <w:t>نكتة</w:t>
      </w:r>
      <w:r>
        <w:rPr>
          <w:rtl w:val="true"/>
        </w:rPr>
        <w:t>:</w:t>
      </w:r>
      <w:bookmarkEnd w:id="38"/>
    </w:p>
    <w:p>
      <w:pPr>
        <w:pStyle w:val="BookText"/>
        <w:rPr/>
      </w:pPr>
      <w:r>
        <w:rPr>
          <w:rFonts w:ascii="IRNazanin" w:hAnsi="IRNazanin" w:eastAsia="IRNazanin"/>
          <w:color w:val="111111"/>
          <w:sz w:val="28"/>
          <w:sz w:val="28"/>
          <w:szCs w:val="28"/>
          <w:rtl w:val="true"/>
          <w:lang w:bidi="fa-IR"/>
        </w:rPr>
        <w:t>إن لطف الله تعالى ذاته دليلٌ عقلي على ضرورة وجود الإمام المهدي عج الله تعالی فرجه الشریف حيًا في هذا العصر، وإن كان قاصرًا عن تشخيص شخصه المبارك الذي هو موكول إلى الدليل النقلي</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تقدم تعريف اللطف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يكون سببًا في تقريب العبد إلى الطاعة وإبعاده عن المعصية، وهو لازم على الله تعالى لزومًا عقليًا، كلزوم الزوجية للعدد أربعة، إذ لم يفرض أحدٌ عليه ذلك سوى طبيعة ذاته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الله جل وعلا إذ لم يوجب اللطف ويفرضه أحدٌ عليه، ولكن طبيعة كمال ذاته اللامتناهي قد اقتضت ذلك، فهو الحكيم دائمًا وأبدًا، فلا يفعل إلا الفعل الأكمل ورحمته ولطفه وسعا كل شيء، فلا يفعل إلا ما </w:t>
      </w:r>
    </w:p>
    <w:p>
      <w:pPr>
        <w:pStyle w:val="BookText"/>
        <w:rPr/>
      </w:pPr>
      <w:r>
        <w:rPr>
          <w:rFonts w:ascii="Amiri" w:hAnsi="Amiri" w:eastAsia="Amiri" w:cs="Amiri"/>
          <w:color w:val="111111"/>
          <w:sz w:val="28"/>
          <w:sz w:val="28"/>
          <w:szCs w:val="28"/>
          <w:rtl w:val="true"/>
          <w:lang w:bidi="ar-SA"/>
        </w:rPr>
        <w:t>يُقرِّب العبد إلى الطاعة والكمال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إنّه سبحانه وتعالى يعلم أنَّ الإنسان لا يصل إلى الطاعة إلا إذا بيَّن هو عزوجل له الطريق المؤدي إليها، وإلا فلا يستطيع أنْ يصل إليها بمفرده، وبالتالي تكون عقوبته على المخالفة قبيحة عقلًا، والله تعالى لا يفعل إلا الحسن، فلزم ألّا يصدر منه قبيحٌ قط، وبذا لزم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لطفًا بعباده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يبعث الأنبياء والرسل ويُعيِّن الائمة، فهو إلزام من باب الكمال الذاتي، لا أنه إلزام من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جدًا أنَّ وجود الإمام بين الناس، يُبيِّن لهم الأحكام الشرعية، ويقطع في نزاعاتهم، ويعلم الجاهل ويرد المتجاوز على الحدود الشرعية، ويفسر القرآن الكريم، ويقيم القسط بين الناس ويردُّ الشبهات، لا شك أنَّها من الأمور التي تقرب العبد إلى الطاعة وتبعده عن المعصية، إذن وجود الإمام لطف، وحيث إنَّ اللطف واجب على الله تعالى، إذن الإمامة واجبة على الله تعالى من باب اللطف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ألطف الأدلة الروائية في بيان مجال اللطف ما روي عَنْ يُونُسَ بْنِ يَعْقُوبَ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عِنْدَ أَبِي عَبْدِ الله علیه السلام جَمَاعَةٌ مِنْ أَصْحَابِه مِنْهُمْ حُمْرَانُ بْنُ أَعْيَنَ ومُحَمَّدُ بْنُ النُّعْمَانِ وهِشَامُ بْنُ سَالِمٍ والطَّيَّارُ وجَمَاعَةٌ فِيهِمْ هِشَامُ بْنُ الْحَكَمِ وهُوَ شَابٌّ، فَقَالَ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هِشَامُ، ألَا تُخْبِرُنِي كَيْفَ صَنَعْتَ بِعَمْرِو بْنِ عُبَيْدٍ وكَيْفَ سَأَلْتَه؟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إِنِّي أُجِلُّكَ وأَسْتَحْيِيكَ ولَا يَعْمَلُ لِسَانِي بَيْنَ يَدَيْكَ</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فَقَالَ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أَمَرْتُكُمْ بِشَيْءٍ فَافْعَلُوا</w:t>
      </w:r>
      <w:r>
        <w:rPr>
          <w:rFonts w:eastAsia="Amiri" w:cs="Amiri" w:ascii="Amiri" w:hAnsi="Amiri"/>
          <w:color w:val="111111"/>
          <w:sz w:val="28"/>
          <w:szCs w:val="28"/>
          <w:rtl w:val="true"/>
          <w:lang w:bidi="ar-SA"/>
        </w:rPr>
        <w:t>.</w:t>
      </w:r>
      <w:r>
        <w:rPr>
          <w:rStyle w:val="FootnoteAnchor"/>
          <w:rtl w:val="true"/>
        </w:rPr>
        <w:footnoteReference w:id="18"/>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مَا كَانَ فِيه عَمْرُو بْنُ عُبَيْدٍ وجُلُوسُه فِي مَسْجِدِ الْبَصْرَةِ، فَعَظُمَ </w:t>
      </w:r>
    </w:p>
    <w:p>
      <w:pPr>
        <w:pStyle w:val="BookText"/>
        <w:rPr/>
      </w:pPr>
      <w:r>
        <w:rPr>
          <w:rFonts w:ascii="Amiri" w:hAnsi="Amiri" w:eastAsia="Amiri" w:cs="Amiri"/>
          <w:color w:val="111111"/>
          <w:sz w:val="28"/>
          <w:sz w:val="28"/>
          <w:szCs w:val="28"/>
          <w:rtl w:val="true"/>
          <w:lang w:bidi="ar-SA"/>
        </w:rPr>
        <w:t>ذَلِكَ عَلَيَّ</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فَخَرَجْتُ إِلَيْه ودَخَلْتُ الْبَصْرَةَ يَوْمَ الْجُمُعَةِ، فَأَتَيْتُ مَسْجِدَ الْبَصْرَةِ، فَإِذَا أَنَا بِحَلْقَةٍ كَبِيرَةٍ فِيهَا عَمْرُو بْنُ عُبَيْدٍ، وعَلَيْه شَمْلَةٌ سَوْدَاءُ مُتَّزِراً بِهَا مِنْ صُوفٍ، وشَمْلَةٌ مُرْتَدِياً بِهَا، والنَّاسُ يَسْأَلُونَه، فَاسْتَفْرَجْتُ النَّاسَ فَأَفْرَجُوا لِي، ثُمَّ قَعَدْتُ فِي آخِرِ الْقَوْمِ</w:t>
      </w:r>
      <w:r>
        <w:rPr>
          <w:rStyle w:val="FootnoteAnchor"/>
          <w:rtl w:val="true"/>
        </w:rPr>
        <w:footnoteReference w:id="20"/>
      </w:r>
      <w:r>
        <w:rPr>
          <w:rFonts w:ascii="Amiri" w:hAnsi="Amiri" w:eastAsia="Amiri" w:cs="Amiri"/>
          <w:color w:val="111111"/>
          <w:sz w:val="28"/>
          <w:sz w:val="28"/>
          <w:szCs w:val="28"/>
          <w:rtl w:val="true"/>
          <w:lang w:bidi="ar-SA"/>
        </w:rPr>
        <w:t>عَلَى رُكْبَتَيَّ، ثُمَّ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الْعَالِمُ إِنِّي رَجُلٌ غَرِيبٌ تَأْذَنُ لِي فِي مَسْأَلَةٍ؟</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ألَكَ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أَيُّ شَيْءٍ هَذَا مِنَ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وشَيْءٌ تَرَاه كَيْفَ تَسْأَلُ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مَسْأَلَتِي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سَلْ وإِنْ كَانَتْ مَسْأَلَتُكَ حَمْقَاءَ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أَجِبْنِي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تَصْنَعُ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بِهَا الأَلْوَانَ والأَشْخَاصَ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 أَنْفٌ؟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فَمَا تَصْنَعُ بِه؟ قَالَ أَشَمُّ بِه الرَّائِحَةَ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فَمٌ؟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تَصْنَعُ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أَذُوقُ بِه الطَّعْمَ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 أُذُنٌ؟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تَصْنَعُ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أَسْمَعُ بِهَا الصَّوْتَ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قَلْبٌ؟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تَصْنَعُ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أُمَيِّزُ بِه كُلَّ مَا وَرَدَ عَلَى هَذِه الْجَوَارِحِ والْحَوَاسِّ</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أولَيْسَ فِي هَذِه الْجَوَارِحِ غِنًى عَنِ الْقَلْبِ؟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ذَلِكَ وهِيَ صَحِيحَةٌ سَلِيمَةٌ؟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إِنَّ الْجَوَارِحَ إِذَا شَكَّتْ فِي شَيْءٍ شَمَّتْه أَوْ رَأَتْه أَوْ ذَاقَتْه أَوْ </w:t>
      </w:r>
    </w:p>
    <w:p>
      <w:pPr>
        <w:pStyle w:val="BookText"/>
        <w:rPr/>
      </w:pPr>
      <w:r>
        <w:rPr>
          <w:rFonts w:ascii="Amiri" w:hAnsi="Amiri" w:eastAsia="Amiri" w:cs="Amiri"/>
          <w:color w:val="111111"/>
          <w:sz w:val="28"/>
          <w:sz w:val="28"/>
          <w:szCs w:val="28"/>
          <w:rtl w:val="true"/>
          <w:lang w:bidi="ar-SA"/>
        </w:rPr>
        <w:t>سَمِعَتْه، رَدَّتْه إِلَى الْقَلْبِ فَيَسْتَيْقِنُ الْيَقِينَ ويُبْطِلُ الشَّكَّ</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أَقَامَ الله الْقَلْبَ لِشَكِّ الْجَوَارِحِ؟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الْقَلْبِ وإِلَّا لَمْ تَسْتَيْقِنِ الْجَوَارِحُ؟</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مَرْوَانَ، فَالله تَبَارَكَ وتَعَالَى لَمْ يَتْرُكْ جَوَارِحَكَ حَتَّى جَعَلَ لَهَا إِمَاماً يُصَحِّحُ لَهَا الصَّحِيحَ ويَتَيَقَّنُ بِه مَا شُكَّ فِيه، ويَتْرُكُ هَذَا الْخَلْقَ كُلَّهُمْ فِي حَيْرَتِهِمْ وشَكِّهِمْ واخْتِلَافِهِمْ لَا يُقِيمُ لَهُمْ إِمَاماً يَرُدُّونَ إِلَيْه شَكَّهُمْ وحَيْرَتَهُمْ، ويُقِيمُ لَكَ إِمَاماً لِجَوَارِحِكَ تَرُدُّ إِلَيْه حَيْرَتَكَ وشَكَّكَ؟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ولَمْ يَقُلْ لِي شَيْئاً، ثُمَّ الْتَفَتَ إِلَيَّ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هِشَامُ بْنُ الْحَكَمِ؟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جُلَسَائِه؟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أَنْتَ؟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إِذاً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ضَمَّنِي إِلَيْه وأَقْعَدَنِي فِي مَجْلِسِه وزَالَ عَنْ مَجْلِسِه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نَطَقَ حَتَّى قُمْتُ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أَبُو عَبْدِ الله علیه السلام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هِشَامُ مَنْ عَلَّمَكَ هَذَا؟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أَخَذْتُه مِنْكَ وأَلَّفْتُه</w:t>
      </w:r>
      <w:r>
        <w:rPr>
          <w:rFonts w:eastAsia="Amiri" w:cs="Amiri" w:ascii="Amiri" w:hAnsi="Amiri"/>
          <w:color w:val="111111"/>
          <w:sz w:val="28"/>
          <w:szCs w:val="28"/>
          <w:rtl w:val="true"/>
          <w:lang w:bidi="ar-SA"/>
        </w:rPr>
        <w:t>.</w:t>
      </w:r>
      <w:r>
        <w:rPr>
          <w:rStyle w:val="FootnoteAnchor"/>
          <w:rtl w:val="true"/>
        </w:rPr>
        <w:footnoteReference w:id="23"/>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والله مَكْتُوبٌ فِي صُحُفِ إِبْرَاهِيمَ ومُوسَى</w:t>
      </w:r>
      <w:r>
        <w:rPr>
          <w:rFonts w:eastAsia="Amiri" w:cs="Amiri" w:ascii="Amiri" w:hAnsi="Amiri"/>
          <w:color w:val="111111"/>
          <w:sz w:val="28"/>
          <w:szCs w:val="28"/>
          <w:rtl w:val="true"/>
          <w:lang w:bidi="ar-SA"/>
        </w:rPr>
        <w:t>.</w:t>
      </w:r>
      <w:r>
        <w:rPr>
          <w:rStyle w:val="FootnoteAnchor"/>
          <w:rtl w:val="true"/>
        </w:rPr>
        <w:footnoteReference w:id="24"/>
      </w:r>
      <w:bookmarkStart w:id="39" w:name="pg16132_175173"/>
    </w:p>
    <w:p>
      <w:pPr>
        <w:pStyle w:val="BookText"/>
        <w:rPr/>
      </w:pPr>
      <w:bookmarkEnd w:id="39"/>
      <w:r>
        <w:rPr>
          <w:rFonts w:ascii="Amiri" w:hAnsi="Amiri" w:eastAsia="Amiri" w:cs="Amiri"/>
          <w:color w:val="111111"/>
          <w:sz w:val="28"/>
          <w:sz w:val="28"/>
          <w:szCs w:val="28"/>
          <w:rtl w:val="true"/>
          <w:lang w:bidi="ar-SA"/>
        </w:rPr>
        <w:t>النقطة الرابعة</w:t>
      </w:r>
      <w:r>
        <w:rPr>
          <w:rFonts w:eastAsia="Amiri" w:cs="Amiri" w:ascii="Amiri" w:hAnsi="Amiri"/>
          <w:color w:val="111111"/>
          <w:sz w:val="28"/>
          <w:szCs w:val="28"/>
          <w:rtl w:val="true"/>
          <w:lang w:bidi="ar-SA"/>
        </w:rPr>
        <w:t>:</w:t>
      </w:r>
    </w:p>
    <w:p>
      <w:pPr>
        <w:pStyle w:val="Heading3"/>
        <w:numPr>
          <w:ilvl w:val="2"/>
          <w:numId w:val="1"/>
        </w:numPr>
        <w:rPr/>
      </w:pPr>
      <w:bookmarkStart w:id="40" w:name="__RefHeading___Toc1548157_1280447820"/>
      <w:bookmarkStart w:id="41" w:name="_Toc15"/>
      <w:bookmarkEnd w:id="40"/>
      <w:r>
        <w:rPr>
          <w:rtl w:val="true"/>
        </w:rPr>
        <w:t>إنَّ الإمامة استمرار للنبوة</w:t>
      </w:r>
      <w:bookmarkEnd w:id="41"/>
    </w:p>
    <w:p>
      <w:pPr>
        <w:pStyle w:val="Heading4"/>
        <w:numPr>
          <w:ilvl w:val="3"/>
          <w:numId w:val="1"/>
        </w:numPr>
        <w:rPr/>
      </w:pPr>
      <w:bookmarkStart w:id="42" w:name="__RefHeading___Toc1548159_1280447820"/>
      <w:bookmarkStart w:id="43" w:name="_Toc16"/>
      <w:bookmarkEnd w:id="42"/>
      <w:r>
        <w:rPr>
          <w:rtl w:val="true"/>
        </w:rPr>
        <w:t>اشارة</w:t>
      </w:r>
      <w:bookmarkEnd w:id="43"/>
    </w:p>
    <w:p>
      <w:pPr>
        <w:pStyle w:val="BookText"/>
        <w:rPr/>
      </w:pPr>
      <w:r>
        <w:rPr>
          <w:rFonts w:ascii="Amiri" w:hAnsi="Amiri" w:eastAsia="Amiri" w:cs="Amiri"/>
          <w:color w:val="111111"/>
          <w:sz w:val="28"/>
          <w:sz w:val="28"/>
          <w:szCs w:val="28"/>
          <w:rtl w:val="true"/>
          <w:lang w:bidi="ar-SA"/>
        </w:rPr>
        <w:t xml:space="preserve">قال الشيخ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نعتقد أنّها كالنبوة لطفٌ من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بُدّ أن يكون في كُلِّ عصرٍ إمامٌ هادٍ يخلف النبي في وظائفه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نعتقد أنَّ كلَّ وظائف النبي تكون للإمام الذي يخلف، من بيان الأحكام الشرعية وتفسير القرآن والقضاء بين الناس ورد الشبهات، فلا فرق من حيث الوظيفة بين النبي والإمام، إنّما الفرق بينهما يكون في أنَّ النبي يوحى إليه وحيًا رساليًا، أما الإمام فلا يوحى إليه هذا النوع من الوحي، ولا يُفهم من ذلك أنَّنا نقول بمساواة الإمام للنبي والعياذ بالله، فإنَّ الإمام علی علیه السلام  نفسه 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أَنَا عَبْدٌ مِنْ عَبِيدِ مُحَمَّدٍصلی الله علیه وآله و سلم</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فإذا كانت الإمامة استمرارًا للنبوة، فهذا يعني أنَّ الأحكام المتعلقة بالنبوة والمميزات والركائز الأساسية، كلها لا بُدَّ أنْ تتوفر في الإمامة وهي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تكون الإمامة بالنص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 وجود الإمام في كل عصر</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وجود الإمام لا يتوقف على إطاعة الخلق له، بل إنَّ وظيفته الهداية </w:t>
      </w:r>
    </w:p>
    <w:p>
      <w:pPr>
        <w:pStyle w:val="BookText"/>
        <w:rPr/>
      </w:pPr>
      <w:r>
        <w:rPr>
          <w:rFonts w:ascii="Amiri" w:hAnsi="Amiri" w:eastAsia="Amiri" w:cs="Amiri"/>
          <w:color w:val="111111"/>
          <w:sz w:val="28"/>
          <w:sz w:val="28"/>
          <w:szCs w:val="28"/>
          <w:rtl w:val="true"/>
          <w:lang w:bidi="ar-SA"/>
        </w:rPr>
        <w:t>الاختيارية، فيبقى الاختيار للناس، فقد يطيعونه وقد لا، كما في النبي تمامًا، كما أنَّ القرآن هدى للناس، ولكنّه لا يجبر الناس على الهداية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ضرورة وجود الإمام لا تتوقف على كونه ظاهرًا، بل يكفي وجوده الواقعي وإنْ كان غائبًا، وإنْ لم نعلم به أو نصل إليه، وهناك العديد من الروايات الشريفة تؤكد أنَّ الحجة سواء كان إمامًا أو نبيًا فإنه قد يكون ظاهرًا أو غائبًا، فقد رويَ عن أمير المؤمنين صلوات الله وسلامه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بَلَى، لَا تَخْلُو الأَرْضُ مِنْ قَائِمٍ لله بِحُجَّةٍ، إِمَّا ظَاهِراً مَشْهُوراً وإِمَّا خَائِفاً مَغْمُوراً، لِئَلَّا تَبْطُلَ حُجَجُ الله وبَيِّنَاتُه</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كما رويَ عن الإمام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تخلُ الأرض منذ خلق الله آدم من حجة الله فيها، ظاهر مشهور، أو غائب مستور، ولا تخلو إلى أن تقوم الساعة من حجة الله فيها، ولولا ذلك لم يعبد الله</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بل في بعض الروايات يسأل البعض الإمام عن صحة الروايات التي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لا يرفع الحجة من الأرض إلا إذا غضب عليهم، فنفى الإمام ذلك معللًا بأن رفع الحجة يوجب أنْ تسيخ الأرض بأهلها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روي عَنْ مُحَمَّدِ بْنِ الْفُضَيْلِ عَنْ أَبِي الْحَسَنِ الرِّضَا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أتَبْقَى الأَرْضُ بِغَيْرِ إِمَامٍ؟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نُرَوَّى عَنْ أَبِي عَبْدِ الله علیه السلام  أَنَّهَا لَا تَبْقَى بِغَيْرِ إِمَامٍ إِلَّا أَنْ يَسْخَطَ الله تَعَالَى عَلَى أَهْلِ الأَرْضِ أَوْ عَلَى الْعِبَادِ؟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لَا تَبْقَى إِذاً لَسَاخَتْ</w:t>
      </w:r>
      <w:r>
        <w:rPr>
          <w:rFonts w:eastAsia="Amiri" w:cs="Amiri" w:ascii="Amiri" w:hAnsi="Amiri"/>
          <w:color w:val="111111"/>
          <w:sz w:val="28"/>
          <w:szCs w:val="28"/>
          <w:rtl w:val="true"/>
          <w:lang w:bidi="ar-SA"/>
        </w:rPr>
        <w:t>».</w:t>
      </w:r>
      <w:r>
        <w:rPr>
          <w:rStyle w:val="FootnoteAnchor"/>
          <w:rtl w:val="true"/>
        </w:rPr>
        <w:footnoteReference w:id="28"/>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الرغم من أنَّ ظهور الحجة وعدمه سيّان من هذه الناحية، إلا أنَّ ظهوره بلا شك أعظم من غيبته، من جهة إمكان الاستفادة منه مباشرة؛ ولذا كان الأصلُ هو </w:t>
      </w:r>
      <w:bookmarkStart w:id="44" w:name="pg16132_175175"/>
    </w:p>
    <w:p>
      <w:pPr>
        <w:pStyle w:val="BookText"/>
        <w:rPr/>
      </w:pPr>
      <w:bookmarkEnd w:id="44"/>
      <w:r>
        <w:rPr>
          <w:rFonts w:ascii="IRNazanin" w:hAnsi="IRNazanin" w:eastAsia="IRNazanin"/>
          <w:color w:val="111111"/>
          <w:sz w:val="28"/>
          <w:sz w:val="28"/>
          <w:szCs w:val="28"/>
          <w:rtl w:val="true"/>
          <w:lang w:bidi="fa-IR"/>
        </w:rPr>
        <w:t>ظهور الحجة، فإذا غاب كان خلاف الأصل، وحينئذٍ يشرع السؤال عن سبب غيابه، وسيأتي تفصيل الجواب في عقيدتنا في المهدي عج الله تعالی فرجه الشریف إن شاء الله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وجود الحجة الواقعي فيما إذا كان غائبًا طالما أنَّه قائمٌ بوظائفه، وكانت غيبته وفقًا لحكمة الله تعالى، سواءً طالت غيبته أو قصرت؛ لأن العقل لا يفرق بين الغيبة القصيرة أو الطويلة، حيث إنَّه في كلا الحالتين قد اضطرّ إلى بعض مسؤولياته التي تقتضي ظهوره كالقيادة المباشرة لهم وما إلى ذلك من مسؤوليات، أما الأمور الأخرى ككونه أمانًا لأهل الأرض كما إنَّ النجوم أمان لأهل السماء فهو لا زال يقوم بها على أتمّ وجه، وستأتي التفاصيل في محلها إن شاء الله تعالى</w:t>
      </w:r>
      <w:r>
        <w:rPr>
          <w:rFonts w:eastAsia="Amiri" w:cs="Amiri" w:ascii="Amiri" w:hAnsi="Amiri"/>
          <w:color w:val="111111"/>
          <w:sz w:val="28"/>
          <w:szCs w:val="28"/>
          <w:rtl w:val="true"/>
          <w:lang w:bidi="ar-SA"/>
        </w:rPr>
        <w:t>.</w:t>
      </w:r>
    </w:p>
    <w:p>
      <w:pPr>
        <w:pStyle w:val="Heading4"/>
        <w:numPr>
          <w:ilvl w:val="3"/>
          <w:numId w:val="1"/>
        </w:numPr>
        <w:rPr/>
      </w:pPr>
      <w:bookmarkStart w:id="45" w:name="__RefHeading___Toc1548161_1280447820"/>
      <w:bookmarkStart w:id="46" w:name="_Toc17"/>
      <w:bookmarkEnd w:id="45"/>
      <w:r>
        <w:rPr>
          <w:rtl w:val="true"/>
        </w:rPr>
        <w:t xml:space="preserve">إشكالٌ </w:t>
      </w:r>
      <w:r>
        <w:rPr>
          <w:rtl w:val="true"/>
        </w:rPr>
        <w:t>(</w:t>
      </w:r>
      <w:r>
        <w:rPr>
          <w:rtl w:val="true"/>
        </w:rPr>
        <w:t>الفترة</w:t>
      </w:r>
      <w:r>
        <w:rPr>
          <w:rtl w:val="true"/>
        </w:rPr>
        <w:t xml:space="preserve">) </w:t>
      </w:r>
      <w:r>
        <w:rPr>
          <w:rtl w:val="true"/>
        </w:rPr>
        <w:t>وجوابه</w:t>
      </w:r>
      <w:r>
        <w:rPr>
          <w:rtl w:val="true"/>
        </w:rPr>
        <w:t>:</w:t>
      </w:r>
      <w:bookmarkEnd w:id="46"/>
    </w:p>
    <w:p>
      <w:pPr>
        <w:pStyle w:val="BookText"/>
        <w:rPr/>
      </w:pPr>
      <w:r>
        <w:rPr>
          <w:rFonts w:ascii="Amiri" w:hAnsi="Amiri" w:eastAsia="Amiri" w:cs="Amiri"/>
          <w:color w:val="111111"/>
          <w:sz w:val="28"/>
          <w:sz w:val="28"/>
          <w:szCs w:val="28"/>
          <w:rtl w:val="true"/>
          <w:lang w:bidi="ar-SA"/>
        </w:rPr>
        <w:t>تقدّم أنَّ من الركائز الأساسية للنبوة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في كل عصر نبيٌّ يهدي الناس يوضح لهم الشريعة ويردهم عن الظلم والطغيان، والقرآن الكريم يؤكد هذه المسألة في كثير من الآيات، ومنها ما ذكره الشيخ</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وَإِنْ مِنْ أُمَّةٍ إِلَّا خَلَا فِيهَا نَذِيرٌ</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 xml:space="preserve">إلا أن هناك ما ربما يتنافى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لأول وهلة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هذه الحقيقة، من قبيل قوله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الْكِتَابِ قَدْ جَاءَكُمْ رَسُولُنَا يُبَيِّنُ لَكُمْ عَلَى فَتْرَةٍ مِنَ الرُّسُلِ</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والفترة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الفتور، أي السكون بعد الحدة، أو اللين بعد الشدة، أو الضعف بعد القوة</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ما بين الرسولين، فهذه الآية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تعالىٰ أرسل الرسول الأكرم صلی الله علیه وآله و سلم  في فترة كانت خالية من الرُّسُل، وهذا يتنافىٰ مع الآية المتقدِّمة الدالّة علىٰ أنَّ </w:t>
      </w:r>
      <w:bookmarkStart w:id="47" w:name="pg16132_175176"/>
    </w:p>
    <w:p>
      <w:pPr>
        <w:pStyle w:val="BookText"/>
        <w:rPr/>
      </w:pPr>
      <w:bookmarkEnd w:id="47"/>
      <w:r>
        <w:rPr>
          <w:rFonts w:ascii="Amiri" w:hAnsi="Amiri" w:eastAsia="Amiri" w:cs="Amiri"/>
          <w:color w:val="111111"/>
          <w:sz w:val="28"/>
          <w:sz w:val="28"/>
          <w:szCs w:val="28"/>
          <w:rtl w:val="true"/>
          <w:lang w:bidi="ar-SA"/>
        </w:rPr>
        <w:t>كلَّ أُمَّة كان فيها نذير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يرد نفس هذا الإشكال على غيبة الإمام المهدي عجل الله فرجه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فترة من الإمامة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Heading4"/>
        <w:numPr>
          <w:ilvl w:val="3"/>
          <w:numId w:val="1"/>
        </w:numPr>
        <w:rPr/>
      </w:pPr>
      <w:bookmarkStart w:id="48" w:name="__RefHeading___Toc1548163_1280447820"/>
      <w:bookmarkStart w:id="49" w:name="_Toc18"/>
      <w:bookmarkEnd w:id="48"/>
      <w:r>
        <w:rPr>
          <w:rtl w:val="true"/>
        </w:rPr>
        <w:t>والجواب</w:t>
      </w:r>
      <w:r>
        <w:rPr>
          <w:rtl w:val="true"/>
        </w:rPr>
        <w:t>:</w:t>
      </w:r>
      <w:bookmarkEnd w:id="49"/>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صلی الله علیه وآله و سلم  جاء علىٰ فترة من الرُّسُل لا الأنبياء، ومعلوم أنَّ الأنبياء أكثر بكثير من الرُّسُل، فلا ملازمة بين عدم وجود رسول وبين عدم وجود نبيٍّ، فقد يكون في زمن لا يوجد رسول ولكنَّه يوجد 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المروي، حيث ذكرت بعض الروايات وجود بعض الأنبياء بين النبيِّ الأكرم صلی الله علیه وآله و سلم وبين النبيِّ عيسىٰ علیه السلام ، كخالد بن سنان العبسي كما سيأتي بعد قليل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هذا فإنَّه وبوجود الكتاب السماوي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وبوجود العلماء والأوصياء في تلك الفترة فإنَّ الحجَّة قائمة علىٰ الناس، وإنَّما يرسل الله تعالىٰ الرُّسُل لإتمام الحجَّة عليهم، فإذا كانت الحجَّة تامَّة لم يكن عدم الإرسال منافياً لهداية الدعوة، إذ الهداية موجودة حسب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المقصود من الفترة هو خلوّها من حجَّة ظاهر، وأمَّا الحجَّة غير الظاهر فقد كان موجوداً في تلك الفترة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عدم خلوِّ الأرض من حجَّة ولو غير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صرَّح به أمير المؤمنين علیه السلام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بَلَىٰ لَا تَخْلُو الأَرْضُ مِنْ قَائِمٍ للهِ بِحُجَّةٍ، إِمَّا ظَاهِراً مَشْهُوراً وَإِمَّا خَائِفاً مَغْمُوراً، لِئَلَّا تَبْطُلَ حُجَجُ اللهِ وَبَيِّنَاتُه</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ما ذهب إليه الشيخ الصدوق؛ في إكماله، حيث قال ما نصُّه</w:t>
      </w:r>
      <w:r>
        <w:rPr>
          <w:rFonts w:eastAsia="Amiri" w:cs="Amiri" w:ascii="Amiri" w:hAnsi="Amiri"/>
          <w:color w:val="111111"/>
          <w:sz w:val="28"/>
          <w:szCs w:val="28"/>
          <w:rtl w:val="true"/>
          <w:lang w:bidi="ar-SA"/>
        </w:rPr>
        <w:t xml:space="preserve">: </w:t>
      </w:r>
      <w:bookmarkStart w:id="50" w:name="pg16132_175177"/>
    </w:p>
    <w:p>
      <w:pPr>
        <w:pStyle w:val="BookText"/>
        <w:rPr/>
      </w:pPr>
      <w:bookmarkEnd w:id="5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وإنَّما معنىٰ الفترة أنَّه لم يكن بينهما رسول ولا نبيٌّ ولا وصيٌّ ظاهر مشهور كمن كان قبله، وعلىٰ ذلك دلَّ الكتاب المنزل أنَّ الله عزوجل  بعث محمّداً صلی الله علیه وآله وسلم  علىٰ حين فترة من الرُّسُل، لا من الأنبياء و الأوصياء، ولكن قد كان بينه وبين عيسى علیه السلام  أنبياء وأئمَّة مستورون خائفون، منهم خالد بن سنان العبسي، نبيٌّ لا يدفعه دافع ولا ينكره منكر، لتواطئ الأخبار بذلك عن الخاصِّ والعامِّ، وشهرته عندهم، وأنَّ ابنته أدركت رسول الله صلی الله علیه وآله وسلم  ودخلت عليه، فقال النبيُّ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ابنة نبيٍّ ضيَّعه قومُه، خالد بن سنان العبسي</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،وكان بين مبعثه ومبعث نبيِّنا محمّد صلی الله علیه وآله وسلم خمسون سنة</w:t>
      </w:r>
      <w:r>
        <w:rPr>
          <w:rFonts w:eastAsia="IRNazanin" w:cs="IRNazanin"/>
          <w:color w:val="111111"/>
          <w:sz w:val="28"/>
          <w:szCs w:val="28"/>
          <w:rtl w:val="true"/>
          <w:lang w:bidi="fa-IR"/>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 w:name="__RefHeading___Toc1548165_1280447820"/>
      <w:bookmarkStart w:id="52" w:name="_Toc19"/>
      <w:bookmarkEnd w:id="51"/>
      <w:r>
        <w:rPr>
          <w:rtl w:val="true"/>
        </w:rPr>
        <w:t>نكتة مهدوية</w:t>
      </w:r>
      <w:r>
        <w:rPr>
          <w:rtl w:val="true"/>
        </w:rPr>
        <w:t>:</w:t>
      </w:r>
      <w:bookmarkEnd w:id="52"/>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ذكرت بعض الروايات الشريفة أنَّ الإمام المهدي عجل الله تعالی فرجه  يظهر بعد فترة من الأئمَّة، بمعنىٰ أنَّه يظهر بعد وجود فاصل زمني بينه وبينه آخر ظهور وحضور للمعصوم</w:t>
      </w:r>
      <w:r>
        <w:rPr>
          <w:rFonts w:eastAsia="IRNazanin" w:cs="IRNazanin"/>
          <w:color w:val="111111"/>
          <w:sz w:val="28"/>
          <w:szCs w:val="28"/>
          <w:rtl w:val="true"/>
          <w:lang w:bidi="fa-IR"/>
        </w:rPr>
        <w:t xml:space="preserve">. </w:t>
      </w:r>
      <w:bookmarkStart w:id="53" w:name="pg16132_175178"/>
    </w:p>
    <w:p>
      <w:pPr>
        <w:pStyle w:val="BookText"/>
        <w:rPr/>
      </w:pPr>
      <w:bookmarkEnd w:id="53"/>
      <w:r>
        <w:rPr>
          <w:rFonts w:ascii="IRNazanin" w:hAnsi="IRNazanin" w:eastAsia="IRNazanin"/>
          <w:color w:val="111111"/>
          <w:sz w:val="28"/>
          <w:sz w:val="28"/>
          <w:szCs w:val="28"/>
          <w:rtl w:val="true"/>
          <w:lang w:bidi="fa-IR"/>
        </w:rPr>
        <w:t>فقد روي عن أبي حمزة،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دخلت علىٰ أبي عبد الله علیه السلام ،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صاحب هذا الأمر؟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فولدك؟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فولد ولدك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فولد ولد ولدك؟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يملؤها عدلاً كما مُلِئَت ظلماً وجوراً، علىٰ فترة من الأئمَّة، كما أنَّ رسول الله صلی الله علیه وآله وسلم  بُعِثَ علىٰ فترة من الرُّسُل</w:t>
      </w:r>
      <w:r>
        <w:rPr>
          <w:rFonts w:eastAsia="IRNazanin" w:cs="IRNazanin"/>
          <w:color w:val="111111"/>
          <w:sz w:val="28"/>
          <w:szCs w:val="28"/>
          <w:rtl w:val="true"/>
          <w:lang w:bidi="fa-IR"/>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 w:name="__RefHeading___Toc1548167_1280447820"/>
      <w:bookmarkStart w:id="55" w:name="_Toc20"/>
      <w:bookmarkEnd w:id="54"/>
      <w:r>
        <w:rPr>
          <w:rtl w:val="true"/>
        </w:rPr>
        <w:t>استطراد</w:t>
      </w:r>
      <w:r>
        <w:rPr>
          <w:rtl w:val="true"/>
        </w:rPr>
        <w:t>:</w:t>
      </w:r>
      <w:bookmarkEnd w:id="55"/>
    </w:p>
    <w:p>
      <w:pPr>
        <w:pStyle w:val="BookText"/>
        <w:rPr/>
      </w:pPr>
      <w:r>
        <w:rPr>
          <w:rFonts w:ascii="Amiri" w:hAnsi="Amiri" w:eastAsia="Amiri" w:cs="Amiri"/>
          <w:color w:val="111111"/>
          <w:sz w:val="28"/>
          <w:sz w:val="28"/>
          <w:szCs w:val="28"/>
          <w:rtl w:val="true"/>
          <w:lang w:bidi="ar-SA"/>
        </w:rPr>
        <w:t xml:space="preserve">لاصطلاح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ورد في الرواية الآنفة معنيان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الإمام المفترض الطاعة من الله عروجل وهذا المعنى ينطبق على كل أئمتنا صلوات الله عليهم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يُراد به الإمام الذي يقوم بإزالة الظلم والجور، والذي يقوم بإقامة الدولة العادلة ويملأ الأرض قسطًا وعدلًا كما مُلِأت ظلمًا وجورًا، وهو الإمام المهدي عجل الله تعالی فرجه الشریف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وهكذا الحال في اصطلاح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إنَّه ايضًا له معنيان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يقوم بأمور الولاية التكوينية والتشريعية خلافة عن النبي الأكرم صلی الله علیه وآله وسلم، وهذا ينطبق على كل أئمتنا علیهم السلام ؛ لذلك ورد في زيارة الإمام الحسن علیه السلام التعبير عنه بالقائم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وهكذا في زيارات بعض الأئمة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المعنى الثاني 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القائم الذي يقوم بدولة العدل الإلهية، وهو الإمام المهدي عجل الله تعالی فرجه الشریف </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أشارت بعض الروايات إلى كلا المعنيين، كما روي في رد بعض الأئمة صلوات الله عليهم عن 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أأنت القائم بهذا الأمر؟ فيروى عنهم أنَّهم 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أنا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القائم بهذا الأمر ولكنّي لست بالذي أملأها قسطًا وعدلًا</w:t>
      </w:r>
      <w:r>
        <w:rPr>
          <w:rFonts w:eastAsia="Amiri" w:cs="Amiri" w:ascii="Amiri" w:hAnsi="Amiri"/>
          <w:color w:val="111111"/>
          <w:sz w:val="28"/>
          <w:szCs w:val="28"/>
          <w:rtl w:val="true"/>
          <w:lang w:bidi="ar-SA"/>
        </w:rPr>
        <w:t>.</w:t>
      </w:r>
      <w:r>
        <w:rPr>
          <w:rStyle w:val="FootnoteAnchor"/>
          <w:rtl w:val="true"/>
        </w:rPr>
        <w:footnoteReference w:id="35"/>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 w:name="pg16132_175181"/>
      <w:bookmarkStart w:id="57" w:name="pg16132_175181"/>
      <w:bookmarkEnd w:id="57"/>
    </w:p>
    <w:p>
      <w:pPr>
        <w:pStyle w:val="Heading3"/>
        <w:numPr>
          <w:ilvl w:val="2"/>
          <w:numId w:val="1"/>
        </w:numPr>
        <w:rPr/>
      </w:pPr>
      <w:bookmarkStart w:id="58" w:name="pg16132_175181"/>
      <w:bookmarkStart w:id="59" w:name="__RefHeading___Toc1548169_1280447820"/>
      <w:bookmarkStart w:id="60" w:name="_Toc21"/>
      <w:bookmarkEnd w:id="58"/>
      <w:bookmarkEnd w:id="59"/>
      <w:r>
        <w:rPr>
          <w:rtl w:val="true"/>
        </w:rPr>
        <w:t>عقيدتنا في عصمة الإمام</w:t>
      </w:r>
      <w:bookmarkEnd w:id="60"/>
    </w:p>
    <w:p>
      <w:pPr>
        <w:pStyle w:val="BookText"/>
        <w:rPr/>
      </w:pPr>
      <w:r>
        <w:rPr>
          <w:rFonts w:ascii="Amiri" w:hAnsi="Amiri" w:eastAsia="Amiri" w:cs="Amiri"/>
          <w:color w:val="111111"/>
          <w:sz w:val="28"/>
          <w:sz w:val="28"/>
          <w:szCs w:val="28"/>
          <w:rtl w:val="true"/>
          <w:lang w:bidi="ar-SA"/>
        </w:rPr>
        <w:t>قال الشيخ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عقيدتنا في عصمة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ونعتقد أنّ الإمام كالنبي يجب أن يكون معصوماً من جميع الرذائل والفواحش ما ظهر منها وما بطن، من سن الطفولة إلى الموت، عمداً وسهواً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يجب أن يكون معصوماً من السهو والخطأ والنسيان، لأن الأئمة حفظة الشرع والقوامون عليه حالهم في ذلك حال النبي، والدليل الذي اقتضانا أن نعتقد بعصمة الأنبياء هو نفسه يقتضينا أن نعتقد بعصمة الأئمة، بلا 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على الله بمستنكرٍ أن يجمع العالم في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قبل الشروع في شرح هذه العقيدة لابد من الإشارة إلى أنَّ هناك بحثين يجدر بنا أن نفرِّق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الحاجة إلى الإمامة، وهل يلزم وجود إمام أو لا يلزم، وما هو الدليل على لزوم الإمام؟ وقد تقدم الحديث عن كل ذلك فيما عنونه الشيخ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عقيدتنا في الإمامة</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صفات الإمام ومؤهلاته التي لا بد أن تتوفر فيه ليشغل هذا المنصب المهم، وهذا ما تناوله الشيخ رحمه الله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عقيدتنا في عصمة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عقيدتنا في صفات الإمام وعلمه</w:t>
      </w:r>
      <w:r>
        <w:rPr>
          <w:rFonts w:eastAsia="Amiri" w:cs="Amiri" w:ascii="Amiri" w:hAnsi="Amiri"/>
          <w:color w:val="111111"/>
          <w:sz w:val="28"/>
          <w:szCs w:val="28"/>
          <w:rtl w:val="true"/>
          <w:lang w:bidi="ar-SA"/>
        </w:rPr>
        <w:t xml:space="preserve">). </w:t>
      </w:r>
      <w:bookmarkStart w:id="61" w:name="pg16132_175182"/>
    </w:p>
    <w:p>
      <w:pPr>
        <w:pStyle w:val="Heading3"/>
        <w:numPr>
          <w:ilvl w:val="2"/>
          <w:numId w:val="1"/>
        </w:numPr>
        <w:rPr/>
      </w:pPr>
      <w:bookmarkStart w:id="62" w:name="__RefHeading___Toc1548171_1280447820"/>
      <w:bookmarkStart w:id="63" w:name="_Toc22"/>
      <w:bookmarkEnd w:id="61"/>
      <w:bookmarkEnd w:id="62"/>
      <w:r>
        <w:rPr>
          <w:rtl w:val="true"/>
        </w:rPr>
        <w:t>عقيدتنا في عصمة الإمام</w:t>
      </w:r>
      <w:r>
        <w:rPr>
          <w:rtl w:val="true"/>
        </w:rPr>
        <w:t>.</w:t>
      </w:r>
      <w:bookmarkEnd w:id="63"/>
    </w:p>
    <w:p>
      <w:pPr>
        <w:pStyle w:val="BookText"/>
        <w:rPr/>
      </w:pPr>
      <w:r>
        <w:rPr>
          <w:rFonts w:ascii="IRNazanin" w:hAnsi="IRNazanin" w:eastAsia="IRNazanin"/>
          <w:color w:val="111111"/>
          <w:sz w:val="28"/>
          <w:sz w:val="28"/>
          <w:szCs w:val="28"/>
          <w:rtl w:val="true"/>
          <w:lang w:bidi="fa-IR"/>
        </w:rPr>
        <w:t>تقدم أنَّ الإمام هو القائم مقام النبي صلی الله علیه وآله وسلم في جميع وظائفه، وأنَّه لا فرق بينهما من هذه الناحية إلا بالوحي الرسالي الذي يوحى به إلى النبي دون الإمام، وبالتالي فإنَّ قيام الإمام بكل تلك المهام يستلزم العصمة</w:t>
      </w:r>
      <w:r>
        <w:rPr>
          <w:rFonts w:eastAsia="IRNazanin" w:cs="IRNazanin"/>
          <w:color w:val="111111"/>
          <w:sz w:val="28"/>
          <w:szCs w:val="28"/>
          <w:rtl w:val="true"/>
          <w:lang w:bidi="fa-IR"/>
        </w:rPr>
        <w:t>.</w:t>
      </w:r>
    </w:p>
    <w:p>
      <w:pPr>
        <w:pStyle w:val="Heading3"/>
        <w:numPr>
          <w:ilvl w:val="2"/>
          <w:numId w:val="1"/>
        </w:numPr>
        <w:rPr/>
      </w:pPr>
      <w:bookmarkStart w:id="64" w:name="__RefHeading___Toc1548173_1280447820"/>
      <w:bookmarkStart w:id="65" w:name="_Toc23"/>
      <w:bookmarkEnd w:id="64"/>
      <w:r>
        <w:rPr>
          <w:rtl w:val="true"/>
        </w:rPr>
        <w:t>ما الدليل على لزوم عصمة الإمام؟</w:t>
      </w:r>
      <w:bookmarkEnd w:id="65"/>
    </w:p>
    <w:p>
      <w:pPr>
        <w:pStyle w:val="Heading4"/>
        <w:numPr>
          <w:ilvl w:val="3"/>
          <w:numId w:val="1"/>
        </w:numPr>
        <w:rPr/>
      </w:pPr>
      <w:bookmarkStart w:id="66" w:name="__RefHeading___Toc1548175_1280447820"/>
      <w:bookmarkStart w:id="67" w:name="_Toc24"/>
      <w:bookmarkEnd w:id="66"/>
      <w:r>
        <w:rPr>
          <w:rtl w:val="true"/>
        </w:rPr>
        <w:t>اشارة</w:t>
      </w:r>
      <w:bookmarkEnd w:id="67"/>
    </w:p>
    <w:p>
      <w:pPr>
        <w:pStyle w:val="BookText"/>
        <w:rPr/>
      </w:pPr>
      <w:r>
        <w:rPr>
          <w:rFonts w:ascii="Amiri" w:hAnsi="Amiri" w:eastAsia="Amiri" w:cs="Amiri"/>
          <w:color w:val="111111"/>
          <w:sz w:val="28"/>
          <w:sz w:val="28"/>
          <w:szCs w:val="28"/>
          <w:rtl w:val="true"/>
          <w:lang w:bidi="ar-SA"/>
        </w:rPr>
        <w:t>يمكن الاستدلال على عصمة الإمام من خلال التالي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العصمة إثباتًا ونفيًا مرتبطةٌ بتفسير الإمامة، فمن فسرها بأنَّها مجرد منصب دنيوي يحكم فيها الإمام عباد الله تعالى، بغض النظر عن طريقة وصوله إلى هذا الحكم، وبغض النظر عن مقدار التزامه الديني ومقامه العلمي، فإنه ينتهي بلا ريب إلى أنه لا تُشترط العصمة فيها، وأما من فسرها بأنَّها منصبٌ إلهي خلافةً عن النبي صلی الله علیه وآله وسلم في كل ما يقوم به، خلا تلقي الوحي الرسالي، أي إنَّها امتداد للنبوة، فلا محالة ينتهي إلى أنَّ العصمة أمرٌ جوهري بالنسبة للإمامة وعنصر من عناصرها الذاتية لا تتقوم إلا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ولذا قال علماء مدرسة الخلفاء بعدم لزوم العصمة، مستشهدين بسيَر خلفائهم وكونهم ليسوا معصومين ويرتكبون الأخطاء بإقرارهم، كما ورد عن أبي بكر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شيطانًا يعتريني فإنْ استقمت فأعينوني، وإنْ زغت فقوموني</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عمر بن الخطاب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كانت بيعة أبي بكر فلتة وتمت، ألا وإنها </w:t>
      </w:r>
    </w:p>
    <w:p>
      <w:pPr>
        <w:pStyle w:val="BookText"/>
        <w:rPr/>
      </w:pPr>
      <w:r>
        <w:rPr>
          <w:rFonts w:ascii="Amiri" w:hAnsi="Amiri" w:eastAsia="Amiri" w:cs="Amiri"/>
          <w:color w:val="111111"/>
          <w:sz w:val="28"/>
          <w:sz w:val="28"/>
          <w:szCs w:val="28"/>
          <w:rtl w:val="true"/>
          <w:lang w:bidi="ar-SA"/>
        </w:rPr>
        <w:t>قد كانت كذلك، ولكن الله وقى شرها</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كما ذكر ابن أبي الحديد في شرح نهج البلاغة أن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النساء أفقه من عمر حتى ربات الحجال في خدورهن</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 xml:space="preserve">وفي الحقيقة، أنَّ ما ذكروه إنما هو مصادرة على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الاستشهاد بالنتيجة كدليل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فهم استدلوا على لزوم عدم عصمة الإمام بعدم عصمة خلفائهم، على حين أنَّ عصمة الإمام واجبة، وبما أنَّهم ليسوا بمعصومين، لذا فإنهم ليسوا بأئمةٍ من رأس</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أنَّ الإمامة امتدادٌ للنبوة، وأنَّها منصبٌ إلهي كما النبوة، فثمرتها هي حفظ الشريعة من حيث التبليغ والتعليم وردّ الشبهات عن الدين وتفسير القرآن الكريم والقضاء بين الناس وما شابه ذلك، ولازم كل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العصمة، وإلا لما كان الإمام حافظًا للدين، فلو جاز على الإمام الخطأ وارتكاب المعصية، لكان المسلمون أمام خيارين لا ثالث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وجوب الطاعة أو لا، فإن وجبت الطاعة عليهم، كان ذلك تغريرًا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بالخطأ والمعصية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سيحاسبهم الله تعالى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تجب الطاعة كانت الإمامة لغوًا وعبثًا</w:t>
      </w:r>
      <w:r>
        <w:rPr>
          <w:rFonts w:eastAsia="Amiri" w:cs="Amiri" w:ascii="Amiri" w:hAnsi="Amiri"/>
          <w:color w:val="111111"/>
          <w:sz w:val="28"/>
          <w:szCs w:val="28"/>
          <w:rtl w:val="true"/>
          <w:lang w:bidi="ar-SA"/>
        </w:rPr>
        <w:t>.</w:t>
      </w:r>
      <w:r>
        <w:rPr>
          <w:rStyle w:val="FootnoteAnchor"/>
          <w:rtl w:val="true"/>
        </w:rPr>
        <w:footnoteReference w:id="39"/>
      </w:r>
      <w:bookmarkStart w:id="68" w:name="pg16132_175184"/>
    </w:p>
    <w:p>
      <w:pPr>
        <w:pStyle w:val="BookText"/>
        <w:rPr/>
      </w:pPr>
      <w:bookmarkEnd w:id="68"/>
      <w:r>
        <w:rPr>
          <w:rFonts w:ascii="Amiri" w:hAnsi="Amiri" w:eastAsia="Amiri" w:cs="Amiri"/>
          <w:color w:val="111111"/>
          <w:sz w:val="28"/>
          <w:sz w:val="28"/>
          <w:szCs w:val="28"/>
          <w:rtl w:val="true"/>
          <w:lang w:bidi="ar-SA"/>
        </w:rPr>
        <w:t>كما أنَّ وظيفة الإمامة هي الحفاظ على الدين، وهل يُنتظر ممن يُخطئ أنْ يُحكم الرد على جميع الشبهات الواردة عليه؟ أو يُفسر آيات القرآن الكريم بما لا يمكن أنْ يُخطِئه العلم مهما تقدّم أو تطور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وعليه فلابُدَّ أنْ يكون الإمام معصومًا ولو في الجملة، أي على نحو العصمة المتفق عليها بين الفرق الكلامية للنبيصلی الله علیه وآله وسلم  وهي العصمة في تبليغ الأحكام الشرعية وتعليم الإسلام وتفسير القرآن الكريم والقضاء بين الناس وما 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سيما أنْ لا دليل على انحصار العصمة بالنبي صلی الله علیه وآله وسلم–علمًا أننا نؤمن بالعصمة المطلقة للأئمة علیهم السلام</w:t>
      </w:r>
      <w:r>
        <w:rPr>
          <w:rFonts w:eastAsia="IRNazanin" w:cs="IRNazanin"/>
          <w:color w:val="111111"/>
          <w:sz w:val="28"/>
          <w:szCs w:val="28"/>
          <w:rtl w:val="true"/>
          <w:lang w:bidi="fa-IR"/>
        </w:rPr>
        <w:t>-</w:t>
      </w:r>
    </w:p>
    <w:p>
      <w:pPr>
        <w:pStyle w:val="Heading4"/>
        <w:numPr>
          <w:ilvl w:val="3"/>
          <w:numId w:val="1"/>
        </w:numPr>
        <w:rPr/>
      </w:pPr>
      <w:bookmarkStart w:id="69" w:name="__RefHeading___Toc1548177_1280447820"/>
      <w:bookmarkStart w:id="70" w:name="_Toc25"/>
      <w:bookmarkEnd w:id="69"/>
      <w:r>
        <w:rPr>
          <w:rtl w:val="true"/>
        </w:rPr>
        <w:t>لماذا كانت العصمة أمرًا جوهريًا في الإمامة عند الإمامية؟</w:t>
      </w:r>
      <w:bookmarkEnd w:id="70"/>
    </w:p>
    <w:p>
      <w:pPr>
        <w:pStyle w:val="BookText"/>
        <w:rPr/>
      </w:pPr>
      <w:r>
        <w:rPr>
          <w:rFonts w:ascii="Amiri" w:hAnsi="Amiri" w:eastAsia="Amiri" w:cs="Amiri"/>
          <w:color w:val="111111"/>
          <w:sz w:val="28"/>
          <w:sz w:val="28"/>
          <w:szCs w:val="28"/>
          <w:rtl w:val="true"/>
          <w:lang w:bidi="ar-SA"/>
        </w:rPr>
        <w:t>في مقام الجواب توجد عدة أدلة، ولكننا نقتصر على أحدها، وهو قوله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ابْتَلَى إِبْرَاهِيمَ رَبُّهُ بِكَلِمَاتٍ فَأَتَمَّهُنَّ قَالَ إِنِّي جَاعِلُكَ لِلنَّاسِ إِمَامًا قَالَ وَمِنْ ذُرِّيَّتِي قَالَ لَا يَنَالُ عَهْدِي الظَّالِمِينَ</w:t>
      </w:r>
      <w:r>
        <w:rPr>
          <w:rStyle w:val="FootnoteAnchor"/>
          <w:rtl w:val="true"/>
        </w:rPr>
        <w:footnoteReference w:id="4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فالآية تحكي أنَّ النبي ابراهيم علیه السلام بعد نجاحه في الاختبار والابتلاء، بلغ مرحلةً جعله الله تعالى فيها إمامًا، وعندما طلب لذريته هذا المقام أجابه الله سبحانه وتعالى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يَنَالُ عَهْدِي الظَّالِمِينَ</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الاستفادة من هذه الآية المباركة بحوثًا كثيرةً قيّمةً، ولكننا نشير إلى بعضها بإيجاز بما يناسب هذه المرحلة بنقاط</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لَا يَنَالُ عَهْدِي الظَّالِمِينَ، جاءت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فاعلًا، والظالمين مفعولًا به، مما يعني أنَ الإمامة هي التي تنال الناس، لا أنَّ الناس هم الذين </w:t>
      </w:r>
      <w:bookmarkStart w:id="71" w:name="pg16132_175185"/>
    </w:p>
    <w:p>
      <w:pPr>
        <w:pStyle w:val="BookText"/>
        <w:rPr/>
      </w:pPr>
      <w:bookmarkEnd w:id="71"/>
      <w:r>
        <w:rPr>
          <w:rFonts w:ascii="Amiri" w:hAnsi="Amiri" w:eastAsia="Amiri" w:cs="Amiri"/>
          <w:color w:val="111111"/>
          <w:sz w:val="28"/>
          <w:sz w:val="28"/>
          <w:szCs w:val="28"/>
          <w:rtl w:val="true"/>
          <w:lang w:bidi="ar-SA"/>
        </w:rPr>
        <w:t>ينالونها، وفيها إشارة إلى التنصيب الإلهي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 الله تعالى العهد إلى نفسه، مما يبطل نظرية الشورى في تنصيب الإمام التي يتشبث بها علماء العامة جملةً وتفصيلًا، إذ إنّ عهد الإمامة عهد الله تعالى يضعه حيث من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تقسيم الناس على أساس الظلم وعدمه قسمة عقلية إلى أربعة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يكون ظالمًا من بداية حياته إلى أن يموت، وهذا لا يستحق الإمامة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يكون محسنًا في بداية حياته ثم يصبح ظالمًا، وهذا أيضًا من الواضح جدًا أنه لا يكون إمامًا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يكون ظالمًا في بداية حياته سواء كان كافرًا أو مشركًا أو منافقًا ثم أصبح محسنًا، وهذا أيضًا لا يستحق الإمامة؛ وذلك لأن الآية أطلقت عدم نيل العهد الإلهي للظالم، أي لكل ظالم، وإن اتصف بالظلم بمقدار ثوانٍ من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محسنًا من بداية حياته إلى أنْ يموت، أي لم يظلم ولو بمقدار ثانيةٍ منها، ولا يعني ذلك إلا العصمة، وهو الذي يستحق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يدلُّ على أنًّ العصمة أمرٌ جوهري في استحقاق الإمامة وهو المطلوب</w:t>
      </w:r>
      <w:r>
        <w:rPr>
          <w:rFonts w:eastAsia="Amiri" w:cs="Amiri" w:ascii="Amiri" w:hAnsi="Amiri"/>
          <w:color w:val="111111"/>
          <w:sz w:val="28"/>
          <w:szCs w:val="28"/>
          <w:rtl w:val="true"/>
          <w:lang w:bidi="ar-SA"/>
        </w:rPr>
        <w:t>.</w:t>
      </w:r>
    </w:p>
    <w:p>
      <w:pPr>
        <w:pStyle w:val="Heading3"/>
        <w:numPr>
          <w:ilvl w:val="2"/>
          <w:numId w:val="1"/>
        </w:numPr>
        <w:rPr/>
      </w:pPr>
      <w:bookmarkStart w:id="72" w:name="__RefHeading___Toc1548179_1280447820"/>
      <w:bookmarkStart w:id="73" w:name="_Toc26"/>
      <w:bookmarkEnd w:id="72"/>
      <w:r>
        <w:rPr>
          <w:rtl w:val="true"/>
        </w:rPr>
        <w:t>ثالثًا</w:t>
      </w:r>
      <w:r>
        <w:rPr>
          <w:rtl w:val="true"/>
        </w:rPr>
        <w:t xml:space="preserve">: </w:t>
      </w:r>
      <w:r>
        <w:rPr>
          <w:rtl w:val="true"/>
        </w:rPr>
        <w:t>بطلان التسلسل</w:t>
      </w:r>
      <w:r>
        <w:rPr>
          <w:rtl w:val="true"/>
        </w:rPr>
        <w:t>:</w:t>
      </w:r>
      <w:bookmarkEnd w:id="73"/>
    </w:p>
    <w:p>
      <w:pPr>
        <w:pStyle w:val="Heading3"/>
        <w:numPr>
          <w:ilvl w:val="2"/>
          <w:numId w:val="1"/>
        </w:numPr>
        <w:rPr/>
      </w:pPr>
      <w:bookmarkStart w:id="74" w:name="__RefHeading___Toc1548181_1280447820"/>
      <w:bookmarkStart w:id="75" w:name="_Toc27"/>
      <w:bookmarkEnd w:id="74"/>
      <w:r>
        <w:rPr>
          <w:rtl w:val="true"/>
        </w:rPr>
        <w:t>ببيان</w:t>
      </w:r>
      <w:r>
        <w:rPr>
          <w:rtl w:val="true"/>
        </w:rPr>
        <w:t>:</w:t>
      </w:r>
      <w:bookmarkEnd w:id="75"/>
    </w:p>
    <w:p>
      <w:pPr>
        <w:pStyle w:val="Heading4"/>
        <w:numPr>
          <w:ilvl w:val="3"/>
          <w:numId w:val="1"/>
        </w:numPr>
        <w:rPr/>
      </w:pPr>
      <w:bookmarkStart w:id="76" w:name="__RefHeading___Toc1548183_1280447820"/>
      <w:bookmarkStart w:id="77" w:name="_Toc28"/>
      <w:bookmarkEnd w:id="76"/>
      <w:r>
        <w:rPr>
          <w:rtl w:val="true"/>
        </w:rPr>
        <w:t>اشارة</w:t>
      </w:r>
      <w:bookmarkEnd w:id="77"/>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فرضنا أنَّ الإمام غير معصوم، فإنَّ عدم عصمته يعني أنَّه سيجهل بعض الأحكام الشرعية، وعليه لو سُئل عن حكم مسألةٍ شرعيةٍ مثلًا، فإنَّ الأمر لا يخلو من أحد احتمالين هما</w:t>
      </w:r>
      <w:r>
        <w:rPr>
          <w:rFonts w:eastAsia="Amiri" w:cs="Amiri" w:ascii="Amiri" w:hAnsi="Amiri"/>
          <w:color w:val="111111"/>
          <w:sz w:val="28"/>
          <w:szCs w:val="28"/>
          <w:rtl w:val="true"/>
          <w:lang w:bidi="ar-SA"/>
        </w:rPr>
        <w:t xml:space="preserve">: </w:t>
      </w:r>
      <w:bookmarkStart w:id="78" w:name="pg16132_175186"/>
    </w:p>
    <w:p>
      <w:pPr>
        <w:pStyle w:val="BookText"/>
        <w:rPr/>
      </w:pPr>
      <w:bookmarkEnd w:id="78"/>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جاهلًا بالجهل المركب، فيُجيب خطأً، لأنه جاهلٌ بالحكم، وهنا يترتب على وجوب اتباعه الوقوع في المعصية، ويترتب على عدمها عبثية الإمامة ولغويتها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يعلم أنَّه جاهلٌ فلا يُجيب، وهنا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يُكرِه السائلَ على عدم البوح بجهله، والتكتّم عليه وإلا يُنزل به العقاب، وهذا خلاف اللطف الالهي؛ لأنه سيؤدي الى ضياع الأحكام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فيذهب السائل إلى شخصٍ آخر ليسأله، وحينئذٍ لا يخلو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–ذاك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عالمًا بالحكم الشرعي أو لا، فإنْ كان عارفًا بكل الأحكام كان هو الأولى أن يكون الإمام، وإلا يذهب السائل إلى غيره وهكذا يتسلسل، أي لا نصل إلى شخص نتمكن من معرفة الحكم الشرعي الواقعي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ومعلومٌ أنَّ التسلسل باطلٌ في هكذا أمور، لاسيما بوجود قاعدة اللطف، فلا بُدَّ من انتهائه عند حد، والعصمة هي التي تقطع التسلسل بالانتهاء إلى الإمام المعصوم؛ ولذا فمن باب اللطف فإن الله تعالى يُنصب للناس إمامًا معصومًا لئلا يبقى الناس من دون حكم شرعي، وبذا نصل إلى ضرورة عصمة الإمام</w:t>
      </w:r>
      <w:r>
        <w:rPr>
          <w:rFonts w:eastAsia="Amiri" w:cs="Amiri" w:ascii="Amiri" w:hAnsi="Amiri"/>
          <w:color w:val="111111"/>
          <w:sz w:val="28"/>
          <w:szCs w:val="28"/>
          <w:rtl w:val="true"/>
          <w:lang w:bidi="ar-SA"/>
        </w:rPr>
        <w:t>.</w:t>
      </w:r>
      <w:r>
        <w:rPr>
          <w:rStyle w:val="FootnoteAnchor"/>
          <w:rtl w:val="true"/>
        </w:rPr>
        <w:footnoteReference w:id="41"/>
      </w:r>
    </w:p>
    <w:p>
      <w:pPr>
        <w:pStyle w:val="Heading4"/>
        <w:numPr>
          <w:ilvl w:val="3"/>
          <w:numId w:val="1"/>
        </w:numPr>
        <w:rPr/>
      </w:pPr>
      <w:bookmarkStart w:id="79" w:name="__RefHeading___Toc1548185_1280447820"/>
      <w:bookmarkStart w:id="80" w:name="_Toc29"/>
      <w:bookmarkEnd w:id="79"/>
      <w:r>
        <w:rPr>
          <w:rtl w:val="true"/>
        </w:rPr>
        <w:t>ملاحظة</w:t>
      </w:r>
      <w:r>
        <w:rPr>
          <w:rtl w:val="true"/>
        </w:rPr>
        <w:t>:</w:t>
      </w:r>
      <w:bookmarkEnd w:id="80"/>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استقراء سير الأئمة علیهم السلام  يكشف بكل وضوح عن عصمتهم، فمثلًا أمير المؤمنين علیه السلام نجد أنه لم يخطئ ولم يجهل ولم ينس ولم يسه على الاطلاق، فواقعه علیه السلام دليل عصمته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وهذا ليس دليلًا مستقلًا، وإنما نذكره للاستئناس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بالإضافة إلى الأدلة المتقدمة، هناك الأدلة النقلية، وأهمها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التطهير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 إِنَّما يُرِيدُ اللهُ لِيُذْهِبَ عَنْكُمُ الرِّجْسَ أَهْلَ الْبَيْتِ وَيُطَهِّرَكُمْ تَطْهِيراً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وكلمة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الآية المباركة تصرّح بكل وضوح أنَّ الله عزوجل هو الذي يريد أن يذهب عن أهل البيت علیهم السلام الرجس، والرجس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ما يلوث النفس الإنسانية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أذهب الله تعالى هذا الرجس عنهم علیهم السلام، فهم معصومون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الثقلين المتواتر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قال فيه النبي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انى تارك فيكم الثقلين، أحدهما أكبر من الآخر، كتاب الله حبل ممدود من السماء إلى الأرض، وعترتي أهل بيتي، وإنهما لن يفترقا حتى يردا علي الحوض، فانظروا كيف تخلفوني فيهما</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وروي أنه قَالَ رَسُولُ الله صلی الله علیه وآله وسلم فِي آخِرِ خُطْبَتِه يَوْمَ قَبَضَه الله عزوجل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قَدْ تَرَكْتُ فِيكُمْ أَمْرَيْنِ، لَنْ تَضِلُّوا بَعْدِي، مَا إِنْ تَمَسَّكْتُمْ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فَإِنَّ اللَّطِيفَ الْخَبِيرَ قَدْ عَهِدَ إِلَيَّ أَنَّهُمَا لَنْ يَفْتَرِقَا حَتَّى يَرِدَا عَلَيَّ الْحَوْضَ كَهَاتَيْنِ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وجَمَعَ بَيْنَ مُسَبِّحَتَيْه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أَقُولُ كَهَاتَيْنِ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وجَمَعَ بَيْنَ الْمُسَبِّحَةِ والْوُسْطَى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فَتَسْبِقَ إِحْدَاهُمَا الأُخْرَى، فَتَمَسَّكُوا بِهِمَا لَا تَزِلُّوا ولَا تَضِلُّوا، ولَا تَقَدَّمُوهُمْ فَتَضِلُّوا</w:t>
      </w:r>
      <w:r>
        <w:rPr>
          <w:rFonts w:eastAsia="Amiri" w:cs="Amiri" w:ascii="Amiri" w:hAnsi="Amiri"/>
          <w:color w:val="111111"/>
          <w:sz w:val="28"/>
          <w:szCs w:val="28"/>
          <w:rtl w:val="true"/>
          <w:lang w:bidi="ar-SA"/>
        </w:rPr>
        <w:t>».</w:t>
      </w:r>
      <w:r>
        <w:rPr>
          <w:rStyle w:val="FootnoteAnchor"/>
          <w:rtl w:val="true"/>
        </w:rPr>
        <w:footnoteReference w:id="44"/>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تضلوا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تنفي الضلال بصورة مؤبدة لمن يتمسك بهم، وهي دليل جلي على عصمتهم علیهم السلام هذا من جهة، ومن جهة أخرى فإنَّ الرسول صلی الله علیه وآله وسلم قد قرن </w:t>
      </w:r>
    </w:p>
    <w:p>
      <w:pPr>
        <w:pStyle w:val="BookText"/>
        <w:rPr/>
      </w:pPr>
      <w:r>
        <w:rPr>
          <w:rFonts w:ascii="Amiri" w:hAnsi="Amiri" w:eastAsia="Amiri" w:cs="Amiri"/>
          <w:color w:val="111111"/>
          <w:sz w:val="28"/>
          <w:sz w:val="28"/>
          <w:szCs w:val="28"/>
          <w:rtl w:val="true"/>
          <w:lang w:bidi="ar-SA"/>
        </w:rPr>
        <w:t>بين العترة وبين القرآن الكريم، وحيث إنَّ القرآن معصومٌ، فقرينه لابُدَّ أنْ يكون كذلك، وإلا لا يصح القرن بينهما</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سخيلة،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أبا ذر</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ذر، إني قد رأيت اختلافا، فبماذا تأمرني؟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 بهاتين الخصلتين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والشيخ علي بن أبي طالب علیه السلام، فإني سمعت رسول الله صلی الله علیه وآله وسلم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أول من آمن بي، وأول من يصافحني يوم القيامة، وهو الصديق الأكبر، وهو الفاروق الذي يفرق بين الحق والباطل</w:t>
      </w:r>
      <w:r>
        <w:rPr>
          <w:rFonts w:eastAsia="IRNazanin" w:cs="IRNazanin"/>
          <w:color w:val="111111"/>
          <w:sz w:val="28"/>
          <w:szCs w:val="28"/>
          <w:rtl w:val="true"/>
          <w:lang w:bidi="fa-IR"/>
        </w:rPr>
        <w:t>».</w:t>
      </w:r>
      <w:r>
        <w:rPr>
          <w:rStyle w:val="FootnoteAnchor"/>
          <w:rtl w:val="true"/>
        </w:rPr>
        <w:footnoteReference w:id="45"/>
      </w:r>
      <w:bookmarkStart w:id="81" w:name="pg16132_175189"/>
    </w:p>
    <w:p>
      <w:pPr>
        <w:pStyle w:val="Heading2"/>
        <w:numPr>
          <w:ilvl w:val="1"/>
          <w:numId w:val="1"/>
        </w:numPr>
        <w:rPr/>
      </w:pPr>
      <w:bookmarkStart w:id="82" w:name="__RefHeading___Toc1548187_1280447820"/>
      <w:bookmarkStart w:id="83" w:name="_Toc30"/>
      <w:bookmarkEnd w:id="81"/>
      <w:bookmarkEnd w:id="82"/>
      <w:r>
        <w:rPr>
          <w:rtl w:val="true"/>
        </w:rPr>
        <w:t>عقيدتنا في صفات الإمام وعلمه</w:t>
      </w:r>
      <w:bookmarkEnd w:id="83"/>
    </w:p>
    <w:p>
      <w:pPr>
        <w:pStyle w:val="Heading3"/>
        <w:numPr>
          <w:ilvl w:val="2"/>
          <w:numId w:val="1"/>
        </w:numPr>
        <w:rPr/>
      </w:pPr>
      <w:bookmarkStart w:id="84" w:name="__RefHeading___Toc1548189_1280447820"/>
      <w:bookmarkStart w:id="85" w:name="_Toc31"/>
      <w:bookmarkEnd w:id="84"/>
      <w:r>
        <w:rPr>
          <w:rtl w:val="true"/>
        </w:rPr>
        <w:t>اشارة</w:t>
      </w:r>
      <w:bookmarkEnd w:id="85"/>
    </w:p>
    <w:p>
      <w:pPr>
        <w:pStyle w:val="BookText"/>
        <w:rPr/>
      </w:pPr>
      <w:r>
        <w:rPr>
          <w:rFonts w:ascii="Amiri" w:hAnsi="Amiri" w:eastAsia="Amiri" w:cs="Amiri"/>
          <w:color w:val="111111"/>
          <w:sz w:val="28"/>
          <w:sz w:val="28"/>
          <w:szCs w:val="28"/>
          <w:rtl w:val="true"/>
          <w:lang w:bidi="ar-SA"/>
        </w:rPr>
        <w:t>قال الشيخ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عقيدتنا في صفات الإمام وعلمه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ونعتقد أنّ الإمام كالنبي يجب أنْ يكون أفضل الناس في صفات الكمال من شجاعةٍ وكرمٍ وعفةٍ وصدقٍ وعدلٍ، ومن تدبيرٍ وعقلٍ وحكمةٍ وخلقٍ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والدليل في النبي هو نفسه الدليل في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علمه فهو يتلقى المعارف والأحكام الإلهية وجميع المعلومات من طريق النبي أو الإمام من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استجدّ شيءٌ لا بُدّ أنْ يعلمه من طريق الإلهام بالقوة القدسية التي أودعها الله عروجل فيه، فإنْ توجّه إلى شيءٍ وشاء أنْ يعلمه على وجهه الحقيقي، لا يخطأ فيه ولا يشتبه يد معلم، من مبدأ طفولتهم إلى سنِّ الرشد، حتى القراءة والكتابة، ولم يثبت عن أحدهم أنّه دخل الكتاتيب أو تتلمذ على يد أستاذ في شيءٍ من الأشياء، مع ما لهم من منزلةٍ علميةٍ لا تجاري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سُئلوا عن شيءٍ إلا أجابوا عليه في وقته، ولم تمر على ألسنتهم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تأجيل الجواب إلى المراجعة أو التأمل أو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أنّك لا تجد شخصا مترجماً له من فقهاء الإسلام ورواته وعلمائه إلا ذكرت في ترجمته تربيته وتلمذته على غيره وأخذه الرواية أو العلم على المعروفين وتوقفه في بعض المسائل أو شكه في كثير من المعلومات، كعادة البشر في كُلِّ عصرٍ ومصرٍ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يتعرض الشيخ رحمه الله في هذه العقيدة إلى ضرورة أنْ يكون الإمام الذي يخلف الرسول صلی الله علیه وآله وسلم جامعًا للكمالات التي تجعله أفضل الناس على الإطلاق؛ لأنَّ لمنصب </w:t>
      </w:r>
      <w:bookmarkStart w:id="86" w:name="pg16132_175190"/>
    </w:p>
    <w:p>
      <w:pPr>
        <w:pStyle w:val="BookText"/>
        <w:rPr/>
      </w:pPr>
      <w:bookmarkEnd w:id="86"/>
      <w:r>
        <w:rPr>
          <w:rFonts w:ascii="Amiri" w:hAnsi="Amiri" w:eastAsia="Amiri" w:cs="Amiri"/>
          <w:color w:val="111111"/>
          <w:sz w:val="28"/>
          <w:sz w:val="28"/>
          <w:szCs w:val="28"/>
          <w:rtl w:val="true"/>
          <w:lang w:bidi="ar-SA"/>
        </w:rPr>
        <w:t xml:space="preserve">الإمامة ومقام الحجية أهمية عظيمة، بحيث وصفته الروايات الشريفة بأنه لولا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المنصب لساخت الأرض ومن عليها، فهو الأمان لأهل الأرض كما أنَّ النجوم أمان لأهل السماء، وبالتالي فليس لأي أحد أنْ يدّعي هذا المقام إلا إذا كان متصفًا بما يجعله أفضل من غيره على الإطلاق –بالإضافة إلى ما تقدم من ضرورة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الدليل على ذلك فهو نفس الدليل الذي ذُكر في لزوم كون النبي أفضل الموجودين قاطبةً، وقد تقدّم أنَّ هناك عدة أدلة لإثبات هذه المسألة،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لو قسنا الإمام إلى غيره فلا يخلو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مساويًا له أو أقل منه أو أفضل، فإن كان مساويًا لغيره فإن ترجحيه على الغير يكون ترجيحًا بلا مرجح، وإذا كان أقل فالعقل يحكم بتقديم الأفضل، فلا يبقى سوى تقديم الافضل وترجيحه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تطرّق الشيخ رحمه الله إلى ذكر بعض الصفات المتوفرة لدى الإمام، ثم أشار إلى تفسيرٍ لمعنى الإلهام أو النكت بالقلب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المناسب بعد هذا البيان، ذكر إشارتين</w:t>
      </w:r>
      <w:r>
        <w:rPr>
          <w:rFonts w:eastAsia="Amiri" w:cs="Amiri" w:ascii="Amiri" w:hAnsi="Amiri"/>
          <w:color w:val="111111"/>
          <w:sz w:val="28"/>
          <w:szCs w:val="28"/>
          <w:rtl w:val="true"/>
          <w:lang w:bidi="ar-SA"/>
        </w:rPr>
        <w:t>:</w:t>
      </w:r>
    </w:p>
    <w:p>
      <w:pPr>
        <w:pStyle w:val="Heading3"/>
        <w:numPr>
          <w:ilvl w:val="2"/>
          <w:numId w:val="1"/>
        </w:numPr>
        <w:rPr/>
      </w:pPr>
      <w:bookmarkStart w:id="87" w:name="__RefHeading___Toc1548191_1280447820"/>
      <w:bookmarkStart w:id="88" w:name="_Toc32"/>
      <w:bookmarkEnd w:id="87"/>
      <w:r>
        <w:rPr>
          <w:rtl w:val="true"/>
        </w:rPr>
        <w:t>الإشارة الأولى</w:t>
      </w:r>
      <w:r>
        <w:rPr>
          <w:rtl w:val="true"/>
        </w:rPr>
        <w:t xml:space="preserve">: </w:t>
      </w:r>
      <w:r>
        <w:rPr>
          <w:rtl w:val="true"/>
        </w:rPr>
        <w:t>أنواع كمالات الإمام</w:t>
      </w:r>
      <w:bookmarkEnd w:id="88"/>
    </w:p>
    <w:p>
      <w:pPr>
        <w:pStyle w:val="Heading4"/>
        <w:numPr>
          <w:ilvl w:val="3"/>
          <w:numId w:val="1"/>
        </w:numPr>
        <w:rPr/>
      </w:pPr>
      <w:bookmarkStart w:id="89" w:name="__RefHeading___Toc1548193_1280447820"/>
      <w:bookmarkStart w:id="90" w:name="_Toc33"/>
      <w:bookmarkEnd w:id="89"/>
      <w:r>
        <w:rPr>
          <w:rtl w:val="true"/>
        </w:rPr>
        <w:t>اشارة</w:t>
      </w:r>
      <w:bookmarkEnd w:id="90"/>
    </w:p>
    <w:p>
      <w:pPr>
        <w:pStyle w:val="BookText"/>
        <w:rPr/>
      </w:pPr>
      <w:r>
        <w:rPr>
          <w:rFonts w:ascii="Amiri" w:hAnsi="Amiri" w:eastAsia="Amiri" w:cs="Amiri"/>
          <w:color w:val="111111"/>
          <w:sz w:val="28"/>
          <w:sz w:val="28"/>
          <w:szCs w:val="28"/>
          <w:rtl w:val="true"/>
          <w:lang w:bidi="ar-SA"/>
        </w:rPr>
        <w:t xml:space="preserve">قبل الولوج في إيضاح أنواع كمالات المعصوم، لابُد من التنويه على أنَّ ما سنتناوله من كمالاتٍ تقتصر على الكمالات الذاتية للمعصوم، فلا يشتمل حديثنا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التنصيص الإلهي على المعصوم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الرغم من كونه هو الآخر كمالًا</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تعتقد المدرسة الإمامية بأنَّه ليس لأيٍ كان الحق بادّعاء الإمامة بل لابُدَّ من توفره على كمالات من عدة أنواع، فإذا هي توفرت فيه، أمكن أنْ يكون إمامًا وخليفة عن الرسول صلی الله علیه وآله وسلم وإلا فلا، وبما أنَ أنواع الكمالات هذه مشتركة بين الأنبياء والأئمة، فمن المفيد التحدّث عنها تحت عنوان الكمالات في الحجة ليشملهما معًا، وهي</w:t>
      </w:r>
      <w:r>
        <w:rPr>
          <w:rFonts w:eastAsia="IRNazanin" w:cs="IRNazanin"/>
          <w:color w:val="111111"/>
          <w:sz w:val="28"/>
          <w:szCs w:val="28"/>
          <w:rtl w:val="true"/>
          <w:lang w:bidi="fa-IR"/>
        </w:rPr>
        <w:t xml:space="preserve">: </w:t>
      </w:r>
      <w:bookmarkStart w:id="91" w:name="pg16132_175191"/>
    </w:p>
    <w:p>
      <w:pPr>
        <w:pStyle w:val="Heading4"/>
        <w:numPr>
          <w:ilvl w:val="3"/>
          <w:numId w:val="1"/>
        </w:numPr>
        <w:rPr/>
      </w:pPr>
      <w:bookmarkStart w:id="92" w:name="__RefHeading___Toc1548195_1280447820"/>
      <w:bookmarkStart w:id="93" w:name="_Toc34"/>
      <w:bookmarkEnd w:id="91"/>
      <w:bookmarkEnd w:id="92"/>
      <w:r>
        <w:rPr>
          <w:rtl w:val="true"/>
        </w:rPr>
        <w:t>النوع الأول</w:t>
      </w:r>
      <w:r>
        <w:rPr>
          <w:rtl w:val="true"/>
        </w:rPr>
        <w:t xml:space="preserve">: </w:t>
      </w:r>
      <w:r>
        <w:rPr>
          <w:rtl w:val="true"/>
        </w:rPr>
        <w:t>الكمال البدني او الخَلقي</w:t>
      </w:r>
      <w:r>
        <w:rPr>
          <w:rtl w:val="true"/>
        </w:rPr>
        <w:t>.</w:t>
      </w:r>
      <w:bookmarkEnd w:id="93"/>
    </w:p>
    <w:p>
      <w:pPr>
        <w:pStyle w:val="BookText"/>
        <w:rPr/>
      </w:pPr>
      <w:r>
        <w:rPr>
          <w:rFonts w:ascii="IRNazanin" w:hAnsi="IRNazanin" w:eastAsia="IRNazanin"/>
          <w:color w:val="111111"/>
          <w:sz w:val="28"/>
          <w:sz w:val="28"/>
          <w:szCs w:val="28"/>
          <w:rtl w:val="true"/>
          <w:lang w:bidi="fa-IR"/>
        </w:rPr>
        <w:t xml:space="preserve">فلابُدَّ أنْ يكون جسم الحجة عمومًا خاليًا من التشوهات البدنية والعلامات الفارقة الدالة على النقص كالعرج والعمى والخرس وغيرها، كذلك يجب أنْ يكون جسم الحجة خاليًا من المُنفِّرات كالرائحة النتنة المقرفة سواءً كانت ولاديةً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منذ الولادة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عارضةً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كأن تعرض عليه لمرضٍ ونحوه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ولذا تجد أنَّ الأئمة علیهم السلام قد نفوا ما تضمنته بعض الروايات الموضوعة من نسبة التشوهات الخلقية إلى بعض المعصومين، وأشهرها تلك التي وردت في قصة النبي أيوب علیه السلام حيث ذكرت أنَّ جسمه وصل إلى مرحلة من التعفن بحيث أنَّ الدود كان ينمو في جسده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الإمام الباقر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أيوب من جميع ما ابتلي به، لم تنتن له رائحة، ولا قبحت له صورة، ولا خرجت منه مدة من دم ولا قيح، ولا استقذره أحد رآه، ولا استوحش منه أحد شاهده، ولا تدوّد شيء من جسده، وهكذا يصنع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بجميع من يبتليه من أنبيائه وأوليائه المكرمين عليه، وإنما أجتنبه الناس لفقره وضعفه في ظاهر أمره لجهلهم بما له عند ربه تعالى ذكره من التأييد والفرج</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ومن لطيف ما ورد عن جابر بن عبد 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في رسول الله صلی الله علیه وآله وسلم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يمر في طريق فيتبعه أحد إلا عرف أنه قد سلكه من طيب عرفه</w:t>
      </w:r>
      <w:r>
        <w:rPr>
          <w:rFonts w:eastAsia="IRNazanin" w:cs="IRNazanin"/>
          <w:color w:val="111111"/>
          <w:sz w:val="28"/>
          <w:szCs w:val="28"/>
          <w:rtl w:val="true"/>
          <w:lang w:bidi="fa-IR"/>
        </w:rPr>
        <w:t>...».</w:t>
      </w:r>
      <w:r>
        <w:rPr>
          <w:rStyle w:val="FootnoteAnchor"/>
          <w:rtl w:val="true"/>
        </w:rPr>
        <w:footnoteReference w:id="47"/>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ثابت بن أنس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وآله وسلم كان أزهر اللون، كأن لونه اللؤلؤ، وإذا مشى تكفأ، وما شممت رائحة مسك ولا عنبر أطيب من رائحته، ولا مسست ديباجة ولا حريرا ألين من كف رسول الله صلی الله علیه وآله وسلم كان أخف الناس صلاة في تمام</w:t>
      </w:r>
      <w:r>
        <w:rPr>
          <w:rFonts w:eastAsia="IRNazanin" w:cs="IRNazanin"/>
          <w:color w:val="111111"/>
          <w:sz w:val="28"/>
          <w:szCs w:val="28"/>
          <w:rtl w:val="true"/>
          <w:lang w:bidi="fa-IR"/>
        </w:rPr>
        <w:t>.</w:t>
      </w:r>
      <w:r>
        <w:rPr>
          <w:rStyle w:val="FootnoteAnchor"/>
          <w:rtl w:val="true"/>
        </w:rPr>
        <w:footnoteReference w:id="48"/>
      </w:r>
      <w:bookmarkStart w:id="94" w:name="pg16132_175192"/>
    </w:p>
    <w:p>
      <w:pPr>
        <w:pStyle w:val="BookText"/>
        <w:rPr/>
      </w:pPr>
      <w:bookmarkEnd w:id="94"/>
      <w:r>
        <w:rPr>
          <w:rFonts w:ascii="IRNazanin" w:hAnsi="IRNazanin" w:eastAsia="IRNazanin"/>
          <w:color w:val="111111"/>
          <w:sz w:val="28"/>
          <w:sz w:val="28"/>
          <w:szCs w:val="28"/>
          <w:rtl w:val="true"/>
          <w:lang w:bidi="fa-IR"/>
        </w:rPr>
        <w:t>علاوة على ذلك، فقد كان صلی الله علیه وآله وسلم دائمًا ما يضع العطور ويتطيَّب، ويؤكد عليه، بل روي أنَّه ما أنفقت في الطيب فليس بسرف</w:t>
      </w:r>
      <w:r>
        <w:rPr>
          <w:rStyle w:val="FootnoteAnchor"/>
          <w:rtl w:val="true"/>
        </w:rPr>
        <w:footnoteReference w:id="49"/>
      </w:r>
      <w:r>
        <w:rPr>
          <w:rFonts w:ascii="Amiri" w:hAnsi="Amiri" w:eastAsia="Amiri" w:cs="Amiri"/>
          <w:color w:val="111111"/>
          <w:sz w:val="28"/>
          <w:sz w:val="28"/>
          <w:szCs w:val="28"/>
          <w:rtl w:val="true"/>
          <w:lang w:bidi="ar-SA"/>
        </w:rPr>
        <w:t>، وأنَّه كان رسول الله صلی الله علیه وآله وسلم يُنفِق في الطيب أكثر ممَّا يُنفِق في الطعام</w:t>
      </w:r>
      <w:r>
        <w:rPr>
          <w:rStyle w:val="FootnoteAnchor"/>
          <w:rtl w:val="true"/>
        </w:rPr>
        <w:footnoteReference w:id="5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وأنَّه كان يُعرَف موضع سجود أبي عبد الله علیه السلام بطيب ريحه</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فالتطيُّب أمرٌ لطيف يسهم في التحابب والتقارب بين المؤمنين، على عكس الرائحة المنفرّة التي تكون داعيةً للفرقة والتباعد؛ ولذا فقد ورد في بعض الروايات كراهة حضور المسجد لمن تنبعث من فمه رائحة الثوم وما الى ذلك، حتى يبقى على رائحة طيبة</w:t>
      </w:r>
      <w:r>
        <w:rPr>
          <w:rFonts w:eastAsia="Amiri" w:cs="Amiri" w:ascii="Amiri" w:hAnsi="Amiri"/>
          <w:color w:val="111111"/>
          <w:sz w:val="28"/>
          <w:szCs w:val="28"/>
          <w:rtl w:val="true"/>
          <w:lang w:bidi="ar-SA"/>
        </w:rPr>
        <w:t>.</w:t>
      </w:r>
      <w:r>
        <w:rPr>
          <w:rStyle w:val="FootnoteAnchor"/>
          <w:rtl w:val="true"/>
        </w:rPr>
        <w:footnoteReference w:id="52"/>
      </w:r>
    </w:p>
    <w:p>
      <w:pPr>
        <w:pStyle w:val="Heading4"/>
        <w:numPr>
          <w:ilvl w:val="3"/>
          <w:numId w:val="1"/>
        </w:numPr>
        <w:rPr/>
      </w:pPr>
      <w:bookmarkStart w:id="95" w:name="__RefHeading___Toc1548197_1280447820"/>
      <w:bookmarkStart w:id="96" w:name="_Toc35"/>
      <w:bookmarkEnd w:id="95"/>
      <w:r>
        <w:rPr>
          <w:rtl w:val="true"/>
        </w:rPr>
        <w:t>النوع الثاني</w:t>
      </w:r>
      <w:r>
        <w:rPr>
          <w:rtl w:val="true"/>
        </w:rPr>
        <w:t xml:space="preserve">: </w:t>
      </w:r>
      <w:r>
        <w:rPr>
          <w:rtl w:val="true"/>
        </w:rPr>
        <w:t>الكمال النفسي</w:t>
      </w:r>
      <w:bookmarkEnd w:id="96"/>
    </w:p>
    <w:p>
      <w:pPr>
        <w:pStyle w:val="BookText"/>
        <w:rPr/>
      </w:pPr>
      <w:r>
        <w:rPr>
          <w:rFonts w:ascii="Amiri" w:hAnsi="Amiri" w:eastAsia="Amiri" w:cs="Amiri"/>
          <w:color w:val="111111"/>
          <w:sz w:val="28"/>
          <w:sz w:val="28"/>
          <w:szCs w:val="28"/>
          <w:rtl w:val="true"/>
          <w:lang w:bidi="ar-SA"/>
        </w:rPr>
        <w:t>بمعنى أنْ تكون التصرفات النفسية للحجة مستقيمة، في الحالات الاعتيادية وفي الحياة اليومية مما يراه الناس منه بحيث تكشف بنفسها عن تفرّده عن سائر الناس بصفات استثنائية</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تكون أفعاله تكشف عن مقام الحجية، فتجد الحجة يتصف بالسكينة والهدوء وإنْ كان يمرُّ بأحلك الصعاب، كما نقل الشيخ المفيد في حالات الامام الحسين علیه السلام عن حميد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رأيت مكثورًا قط قد قتل ولده وأهل بيته وأصحابه أربط جأشا ولا أمضى جنانا منه علیه السلام ، إن كانت الرجالة لتشد عليه فيشد عليها بسيفه، فتنكشف عن يمينه وشماله انكشاف المعزى إذا شد فيها الذئب</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كذلك يجب أنْ يتصف الحجة بالتوكل المطلق على الله عزوجل ، كما ورد في أحوال الإمام السجاد سلام الله عليه عن إبراهيم بن أدهم، وفتح الموصلي قال كل واحد منهما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أسيح في البادية مع القافلة فعرضت لي حاجة فتنحيت عن القافلة فإذا أنا بصبي يمشي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بادية بيداء وصبي يمشي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فدنوت منه وسلمت عليه فرد علي 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بيت ربي،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حبيبي انك صغير ليس عليك فرض ولا سنة،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ما رأيت من هو أصغر سنا منى مات؟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الزاد والراحلة؟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زادي تقواي وراحلتي رجلاي وقصدي مولاي، فقلت، ما أرى شيئا من الطعام معك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هل يستحسن أن يدعوك انسان إلى دعوة فتحمل من بيتك الطعام؟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دعاني إلى بيته هو يطعمني ويسقيني،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رجلك حتى تدرك، فقال علي الجهاد وعليه الابلاغ أما سمعت قوله تعالى وَالَّذِينَ جاهَدُوا فِينا لَنَهْدِيَنَّهُمْ سُبُلَنا وَإِنَّ اللهَ لَمَعَ الْمُحْسِنِينَ</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وهذا يكشف عن شدة توكل الإمام زين العابدين علیه السلام  على صغر سنه</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صفات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هيبته في القلوب، رغم أنَّه لا يخرج عن الحد المتعارف في </w:t>
      </w:r>
      <w:bookmarkStart w:id="97" w:name="pg16132_175194"/>
    </w:p>
    <w:p>
      <w:pPr>
        <w:pStyle w:val="BookText"/>
        <w:rPr/>
      </w:pPr>
      <w:bookmarkEnd w:id="97"/>
      <w:r>
        <w:rPr>
          <w:rFonts w:ascii="IRNazanin" w:hAnsi="IRNazanin" w:eastAsia="IRNazanin"/>
          <w:color w:val="111111"/>
          <w:sz w:val="28"/>
          <w:sz w:val="28"/>
          <w:szCs w:val="28"/>
          <w:rtl w:val="true"/>
          <w:lang w:bidi="fa-IR"/>
        </w:rPr>
        <w:t>التص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 مع أصحابه، وقد وصف ضرارُ أميرَ المؤمنين علیه السلام  في مجلس معاوية بأوصاف كان جُلُّها التواضع لله تعالىٰ والناس، حيث روي أنَّه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كان والله فينا كأحدنا، يُدنينا إذا أتيناه، ويُجيبنا إذا سألناه، ويُقرِّبنا إذا زرناه، لا يُغلَق له دوننا باب، ولا يحجبنا عنه حاجب، ونحن والله مع تقريبه لنا وقربه منّا لا نُكلِّمه لهيبته، ولا نبتديه لعظمته، فإذا تبسَّم فعن مثل اللؤلؤ المنظوم</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صفات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وضعه الشيء في موضعه، ومن ذلك اهتمامه البالغ بالوقت وحرصه على استثماره خير استثمار، فقد نقل ابن حجر في الصواعق في أولاد الإمام الهادي صلوات الله عليه ما نصه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أجلّهم أبو محمد الحسن الخالص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ووقع لبهلول معه أنه رآه وهو صبي يبكي، والصبيان يلعبون، فظن أنه يتحسر على ما في أيديهم،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أشتري لك ما تلعب 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قليل العقل، ما للعب خلقنا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فلماذا خُلقنا؟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للعلم والعبادة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لك ذلك؟ قال من قول الله عزوجل أَفَحَسِبْتُمْ أَنَّما خَلَقْناكُمْ عَبَثاً وَأَنَّكُمْ إِلَيْنا لا تُرْجَعُونَ</w:t>
      </w:r>
      <w:r>
        <w:rPr>
          <w:rStyle w:val="FootnoteAnchor"/>
          <w:rtl w:val="true"/>
        </w:rPr>
        <w:footnoteReference w:id="57"/>
      </w:r>
      <w:r>
        <w:rPr>
          <w:rFonts w:ascii="Amiri" w:hAnsi="Amiri" w:eastAsia="Amiri" w:cs="Amiri"/>
          <w:color w:val="111111"/>
          <w:sz w:val="28"/>
          <w:sz w:val="28"/>
          <w:szCs w:val="28"/>
          <w:rtl w:val="true"/>
          <w:lang w:bidi="ar-SA"/>
        </w:rPr>
        <w:t>، ثم سأله أن يعظه فوعظه بأبيات، ثم خرّ الحسن مغشياً عليه، فلما أفاق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نزل بك وأنت صغير لا ذنب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عني يا بهلول،إني رأيت والدتي توقد النار بالحطب الكبار، فلا تتّقد إلا بالصغار، وإني أخشى أن أكون من صغار حطب نار جهنم</w:t>
      </w:r>
      <w:r>
        <w:rPr>
          <w:rFonts w:eastAsia="Amiri" w:cs="Amiri" w:ascii="Amiri" w:hAnsi="Amiri"/>
          <w:color w:val="111111"/>
          <w:sz w:val="28"/>
          <w:szCs w:val="28"/>
          <w:rtl w:val="true"/>
          <w:lang w:bidi="ar-SA"/>
        </w:rPr>
        <w:t>».</w:t>
      </w:r>
      <w:r>
        <w:rPr>
          <w:rStyle w:val="FootnoteAnchor"/>
          <w:rtl w:val="true"/>
        </w:rPr>
        <w:footnoteReference w:id="58"/>
      </w:r>
    </w:p>
    <w:p>
      <w:pPr>
        <w:pStyle w:val="Heading4"/>
        <w:numPr>
          <w:ilvl w:val="3"/>
          <w:numId w:val="1"/>
        </w:numPr>
        <w:rPr/>
      </w:pPr>
      <w:bookmarkStart w:id="98" w:name="__RefHeading___Toc1548199_1280447820"/>
      <w:bookmarkStart w:id="99" w:name="_Toc36"/>
      <w:bookmarkEnd w:id="98"/>
      <w:r>
        <w:rPr>
          <w:rtl w:val="true"/>
        </w:rPr>
        <w:t>النوع الثالث</w:t>
      </w:r>
      <w:r>
        <w:rPr>
          <w:rtl w:val="true"/>
        </w:rPr>
        <w:t xml:space="preserve">: </w:t>
      </w:r>
      <w:r>
        <w:rPr>
          <w:rtl w:val="true"/>
        </w:rPr>
        <w:t>الكمال الأخلاقي</w:t>
      </w:r>
      <w:bookmarkEnd w:id="99"/>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نعتقد أنَّ الحجة عمومًا والإمام خصوصًا يجب أنْ يتحلى ليس بمجرد الأخلاق، وإنّما أنْ يكون على قمة الهرم الأخلاقي، فمثلًا يقر القرآن الكريم بقانونين أخلاقيين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الاعتداء فَمَنِ اعْتَدىٰ عَلَيْكُمْ فَاعْتَدُوا عَلَيْهِ بِمِثْلِ مَا اعْتَدىٰ عَلَيْكُمْ</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والآخر أرقى منه وهو قانون العفو والمغفرة الَّذِينَ يُنْفِقُونَ فِي السَّرَّاءِ وَالضَّرَّاءِ وَالْكاظِمِينَ الْغَيْظَ وَالْعافِينَ عَنِ النَّاسِ وَاللهُ يُحِبُّ الْمُحْسِنِينَ</w:t>
      </w:r>
      <w:r>
        <w:rPr>
          <w:rStyle w:val="FootnoteAnchor"/>
          <w:rtl w:val="true"/>
        </w:rPr>
        <w:footnoteReference w:id="60"/>
      </w:r>
      <w:r>
        <w:rPr>
          <w:rFonts w:ascii="Amiri" w:hAnsi="Amiri" w:eastAsia="Amiri" w:cs="Amiri"/>
          <w:color w:val="111111"/>
          <w:sz w:val="28"/>
          <w:sz w:val="28"/>
          <w:szCs w:val="28"/>
          <w:rtl w:val="true"/>
          <w:lang w:bidi="ar-SA"/>
        </w:rPr>
        <w:t>فعلى الرغم من إن كليهما أخلاقي، وبأيٍ منهما التزم المؤمن فإنه لا يخرج عن دائرة التعامل الأخلاقي، إلا أن الإمام لا يتعامل إلا بالثاني منهما عادة، ولذا فهو لا يتصف بالأخلاق وحسب، بل بالكمال الأخلاقي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أَنَّ أمير المؤمنين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جَالِساً فِي أَصْحَابِه، فَمَرَّتْ بِهِمُ امْرَأَةٌ جَمِيلَةٌ فَرَمَقَهَا الْقَوْمُ بِأَبْصَارِهِمْ،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أَبْصَارَ هَذِه الْفُحُولِ طَوَامِحُ وإِنَّ ذَلِكَ سَبَبُ هِبَابِهَا، فَإِذَا نَظَرَ أَحَدُكُمْ إِلَى امْرَأَةٍ تُعْجِبُه فَلْيُلَامِسْ أَهْلَه، فَإِنَّمَا هِيَ امْرَأَةٌ كَامْرَأَتِه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 مِنَ الْخَوَارِجِ، قَاتَلَه الله كَافِراً مَا أَفْقَهَه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الْقَوْمُ لِيَقْتُلُوه، فَقَالَ علیه السلام رُوَيْداً إِنَّمَا هُوَ سَبٌّ بِسَبٍّ أَوْ عَفْوٌ عَنْ ذَنْبٍ</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ولم ينقل التاريخ أنه عاقبه، فهنا الإمام علیه السلام اختار القانون الأرقى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وروي عن المبرَّد وابن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شامياً رأىٰ الحسن بن عليٍّ علیه السلام راكباً فجعل يلعنه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الحسن لا 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 أقبل الحسن علیه السلام فسلَّم عليه وضحك، فقال</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الشيخ أظنُّك غريباً، ولعلَّك شبهت، فلو استعتبتنا أعتبناك، ولو سألتنا أعطيناك، ولو استرشدتنا أرشدناك، ولو استحملتنا أحملناك، وإن كنت جائعاً أشبعناك، وإن كنت عرياناً كسوناك، وإن كنت محتاجاً أغنيناك، وإن كنت طريداً آويناك، وإن كان لك حاجة قضيناها لك، فلو حرَّكْتَ رحلك إلينا، وكنت ضيفنا إلىٰ وقت ارتحالك، كان </w:t>
      </w:r>
    </w:p>
    <w:p>
      <w:pPr>
        <w:pStyle w:val="BookText"/>
        <w:rPr/>
      </w:pPr>
      <w:r>
        <w:rPr>
          <w:rFonts w:ascii="Amiri" w:hAnsi="Amiri" w:eastAsia="Amiri" w:cs="Amiri"/>
          <w:color w:val="111111"/>
          <w:sz w:val="28"/>
          <w:sz w:val="28"/>
          <w:szCs w:val="28"/>
          <w:rtl w:val="true"/>
          <w:lang w:bidi="ar-SA"/>
        </w:rPr>
        <w:t>أعود عليك، لأنَّ لنا موضعاً رحباً وجاهاً عريضاً ومالاً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 الرجل كلامه، بكىٰ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خليفة الله في أرضه، الله أعلم حيث يجعل رسالته، وكنت أنت وأبوك أبغض خلق الله إليَّ، والآن أنت أحبُّ خلق الله إليَّ، وحوَّل رحله إليه، وكان ضيفه إلىٰ أن ارتحل، وصار معتقداً لمحبَّتهم</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نصراني للإمام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بقر؟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ابن الطبّاخة؟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ذاك حرفتها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ابن السوداء الزنجية البذيَّة؟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كنت صدقت غفر الله لها، وإن كنت كذبت غفر الله 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فأسلم النصراني</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يكتفِ الأئمة علیهم السلام بالقمم من الأخلاق لأنفسهم، بل حثُّوا شيعتهم على الاتصاف بها أيضًا، منها ما روي عن الإمام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قال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قلت واحدة سمعت عشراً،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قلت عشراً لم تسمع واحدة، ومن شتمك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كنت صادقاً فيما تقول فالله أسأل أنْ يغفرها لي، وإنْ كنت كاذباً فيما تقول فالله أسأل أنْ يغفرها لك، ومن وعدك بالجفاء فعده بالنصيحة والدعاء</w:t>
      </w:r>
      <w:r>
        <w:rPr>
          <w:rFonts w:eastAsia="IRNazanin" w:cs="IRNazanin"/>
          <w:color w:val="111111"/>
          <w:sz w:val="28"/>
          <w:szCs w:val="28"/>
          <w:rtl w:val="true"/>
          <w:lang w:bidi="fa-IR"/>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من يدّعي التشيع أنْ يتصف بمعالي ومكارم الاخلاق، وقد كان مالك الأشتر من خير من امتثل لأقوالهم علیهم السلام واتصف بصفاتهم، فقد حُكِيَ أنَّ مالِكاً الأَشتَرَ رحمه الله كانَ مُجتازاً بِسوقِ الكوفَةِ وعَلَيهِ قَميصٌ خامٌ وعِمامَةٌ مِنهُ، فَرَآهُ بَعضُ السّوقَةِ فَازدَرى بِزِيِّهِ، فَرَماهُ بَبُندُقَة تَهاوُناً بِهِ، فَمَضى ولَم يَلتَفِت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بِمَن رَمَيتَ؟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مالِكٌ صاحِبُ 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فَارتَعَدَ الرَّجُلُ ومَضى إلَيهِ لِيَعتَذِرَ مِنهُ، فَرَآهُ وقَد دَخَلَ مَسجِداً وهُوَ قائِمٌ يُصَلّي، فَلَمَّا انفَتَلَ أكَبَّ الرَّجُلُ عَلى قَدَمَيهِ </w:t>
      </w:r>
    </w:p>
    <w:p>
      <w:pPr>
        <w:pStyle w:val="BookText"/>
        <w:rPr/>
      </w:pPr>
      <w:r>
        <w:rPr>
          <w:rFonts w:ascii="Amiri" w:hAnsi="Amiri" w:eastAsia="Amiri" w:cs="Amiri"/>
          <w:color w:val="111111"/>
          <w:sz w:val="28"/>
          <w:sz w:val="28"/>
          <w:szCs w:val="28"/>
          <w:rtl w:val="true"/>
          <w:lang w:bidi="ar-SA"/>
        </w:rPr>
        <w:t>يُقَبِّلُهُما،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الأَمرُ؟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أعتَذِرُ إلَيكَ مِمّا صَنَعتُ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عَلَيكَ ؛ فَوَاللهِ ما دَخَلتُ المَسجِدَ إلاّ لاَِستَغفِرَنَّ لَكَ</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كما نُقِل عن الخواجة نصير الدين الطوسي،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ورقة حضرت إليه من شخص من جملة ما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كلب بن 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بصحيح، لأن الكلب من ذوات الأربع، وهو نابح طويل الأظفار، وأما أنا فمنتصب القامة بادي البشرة عريض الأظفار ناطق ضاحك، فهذه الفصول والخواص غير تلك الفصول والخواص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وأطال في نقض كلما قاله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رد عليه بحسن طوية وتأن غير منزعج، ولم يقل في الجواب كلمة قبيحة</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فكان جوابه منطقيًا لا ردًّا عليه بالمثل</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نقل أنه في أحد الأيام التي كان شيخ الفقهاء العظام المرحوم الحاج الشيخ جعفر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أصفهان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قسّم مرة حقوقًا شرعية على الفقراء قبل شروعه بالصلاة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 انتهائه من تلك الصلاة، وقيامه للصلاة الأخرى جاءه أحد السادات الفقراء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أخبروا بالأمر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الصلاتين،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من مال 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جئت متأخرًا، ولا يوجد عندي الآن شيء لأعطيك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ذلك السيد، وبصق على لحية الشيخ 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الشيخ من المحراب، ورفع طرف ردائه وأخذ يدور في صفوف الجماعة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يحترم شيبة الشيخ فليساعد هذا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فملأ الناس طرف ثوبه بالأموال، ثم أعطاها الشيخ للسيد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ذلك توجه لصلاة العصر</w:t>
      </w:r>
      <w:r>
        <w:rPr>
          <w:rFonts w:eastAsia="Amiri" w:cs="Amiri" w:ascii="Amiri" w:hAnsi="Amiri"/>
          <w:color w:val="111111"/>
          <w:sz w:val="28"/>
          <w:szCs w:val="28"/>
          <w:rtl w:val="true"/>
          <w:lang w:bidi="ar-SA"/>
        </w:rPr>
        <w:t>.</w:t>
      </w:r>
      <w:r>
        <w:rPr>
          <w:rStyle w:val="FootnoteAnchor"/>
          <w:rtl w:val="true"/>
        </w:rPr>
        <w:footnoteReference w:id="67"/>
      </w:r>
      <w:bookmarkStart w:id="100" w:name="pg16132_175198"/>
    </w:p>
    <w:p>
      <w:pPr>
        <w:pStyle w:val="Heading4"/>
        <w:numPr>
          <w:ilvl w:val="3"/>
          <w:numId w:val="1"/>
        </w:numPr>
        <w:rPr/>
      </w:pPr>
      <w:bookmarkStart w:id="101" w:name="__RefHeading___Toc1548201_1280447820"/>
      <w:bookmarkStart w:id="102" w:name="_Toc37"/>
      <w:bookmarkEnd w:id="100"/>
      <w:bookmarkEnd w:id="101"/>
      <w:r>
        <w:rPr>
          <w:rtl w:val="true"/>
        </w:rPr>
        <w:t>النوع الرابع</w:t>
      </w:r>
      <w:r>
        <w:rPr>
          <w:rtl w:val="true"/>
        </w:rPr>
        <w:t xml:space="preserve">: </w:t>
      </w:r>
      <w:r>
        <w:rPr>
          <w:rtl w:val="true"/>
        </w:rPr>
        <w:t>الكمال العلمي</w:t>
      </w:r>
      <w:bookmarkEnd w:id="102"/>
    </w:p>
    <w:p>
      <w:pPr>
        <w:pStyle w:val="BookText"/>
        <w:rPr/>
      </w:pPr>
      <w:r>
        <w:rPr>
          <w:rFonts w:ascii="Amiri" w:hAnsi="Amiri" w:eastAsia="Amiri" w:cs="Amiri"/>
          <w:color w:val="111111"/>
          <w:sz w:val="28"/>
          <w:sz w:val="28"/>
          <w:szCs w:val="28"/>
          <w:rtl w:val="true"/>
          <w:lang w:bidi="ar-SA"/>
        </w:rPr>
        <w:t>من المعلوم أنَّه لابُدَّ أنْ يكون الإمام عالمًا، وبشروط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أعلم اناس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يكون قد أخذ هذا العلم من غيره، إلا إذا كان ذلك الغير نبيًا أو إمامًا مثله، كما روي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علمني رسول الله صلی الله علیه وآله وسلم ألفَ باب، يفتح ألفَ باب</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وعن عبد الرحمن بن أبي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 صلی الله علیه وآله وسلم علّم عليًا علیه السلام بابًا من العلم، ففتح ألف باب، لكل باب فتح له الف باب</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عالمًا باللغات المختلفة، وهذا ما يقتضيه كونه حجة الله على الأرض والمكلف ببيان الأحكام الإلهية لكل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الإمام يعرف حتى لغة الحيوانات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أثبتت السيَر العطرة لأئمتنا علیهم السلام أنَهم أعلم الناس رغم صغر سنهم، فالإمام المهدي عجل الله تعالی فرجه الشریف استلم الإمامة وعمره خمس سنوات، والإمام الهادي علیه السلام استلم الإمامة وعمره ست أو ثمان سنوات، والإمام الجواد علیه السلام استلم الإمامة وعمره ست سنوات، ومن يقرأ التاريخ يجد كيف أنَّ الإمام الجواد علیه السلام مثلًا ردَ على يحيى بن الأكثم عندما سأله عن محرمٍ قتل صيدًا وكيف فصّل له وفرّع له فروعًا متكثرة من هذا السؤال، بحيث عجز ابن الأكثم أنْ يجيبه</w:t>
      </w:r>
      <w:r>
        <w:rPr>
          <w:rStyle w:val="FootnoteAnchor"/>
          <w:rtl w:val="true"/>
        </w:rPr>
        <w:footnoteReference w:id="70"/>
      </w:r>
      <w:r>
        <w:rPr>
          <w:rFonts w:ascii="IRNazanin" w:hAnsi="IRNazanin" w:eastAsia="IRNazanin"/>
          <w:color w:val="111111"/>
          <w:sz w:val="28"/>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وأنه علیه السلام سأل ابن أكثم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أبا محمد ما تقول في رجل </w:t>
      </w:r>
    </w:p>
    <w:p>
      <w:pPr>
        <w:pStyle w:val="BookText"/>
        <w:rPr/>
      </w:pPr>
      <w:r>
        <w:rPr>
          <w:rFonts w:ascii="Amiri" w:hAnsi="Amiri" w:eastAsia="Amiri" w:cs="Amiri"/>
          <w:color w:val="111111"/>
          <w:sz w:val="28"/>
          <w:sz w:val="28"/>
          <w:szCs w:val="28"/>
          <w:rtl w:val="true"/>
          <w:lang w:bidi="ar-SA"/>
        </w:rPr>
        <w:t>حرمت عليه امرأة بالغداة وحلت له ارتفاع النهار وحرمت عليه نصف النهار، ثم حلت له الظهر، ثم حرمت عليه العصر، ثم حلت له المغرب، ثم حرمت عليه نصف الليل، ثم حلت له الفجر، ثم حرمت عليه ارتفاع النهار، ثم حلت له نصف النهار؟ فبقي يحيى والفقهاء بلسًا خرسًا</w:t>
      </w:r>
      <w:r>
        <w:rPr>
          <w:rStyle w:val="FootnoteAnchor"/>
          <w:rtl w:val="true"/>
        </w:rPr>
        <w:footnoteReference w:id="7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جعفر أعزك الله بين لنا هذا؟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رجل نظر إلى مملوكة لا تحل له، اشتراها فحلت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أعتقها فحرمت عليه، ثم تزوجها فحلت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فظاهر منها فحرمت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فكفر الظهار فحلت له، ثم طلقها تطليقة فحرمت عليه، ثم راجعها فحلت له، فارتد عن الاسلام فحرمت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فتاب ورجع إلى الاسلام فحلت له بالنكاح الأول، كما أقر رسول الله عروجل نكاح زينب مع أبي العاص بن الربيع حيث أسلم على النكاح الأول</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وفي هذه المحاورة لم يكن الإمام علیه السلام قد بلغ الحلم بعد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إنَهم كانوا يعرفون حتى لغات الحيوان، ففي رواية عن عبد الله بن قيس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مع من غزى مع أمير المؤمنين علیه السلام  في صفين وقد أخذ أبو أيوب الأعور السلمي الماء وحرزه عن الناس فشكى المسلمون العطش فأرسل فوارس على كشفه فانحرفوا خائبين، فضاق صدره، فقال له ولده الحسين علیه السلام أمضي إليه يا أبتاه؟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يا ولدي، فمضى مع فوارس فهزم أبا أيوب عن الماء، وبنى خيمته وحط فوارسه، وأتى إلى أبيه وأخبره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فبكى علي علیه السلام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يبكيك يا أمير المؤمنين؟ وهذا أول فتح ببركة الحسين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ذكرت أنه سيقتل عطشانا بطف كربلا، حتى ينفر فرسه ويحمحم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الظليمة الظليمة لأمة قتلت ابن بنت نبيها</w:t>
      </w:r>
      <w:r>
        <w:rPr>
          <w:rFonts w:eastAsia="IRNazanin" w:cs="IRNazanin"/>
          <w:color w:val="111111"/>
          <w:sz w:val="28"/>
          <w:szCs w:val="28"/>
          <w:rtl w:val="true"/>
          <w:lang w:bidi="fa-IR"/>
        </w:rPr>
        <w:t>.</w:t>
      </w:r>
      <w:r>
        <w:rPr>
          <w:rStyle w:val="FootnoteAnchor"/>
          <w:rtl w:val="true"/>
        </w:rPr>
        <w:footnoteReference w:id="73"/>
      </w:r>
      <w:bookmarkStart w:id="103" w:name="pg16132_175200"/>
    </w:p>
    <w:p>
      <w:pPr>
        <w:pStyle w:val="Heading4"/>
        <w:numPr>
          <w:ilvl w:val="3"/>
          <w:numId w:val="1"/>
        </w:numPr>
        <w:rPr/>
      </w:pPr>
      <w:bookmarkStart w:id="104" w:name="__RefHeading___Toc1548203_1280447820"/>
      <w:bookmarkStart w:id="105" w:name="_Toc38"/>
      <w:bookmarkEnd w:id="103"/>
      <w:bookmarkEnd w:id="104"/>
      <w:r>
        <w:rPr>
          <w:rtl w:val="true"/>
        </w:rPr>
        <w:t>النوع الخامس</w:t>
      </w:r>
      <w:r>
        <w:rPr>
          <w:rtl w:val="true"/>
        </w:rPr>
        <w:t xml:space="preserve">: </w:t>
      </w:r>
      <w:r>
        <w:rPr>
          <w:rtl w:val="true"/>
        </w:rPr>
        <w:t>الكمال الغيبي</w:t>
      </w:r>
      <w:bookmarkEnd w:id="105"/>
    </w:p>
    <w:p>
      <w:pPr>
        <w:pStyle w:val="BookText"/>
        <w:rPr/>
      </w:pPr>
      <w:r>
        <w:rPr>
          <w:rFonts w:ascii="Amiri" w:hAnsi="Amiri" w:eastAsia="Amiri" w:cs="Amiri"/>
          <w:color w:val="111111"/>
          <w:sz w:val="28"/>
          <w:sz w:val="28"/>
          <w:szCs w:val="28"/>
          <w:rtl w:val="true"/>
          <w:lang w:bidi="ar-SA"/>
        </w:rPr>
        <w:t xml:space="preserve">أي أنْ تكون للحجة قدرات غيبية لا يمكن لغيره أنْ يفعلها، كالإخبار بالمغيبات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المستقبليات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وكمعرفته ما في داخل النفس، وكإحياء الموتى وما شابه ذلك من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ما تقدم إنّما هي كمالات لابُدَّ أنْ يتسم بها من يدّعي أنَّه حجة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شهد التاريخ على أنَّ أئمتنا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سواهم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المصاديق الحقيقية لأئمة الإسلام وخلفاء الرسول الأكرمصلی الله علیه وآله وسلم؛ لما اتّسموا به من مختلف هذه الكمالات لذا نجد أنْ لا أحد يستطيع أنْ ينكرها لهم، لاسيما المعتزلة الذين اعترفوا بأفضلية أمير المؤمنين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يقرأ التاريخ بعين الإنصاف يتجلَّ له وبشكلٍ واضح الإمام الحقّ عمّا سواه، لأن الكامل هو من يحتاج إليه الناس ولا يحتاج إلى أحد، وهذا أحد الأدلة التي استخدمها الفراهيدي لما سُئل عن أفضلية علي بن أبي طالب سلام الله عليه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احتياج الكل إليه واستغناؤه عن الكل دليل إمامته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ولكن التعصب الأعمى حال دون هدايتهم، فحيث إنَّهم لم يستطيعوا أنْ ينكروا أفضليته علیه السلام، فقد عمدوا إلى إنكار قاعدة عقلية ووجدانية أيضًا، إذ قالوا بعدم لزوم اتباع الفاضل بل يجوز تقديم المفضول على الفاضل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في هذا إنّما خالفوا وجدانهم واستهانوا بعقلهم؛ لأن كلًا من العقل والوجدان يستقبحان تقديم المفضول مع وجود الفاضل</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أشار الشيخرحمه الله إلى ضرورة أنْ يتصف الإمام بكل صفات الكمال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ونعتقد أنَّ الإمام كالنبي يجب أنْ يكون أفضل الناس في صفات الكمال من شجاعة وكرم وعفة وصدق وعدل ومن تدبير وعقل وحكمة وخُلق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والدليل في النبي هو نفسه الدليل في الإمام</w:t>
      </w:r>
      <w:r>
        <w:rPr>
          <w:rFonts w:eastAsia="Amiri" w:cs="Amiri" w:ascii="Amiri" w:hAnsi="Amiri"/>
          <w:color w:val="111111"/>
          <w:sz w:val="28"/>
          <w:szCs w:val="28"/>
          <w:rtl w:val="true"/>
          <w:lang w:bidi="ar-SA"/>
        </w:rPr>
        <w:t xml:space="preserve">....». </w:t>
      </w:r>
      <w:bookmarkStart w:id="106" w:name="pg16132_175201"/>
    </w:p>
    <w:p>
      <w:pPr>
        <w:pStyle w:val="BookText"/>
        <w:rPr/>
      </w:pPr>
      <w:bookmarkEnd w:id="106"/>
      <w:r>
        <w:rPr>
          <w:rFonts w:ascii="Amiri" w:hAnsi="Amiri" w:eastAsia="Amiri" w:cs="Amiri"/>
          <w:color w:val="111111"/>
          <w:sz w:val="28"/>
          <w:sz w:val="28"/>
          <w:szCs w:val="28"/>
          <w:rtl w:val="true"/>
          <w:lang w:bidi="ar-SA"/>
        </w:rPr>
        <w:t xml:space="preserve">قال الشيخرحمه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علمه، فهو يتلقى المعارف والأحكام الإلهية وجميع المعلومات من طريق النبي أو الامام من قبله</w:t>
      </w:r>
      <w:r>
        <w:rPr>
          <w:rFonts w:eastAsia="Amiri" w:cs="Amiri" w:ascii="Amiri" w:hAnsi="Amiri"/>
          <w:color w:val="111111"/>
          <w:sz w:val="28"/>
          <w:szCs w:val="28"/>
          <w:rtl w:val="true"/>
          <w:lang w:bidi="ar-SA"/>
        </w:rPr>
        <w:t>...».</w:t>
      </w:r>
    </w:p>
    <w:p>
      <w:pPr>
        <w:pStyle w:val="Heading3"/>
        <w:numPr>
          <w:ilvl w:val="2"/>
          <w:numId w:val="1"/>
        </w:numPr>
        <w:rPr/>
      </w:pPr>
      <w:bookmarkStart w:id="107" w:name="__RefHeading___Toc1548205_1280447820"/>
      <w:bookmarkStart w:id="108" w:name="_Toc39"/>
      <w:bookmarkEnd w:id="107"/>
      <w:r>
        <w:rPr>
          <w:rtl w:val="true"/>
        </w:rPr>
        <w:t>الإشارة الثانية</w:t>
      </w:r>
      <w:r>
        <w:rPr>
          <w:rtl w:val="true"/>
        </w:rPr>
        <w:t xml:space="preserve">: </w:t>
      </w:r>
      <w:r>
        <w:rPr>
          <w:rtl w:val="true"/>
        </w:rPr>
        <w:t>مصادر علوم أهل البيت علیهم السلام</w:t>
      </w:r>
      <w:bookmarkEnd w:id="108"/>
    </w:p>
    <w:p>
      <w:pPr>
        <w:pStyle w:val="Heading4"/>
        <w:numPr>
          <w:ilvl w:val="3"/>
          <w:numId w:val="1"/>
        </w:numPr>
        <w:rPr/>
      </w:pPr>
      <w:bookmarkStart w:id="109" w:name="__RefHeading___Toc1548207_1280447820"/>
      <w:bookmarkStart w:id="110" w:name="_Toc40"/>
      <w:bookmarkEnd w:id="109"/>
      <w:r>
        <w:rPr>
          <w:rtl w:val="true"/>
        </w:rPr>
        <w:t>اشارة</w:t>
      </w:r>
      <w:bookmarkEnd w:id="110"/>
    </w:p>
    <w:p>
      <w:pPr>
        <w:pStyle w:val="BookText"/>
        <w:rPr/>
      </w:pPr>
      <w:r>
        <w:rPr>
          <w:rFonts w:ascii="IRNazanin" w:hAnsi="IRNazanin" w:eastAsia="IRNazanin"/>
          <w:color w:val="111111"/>
          <w:sz w:val="28"/>
          <w:sz w:val="28"/>
          <w:szCs w:val="28"/>
          <w:rtl w:val="true"/>
          <w:lang w:bidi="fa-IR"/>
        </w:rPr>
        <w:t>إن من يطالع التاريخ العام والخاص، يجد أن هناك ظاهرة ملفتة للنظر في حق أهل البيت علیهم السلام، وهي أنهم كانوا أعلم الناس في زمانهم على الإطلاق، رغم أنهم لم يأخذوا العلم من أي أحد، فلم ينقل لنا التاريخ – عامه وخاصه – عن أحد كان أستاذاً لأحد الأئمة علیهم السلام، فالكل كان عيالاً على أهل البيت علیهم السلام، وهذا ما يدعو إلى الاستغراب، فكيف يخرج أحدهم عالماً رغم أنه لم يأخذ العلم من أي معلم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هذا يدعونا لأن نبحث عن المصادر التي كان أهل البيت علیهم السلام يعتمدون عليها في ذلك، وهذا ما أغنتنا به مكتبة أهل البيت علیهم السلام العلمية الغنية الأحاديث الشريفة في كل المجالات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فما هي المصادر التي كان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يعتمدونها على ذلك؟</w:t>
      </w:r>
    </w:p>
    <w:p>
      <w:pPr>
        <w:pStyle w:val="BookText"/>
        <w:rPr/>
      </w:pPr>
      <w:r>
        <w:rPr>
          <w:rFonts w:ascii="Amiri" w:hAnsi="Amiri" w:eastAsia="Amiri" w:cs="Amiri"/>
          <w:color w:val="111111"/>
          <w:sz w:val="28"/>
          <w:sz w:val="28"/>
          <w:szCs w:val="28"/>
          <w:rtl w:val="true"/>
          <w:lang w:bidi="ar-SA"/>
        </w:rPr>
        <w:t>ويمكن الإجابة بجوابين</w:t>
      </w:r>
      <w:r>
        <w:rPr>
          <w:rFonts w:eastAsia="Amiri" w:cs="Amiri" w:ascii="Amiri" w:hAnsi="Amiri"/>
          <w:color w:val="111111"/>
          <w:sz w:val="28"/>
          <w:szCs w:val="28"/>
          <w:rtl w:val="true"/>
          <w:lang w:bidi="ar-SA"/>
        </w:rPr>
        <w:t>:</w:t>
      </w:r>
    </w:p>
    <w:p>
      <w:pPr>
        <w:pStyle w:val="Heading4"/>
        <w:numPr>
          <w:ilvl w:val="3"/>
          <w:numId w:val="1"/>
        </w:numPr>
        <w:rPr/>
      </w:pPr>
      <w:bookmarkStart w:id="111" w:name="__RefHeading___Toc1548209_1280447820"/>
      <w:bookmarkStart w:id="112" w:name="_Toc41"/>
      <w:bookmarkEnd w:id="111"/>
      <w:r>
        <w:rPr>
          <w:rtl w:val="true"/>
        </w:rPr>
        <w:t>أولهما</w:t>
      </w:r>
      <w:r>
        <w:rPr>
          <w:rtl w:val="true"/>
        </w:rPr>
        <w:t xml:space="preserve">: </w:t>
      </w:r>
      <w:r>
        <w:rPr>
          <w:rtl w:val="true"/>
        </w:rPr>
        <w:t>إجمالي</w:t>
      </w:r>
      <w:r>
        <w:rPr>
          <w:rtl w:val="true"/>
        </w:rPr>
        <w:t>:</w:t>
      </w:r>
      <w:bookmarkEnd w:id="112"/>
    </w:p>
    <w:p>
      <w:pPr>
        <w:pStyle w:val="BookText"/>
        <w:rPr/>
      </w:pPr>
      <w:r>
        <w:rPr>
          <w:rFonts w:ascii="Amiri" w:hAnsi="Amiri" w:eastAsia="Amiri" w:cs="Amiri"/>
          <w:color w:val="111111"/>
          <w:sz w:val="28"/>
          <w:sz w:val="28"/>
          <w:szCs w:val="28"/>
          <w:rtl w:val="true"/>
          <w:lang w:bidi="ar-SA"/>
        </w:rPr>
        <w:t>حيث إننا نعتقد أنَّ الإمام معصوم، فلا غرابة حينئذٍ في عدم تعلّمه من غير المعصوم؛ لأن العصمة تعني فيما تعنيه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الخاص الذي يتمتع به المعصوم منذ نعومة أظفاره، وهو علمٌ لدني، أي هو من لدن الله تبارك وتعالى</w:t>
      </w:r>
      <w:r>
        <w:rPr>
          <w:rFonts w:eastAsia="Amiri" w:cs="Amiri" w:ascii="Amiri" w:hAnsi="Amiri"/>
          <w:color w:val="111111"/>
          <w:sz w:val="28"/>
          <w:szCs w:val="28"/>
          <w:rtl w:val="true"/>
          <w:lang w:bidi="ar-SA"/>
        </w:rPr>
        <w:t>.</w:t>
      </w:r>
    </w:p>
    <w:p>
      <w:pPr>
        <w:pStyle w:val="Heading4"/>
        <w:numPr>
          <w:ilvl w:val="3"/>
          <w:numId w:val="1"/>
        </w:numPr>
        <w:rPr/>
      </w:pPr>
      <w:bookmarkStart w:id="113" w:name="__RefHeading___Toc1548211_1280447820"/>
      <w:bookmarkStart w:id="114" w:name="_Toc42"/>
      <w:bookmarkEnd w:id="113"/>
      <w:r>
        <w:rPr>
          <w:rtl w:val="true"/>
        </w:rPr>
        <w:t>وثانيهما</w:t>
      </w:r>
      <w:r>
        <w:rPr>
          <w:rtl w:val="true"/>
        </w:rPr>
        <w:t xml:space="preserve">: </w:t>
      </w:r>
      <w:r>
        <w:rPr>
          <w:rtl w:val="true"/>
        </w:rPr>
        <w:t>تفصيلي</w:t>
      </w:r>
      <w:r>
        <w:rPr>
          <w:rtl w:val="true"/>
        </w:rPr>
        <w:t>:</w:t>
      </w:r>
      <w:bookmarkEnd w:id="114"/>
    </w:p>
    <w:p>
      <w:pPr>
        <w:pStyle w:val="Heading5"/>
        <w:numPr>
          <w:ilvl w:val="4"/>
          <w:numId w:val="1"/>
        </w:numPr>
        <w:rPr/>
      </w:pPr>
      <w:bookmarkStart w:id="115" w:name="__RefHeading___Toc1548213_1280447820"/>
      <w:bookmarkStart w:id="116" w:name="_Toc43"/>
      <w:bookmarkEnd w:id="115"/>
      <w:r>
        <w:rPr>
          <w:rtl w:val="true"/>
        </w:rPr>
        <w:t>اشارة</w:t>
      </w:r>
      <w:bookmarkEnd w:id="116"/>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عندما نرجع لكلماتهم علیهم السلام نجد أنّهم قد بّينوا العديد من مصادر العلوم التي </w:t>
      </w:r>
      <w:bookmarkStart w:id="117" w:name="pg16132_175202"/>
    </w:p>
    <w:p>
      <w:pPr>
        <w:pStyle w:val="BookText"/>
        <w:rPr/>
      </w:pPr>
      <w:bookmarkEnd w:id="117"/>
      <w:r>
        <w:rPr>
          <w:rFonts w:ascii="Amiri" w:hAnsi="Amiri" w:eastAsia="Amiri" w:cs="Amiri"/>
          <w:color w:val="111111"/>
          <w:sz w:val="28"/>
          <w:sz w:val="28"/>
          <w:szCs w:val="28"/>
          <w:rtl w:val="true"/>
          <w:lang w:bidi="ar-SA"/>
        </w:rPr>
        <w:t>أغنتهم عن غيرهم، وتلك المصادر على نحو الإجمال هي التالي</w:t>
      </w:r>
      <w:r>
        <w:rPr>
          <w:rFonts w:eastAsia="Amiri" w:cs="Amiri" w:ascii="Amiri" w:hAnsi="Amiri"/>
          <w:color w:val="111111"/>
          <w:sz w:val="28"/>
          <w:szCs w:val="28"/>
          <w:rtl w:val="true"/>
          <w:lang w:bidi="ar-SA"/>
        </w:rPr>
        <w:t>:</w:t>
      </w:r>
    </w:p>
    <w:p>
      <w:pPr>
        <w:pStyle w:val="Heading5"/>
        <w:numPr>
          <w:ilvl w:val="4"/>
          <w:numId w:val="1"/>
        </w:numPr>
        <w:rPr/>
      </w:pPr>
      <w:bookmarkStart w:id="118" w:name="__RefHeading___Toc1548215_1280447820"/>
      <w:bookmarkStart w:id="119" w:name="_Toc44"/>
      <w:bookmarkEnd w:id="118"/>
      <w:r>
        <w:rPr>
          <w:rtl w:val="true"/>
        </w:rPr>
        <w:t>الأول</w:t>
      </w:r>
      <w:r>
        <w:rPr>
          <w:rtl w:val="true"/>
        </w:rPr>
        <w:t xml:space="preserve">: </w:t>
      </w:r>
      <w:r>
        <w:rPr>
          <w:rtl w:val="true"/>
        </w:rPr>
        <w:t>القرآن الكريم</w:t>
      </w:r>
      <w:bookmarkEnd w:id="119"/>
    </w:p>
    <w:p>
      <w:pPr>
        <w:pStyle w:val="BookText"/>
        <w:rPr/>
      </w:pPr>
      <w:r>
        <w:rPr>
          <w:rFonts w:ascii="IRNazanin" w:hAnsi="IRNazanin" w:eastAsia="IRNazanin"/>
          <w:color w:val="111111"/>
          <w:sz w:val="28"/>
          <w:sz w:val="28"/>
          <w:szCs w:val="28"/>
          <w:rtl w:val="true"/>
          <w:lang w:bidi="fa-IR"/>
        </w:rPr>
        <w:t>لا شك أن أهم مصادر العلوم الإسلامية عموماً هو القرآن الكريم، ولكن القرآن الكريم والروايات تؤكد أن الذي يستطيع فهم القرآن هم الراسخون في العلم وهم أهل البيت علیهم السلام ، فعن أبي بصير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الراسخون في العلم ونحن نعلم تأويله</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وهذا ينبغي أن يكون واضحاً، إذ القرآن نزل في بيوتهم، وأهل البيت أدرى بما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عرفنا هذا، فاعلم أن من أهم مصادر علوم أهل البيت علیهم السلام هو القرآن الكريم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محمد بن شريح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لولا أن الله فرض ولايتنا ومودتنا وقرابتنا ما أدخلناكم بيوتنا، ولا أوقفناكم على أبوابنا، والله ما نقول بأهوائنا، ولا نقول برأينا، ولا نقول إلا ما قال ربنا</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إن الروايات الشريفة تؤكد على أن أعلم الناس بالقرآن الكريم هو أمير المؤمنين علیه السلام، هذا ما تؤكده الآيات القرآنية المفسرة بالروايات الشريفة، وعلى سبيل المثال لا الحصر، يقول تعالى </w:t>
      </w:r>
      <w:r>
        <w:rPr>
          <w:rFonts w:ascii="Amiri" w:hAnsi="Amiri" w:eastAsia="Amiri" w:cs="Amiri"/>
          <w:color w:val="111111"/>
          <w:sz w:val="28"/>
          <w:sz w:val="28"/>
          <w:szCs w:val="28"/>
          <w:rtl w:val="true"/>
          <w:lang w:bidi="ar-SA"/>
        </w:rPr>
        <w:t>وَيَقُولُ الَّذِينَ كَفَرُواْ لَسْتَ مُرْسَلاً قُلْ كَفَى بِاللّهِ شَهِيدًا بَيْنِي وَبَيْنَكُمْ وَمَنْ عِندَهُ عِلْمُ الْكِتَابِ</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إن صريح هذه الآية في أن هناك شهيداً بين الذين يكذبون النبي الأكرم صلی الله علیه وآله و سلم وبينه، وهو الله تعالى ومن عنده علم الكتاب، فمن هو من عنده علم الكتاب؟</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قيل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وهو رأي ترده نفس الآية، لأن الآية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الشهود اثنين، </w:t>
      </w:r>
      <w:bookmarkStart w:id="120" w:name="pg16132_175203"/>
    </w:p>
    <w:p>
      <w:pPr>
        <w:pStyle w:val="BookText"/>
        <w:rPr/>
      </w:pPr>
      <w:bookmarkEnd w:id="120"/>
      <w:r>
        <w:rPr>
          <w:rFonts w:ascii="Amiri" w:hAnsi="Amiri" w:eastAsia="Amiri" w:cs="Amiri"/>
          <w:color w:val="111111"/>
          <w:sz w:val="28"/>
          <w:sz w:val="28"/>
          <w:szCs w:val="28"/>
          <w:rtl w:val="true"/>
          <w:lang w:bidi="ar-SA"/>
        </w:rPr>
        <w:t>وهما الله تعالى ومن عنده علم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عبد الله بن سلام،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سلمان المحمدي الفارسي، وهذا أيضاً مردود، لأنهما أسلما في المدينة، وهذه الآية هي من سورة الرعد، وهي سورة مكية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والصحيح هو ما روي عن النبي الأكرم صلی الله علیه وآله و سلم عن أبي سعيد الخدري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رسول الله صلی الله علیه وآله و سلم عن قول الله جل ثناؤه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الَّذِي عِنْدَهُ عِلْمٌ مِنَ 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وصي أخي سليمان 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كَفَى بِاللهِ شَهِيدًا بَيْنِي وَبَيْنَكُمْ وَمَنْ عِنْدَهُ عِلْمُ الْكِتَابِ؟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علي بن أبي طالب</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والالتفات إلى الفرق بين عِلْمُ الْكِتَابِ الذي يعني العلم الجزئي، وعِلْمُ الْكِتَابِ</w:t>
      </w:r>
      <w:r>
        <w:rPr>
          <w:rFonts w:ascii="IRNazanin" w:hAnsi="IRNazanin" w:eastAsia="IRNazanin"/>
          <w:color w:val="111111"/>
          <w:sz w:val="28"/>
          <w:sz w:val="28"/>
          <w:szCs w:val="28"/>
          <w:rtl w:val="true"/>
          <w:lang w:bidi="fa-IR"/>
        </w:rPr>
        <w:t xml:space="preserve"> الذي يعني العلم الكلي، يكش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 البون الشاسع بين آصف بن برخيا وصي سليمان علیه السلام وعلي علیه السلام</w:t>
      </w:r>
      <w:r>
        <w:rPr>
          <w:rFonts w:eastAsia="IRNazanin" w:cs="IRNazanin"/>
          <w:color w:val="111111"/>
          <w:sz w:val="28"/>
          <w:szCs w:val="28"/>
          <w:rtl w:val="true"/>
          <w:lang w:bidi="fa-IR"/>
        </w:rPr>
        <w:t>.</w:t>
      </w:r>
      <w:r>
        <w:rPr>
          <w:rStyle w:val="FootnoteAnchor"/>
          <w:rtl w:val="true"/>
        </w:rPr>
        <w:footnoteReference w:id="78"/>
      </w:r>
    </w:p>
    <w:p>
      <w:pPr>
        <w:pStyle w:val="Heading5"/>
        <w:numPr>
          <w:ilvl w:val="4"/>
          <w:numId w:val="1"/>
        </w:numPr>
        <w:rPr/>
      </w:pPr>
      <w:bookmarkStart w:id="121" w:name="__RefHeading___Toc1548217_1280447820"/>
      <w:bookmarkStart w:id="122" w:name="_Toc45"/>
      <w:bookmarkEnd w:id="121"/>
      <w:r>
        <w:rPr>
          <w:rtl w:val="true"/>
        </w:rPr>
        <w:t>الثاني</w:t>
      </w:r>
      <w:r>
        <w:rPr>
          <w:rtl w:val="true"/>
        </w:rPr>
        <w:t xml:space="preserve">: </w:t>
      </w:r>
      <w:r>
        <w:rPr>
          <w:rtl w:val="true"/>
        </w:rPr>
        <w:t>تعاليم النبي الأكرم صلی الله علیه وآله وسلم</w:t>
      </w:r>
      <w:bookmarkEnd w:id="122"/>
    </w:p>
    <w:p>
      <w:pPr>
        <w:pStyle w:val="BookText"/>
        <w:rPr/>
      </w:pPr>
      <w:r>
        <w:rPr>
          <w:rFonts w:ascii="Amiri" w:hAnsi="Amiri" w:eastAsia="Amiri" w:cs="Amiri"/>
          <w:color w:val="111111"/>
          <w:sz w:val="28"/>
          <w:sz w:val="28"/>
          <w:szCs w:val="28"/>
          <w:rtl w:val="true"/>
          <w:lang w:bidi="ar-SA"/>
        </w:rPr>
        <w:t xml:space="preserve">وهذا واضح جدًا في روايات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ففي رواية أنه قال رسول الله صلی الله علیه وآله و سلم لأمير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اكتب ما أملي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نبي الله، أتخاف علي النسيان؟ فقال 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أخاف عليك النسيان، وقد دعوت الله لك أن يحفظك ولا ينسيك، ولكن اكتب لشركائك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شركائي، يا نبي الله؟</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من ولدك، بهم تسقى أمتي الغيث، وبهم يستجاب دعاؤهم، وبهم يصرف الله عنهم البلاء، وبهم ينزل الرحمة من السماء، وهذا أولهم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وأومى بيده إلى </w:t>
      </w:r>
    </w:p>
    <w:p>
      <w:pPr>
        <w:pStyle w:val="BookText"/>
        <w:rPr/>
      </w:pPr>
      <w:r>
        <w:rPr>
          <w:rFonts w:ascii="IRNazanin" w:hAnsi="IRNazanin" w:eastAsia="IRNazanin"/>
          <w:color w:val="111111"/>
          <w:sz w:val="28"/>
          <w:sz w:val="28"/>
          <w:szCs w:val="28"/>
          <w:rtl w:val="true"/>
          <w:lang w:bidi="fa-IR"/>
        </w:rPr>
        <w:t>الحسن بن علي علیهما السلام، ثم أومى بيده إلى الحسين علیه السلام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من ولده</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من هنا روي عن جابر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لأبي جعفر محمد بن علي الباقرعلیهم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حدثتني بحديث فأسنده 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عن جدي، عن رسول الله صلی الله علیه وآله وسلم، عن جبرئيل علیه السلام، عن الله عزوجل، وكل ما أحدثك بهذا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جابر لحديث واحد تأخذه عن صادق خير لك من الدنيا وما فيها</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لذا يسأل البعض إذا ورد حديث عن الإمام الصادق صلوات الله وسلامه عليه أنستطيع أنْ نقول عن الرسول صلی الله علیه وآله وسلم والجواب فيما روي عَنْ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أَسْمَعُه مِنْكَ أَرْوِيه عَنْ أَبِيكَ أَوْ أَسْمَعُه مِنْ أَبِيكَ أَرْوِيه عَنْكَ؟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إِلَّا أَنَّكَ تَرْوِيه عَنْ أَبِي أَحَبُّ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عَبْدِ الله علیه السلام  لِجَمِيلٍ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مِنِّي فَارْوِه عَنْ أَبِي</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إشارة هامة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أهل البيت سلام الله عليهم يؤكدون على الكتابة لا الحفظ، ففي الكافي</w:t>
      </w:r>
      <w:r>
        <w:rPr>
          <w:rStyle w:val="FootnoteAnchor"/>
          <w:rtl w:val="true"/>
        </w:rPr>
        <w:footnoteReference w:id="82"/>
      </w:r>
      <w:r>
        <w:rPr>
          <w:rFonts w:ascii="Amiri" w:hAnsi="Amiri" w:eastAsia="Amiri" w:cs="Amiri"/>
          <w:color w:val="111111"/>
          <w:sz w:val="28"/>
          <w:sz w:val="28"/>
          <w:szCs w:val="28"/>
          <w:rtl w:val="true"/>
          <w:lang w:bidi="ar-SA"/>
        </w:rPr>
        <w:t>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الْقَلْبُ يَتَّكِلُ عَلَى الْكِتَابَةِ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اكْتُبُوا فَإِنَّكُمْ لَا تَحْفَظُونَ حَتَّى تَكْتُبُوا</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عُبَيْدِ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احْتَفِظُوا بِكُتُبِكُمْ فَإِنَّكُمْ سَوْفَ تَحْتَاجُونَ إِلَيْهَا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اكْتُبْ، وبُثَّ عِلْمَكَ فِي إِخْوَانِكَ، فَإِنْ مِتَّ فَأَوْرِثْ كُتُبَكَ بَنِيكَ، فَإِنَّه يَأْتِي عَلَى النَّاسِ زَمَانُ هَرْجٍ لَا يَأْنَسُونَ فِيه إِلَّا بِكُتُبِهِمْ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أوصانا أساتذتنا في الحوزة العلمية المباركة، ولقد كان الأستاذ الشيخ باقر الأيرواني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المطالب العلمية مثل السمكة، كلما أمسكتها من جهة أفلتت من جهة أخرى؛ لذا يجب أنْ تُقيد بالكتابة والمراجعة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أدركنا أهمية الكتابة في حفظ العلوم وتوارثها، تبين لنا مدى فداحة الجريمة التاريخية العظمى في منع تدوين أحاديث النبي الأعظم صلی الله علیه وآله وسلم، والروايات صريحة جدًا وثابتة حتى عند أهل العامة، بأنَّ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بكر وعمر وعثمان وأول الملوك الجبابرة في الإسلام معاوية، عملوا على منع ليس فقط تدوين الحديث وإنّما تناقل الحديث أيضًا سوى الأحاديث التي كانت موجودة في زمن أبي بكر وعمر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وليت الأمر توقف عند منع تدوينها وتناقلها، بل تعداهما إلى الأمر بإحراق الأحاديث المدونة عن النبي صلی الله علیه وآله وسلم بأمر من أبي بكر برواية عن عائشة بنت أبي بكر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أبي الحديث عن رسول الله صلی الله علیه وآله وسلم فكانت خمسمائة حديث، فبات ليلة يتقلب كثيرا،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فغمني فقلت تتقلب لشكوى أو لشيء بلغك؟ فلما أصبح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بنية هلمي الأحاديث التي عندك فجئته بها فدعا بنار فأحرقها وقال، خشيت أن أموت وهي عندك فيكون فيها أحاديث عن رجل ائتمنته ووثقت به ولم يكن كما حدثني فأكون قد تقلدت ذلك</w:t>
      </w:r>
      <w:r>
        <w:rPr>
          <w:rFonts w:eastAsia="IRNazanin" w:cs="IRNazanin"/>
          <w:color w:val="111111"/>
          <w:sz w:val="28"/>
          <w:szCs w:val="28"/>
          <w:rtl w:val="true"/>
          <w:lang w:bidi="fa-IR"/>
        </w:rPr>
        <w:t>.</w:t>
      </w:r>
      <w:r>
        <w:rPr>
          <w:rStyle w:val="FootnoteAnchor"/>
          <w:rtl w:val="true"/>
        </w:rPr>
        <w:footnoteReference w:id="83"/>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فحُرقت أحاديث الرسول الأكرم صلی الله علیه وآله وسلم على الرغم من علمهم بأنه ليس فيها سوى الحق، بل يظهر من بعض الروايات أن هناك محاولات للتقليل من شأن أحاديث </w:t>
      </w:r>
    </w:p>
    <w:p>
      <w:pPr>
        <w:pStyle w:val="BookText"/>
        <w:rPr/>
      </w:pPr>
      <w:r>
        <w:rPr>
          <w:rFonts w:ascii="IRNazanin" w:hAnsi="IRNazanin" w:eastAsia="IRNazanin"/>
          <w:color w:val="111111"/>
          <w:sz w:val="28"/>
          <w:sz w:val="28"/>
          <w:szCs w:val="28"/>
          <w:rtl w:val="true"/>
          <w:lang w:bidi="fa-IR"/>
        </w:rPr>
        <w:t>النبي صلی الله علیه وآله وسلم في حياته، ومنع البعض من تدوين الأحاديث لأجل ذلك، فقد روي عن عبد الله بن عمرو،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أكتب كلَّ شيء أسمعه من رسول الله صلی الله علیه وآله وسلم أُريد حفظه، فنهتني قريش عن ذلك،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تكتب ورسول الله صلی الله علیه وآله وسلم يقول في الغضب والرضا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فأمسكتُّ، حتَّىٰ ذكرت ذلك لرسول الله صلی الله علیه وآله وسلم،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اكتب فوَالذي نفسي بيده ما خرج منه إلَّا حقٌّ</w:t>
      </w:r>
      <w:r>
        <w:rPr>
          <w:rFonts w:eastAsia="IRNazanin" w:cs="IRNazanin"/>
          <w:color w:val="111111"/>
          <w:sz w:val="28"/>
          <w:szCs w:val="28"/>
          <w:rtl w:val="true"/>
          <w:lang w:bidi="fa-IR"/>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الحقيقة، لم ترتكب جريمة منع تدوين الأحاديث أول مرة بعد رحيل رسول الله صلی الله علیه وآله وسلم، بل ارتكبت وبكل جرأة ووقاحة في محضره روحي فداه، وهي الكلمة التي قيلت في حضرة النبيِّ الأكرم صلی الله علیه وآله وسلم في مرضه الذي توفّي فيه، عندما طلب من المسلمين أن يأتوه بدواة وكتف ليكتب لهم كتاباً لن يضلّوا بعده أبداً، فقال قائلهم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الرجل ليهجر</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لاحظ كيف أنَّهم لا يُصرِّحون بالقائل لتلك الكلمة رغم وضوح أنَّه عمر، وما ذاك إلَّا لأنَّهم يريدون الحفاظ علىٰ قداسته عندهم وإن كانت من نوع المكابرة، ولو علىٰ حساب إخفاء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حسبنا كتاب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قاصدين بذلك عدم الحاجة لأحاديث النبيِّ </w:t>
      </w:r>
      <w:bookmarkStart w:id="123" w:name="pg16132_175207"/>
    </w:p>
    <w:p>
      <w:pPr>
        <w:pStyle w:val="BookText"/>
        <w:rPr/>
      </w:pPr>
      <w:bookmarkEnd w:id="123"/>
      <w:r>
        <w:rPr>
          <w:rFonts w:ascii="IRNazanin" w:hAnsi="IRNazanin" w:eastAsia="IRNazanin"/>
          <w:color w:val="111111"/>
          <w:sz w:val="28"/>
          <w:sz w:val="28"/>
          <w:szCs w:val="28"/>
          <w:rtl w:val="true"/>
          <w:lang w:bidi="fa-IR"/>
        </w:rPr>
        <w:t>الأكرم صلی الله علیه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ما الذي حدث ليتحول الممنوع إلى مسموح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أخذ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خلاف أئمتهم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بتدوين الأحاديث في كتب الصحاح واعتمادها بل وجعلها بالمرتبة الثانية بعد القرآن مباشرة</w:t>
      </w:r>
      <w:r>
        <w:rPr>
          <w:rFonts w:eastAsia="Amiri" w:cs="Amiri" w:ascii="Amiri" w:hAnsi="Amiri"/>
          <w:color w:val="111111"/>
          <w:sz w:val="28"/>
          <w:szCs w:val="28"/>
          <w:rtl w:val="true"/>
          <w:lang w:bidi="ar-SA"/>
        </w:rPr>
        <w:t>.</w:t>
      </w:r>
    </w:p>
    <w:p>
      <w:pPr>
        <w:pStyle w:val="Heading5"/>
        <w:numPr>
          <w:ilvl w:val="4"/>
          <w:numId w:val="1"/>
        </w:numPr>
        <w:rPr/>
      </w:pPr>
      <w:bookmarkStart w:id="124" w:name="__RefHeading___Toc1548219_1280447820"/>
      <w:bookmarkStart w:id="125" w:name="_Toc46"/>
      <w:bookmarkEnd w:id="124"/>
      <w:r>
        <w:rPr>
          <w:rtl w:val="true"/>
        </w:rPr>
        <w:t>الثالث</w:t>
      </w:r>
      <w:r>
        <w:rPr>
          <w:rtl w:val="true"/>
        </w:rPr>
        <w:t xml:space="preserve">: </w:t>
      </w:r>
      <w:r>
        <w:rPr>
          <w:rtl w:val="true"/>
        </w:rPr>
        <w:t>أصول العلم</w:t>
      </w:r>
      <w:bookmarkEnd w:id="125"/>
    </w:p>
    <w:p>
      <w:pPr>
        <w:pStyle w:val="BookText"/>
        <w:rPr/>
      </w:pPr>
      <w:r>
        <w:rPr>
          <w:rFonts w:ascii="IRNazanin" w:hAnsi="IRNazanin" w:eastAsia="IRNazanin"/>
          <w:color w:val="111111"/>
          <w:sz w:val="28"/>
          <w:sz w:val="28"/>
          <w:szCs w:val="28"/>
          <w:rtl w:val="true"/>
          <w:lang w:bidi="fa-IR"/>
        </w:rPr>
        <w:t>من الواضح إنَّ للعلم أصولًا، والأصول تعني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عامة يمكن أنْ يستخرج منها أحكام وجزئيات لتلك القاعدة العامة، والذي يستطيع استخراج الأحكام الجزئية هو من يعرف تلك الأصول، لذلك ورد أنَ أهل البيت صلوات الله عليهم ألقوا إلى أصحابهم أصول العلم وتركوا التفريع لعلماء الشيعة ليفتحوا بذلك باب الاجتهاد الأصولي الشيعي 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روي عن هشام بن سالم،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علينا أن نلقي إليكم الأصول، وعليكم أن تفرعوا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روي عن أحمد بن محمد بن أبي نصر، عن أبي الحسن الرضا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علينا إلقاء الأصول إليكم، وعليكم التفريع</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وبمطالعة الروايات الشريفة يتضح أنَّ لأهل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أصول علم، تُفتح لهم من تلك العلوم علوم أخرى،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علمني رسول الله صلی الله علیه وآله وسلم ألفَ باب، يفتح ألفَ باب</w:t>
      </w:r>
      <w:r>
        <w:rPr>
          <w:rFonts w:eastAsia="IRNazanin" w:cs="IRNazanin"/>
          <w:color w:val="111111"/>
          <w:sz w:val="28"/>
          <w:szCs w:val="28"/>
          <w:rtl w:val="true"/>
          <w:lang w:bidi="fa-IR"/>
        </w:rPr>
        <w:t>».</w:t>
      </w:r>
      <w:r>
        <w:rPr>
          <w:rStyle w:val="FootnoteAnchor"/>
          <w:rtl w:val="true"/>
        </w:rPr>
        <w:footnoteReference w:id="87"/>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عبد الرحمن بن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علّم عليًا</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بابًا من العلم، ففتح ألف باب، لكل باب فتح له الف باب</w:t>
      </w:r>
      <w:r>
        <w:rPr>
          <w:rFonts w:eastAsia="Amiri" w:cs="Amiri" w:ascii="Amiri" w:hAnsi="Amiri"/>
          <w:color w:val="111111"/>
          <w:sz w:val="28"/>
          <w:szCs w:val="28"/>
          <w:rtl w:val="true"/>
          <w:lang w:bidi="ar-SA"/>
        </w:rPr>
        <w:t>».</w:t>
      </w:r>
      <w:r>
        <w:rPr>
          <w:rStyle w:val="FootnoteAnchor"/>
          <w:rtl w:val="true"/>
        </w:rPr>
        <w:footnoteReference w:id="88"/>
      </w:r>
      <w:bookmarkStart w:id="126" w:name="pg16132_175208"/>
    </w:p>
    <w:p>
      <w:pPr>
        <w:pStyle w:val="BookText"/>
        <w:rPr/>
      </w:pPr>
      <w:bookmarkEnd w:id="126"/>
      <w:r>
        <w:rPr>
          <w:rFonts w:ascii="IRNazanin" w:hAnsi="IRNazanin" w:eastAsia="IRNazanin"/>
          <w:color w:val="111111"/>
          <w:sz w:val="28"/>
          <w:sz w:val="28"/>
          <w:szCs w:val="28"/>
          <w:rtl w:val="true"/>
          <w:lang w:bidi="fa-IR"/>
        </w:rPr>
        <w:t>وعن أمير المؤمنين علي بن أبي طالب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حضرت رسول الله صلی الله علیه وآله وسلم الوفاة دعاني فلما دخلت عليه 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أنت وصيي وخليفتي على أهلي وأمتي، في حياتي وبعد موتي، وليك وليي ووليي ولي الله، وعدوك عدوي، وعدوي عدو الله، يا علي المنكر لولايتك بعدي كالمنكر لرسالتي في حياتي لأنك مني وأنا منك، ثم أدناني فأسرّ إلي ألف باب من العلم، كل باب يفتح ألف باب</w:t>
      </w:r>
      <w:r>
        <w:rPr>
          <w:rFonts w:eastAsia="IRNazanin" w:cs="IRNazanin"/>
          <w:color w:val="111111"/>
          <w:sz w:val="28"/>
          <w:szCs w:val="28"/>
          <w:rtl w:val="true"/>
          <w:lang w:bidi="fa-IR"/>
        </w:rPr>
        <w:t>».</w:t>
      </w:r>
      <w:r>
        <w:rPr>
          <w:rStyle w:val="FootnoteAnchor"/>
          <w:rtl w:val="true"/>
        </w:rPr>
        <w:footnoteReference w:id="89"/>
      </w:r>
    </w:p>
    <w:p>
      <w:pPr>
        <w:pStyle w:val="Heading5"/>
        <w:numPr>
          <w:ilvl w:val="4"/>
          <w:numId w:val="1"/>
        </w:numPr>
        <w:rPr/>
      </w:pPr>
      <w:bookmarkStart w:id="127" w:name="__RefHeading___Toc1548221_1280447820"/>
      <w:bookmarkStart w:id="128" w:name="_Toc47"/>
      <w:bookmarkEnd w:id="127"/>
      <w:r>
        <w:rPr>
          <w:rtl w:val="true"/>
        </w:rPr>
        <w:t>الرابع</w:t>
      </w:r>
      <w:r>
        <w:rPr>
          <w:rtl w:val="true"/>
        </w:rPr>
        <w:t xml:space="preserve">: </w:t>
      </w:r>
      <w:r>
        <w:rPr>
          <w:rtl w:val="true"/>
        </w:rPr>
        <w:t xml:space="preserve">كتب الأنبياء السابقين </w:t>
      </w:r>
      <w:r>
        <w:rPr>
          <w:rtl w:val="true"/>
        </w:rPr>
        <w:t>(</w:t>
      </w:r>
      <w:r>
        <w:rPr>
          <w:rtl w:val="true"/>
        </w:rPr>
        <w:t>غير المُحرّفة</w:t>
      </w:r>
      <w:r>
        <w:rPr>
          <w:rtl w:val="true"/>
        </w:rPr>
        <w:t>)</w:t>
      </w:r>
      <w:bookmarkEnd w:id="128"/>
    </w:p>
    <w:p>
      <w:pPr>
        <w:pStyle w:val="BookText"/>
        <w:rPr/>
      </w:pPr>
      <w:r>
        <w:rPr>
          <w:rFonts w:ascii="Amiri" w:hAnsi="Amiri" w:eastAsia="Amiri" w:cs="Amiri"/>
          <w:color w:val="111111"/>
          <w:sz w:val="28"/>
          <w:sz w:val="28"/>
          <w:szCs w:val="28"/>
          <w:rtl w:val="true"/>
          <w:lang w:bidi="ar-SA"/>
        </w:rPr>
        <w:t>لا شك أنَّ جميع الديانات السماوية النازلة من الله عزجل كانت أصول الشرائع فيها واحدة،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 لَكُم مِّنَ الدِّينِ مَا وَصَّى بِهِ نُوحًا وَالَّذِي أَوْحَيْنَا إِلَيْكَ وَمَا وَصَّيْنَا بِهِ إِبْرَاهِيمَ وَمُوسَى وَعِيسَى أَنْ أَقِيمُوا الدِّينَ وَلَا تَتَفَرَّقُوا فِيهِ كَبُرَ عَلَى الْمُشْرِكِينَ مَا تَدْعُوهُمْ إِلَيْهِ اللَهُ يَجْتَبِي إِلَيْهِ مَن يَشَاءُ وَيَهْدِي إِلَيْهِ مَن يُنِيبُ</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فأصول الدين واحدة والكتب التي نزلت من الله تعالى غير المحرفة لا شك أنَ فيها علوماً تنفع الأمم، وفيها معارف ثرة تعالج كثيرًا من جوانب الحياة، فمن يعلمها لاشك أنها تُغنيه بعلوم تنفعه في إفتائه ووعظه وإرشاده، وأهل البيت علیهم السلام كانت عندهم تلك العلوم، لذا نجد الكثير من الروايات أنَّ الإمام الصادق علیه السلام  يروي حديثاً عن النبي عيسى علیه السلام مثلاً، أو حكم لقمان أو قضايا عن النبي إبراهيم علیه السلام ، وهذا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يدعونا إلى الامتثال لقول النبي عيسى علیه السلام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روايات كثيرة تؤكد هذا المعنى، منها ما روي عَنْ أَبِي بَصِيرٍ 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إِنَّ الله عزوجل لَمْ يُعْطِ الأَنْبِيَاءَ شَيْئاً إِلَّا وقَدْ أَعْطَاه مُحَمَّداً صلی الله علیه وآله وسلم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أَعْطَى مُحَمَّداً جَمِيعَ مَا أَعْطَى الأَنْبِيَاءَ، وعِنْدَنَا الصُّحُفُ الَّتِي 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صُحُفِ إِبْراهِيمَ ومُوسى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هِيَ الأَلْوَاحُ؟ قَالَ نَعَمْ</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وعَنْ يُونُسَ عَنْ هِشَامِ بْنِ الْحَكَمِ فِي حَدِيثِ بُرَيْه،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لَمَّا جَاءَ مَعَه إِلَى أَبِي عَبْدِ الله علیه السلام فَلَقِيَ أَبَا الْحَسَنِ مُوسَى بْنَ جَعْفَرٍ علیه السلام فَحَكَى لَه هِشَامٌ الْحِكَايَةَ، فَلَمَّا فَرَغَ قَالَ أَبُو الْحَسَنِ علیه السلام لِبُرَيْه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بُرَيْه، كَيْفَ عِلْمُكَ بِكِتَابِكَ؟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بِه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ثِقَتُكَ بِتَأْوِيلِه؟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أَوْثَقَنِي بِعِلْمِي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فَابْتَدَأَ أَبُو الْحَسَنِ علیه السلام  يَقْرَأُ الإِنْجِيلَ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كُنْتُ أَطْلُبُ مُنْذُ خَمْسِينَ سَنَةً أَوْ مِثْلَكَ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فَآمَنَ بُرَيْه وحَسُنَ إِيمَانُه وآمَنَتِ الْمَرْأَةُ الَّتِي كَانَتْ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هِشَامٌ وبُرَيْه والْمَرْأَةُ عَلَى أَبِي عَبْدِ الله علیه السلام، فَحَكَى لَه هِشَامٌ الْكَلَامَ الَّذِي جَرَى بَيْنَ أَبِي الْحَسَنِ مُوسَى علیه السلام  وبَيْنَ بُرَيْه، فَقَالَ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ذُرِّيَّةً بَعْضُها مِنْ بَعْضٍ والله سَمِيعٌ عَلِيمٌ فَقَالَ بُرَيْه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أَنَّى لَكُمُ التَّوْرَاةُ والإِنْجِيلُ وكُتُبُ الأَنْبِيَاءِ؟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عِنْدَنَا وِرَاثَةً مِنْ عِنْدِهِمْ، نَقْرَؤُهَا كَمَا قَرَؤُوهَا،ونَقُولُهَا كَمَا قَالُوا، إِنَّ الله لَا يَجْعَلُ حُجَّةً فِي أَرْضِه يُسْأَلُ عَنْ شَيْءٍ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w:t>
      </w:r>
      <w:r>
        <w:rPr>
          <w:rStyle w:val="FootnoteAnchor"/>
          <w:rtl w:val="true"/>
        </w:rPr>
        <w:footnoteReference w:id="92"/>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لذلك ورد في روايات المستقبل أنَّ الإمام الحجة عجل الله تعالی فرجه الشریف بأنَّه سيجلس مع أصحاب كل الديانات وكل حسب كتابه يناظره ويناقشه، عن جابر بن يزيد الجعفي، عن الإمام الباقر علیه السلام  أنَّه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 أطاعه فقد أطاع الله ومن عصاه فقد عصىٰ الله، فإنَّما سُمّي المهدي لأنَّه يهدي لأمر خفي، يستخرج التوراة وسائر كتب الله من غار بأنطاكية، فيحكم بين أهل التوراة بالتوراة، وبين أهل الإنجيل بالإنجيل، وبين أهل الزبور بالزبور، وبين </w:t>
      </w:r>
      <w:bookmarkStart w:id="129" w:name="pg16132_175210"/>
    </w:p>
    <w:p>
      <w:pPr>
        <w:pStyle w:val="BookText"/>
        <w:rPr/>
      </w:pPr>
      <w:bookmarkEnd w:id="129"/>
      <w:r>
        <w:rPr>
          <w:rFonts w:ascii="IRNazanin" w:hAnsi="IRNazanin" w:eastAsia="IRNazanin"/>
          <w:color w:val="111111"/>
          <w:sz w:val="28"/>
          <w:sz w:val="28"/>
          <w:szCs w:val="28"/>
          <w:rtl w:val="true"/>
          <w:lang w:bidi="fa-IR"/>
        </w:rPr>
        <w:t>أهل الفرقان بالفرقان</w:t>
      </w:r>
      <w:r>
        <w:rPr>
          <w:rFonts w:eastAsia="IRNazanin" w:cs="IRNazanin"/>
          <w:color w:val="111111"/>
          <w:sz w:val="28"/>
          <w:szCs w:val="28"/>
          <w:rtl w:val="true"/>
          <w:lang w:bidi="fa-IR"/>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لا يُعدّ إقرارًا لهم على دياناتهم، وإنّما هي مناقشة لعلمائهم بكتبهم في مقام البيان العلمي ليثبت لهم أنَّه الحق من كتبهم</w:t>
      </w:r>
      <w:r>
        <w:rPr>
          <w:rFonts w:eastAsia="Amiri" w:cs="Amiri" w:ascii="Amiri" w:hAnsi="Amiri"/>
          <w:color w:val="111111"/>
          <w:sz w:val="28"/>
          <w:szCs w:val="28"/>
          <w:rtl w:val="true"/>
          <w:lang w:bidi="ar-SA"/>
        </w:rPr>
        <w:t>.</w:t>
      </w:r>
    </w:p>
    <w:p>
      <w:pPr>
        <w:pStyle w:val="Heading5"/>
        <w:numPr>
          <w:ilvl w:val="4"/>
          <w:numId w:val="1"/>
        </w:numPr>
        <w:rPr/>
      </w:pPr>
      <w:bookmarkStart w:id="130" w:name="__RefHeading___Toc1548223_1280447820"/>
      <w:bookmarkStart w:id="131" w:name="_Toc48"/>
      <w:bookmarkEnd w:id="130"/>
      <w:r>
        <w:rPr>
          <w:rtl w:val="true"/>
        </w:rPr>
        <w:t>الخامس</w:t>
      </w:r>
      <w:r>
        <w:rPr>
          <w:rtl w:val="true"/>
        </w:rPr>
        <w:t xml:space="preserve">: </w:t>
      </w:r>
      <w:r>
        <w:rPr>
          <w:rtl w:val="true"/>
        </w:rPr>
        <w:t>كتاب علي علیه السلام</w:t>
      </w:r>
      <w:bookmarkEnd w:id="131"/>
    </w:p>
    <w:p>
      <w:pPr>
        <w:pStyle w:val="BookText"/>
        <w:rPr/>
      </w:pPr>
      <w:r>
        <w:rPr>
          <w:rFonts w:ascii="IRNazanin" w:hAnsi="IRNazanin" w:eastAsia="IRNazanin"/>
          <w:color w:val="111111"/>
          <w:sz w:val="28"/>
          <w:sz w:val="28"/>
          <w:szCs w:val="28"/>
          <w:rtl w:val="true"/>
          <w:lang w:bidi="fa-IR"/>
        </w:rPr>
        <w:t>وقد تقدّم معنى هذا المصحف</w:t>
      </w:r>
      <w:r>
        <w:rPr>
          <w:rStyle w:val="FootnoteAnchor"/>
          <w:rtl w:val="true"/>
        </w:rPr>
        <w:footnoteReference w:id="9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وأنَّ فيه خصيصتين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مرتب حسب النزول، والثانية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كُتِب فيه تفسير القرآن الكريم الذي أخذه عن النبي صلی الله علیه وآله وسلم، وهذا بحد ذاته يعتبر علمًا يستفاد منه، وصحيفة علي صلوات الله عليه التي تحوي على الأمور الفقهية</w:t>
      </w:r>
      <w:r>
        <w:rPr>
          <w:rFonts w:eastAsia="IRNazanin" w:cs="IRNazanin"/>
          <w:color w:val="111111"/>
          <w:sz w:val="28"/>
          <w:szCs w:val="28"/>
          <w:rtl w:val="true"/>
          <w:lang w:bidi="fa-IR"/>
        </w:rPr>
        <w:t>.</w:t>
      </w:r>
    </w:p>
    <w:p>
      <w:pPr>
        <w:pStyle w:val="Heading5"/>
        <w:numPr>
          <w:ilvl w:val="4"/>
          <w:numId w:val="1"/>
        </w:numPr>
        <w:rPr/>
      </w:pPr>
      <w:bookmarkStart w:id="132" w:name="__RefHeading___Toc1548225_1280447820"/>
      <w:bookmarkStart w:id="133" w:name="_Toc49"/>
      <w:bookmarkEnd w:id="132"/>
      <w:r>
        <w:rPr>
          <w:rtl w:val="true"/>
        </w:rPr>
        <w:t>السادس</w:t>
      </w:r>
      <w:r>
        <w:rPr>
          <w:rtl w:val="true"/>
        </w:rPr>
        <w:t xml:space="preserve">: </w:t>
      </w:r>
      <w:r>
        <w:rPr>
          <w:rtl w:val="true"/>
        </w:rPr>
        <w:t>مصحف فاطمة صلوات الله وسلامه عليها</w:t>
      </w:r>
      <w:bookmarkEnd w:id="133"/>
    </w:p>
    <w:p>
      <w:pPr>
        <w:pStyle w:val="BookText"/>
        <w:rPr/>
      </w:pPr>
      <w:r>
        <w:rPr>
          <w:rFonts w:ascii="IRNazanin" w:hAnsi="IRNazanin" w:eastAsia="IRNazanin"/>
          <w:color w:val="111111"/>
          <w:sz w:val="28"/>
          <w:sz w:val="28"/>
          <w:szCs w:val="28"/>
          <w:rtl w:val="true"/>
          <w:lang w:bidi="fa-IR"/>
        </w:rPr>
        <w:t>وقد رويت فيه عدة 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بصير، عن الإمام الصادق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عندنا لمصحف فاطمة علیها السلام، وما يدريهم ما مصحف فاطمة علیها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مصحف فاطمة علیها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مصحف فيه مثل قرآنكم هذا ثلاث مرّات، والله ما فيه من قرآنكم حرف واحد</w:t>
      </w:r>
      <w:r>
        <w:rPr>
          <w:rFonts w:eastAsia="IRNazanin" w:cs="IRNazanin"/>
          <w:color w:val="111111"/>
          <w:sz w:val="28"/>
          <w:szCs w:val="28"/>
          <w:rtl w:val="true"/>
          <w:lang w:bidi="fa-IR"/>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حمّاد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تظهر الزنادقة في سنة ثمان وعشرين ومائة، وذلك أنّي نظرت في مصحف فاطمة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مصحف فاطمة؟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تعالىٰ لمَّا قبض نبيَّه صلی الله علیه وآله وسلم دخل علىٰ فاطمة علیها السلام  من وفاته من الحزن ما لا يعلمه إلَّا الله عزوجل، فأرسل الله إليها ملكاً يُسلّي غمّها ويُحدِّثها، فشكت ذلك إلىٰ أمير المؤمنين علیه السلام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أحسستِ بذلك وسمعتِ الصوت قولي لي، فأعلمته بذلك، </w:t>
      </w:r>
      <w:bookmarkStart w:id="134" w:name="pg16132_175211"/>
    </w:p>
    <w:p>
      <w:pPr>
        <w:pStyle w:val="BookText"/>
        <w:rPr/>
      </w:pPr>
      <w:bookmarkEnd w:id="134"/>
      <w:r>
        <w:rPr>
          <w:rFonts w:ascii="IRNazanin" w:hAnsi="IRNazanin" w:eastAsia="IRNazanin"/>
          <w:color w:val="111111"/>
          <w:sz w:val="28"/>
          <w:sz w:val="28"/>
          <w:szCs w:val="28"/>
          <w:rtl w:val="true"/>
          <w:lang w:bidi="fa-IR"/>
        </w:rPr>
        <w:t>فجعل أمير المؤمنين علیه السلام  يكتب كلَّما سمع حتَّىٰ أثبت من ذلك مصحفاً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إنَّه ليس فيه شيء من الحلال والحرام، ولكن فيه علم ما يكون</w:t>
      </w:r>
      <w:r>
        <w:rPr>
          <w:rFonts w:eastAsia="IRNazanin" w:cs="IRNazanin"/>
          <w:color w:val="111111"/>
          <w:sz w:val="28"/>
          <w:szCs w:val="28"/>
          <w:rtl w:val="true"/>
          <w:lang w:bidi="fa-IR"/>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الحسين بن أبي العلاء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عندي الجفر الأبيض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 شيء فيه؟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زبور داود وتوراة موسى وإنجيل عيسى وصحف إبراهيم والحلال والحرام، ومصحف فاطمة، ما أزعم ان فيه قرآناً وفيه ما يحتاج الناس إلينا ولا نحتاج إلى أحد حتى أن فيه الجلدة ونصف الجلدة وثلث الجلدة وربع الجلدة وأرش الخدش</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 xml:space="preserve">والمصحف لغةً هو ما فيه أوراق تُتصفح، أي هي أوراق مجموعة في جلد واحد وتُتصفح، وهذا المعنى المراد من مصحف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وفيما بعد انتقل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 الروايات أنَ هناك مصحفين للزهراء صلوات الله وسلامه عليها، وهما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مصحف العلوم الغيبية المستقبلية، وهو ما روي عن حماد بن عثمان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مصحف التكاليف الشرعية، وهو ما روي عن الحسين بن أبي العلاء، فهو رسالة عملية فيها الأحكام الشرعية وعلى الأقل كتاب فقهي في الديات وأحكامها</w:t>
      </w:r>
      <w:r>
        <w:rPr>
          <w:rFonts w:eastAsia="Amiri" w:cs="Amiri" w:ascii="Amiri" w:hAnsi="Amiri"/>
          <w:color w:val="111111"/>
          <w:sz w:val="28"/>
          <w:szCs w:val="28"/>
          <w:rtl w:val="true"/>
          <w:lang w:bidi="ar-SA"/>
        </w:rPr>
        <w:t>.</w:t>
      </w:r>
    </w:p>
    <w:p>
      <w:pPr>
        <w:pStyle w:val="Heading5"/>
        <w:numPr>
          <w:ilvl w:val="4"/>
          <w:numId w:val="1"/>
        </w:numPr>
        <w:rPr/>
      </w:pPr>
      <w:bookmarkStart w:id="135" w:name="__RefHeading___Toc1548227_1280447820"/>
      <w:bookmarkStart w:id="136" w:name="_Toc50"/>
      <w:bookmarkEnd w:id="135"/>
      <w:r>
        <w:rPr>
          <w:rtl w:val="true"/>
        </w:rPr>
        <w:t>السابع</w:t>
      </w:r>
      <w:r>
        <w:rPr>
          <w:rtl w:val="true"/>
        </w:rPr>
        <w:t xml:space="preserve">: </w:t>
      </w:r>
      <w:r>
        <w:rPr>
          <w:rtl w:val="true"/>
        </w:rPr>
        <w:t>الجامعة</w:t>
      </w:r>
      <w:bookmarkEnd w:id="136"/>
    </w:p>
    <w:p>
      <w:pPr>
        <w:pStyle w:val="BookText"/>
        <w:rPr/>
      </w:pPr>
      <w:r>
        <w:rPr>
          <w:rFonts w:ascii="IRNazanin" w:hAnsi="IRNazanin" w:eastAsia="IRNazanin"/>
          <w:color w:val="111111"/>
          <w:sz w:val="28"/>
          <w:sz w:val="28"/>
          <w:szCs w:val="28"/>
          <w:rtl w:val="true"/>
          <w:lang w:bidi="fa-IR"/>
        </w:rPr>
        <w:t>يظهر من بعض الروايات الشريفة أنَ الجامعة كتاب فيه الأحكام الشرعية التي يحتاجها المسلم، فهو شبيه بالرسالة العملية أو بأحد مصاحف فاطمة صلوات الله عليها، لكنها من إملاء رسول الله صلی الله علیه وآله وسلم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أبي بصير، عن الإمام الصادق علیه السلام  أنَّه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أبا محمّد، وإنَّ عندنا الجامعة، </w:t>
      </w:r>
      <w:bookmarkStart w:id="137" w:name="pg16132_175212"/>
    </w:p>
    <w:p>
      <w:pPr>
        <w:pStyle w:val="BookText"/>
        <w:rPr/>
      </w:pPr>
      <w:bookmarkEnd w:id="137"/>
      <w:r>
        <w:rPr>
          <w:rFonts w:ascii="IRNazanin" w:hAnsi="IRNazanin" w:eastAsia="IRNazanin"/>
          <w:color w:val="111111"/>
          <w:sz w:val="28"/>
          <w:sz w:val="28"/>
          <w:szCs w:val="28"/>
          <w:rtl w:val="true"/>
          <w:lang w:bidi="fa-IR"/>
        </w:rPr>
        <w:t>وما يدريهم ما الجامعة؟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وما الجامعة؟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صحيفة طولها سبعون ذراعاً بذراع رسول الله صلی الله علیه وآله وسلم، وإملائه من فلق فيه وخطّ علي بيمينه، فيها كلّ حلال وحرام، وكلّ شيء يحتاج الناس إليه حتَّىٰ الأرش في الخدش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وضرب بيده إليَّ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تأذن لي يا أبا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إنَّما أنا لك فاصنع ما شئت، فغمزني بيده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حتَّىٰ أرش هذا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كأنَّه مغضب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الخ</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8" w:name="__RefHeading___Toc1548229_1280447820"/>
      <w:bookmarkStart w:id="139" w:name="_Toc51"/>
      <w:bookmarkEnd w:id="138"/>
      <w:r>
        <w:rPr>
          <w:rtl w:val="true"/>
        </w:rPr>
        <w:t>الثامن</w:t>
      </w:r>
      <w:r>
        <w:rPr>
          <w:rtl w:val="true"/>
        </w:rPr>
        <w:t xml:space="preserve">: </w:t>
      </w:r>
      <w:r>
        <w:rPr>
          <w:rtl w:val="true"/>
        </w:rPr>
        <w:t>الجفر</w:t>
      </w:r>
      <w:bookmarkEnd w:id="139"/>
    </w:p>
    <w:p>
      <w:pPr>
        <w:pStyle w:val="BookText"/>
        <w:rPr/>
      </w:pPr>
      <w:r>
        <w:rPr>
          <w:rFonts w:ascii="IRNazanin" w:hAnsi="IRNazanin" w:eastAsia="IRNazanin"/>
          <w:color w:val="111111"/>
          <w:sz w:val="28"/>
          <w:sz w:val="28"/>
          <w:szCs w:val="28"/>
          <w:rtl w:val="true"/>
          <w:lang w:bidi="fa-IR"/>
        </w:rPr>
        <w:t>الظاهر من الروايات أنَّه العلم المشتمل علىٰ علم المنايا والبلايا، كما في رواية عن الإمام الصادق علیه السلام  يتكلَّم مع أصحابه، فقال فيما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نظرت في كتاب الجفر صبيحة هذا اليوم، وهو الكتاب المشتمل علىٰ علم المنايا والبلايا والرزايا وعلم ما كان وما يكون إلىٰ يوم القيامة الذي خُصَّ به محمّداً والأئمَّة من بعده علیهم السلام ، وتأمَّلت منه مولد غائبنا وغيبته وابطاءه وطول عمره وبلوىٰ المؤمنين في ذلك الزمان وتولّد الشكوك في قلوبهم من طول غيبته وارتداد أكثرهم عن دينهم وخلعهم ربقة الإسلام من أعناقهم</w:t>
      </w:r>
      <w:r>
        <w:rPr>
          <w:rFonts w:eastAsia="IRNazanin" w:cs="IRNazanin"/>
          <w:color w:val="111111"/>
          <w:sz w:val="28"/>
          <w:szCs w:val="28"/>
          <w:rtl w:val="true"/>
          <w:lang w:bidi="fa-IR"/>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فهذه الرواية تُبيِّن معنىٰ الجفر، وتدلُّ علىٰ أنَّه من العلوم الموجودة عند الإمام علیه السلام ، وهو ما دلَّت عليه أيضاً رواية الإمام الرضا علیه السلام  في علامات الإمام حيث يقول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عنده الجفر الأكبر والأصغر</w:t>
      </w:r>
      <w:r>
        <w:rPr>
          <w:rFonts w:eastAsia="IRNazanin" w:cs="IRNazanin"/>
          <w:color w:val="111111"/>
          <w:sz w:val="28"/>
          <w:szCs w:val="28"/>
          <w:rtl w:val="true"/>
          <w:lang w:bidi="fa-IR"/>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ورد في رواية عن الإمام الصادق علیه السلام  أنَّ الجفر ليس علماً خاصَّاً، وإنَّما هو وعاءٌ فيه علوم، فهو بمثابة الخزينة أو المكتبة</w:t>
      </w:r>
      <w:r>
        <w:rPr>
          <w:rStyle w:val="FootnoteAnchor"/>
          <w:rtl w:val="true"/>
        </w:rPr>
        <w:footnoteReference w:id="101"/>
      </w:r>
      <w:r>
        <w:rPr>
          <w:rFonts w:ascii="Amiri" w:hAnsi="Amiri" w:eastAsia="Amiri" w:cs="Amiri"/>
          <w:color w:val="111111"/>
          <w:sz w:val="28"/>
          <w:sz w:val="28"/>
          <w:szCs w:val="28"/>
          <w:rtl w:val="true"/>
          <w:lang w:bidi="ar-SA"/>
        </w:rPr>
        <w:t>، ففي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الجفر الأحمر فوعاء </w:t>
      </w:r>
      <w:bookmarkStart w:id="140" w:name="pg16132_175213"/>
    </w:p>
    <w:p>
      <w:pPr>
        <w:pStyle w:val="BookText"/>
        <w:rPr/>
      </w:pPr>
      <w:bookmarkEnd w:id="140"/>
      <w:r>
        <w:rPr>
          <w:rFonts w:ascii="IRNazanin" w:hAnsi="IRNazanin" w:eastAsia="IRNazanin"/>
          <w:color w:val="111111"/>
          <w:sz w:val="28"/>
          <w:sz w:val="28"/>
          <w:szCs w:val="28"/>
          <w:rtl w:val="true"/>
          <w:lang w:bidi="fa-IR"/>
        </w:rPr>
        <w:t>فيه سلاح رسول الله صلی الله علیه وآله وسلم، ولن يخرج حتَّىٰ يقوم قائمنا أهل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الجفر الأبيض فوعاء فيه توراة موسىٰ وإنجيل عيسىٰ وزبور داود وكتب الله الأُولىٰ</w:t>
      </w:r>
      <w:r>
        <w:rPr>
          <w:rFonts w:eastAsia="IRNazanin" w:cs="IRNazanin"/>
          <w:color w:val="111111"/>
          <w:sz w:val="28"/>
          <w:szCs w:val="28"/>
          <w:rtl w:val="true"/>
          <w:lang w:bidi="fa-IR"/>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تعارض بين المعنيين للجفر، إذ لا إشكال في وجود الجفر بكلا معنييه عندهم علیهم السلام</w:t>
      </w:r>
      <w:r>
        <w:rPr>
          <w:rFonts w:eastAsia="IRNazanin" w:cs="IRNazanin"/>
          <w:color w:val="111111"/>
          <w:sz w:val="28"/>
          <w:szCs w:val="28"/>
          <w:rtl w:val="true"/>
          <w:lang w:bidi="fa-IR"/>
        </w:rPr>
        <w:t>.</w:t>
      </w:r>
    </w:p>
    <w:p>
      <w:pPr>
        <w:pStyle w:val="Heading5"/>
        <w:numPr>
          <w:ilvl w:val="4"/>
          <w:numId w:val="1"/>
        </w:numPr>
        <w:rPr/>
      </w:pPr>
      <w:bookmarkStart w:id="141" w:name="__RefHeading___Toc1548231_1280447820"/>
      <w:bookmarkStart w:id="142" w:name="_Toc52"/>
      <w:bookmarkEnd w:id="141"/>
      <w:r>
        <w:rPr>
          <w:rtl w:val="true"/>
        </w:rPr>
        <w:t>التاسع</w:t>
      </w:r>
      <w:r>
        <w:rPr>
          <w:rtl w:val="true"/>
        </w:rPr>
        <w:t xml:space="preserve">: </w:t>
      </w:r>
      <w:r>
        <w:rPr>
          <w:rtl w:val="true"/>
        </w:rPr>
        <w:t>الإلهام</w:t>
      </w:r>
      <w:bookmarkEnd w:id="142"/>
    </w:p>
    <w:p>
      <w:pPr>
        <w:pStyle w:val="BookText"/>
        <w:rPr/>
      </w:pPr>
      <w:r>
        <w:rPr>
          <w:rFonts w:ascii="Amiri" w:hAnsi="Amiri" w:eastAsia="Amiri" w:cs="Amiri"/>
          <w:color w:val="111111"/>
          <w:sz w:val="28"/>
          <w:sz w:val="28"/>
          <w:szCs w:val="28"/>
          <w:rtl w:val="true"/>
          <w:lang w:bidi="ar-SA"/>
        </w:rPr>
        <w:t>وقد ذكره الشيخ  رحمه الله في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عَمَّارٍ السَّابَاطِيِّ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علیه السلام عَنِ الإِمَامِ يَعْلَمُ الْغَيْبَ؟ 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إِذَا أَرَادَ أَنْ يَعْلَمَ الشَّيْءَ أَعْلَمَه الله ذَلِكَ</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وعن الحرث بن المغيرة النضري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الذي يُسأل عنه الامام وليس عنده فيه شيء، من أين يعلمه؟ قال علیه السلام  ينكت في القلب نكتاً، أو يُنقر في الاذن نقراً</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فالإلهام قوة خاصة عند الإمام المعصوم علیه السلام، يُمكنه من خلالها أنْ يعلم ما لا يعلمه، وهي مرتبة متقدمة وعالية جدًا من الذكاء الذي إحدى مراحله الحدس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أشار الشيخ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قد يحدس الإنسان شيئًا فيقع، فإنْ تطور الحدس صار إلهامًا</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وللإمام أعلى مستويات الذكاء والإلهام بلا شك، فإذا أراد شيئًا أعلمه الله تعالى، </w:t>
      </w:r>
      <w:bookmarkStart w:id="143" w:name="pg16132_175214"/>
    </w:p>
    <w:p>
      <w:pPr>
        <w:pStyle w:val="BookText"/>
        <w:rPr/>
      </w:pPr>
      <w:bookmarkEnd w:id="143"/>
      <w:r>
        <w:rPr>
          <w:rFonts w:ascii="Amiri" w:hAnsi="Amiri" w:eastAsia="Amiri" w:cs="Amiri"/>
          <w:color w:val="111111"/>
          <w:sz w:val="28"/>
          <w:sz w:val="28"/>
          <w:szCs w:val="28"/>
          <w:rtl w:val="true"/>
          <w:lang w:bidi="ar-SA"/>
        </w:rPr>
        <w:t>فعلمه حينئذٍ ليس ذاتيًا إنّما مكتسب من الله تعالى، والإلهام مصدر علمي قوي جدًا لا يتوقف معه الإمام عند حدٍ من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قوة الالهام عند الإمام التي تسمى بالقوة القدسية تبلغ الكمال في أعلى درجاته، فيكون في صفاء نفسه القدسية على استعداد لتلقي المعلومات في كل وقت وفي كل حالة، فمتى توجه إلى شئ من الأشياء وأراد معرفته استطاع علمه بتلك القوة القدسية الإلهامية بلا توقف ولا ترتيب مقدمات ولا تلقين معلم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وتنجلي في نفسه المعلومات كما تنجلي المرئيات في المرآة الصافية لا غطش فيها ولا إبهام</w:t>
      </w:r>
      <w:r>
        <w:rPr>
          <w:rFonts w:eastAsia="Amiri" w:cs="Amiri" w:ascii="Amiri" w:hAnsi="Amiri"/>
          <w:color w:val="111111"/>
          <w:sz w:val="28"/>
          <w:szCs w:val="28"/>
          <w:rtl w:val="true"/>
          <w:lang w:bidi="ar-SA"/>
        </w:rPr>
        <w:t>..».</w:t>
      </w:r>
    </w:p>
    <w:p>
      <w:pPr>
        <w:pStyle w:val="Heading5"/>
        <w:numPr>
          <w:ilvl w:val="4"/>
          <w:numId w:val="1"/>
        </w:numPr>
        <w:rPr/>
      </w:pPr>
      <w:bookmarkStart w:id="144" w:name="__RefHeading___Toc1548233_1280447820"/>
      <w:bookmarkStart w:id="145" w:name="_Toc53"/>
      <w:bookmarkEnd w:id="144"/>
      <w:r>
        <w:rPr>
          <w:rtl w:val="true"/>
        </w:rPr>
        <w:t>العاشر</w:t>
      </w:r>
      <w:r>
        <w:rPr>
          <w:rtl w:val="true"/>
        </w:rPr>
        <w:t xml:space="preserve">: </w:t>
      </w:r>
      <w:r>
        <w:rPr>
          <w:rtl w:val="true"/>
        </w:rPr>
        <w:t>الزيادة المستمرة للعلوم</w:t>
      </w:r>
      <w:bookmarkEnd w:id="145"/>
    </w:p>
    <w:p>
      <w:pPr>
        <w:pStyle w:val="BookText"/>
        <w:rPr/>
      </w:pPr>
      <w:r>
        <w:rPr>
          <w:rFonts w:ascii="Amiri" w:hAnsi="Amiri" w:eastAsia="Amiri" w:cs="Amiri"/>
          <w:color w:val="111111"/>
          <w:sz w:val="28"/>
          <w:sz w:val="28"/>
          <w:szCs w:val="28"/>
          <w:rtl w:val="true"/>
          <w:lang w:bidi="ar-SA"/>
        </w:rPr>
        <w:t>حيث ورد في بعض الروايات الشريفة أنَّ الإمام علیه السلام في ازدياد مستمر للعلوم، منها ما روي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علیه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أَنَّا نَزْدَادُ لأَنْفَدْنَا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تَزْدَادُونَ شَيْئاً لَا يَعْلَمُه رَسُولُ الله  صلی الله علیه وآله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إِذَا كَانَ ذَلِكَ عُرِضَ عَلَى رَسُولِ الله صلی الله علیه وآله وسلم ثُمَّ عَلَى الأَئِمَّةِ، ثُمَّ انْتَهَى الأَمْرُ إِلَيْنَا</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ورب سائل يتساءل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النبي صلی الله علیه وآله وسلم قد بيّن الحلال والحرام فما مورد هذه الزيادة؟</w:t>
      </w:r>
    </w:p>
    <w:p>
      <w:pPr>
        <w:pStyle w:val="BookText"/>
        <w:rPr/>
      </w:pPr>
      <w:r>
        <w:rPr>
          <w:rFonts w:ascii="IRNazanin" w:hAnsi="IRNazanin" w:eastAsia="IRNazanin"/>
          <w:color w:val="111111"/>
          <w:sz w:val="28"/>
          <w:sz w:val="28"/>
          <w:szCs w:val="28"/>
          <w:rtl w:val="true"/>
          <w:lang w:bidi="fa-IR"/>
        </w:rPr>
        <w:t>الجواب فيما روي عن سليمان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 الله علیه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سمعتك وأنت تقول غير مرة لولا أنا نزاد لأنفدنا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الحلال والحرام، فقد والله أنزله الله على نبيه بكماله ولا يزاد الامام في حلال ولا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هذه الزيادة؟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سائر الأشياء سوى الحلال والحرام</w:t>
      </w:r>
      <w:r>
        <w:rPr>
          <w:rFonts w:eastAsia="IRNazanin" w:cs="IRNazanin"/>
          <w:color w:val="111111"/>
          <w:sz w:val="28"/>
          <w:szCs w:val="28"/>
          <w:rtl w:val="true"/>
          <w:lang w:bidi="fa-IR"/>
        </w:rPr>
        <w:t>».</w:t>
      </w:r>
      <w:r>
        <w:rPr>
          <w:rStyle w:val="FootnoteAnchor"/>
          <w:rtl w:val="true"/>
        </w:rPr>
        <w:footnoteReference w:id="106"/>
      </w:r>
    </w:p>
    <w:p>
      <w:pPr>
        <w:pStyle w:val="Heading5"/>
        <w:numPr>
          <w:ilvl w:val="4"/>
          <w:numId w:val="1"/>
        </w:numPr>
        <w:rPr/>
      </w:pPr>
      <w:bookmarkStart w:id="146" w:name="__RefHeading___Toc1548235_1280447820"/>
      <w:bookmarkStart w:id="147" w:name="_Toc54"/>
      <w:bookmarkEnd w:id="146"/>
      <w:r>
        <w:rPr>
          <w:rtl w:val="true"/>
        </w:rPr>
        <w:t>الحادي عشر</w:t>
      </w:r>
      <w:r>
        <w:rPr>
          <w:rtl w:val="true"/>
        </w:rPr>
        <w:t xml:space="preserve">: </w:t>
      </w:r>
      <w:r>
        <w:rPr>
          <w:rtl w:val="true"/>
        </w:rPr>
        <w:t>الناموس</w:t>
      </w:r>
      <w:bookmarkEnd w:id="147"/>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عبارة عن كتاب فيه أسماء الشيعة كلّهم، فأهل البيت علیهم السلام يعرفون شيعتهم </w:t>
      </w:r>
    </w:p>
    <w:p>
      <w:pPr>
        <w:pStyle w:val="BookText"/>
        <w:rPr/>
      </w:pPr>
      <w:r>
        <w:rPr>
          <w:rFonts w:ascii="IRNazanin" w:hAnsi="IRNazanin" w:eastAsia="IRNazanin"/>
          <w:color w:val="111111"/>
          <w:sz w:val="28"/>
          <w:sz w:val="28"/>
          <w:szCs w:val="28"/>
          <w:rtl w:val="true"/>
          <w:lang w:bidi="fa-IR"/>
        </w:rPr>
        <w:t>بواسطته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رجل من بني حنيفة،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مع عمّي فدخل علىٰ علي بن الحسين علیهما السلام ، فرأىٰ بين يديه صحائف ينظر فيها،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شي‌ء هذه الصحف جُعلت فداك؟قال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ديوان شيعتنا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أفتأذن أطلب اسمي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فإنّي لست أقرأ و ابن أخي معي علىٰ الباب فتأذن له يدخل حتَّىٰ يقرأ؟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فأدخلني عمّي، فنظرت في الكتاب، فأوَّل شي‌ء هجمت عليه اسمي،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اسمي وربّ الكعبة،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فأين أنا؟ فجزت بخمسة أسماء أو ستَّة ثمّ وجدت اسم عمّي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علي بن الحسين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أخذ الله ميثاقهم معنا علىٰ ولايتنا لا يزيدون ولا ينقصون، إنَّ الله خلقنا من أعلىٰ علّيين وخلق شيعتنا من طينتنا أسفل من ذلك، وخلق عدوّنا من سجّين وخلق أولياءهم منهم من أسفل ذلك</w:t>
      </w:r>
      <w:r>
        <w:rPr>
          <w:rFonts w:eastAsia="IRNazanin" w:cs="IRNazanin"/>
          <w:color w:val="111111"/>
          <w:sz w:val="28"/>
          <w:szCs w:val="28"/>
          <w:rtl w:val="true"/>
          <w:lang w:bidi="fa-IR"/>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ابن فضّال، عن ظريف بن ناصح وغيره، عمَّن رواه، عن حبّابة الوالبية</w:t>
      </w:r>
      <w:r>
        <w:rPr>
          <w:rStyle w:val="FootnoteAnchor"/>
          <w:rtl w:val="true"/>
        </w:rPr>
        <w:footnoteReference w:id="108"/>
      </w:r>
      <w:r>
        <w:rPr>
          <w:rFonts w:ascii="IRNazanin" w:hAnsi="IRNazanin" w:eastAsia="IRNazanin"/>
          <w:color w:val="111111"/>
          <w:sz w:val="28"/>
          <w:sz w:val="28"/>
          <w:szCs w:val="28"/>
          <w:rtl w:val="true"/>
          <w:lang w:bidi="fa-IR"/>
        </w:rPr>
        <w:t>،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لي ابن أخ وهو يعرف فضلكم، وإنّي أُحِبُّ أن تُعلِمني أمن شيعتكم؟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بن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فلانة، هات الناموس، فجاءت بصحيفة تحملها كبيرة، فنشرها، ثمّ نظر فيها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هو ذا اسمه و اسم أبيه هاهنا</w:t>
      </w:r>
      <w:r>
        <w:rPr>
          <w:rFonts w:eastAsia="IRNazanin" w:cs="IRNazanin"/>
          <w:color w:val="111111"/>
          <w:sz w:val="28"/>
          <w:szCs w:val="28"/>
          <w:rtl w:val="true"/>
          <w:lang w:bidi="fa-IR"/>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 xml:space="preserve">. </w:t>
      </w:r>
      <w:bookmarkStart w:id="148" w:name="pg16132_175216"/>
    </w:p>
    <w:p>
      <w:pPr>
        <w:pStyle w:val="Heading5"/>
        <w:numPr>
          <w:ilvl w:val="4"/>
          <w:numId w:val="1"/>
        </w:numPr>
        <w:rPr/>
      </w:pPr>
      <w:bookmarkStart w:id="149" w:name="__RefHeading___Toc1548237_1280447820"/>
      <w:bookmarkStart w:id="150" w:name="_Toc55"/>
      <w:bookmarkEnd w:id="148"/>
      <w:bookmarkEnd w:id="149"/>
      <w:r>
        <w:rPr>
          <w:rtl w:val="true"/>
        </w:rPr>
        <w:t>الثاني عشر</w:t>
      </w:r>
      <w:r>
        <w:rPr>
          <w:rtl w:val="true"/>
        </w:rPr>
        <w:t xml:space="preserve">: </w:t>
      </w:r>
      <w:r>
        <w:rPr>
          <w:rtl w:val="true"/>
        </w:rPr>
        <w:t>التوسم</w:t>
      </w:r>
      <w:bookmarkEnd w:id="150"/>
    </w:p>
    <w:p>
      <w:pPr>
        <w:pStyle w:val="BookText"/>
        <w:rPr/>
      </w:pPr>
      <w:r>
        <w:rPr>
          <w:rFonts w:ascii="Amiri" w:hAnsi="Amiri" w:eastAsia="Amiri" w:cs="Amiri"/>
          <w:color w:val="111111"/>
          <w:sz w:val="28"/>
          <w:sz w:val="28"/>
          <w:szCs w:val="28"/>
          <w:rtl w:val="true"/>
          <w:lang w:bidi="ar-SA"/>
        </w:rPr>
        <w:t>التوسّم هو القدرة علىٰ تمييز النوايا والخفايا والاطّلاع عليها من خلال نظر العين، وهذه القدرة لا تكون لأيّ أحد كما هو واضح، إنَّما تكون للمؤمنين الذين وصلوا إلىٰ مراتب كمالية تُهيِّئهم لهذا المقام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وهي كما صرحت الروايات الشريفة سيكون عند الإمام المهدي 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 الإمام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كأنّي أنظر إلىٰ القائم عجل الله تعالی فرجه الشریف وأصحابه في نجف الكوفة، كأنَّ علىٰ رؤوسهم الطير، قد شنت مزادهم، وخُلِقت ثيابهم، متنكّبين قسيّهم، قد أثَّر السجود بجباههم، ليوث بالنهار رهبان بالليل، كأنَّ قلوبهم زبر الحديد، يُعطىٰ الرجل منهم قوَّة أربعين رجلاً، ويعطيهم صاحبهم التوسم، لا يقتل أحد منهم إلَّا كافراً أو منافقاً، فقد وصفهم الله بالتوسّم في كتابه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فِي ذلِكَ لَآياتٍ لِلْمُتَوَسِّمِينَ</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مُحَمَّدِ بْنِ مُسْلِمٍ عَنْ أَبِي جَعْفَرٍ علیه السلام فِي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ذلِكَ لَآياتٍ لِلْمُتَوَسِّمِينَ</w:t>
      </w:r>
      <w:r>
        <w:rPr>
          <w:rStyle w:val="FootnoteAnchor"/>
          <w:rtl w:val="true"/>
        </w:rPr>
        <w:footnoteReference w:id="11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الأَئِمَّةُ علیهم السلام ، قَالَ رَسُولُ الله</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اتَّقُوا فِرَاسَةَ الْمُؤْمِنِ فَإِنَّه يَنْظُرُ بِنُورِ الله عزوجل</w:t>
      </w:r>
      <w:r>
        <w:rPr>
          <w:rFonts w:eastAsia="Amiri" w:cs="Amiri" w:ascii="Amiri" w:hAnsi="Amiri"/>
          <w:color w:val="111111"/>
          <w:sz w:val="28"/>
          <w:szCs w:val="28"/>
          <w:rtl w:val="true"/>
          <w:lang w:bidi="ar-SA"/>
        </w:rPr>
        <w:t>».</w:t>
      </w:r>
      <w:r>
        <w:rPr>
          <w:rStyle w:val="FootnoteAnchor"/>
          <w:rtl w:val="true"/>
        </w:rPr>
        <w:footnoteReference w:id="113"/>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معاوية الدهني عن أبي عبد الله علیه السلام في قول الله عزول </w:t>
      </w:r>
      <w:r>
        <w:rPr>
          <w:rFonts w:ascii="Amiri" w:hAnsi="Amiri" w:eastAsia="Amiri" w:cs="Amiri"/>
          <w:color w:val="111111"/>
          <w:sz w:val="28"/>
          <w:sz w:val="28"/>
          <w:szCs w:val="28"/>
          <w:rtl w:val="true"/>
          <w:lang w:bidi="ar-SA"/>
        </w:rPr>
        <w:t>يُعْرَفُ الْمُجْرِمُونَ بِسِيماهُمْ فَيُؤْخَذُ بِالنَّواصِي وَالْأَقْدامِ</w:t>
      </w:r>
      <w:r>
        <w:rPr>
          <w:rStyle w:val="FootnoteAnchor"/>
          <w:rtl w:val="true"/>
        </w:rPr>
        <w:footnoteReference w:id="1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معاوية، ما يقولون في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يزعمون أن الله تبارك وتعالى يعرف المجرمون بسيماهم يوم القيمة فيأمر بهم فيؤخذ </w:t>
      </w:r>
    </w:p>
    <w:p>
      <w:pPr>
        <w:pStyle w:val="BookText"/>
        <w:rPr/>
      </w:pPr>
      <w:r>
        <w:rPr>
          <w:rFonts w:ascii="Amiri" w:hAnsi="Amiri" w:eastAsia="Amiri" w:cs="Amiri"/>
          <w:color w:val="111111"/>
          <w:sz w:val="28"/>
          <w:sz w:val="28"/>
          <w:szCs w:val="28"/>
          <w:rtl w:val="true"/>
          <w:lang w:bidi="ar-SA"/>
        </w:rPr>
        <w:t>بنواصيهم واقدامهم ويلقون 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يحتاج الجبار تبارك وتعالى إلى معرفة خلق أنشأهم وهو خلقهم؟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ذاك، جعلت فداك؟</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لو قد قام قائمنا اعطاء الله السيما، فيأمر بالكافر فيؤخذ بنواصيهم وأقدامهم ثم يخبط بالسيف خبطاً</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وبعد أن علمنا مصادر علم الأئمة علیهم السلام بشكل اجمالي، ينبغي أنْ نلتفت إلى ضرورة أن لا نطلب العلم إلا منهم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جاء في وصية أمير المؤمنين صلوات الله وسلامه عليه إلى كميل 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كميل لا تأخذ إلا عنا تكن منا</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كما روي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عند أحد من الناس حقٌّ ولا صواب، ولا أحد من الناس يقض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 بقضاء حقٍّ إلَّا ما خرج منّا أهل البيت، وإذا تشعَّبت بهم الأُمور كان الخطأ منهم والصواب من عليٍّ علیه السلام</w:t>
      </w:r>
      <w:r>
        <w:rPr>
          <w:rFonts w:eastAsia="IRNazanin" w:cs="IRNazanin"/>
          <w:color w:val="111111"/>
          <w:sz w:val="28"/>
          <w:szCs w:val="28"/>
          <w:rtl w:val="true"/>
          <w:lang w:bidi="fa-IR"/>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علينا أنْ نأخذ بعين الاعتبار أنَّ أعمالنا تعرض عليهم، وكل مؤمن بيده أنْ يدخل السرور على قلب الإمام أو يحزنه، في مكاتبة الإمام المهدي عجل الله تعالی فرجه الشریف للشيخ المفيد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فيها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فليعمل كلُّ امرئ منكم بما يقرب به من محبَّتنا، ويتجنَّب ما يدنيه من كراهتنا وسخطنا، فإنَّ أمرنا بغتة فجاءة حين لا تنفعه توبة ولا ينجيه من عقابنا ندم علىٰ حوبة</w:t>
      </w:r>
      <w:r>
        <w:rPr>
          <w:rFonts w:eastAsia="IRNazanin" w:cs="IRNazanin"/>
          <w:color w:val="111111"/>
          <w:sz w:val="28"/>
          <w:szCs w:val="28"/>
          <w:rtl w:val="true"/>
          <w:lang w:bidi="fa-IR"/>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 xml:space="preserve">.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1" w:name="pg16132_175219"/>
      <w:bookmarkStart w:id="152" w:name="pg16132_175219"/>
      <w:bookmarkEnd w:id="152"/>
    </w:p>
    <w:p>
      <w:pPr>
        <w:pStyle w:val="Heading2"/>
        <w:numPr>
          <w:ilvl w:val="1"/>
          <w:numId w:val="1"/>
        </w:numPr>
        <w:rPr/>
      </w:pPr>
      <w:bookmarkStart w:id="153" w:name="pg16132_175219"/>
      <w:bookmarkStart w:id="154" w:name="__RefHeading___Toc1548239_1280447820"/>
      <w:bookmarkStart w:id="155" w:name="_Toc56"/>
      <w:bookmarkEnd w:id="153"/>
      <w:bookmarkEnd w:id="154"/>
      <w:r>
        <w:rPr>
          <w:rtl w:val="true"/>
        </w:rPr>
        <w:t>عقيدتنا في طاعة الأئمة</w:t>
      </w:r>
      <w:bookmarkEnd w:id="155"/>
    </w:p>
    <w:p>
      <w:pPr>
        <w:pStyle w:val="Heading3"/>
        <w:numPr>
          <w:ilvl w:val="2"/>
          <w:numId w:val="1"/>
        </w:numPr>
        <w:rPr/>
      </w:pPr>
      <w:bookmarkStart w:id="156" w:name="__RefHeading___Toc1548241_1280447820"/>
      <w:bookmarkStart w:id="157" w:name="_Toc57"/>
      <w:bookmarkEnd w:id="156"/>
      <w:r>
        <w:rPr>
          <w:rtl w:val="true"/>
        </w:rPr>
        <w:t>اشارة</w:t>
      </w:r>
      <w:bookmarkEnd w:id="157"/>
    </w:p>
    <w:p>
      <w:pPr>
        <w:pStyle w:val="BookText"/>
        <w:rPr/>
      </w:pPr>
      <w:r>
        <w:rPr>
          <w:rFonts w:ascii="Amiri" w:hAnsi="Amiri" w:eastAsia="Amiri" w:cs="Amiri"/>
          <w:color w:val="111111"/>
          <w:sz w:val="28"/>
          <w:sz w:val="28"/>
          <w:szCs w:val="28"/>
          <w:rtl w:val="true"/>
          <w:lang w:bidi="ar-SA"/>
        </w:rPr>
        <w:t>قال الشيخ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عقديتنا في طاعة الأئمة</w:t>
      </w:r>
    </w:p>
    <w:p>
      <w:pPr>
        <w:pStyle w:val="BookText"/>
        <w:rPr/>
      </w:pPr>
      <w:r>
        <w:rPr>
          <w:rFonts w:ascii="IRNazanin" w:hAnsi="IRNazanin" w:eastAsia="IRNazanin"/>
          <w:color w:val="111111"/>
          <w:sz w:val="28"/>
          <w:sz w:val="28"/>
          <w:szCs w:val="28"/>
          <w:rtl w:val="true"/>
          <w:lang w:bidi="fa-IR"/>
        </w:rPr>
        <w:t>ونعتقد أنَّ الأئمة هم أولو الأمر الذين أمر الله عزوجل بطاعتهم، وأنّهم الشهداء على الناس، وأنّهم أبواب الله والسبل إليه والأدلاء عليه، وأنّهم عيبة علمه وتراجمة وحيه وأركان توحيده وخزان معرفته، ولذا كانوا أماناً لأهل الأرض كما أن النجوم أمان لأهل السماء على حدِّ تعبيره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حدِّ قوله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مثلهم في هذه الأمة كسفينة نوح من ركبها نجا ومن تخلّف عنها غرق وهوى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وأنّهم حسبما جاء في الكتاب المجيد </w:t>
      </w:r>
      <w:r>
        <w:rPr>
          <w:rFonts w:ascii="Amiri" w:hAnsi="Amiri" w:eastAsia="Amiri" w:cs="Amiri"/>
          <w:color w:val="111111"/>
          <w:sz w:val="28"/>
          <w:sz w:val="28"/>
          <w:szCs w:val="28"/>
          <w:rtl w:val="true"/>
          <w:lang w:bidi="ar-SA"/>
        </w:rPr>
        <w:t>عِبَادٌ مُكْرَمُونَ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يَسْبِقُونَهُ بِالْقَوْلِ وَهُمْ بِأَمْرِهِ يَعْمَلُونَ وأنّهم الذين أذهب الله عنهم الرجس وطهرهم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نعتقد أنّ أمرهم أمر الله عزوجل، ونهيهم نهيه، وطاعتهم طاعته، ومعصيتهم معصيته، ووليهم وليه، وعدوهم عدوه، ولا يجوز الرد عليهم، والراد عليهم كالراد على الرسول والراد على الرسول كالراد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التسليم لهم والانقياد لأمرهم والأخذ بقولهم</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ولهذا نعتقد أنّ الأحكام الشرعية الإلهية لا تستقى إلا من نمير مائهم، ولا يصحُّ أخذها إلا منهم، ولا تفرغ ذمة المكلف بالرجوع إلى غيرهم، ولا يطمئن بينه وبين الله إلى أنه قد أدى ما عليه من التكاليف المفروضة إلا من طريقهم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كسفينة نوح من ركبها نجا ومن تخلف عنها غرق في هذا البحر المائج الزاخر بأمواج الشبه والضلالات، </w:t>
      </w:r>
    </w:p>
    <w:p>
      <w:pPr>
        <w:pStyle w:val="BookText"/>
        <w:rPr/>
      </w:pPr>
      <w:r>
        <w:rPr>
          <w:rFonts w:ascii="IRNazanin" w:hAnsi="IRNazanin" w:eastAsia="IRNazanin"/>
          <w:color w:val="111111"/>
          <w:sz w:val="28"/>
          <w:sz w:val="28"/>
          <w:szCs w:val="28"/>
          <w:rtl w:val="true"/>
          <w:lang w:bidi="fa-IR"/>
        </w:rPr>
        <w:t>والادعاءات والمنازعات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يهمنا من بحث الإمامة في هذه العصور إثبات أنّهم هم الخلفاء الشرعيون وأهل السلطة الإلهية، فإن ذلك أمر مضى في ذمة التاريخ، وليس في إثباته ما يعيد دورة الزمن من جديد أو يعيد الحقوق المسلوبة إلى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الذي يهمنا منه ما ذكرنا من لزوم الرجوع إليهم في الأخذ بأحكام الله الشرعية، وتحصيل ما جاء به الرسول الأكرم على الوجه الصحيح الذي جاء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في أخذ الأحكام من الرواة والمجتهدين الذين لا يستقون من نمير مائهم ولا يستضيئون بنورهم ابتعاداً عن محجة الصواب في الدين، ولا يطمئن المكلف من فراغ ذمته من التكاليف المفروضة عليه من الله عزوجل؛ لأنّه مع فرض وجود الاختلاف في الآراء بين الطوائف والنحل فيما يتعلق بالأحكام الشرعية اختلافاً لا يرجى معه التوفيق، لا يبقى للمكلف مجال أن يتخير ويرجع إلى أي مذهب شاء ورأى اختار، بل لا بد له أن يفحص ويبحث حتى تحصل له الحجة القاطعة بينه وبين الله عزوجل على تعيين مذهبٍ خاصٍ يتيقن أنّه يتوصل به إلى أحكام الله وتفرغ به ذمته من التكاليف المفروضة، فإنّه كما يقطع بوجود أحكام مفروضة عليه يجب أنْ يقطع بفراغ ذمته منها، فإنّ الاشتغال اليقيني يستدعي الفراغ اليقيني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القطعي دالٌ على وجوب الرجوع إلى آل البيت وأنهم المرجع الأصلي بعد النبي لأحكام الله المنزلة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الأقل قوله عليه أفضل التحيات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قد تركت فيكم ما أن تمسكتم به لن تضلوا بعدي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الثقلين، وأحدهما أكبر من الآخر، كتاب الله حبلٌ ممدودٌ من السماء إلى الأرض، وعترتي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وإنّهما لن يفترقا حتى يردا عليّ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الحديث اتفقت الرواية عليه من طرق أهل السنة والشيعة</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فدقِّق النظر في هذا الحديث الجليل تجد ما يقنعك ويدهشك في مبناه ومعناه، فما أبعد المرمى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تمسكتم به لن تضلوا بعدي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تركه فينا هما الثقلان </w:t>
      </w:r>
      <w:bookmarkStart w:id="158" w:name="pg16132_175221"/>
    </w:p>
    <w:p>
      <w:pPr>
        <w:pStyle w:val="BookText"/>
        <w:rPr/>
      </w:pPr>
      <w:bookmarkEnd w:id="158"/>
      <w:r>
        <w:rPr>
          <w:rFonts w:ascii="Amiri" w:hAnsi="Amiri" w:eastAsia="Amiri" w:cs="Amiri"/>
          <w:color w:val="111111"/>
          <w:sz w:val="28"/>
          <w:sz w:val="28"/>
          <w:szCs w:val="28"/>
          <w:rtl w:val="true"/>
          <w:lang w:bidi="ar-SA"/>
        </w:rPr>
        <w:t>معا إذ جعلهما كأمرٍ واحدٍ ولم يكتفِ بالتمسك بواحد منهما فقط، فبهما معاً لن نضل بعده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أوضح المعنى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يفترقا حتى يردا علي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يجد الهداية أبدا من فرق بينهما ولم يتمسك بهما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فلذلك كانوا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سفينة النجاة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أماناً لأهل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تخلّف عنهم غرق في لُجج الضلال ولم يأمن من الهلاك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وتفسير ذلك بحبهم فقط من دون الأخذ بأقوالهم واتباع طريقهم هروب من الحق لا يلجأ إليه إلا التعصب والغفلة عن المنهج الصحيح في تفسير الكلام العربي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بحث لزوم طاعة الأئمة علیهم السلام يترتب على بحث الاعتراف بإمامتهم أولًا، والطاعةُ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ثابت عقلًا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يمكن أن تلزم على أحدٍ إلا لسبب ومسوّغ؛ لأنَّ الأصل هو عدم لزوم طاعة الآخر، فإذا لزمت الطاعة على أحدٍ كان له الحق أنْ يسأل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لماذا لزمت؟ ما سبب لزومها؟</w:t>
      </w:r>
    </w:p>
    <w:p>
      <w:pPr>
        <w:pStyle w:val="Heading3"/>
        <w:numPr>
          <w:ilvl w:val="2"/>
          <w:numId w:val="1"/>
        </w:numPr>
        <w:rPr/>
      </w:pPr>
      <w:bookmarkStart w:id="159" w:name="__RefHeading___Toc1548243_1280447820"/>
      <w:bookmarkStart w:id="160" w:name="_Toc58"/>
      <w:bookmarkEnd w:id="159"/>
      <w:r>
        <w:rPr>
          <w:rtl w:val="true"/>
        </w:rPr>
        <w:t>أسباب أو مقتضيات لزوم الطاعة</w:t>
      </w:r>
      <w:bookmarkEnd w:id="160"/>
    </w:p>
    <w:p>
      <w:pPr>
        <w:pStyle w:val="BookText"/>
        <w:rPr/>
      </w:pPr>
      <w:r>
        <w:rPr>
          <w:rFonts w:ascii="Amiri" w:hAnsi="Amiri" w:eastAsia="Amiri" w:cs="Amiri"/>
          <w:color w:val="111111"/>
          <w:sz w:val="28"/>
          <w:sz w:val="28"/>
          <w:szCs w:val="28"/>
          <w:rtl w:val="true"/>
          <w:lang w:bidi="ar-SA"/>
        </w:rPr>
        <w:t>هناك عدّة مُقتضيات تقتضي على الفرد لزوم طاعته للغير عقلًا، وهي</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ذلك الغير مُنعِمًا على الفرد، كما إذا كان خالقًا أو رازقًا أو كان قادرًا وذلك الفرد عاجز، فيكون لزوم الطاعة حينئذٍ نابعًا إما من لزوم شكر المُنعم، فالعقل يحكم بلزوم شكر الله عزوجل مثلًا؛ لأنه أخرج ذلك الفرد من كتم العدم إلى حيز الوجود، ورزقه بمختلف النعم، أو يكون لزوم الطاعة نابعًا من الاحتياج، كاحتياج العاجز إلى القادر، واحتياج الجاهل إلى العالم، فالنب موسى علیه السلام عندما طلب من الخضر علیه السلام أن يعلّمه، أمره الخضر بالطاعة كما في القصة التي ذكرها القرآن الكريم، ومن المناسب الإشارة إلى أنَّ النبي موسى علیه السلام كان أعلم من الخضر، وأما اتباعه إيّاه لأجل التعلم فله تخريجٌ ليس هذا محل ذكره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طاعة الغير مؤدية إلى إرضاء من تجب طاعته، كما إذا علم 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وبصورة 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امتثاله لأوامر ابن المولى الصغير من الأمور التي تحقق رضا المولى، فالعقل حينئذٍ يجد طاعة العبد لابن المولى أمرًا حسنًا، بل ويأمره بذلك أيضًا، تحصيلاً لرضا المولى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ورد نظير هذا المقتضي في بعض الروايات الشريفة، مُلزِمًا المسلمين بطاعة أهل البيت علیهم السلام كما روي عن النبي الأكرم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يرضى لرضا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فالعقل هنا يُلزِم المسلمين قاطبةً بطاعة السيدة فاطمة علیها السلام وإرضائها إرضاءً لله عزوجل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يأمر من تجب طاعته بإطاعة شخصٍ ما، كأمر الملك عبده بالذهاب مع فلان، وأن يسمع أمره كما لو أنه أمر الملك، فحينئذٍ يوجب العقل على العبد أن يطيع فلاناً طاعةً للملك، فإن لم يطِع هذا العبد فلاناً كان مُلامًا ومذمومًا عند العقلاء؛ لأنه عندما خالف فلاناً ولم يُطعه، فإنَّه في الحقيقة خالف الملك ولم يُطعهُ</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وبناءً على هذا المُقتضي وجبت طاعة الرسول الأكرم صلی الله علیه وآله وسلم، في قوله عزوجل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أَطِيعُوا اللهَ وَأَطِيعُوا الرَّسُولَ وَأُولِي الْأَمْرِ مِنكُمْ</w:t>
      </w:r>
      <w:r>
        <w:rPr>
          <w:rStyle w:val="FootnoteAnchor"/>
          <w:rtl w:val="true"/>
        </w:rPr>
        <w:footnoteReference w:id="119"/>
      </w:r>
      <w:r>
        <w:rPr>
          <w:rFonts w:ascii="IRNazanin" w:hAnsi="IRNazanin" w:eastAsia="IRNazanin"/>
          <w:color w:val="111111"/>
          <w:sz w:val="28"/>
          <w:sz w:val="28"/>
          <w:szCs w:val="28"/>
          <w:rtl w:val="true"/>
          <w:lang w:bidi="fa-IR"/>
        </w:rPr>
        <w:t>، وبما أنَّ الله عزوجل تجبُ طاعته على جميع المخلوقات، وقد أمر بإطاعة الرسول صلی الله علیه وآله وسلم، فقد وجبت طاعته على جميع المخلوقات أيضًا، فإن ادعى شخصٌ الاكتفاء بطاعته لله عزوجل دون طاعة الرسول صلی الله علیه وآله وسلم كان مُلامًا ومذمومًا بنظر العقلاء، تمامًا كالعبد الذي خالَف أمر الملك في المثال السابق، بل كان أكثر منه وأشد؛ لأنَّ وجوب طاعة العبد للملك وجوب عرضي، أيّ لأجل المملوكية الاعتبارية، لكونه ملكاً عليه، فإنْ هو تنحّى عن الملوكية أو غُصِبت منه، فلربما ينتفي لزوم طاعته على العبد، وأما طاعة الله عزوجل فهي واجبة دائمًا وأبدًا وفي كلِّ زمان ومكان بل وفي كلِّ عالمٍ من العوالم كلها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وعليه فإنَّ عدم طاعة الرسول الأكرم صلی الله علیه وآله وسلم إنما هي عدم </w:t>
      </w:r>
    </w:p>
    <w:p>
      <w:pPr>
        <w:pStyle w:val="BookText"/>
        <w:rPr/>
      </w:pPr>
      <w:r>
        <w:rPr>
          <w:rFonts w:ascii="IRNazanin" w:hAnsi="IRNazanin" w:eastAsia="IRNazanin"/>
          <w:color w:val="111111"/>
          <w:sz w:val="28"/>
          <w:sz w:val="28"/>
          <w:szCs w:val="28"/>
          <w:rtl w:val="true"/>
          <w:lang w:bidi="fa-IR"/>
        </w:rPr>
        <w:t>طاعة الله سبحانه و تعالی ومن ثم فهي معصية له عزوجل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 يكتفِ القرآن الكريم بأمره بطاعة الرسول وأولي الأمر عزوجل في الآية المتقدمة، بل 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آتاكُمُ الرَّسُولُ فَخُذُوهُ وَما نَهاكُمْ عَنْهُ فَانْتَهُوا وَاتَّقُوا اللهَ إِنَّ اللهَ شَدِيدُ الْعِقابِ</w:t>
      </w:r>
      <w:r>
        <w:rPr>
          <w:rStyle w:val="FootnoteAnchor"/>
          <w:rtl w:val="true"/>
        </w:rPr>
        <w:footnoteReference w:id="120"/>
      </w:r>
      <w:r>
        <w:rPr>
          <w:rFonts w:ascii="IRNazanin" w:hAnsi="IRNazanin" w:eastAsia="IRNazanin"/>
          <w:color w:val="111111"/>
          <w:sz w:val="28"/>
          <w:sz w:val="28"/>
          <w:szCs w:val="28"/>
          <w:rtl w:val="true"/>
          <w:lang w:bidi="fa-IR"/>
        </w:rPr>
        <w:t>حيث أوجب الله عزوجل طاعة الرسول الأكرم صلی الله علیه وآله وسلم على جميع المسلمين، وأمرهم بوجوب الأخذ بما يأتيهم من أوامر والانتهاء عمّا نهاهم عنه، وقد أمر الرسول الأكرم</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صلی الله علیه وآله وسلم بوجوب طاعة أمير المؤمنين علي بن أبي طالب علیه السلام، فمن خالَف ذلك بعدئذٍ ولم يُطِع الإمام عليا علیه السلام فهو في حقيقة الأمر لم يُطِع الرسول الأكرم صلی الله علیه وآله وسلم، ومن ثم لم يُطعِ الله عزوجل؛ لذا ورد في الحديث المشهور عن الرسول الأكرم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من عصى علياً فقد عصاني، ومن عصاني فقد عصى الله عزوجل، ومن أطاع علياً فقد أطاعني، ومن أطاعني فقد أطاع الله</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وهذا هو معنى أن الراد عليهم كالراد على الله عزوجل وهو على حدِّ الشرك بالله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روي عن سَعِيد الأَعْرَج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وسُلَيْمَانُ بْنُ خَالِدٍ عَلَى أَبِي عَبْدِ الله علیه السلام  فَابْتَدَأَنَا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سُلَيْمَانُ، مَا جَاءَ عَنْ أَمِيرِ الْمُؤْمِنِينَ علیه السلام  يُؤْخَذُ بِه، ومَا نَهَى عَنْه يُنْتَهَى عَنْه، جَرَى لَه مِنَ الْفَضْلِ مَا جَرَى لِرَسُولِ الله صلی الله علیه وآله وسلم ولِرَسُولِ الله صلی الله علیه وآله وسلم الْفَضْلُ عَلَى جَمِيعِ مَنْ خَلَقَ الله، الْمُعَيِّبُ عَلَى أَمِيرِ الْمُؤْمِنِينَ علیه السلام فِي شَيْءٍ مِنْ أَحْكَامِه كَالْمُعَيِّبِ عَلَى الله عزوجل وعَلَى رَسُولِه صلی الله علیه وآله وسلم، والرَّادُّ عَلَيْه فِي صَغِيرَةٍ أَوْ كَبِيرَةٍ عَلَى حَدِّ الشِّرْكِ بِالله</w:t>
      </w:r>
      <w:r>
        <w:rPr>
          <w:rFonts w:eastAsia="Amiri" w:cs="Amiri" w:ascii="Amiri" w:hAnsi="Amiri"/>
          <w:color w:val="111111"/>
          <w:sz w:val="28"/>
          <w:szCs w:val="28"/>
          <w:rtl w:val="true"/>
          <w:lang w:bidi="ar-SA"/>
        </w:rPr>
        <w:t>..».</w:t>
      </w:r>
      <w:r>
        <w:rPr>
          <w:rStyle w:val="FootnoteAnchor"/>
          <w:rtl w:val="true"/>
        </w:rPr>
        <w:footnoteReference w:id="122"/>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أُيدَت هذه المؤيدات العقلية بمؤيداتٍ وأوامر شرعية، كان اللزوم والوجوب لا مناص منه ولا مهرب، وهذا ما ندّعيه في لزوم طاعة أهل البيت علیهم السلام ، فإنَّ جميع </w:t>
      </w:r>
      <w:bookmarkStart w:id="161" w:name="pg16132_175224"/>
    </w:p>
    <w:p>
      <w:pPr>
        <w:pStyle w:val="BookText"/>
        <w:rPr/>
      </w:pPr>
      <w:bookmarkEnd w:id="161"/>
      <w:r>
        <w:rPr>
          <w:rFonts w:ascii="IRNazanin" w:hAnsi="IRNazanin" w:eastAsia="IRNazanin"/>
          <w:color w:val="111111"/>
          <w:sz w:val="28"/>
          <w:sz w:val="28"/>
          <w:szCs w:val="28"/>
          <w:rtl w:val="true"/>
          <w:lang w:bidi="fa-IR"/>
        </w:rPr>
        <w:t>مقتضيات الطاعة متوفرة فيهم علیهم السلام ولا سبيل للنجاة إلا بطاعتهم والامتثال لأوامرهم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طاعة أهل البيت علیهم السلام لها أسبابها العقلية والنقلية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الشرعية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وقبل الولوج في الأدلة النقلية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توجب طاعتهم علیهم السلام، لا بُدَّ من الإشارة إلى ملاحظات مهمة</w:t>
      </w:r>
      <w:r>
        <w:rPr>
          <w:rFonts w:eastAsia="IRNazanin" w:cs="IRNazanin"/>
          <w:color w:val="111111"/>
          <w:sz w:val="28"/>
          <w:szCs w:val="28"/>
          <w:rtl w:val="true"/>
          <w:lang w:bidi="fa-IR"/>
        </w:rPr>
        <w:t>.</w:t>
      </w:r>
    </w:p>
    <w:p>
      <w:pPr>
        <w:pStyle w:val="Heading3"/>
        <w:numPr>
          <w:ilvl w:val="2"/>
          <w:numId w:val="1"/>
        </w:numPr>
        <w:rPr/>
      </w:pPr>
      <w:bookmarkStart w:id="162" w:name="__RefHeading___Toc1548245_1280447820"/>
      <w:bookmarkStart w:id="163" w:name="_Toc59"/>
      <w:bookmarkEnd w:id="162"/>
      <w:r>
        <w:rPr>
          <w:rtl w:val="true"/>
        </w:rPr>
        <w:t>ملاحظات مهمة</w:t>
      </w:r>
      <w:bookmarkEnd w:id="163"/>
    </w:p>
    <w:p>
      <w:pPr>
        <w:pStyle w:val="Heading4"/>
        <w:numPr>
          <w:ilvl w:val="3"/>
          <w:numId w:val="1"/>
        </w:numPr>
        <w:rPr/>
      </w:pPr>
      <w:bookmarkStart w:id="164" w:name="__RefHeading___Toc1548247_1280447820"/>
      <w:bookmarkStart w:id="165" w:name="_Toc60"/>
      <w:bookmarkEnd w:id="164"/>
      <w:r>
        <w:rPr>
          <w:rtl w:val="true"/>
        </w:rPr>
        <w:t>الأولى</w:t>
      </w:r>
      <w:bookmarkEnd w:id="165"/>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طاعة أهل البيت علیهم السلام عين في طاعة الرسول صلی الله علیه وآله وسلم</w:t>
      </w:r>
    </w:p>
    <w:p>
      <w:pPr>
        <w:pStyle w:val="BookText"/>
        <w:rPr/>
      </w:pPr>
      <w:r>
        <w:rPr>
          <w:rFonts w:ascii="IRNazanin" w:hAnsi="IRNazanin" w:eastAsia="IRNazanin"/>
          <w:color w:val="111111"/>
          <w:sz w:val="28"/>
          <w:sz w:val="28"/>
          <w:szCs w:val="28"/>
          <w:rtl w:val="true"/>
          <w:lang w:bidi="fa-IR"/>
        </w:rPr>
        <w:t>نعتقدُ أنَّ طاعة الأئمة علیهم السلام ليست في عرض طاعة الله عزوجل ورسوله صلی الله علیه وآله وسلم بل هي في طولها، ومعنى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طاعتهم مترشحة من طاعة رسول الله  صلی الله علیه وآله وسلم ونابعة منها، كما أنَّ طاعة الرسول صلی الله علیه وآله وسلم هي الأخرى نابعة من طاعة الله  عزوجل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ومعه، فلا يصحُّ أن يُشكل علينا أحد بدعوى أننا نطيع أهل البيت علیهم السلام أكثر من طاعتنا لرسول الله</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أو أننا نقدِّم طاعتهم على طاعته؛ وذلك لأنَّ طاعتنا لأهل البيت علیهم السلام إنَّما هي في حقيقتها طاعة للرسول</w:t>
      </w:r>
      <w:r>
        <w:rPr>
          <w:rFonts w:eastAsia="Times New Roman" w:cs="Times New Roman" w:ascii="Times New Roman" w:hAnsi="Times New Roman"/>
          <w:color w:val="111111"/>
          <w:sz w:val="28"/>
          <w:szCs w:val="28"/>
          <w:lang w:val="en-US" w:bidi="en-US"/>
        </w:rPr>
        <w:t>s</w:t>
      </w:r>
      <w:r>
        <w:rPr>
          <w:rFonts w:ascii="IRNazanin" w:hAnsi="IRNazanin" w:eastAsia="IRNazanin"/>
          <w:color w:val="111111"/>
          <w:sz w:val="28"/>
          <w:sz w:val="28"/>
          <w:szCs w:val="28"/>
          <w:rtl w:val="true"/>
          <w:lang w:bidi="fa-IR"/>
        </w:rPr>
        <w:t>؛ لأنه هو من أمرنا بطاعتهم</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فالإشكال المذكور لا صحة له ولا واقع، بل على العكس، هم من عصى الرسول الأكرم صلی الله علیه وآله وسلم ولم يُطيعوه إذ لم يأتمروا بأوامره، وما تمسكهم به إلا كتمسكهم بسائر الشبهات التي يسددونها إزاء المدرسة الإمامية ظلمًا وزورًا والناتجة عن جهلهم وعدم معرفتهم بالعقيدة الحقّة لهذه المدرسة الطاهرة، وهم لا يُعذرون فيه بعد أنْ بيّنها ووضحها الأئمة علیهم السلام بأنفسهم، وأكّدوا أنَّ كل ما عندهم هو من رسول الله صلی الله علیه وآله وسلم كما أكد أميرهم أمير المؤمنين علیها السلام أنّه ما هو إلا عبد من عبيد محمدٍ صلی الله علیه وآله وسلم</w:t>
      </w:r>
      <w:r>
        <w:rPr>
          <w:rFonts w:eastAsia="IRNazanin" w:cs="IRNazanin"/>
          <w:color w:val="111111"/>
          <w:sz w:val="28"/>
          <w:szCs w:val="28"/>
          <w:rtl w:val="true"/>
          <w:lang w:bidi="fa-IR"/>
        </w:rPr>
        <w:t>.</w:t>
      </w:r>
      <w:r>
        <w:rPr>
          <w:rStyle w:val="FootnoteAnchor"/>
          <w:rtl w:val="true"/>
        </w:rPr>
        <w:footnoteReference w:id="123"/>
      </w:r>
      <w:bookmarkStart w:id="166" w:name="pg16132_175225"/>
    </w:p>
    <w:p>
      <w:pPr>
        <w:pStyle w:val="Heading4"/>
        <w:numPr>
          <w:ilvl w:val="3"/>
          <w:numId w:val="1"/>
        </w:numPr>
        <w:rPr/>
      </w:pPr>
      <w:bookmarkStart w:id="167" w:name="__RefHeading___Toc1548249_1280447820"/>
      <w:bookmarkStart w:id="168" w:name="_Toc61"/>
      <w:bookmarkEnd w:id="166"/>
      <w:bookmarkEnd w:id="167"/>
      <w:r>
        <w:rPr>
          <w:rtl w:val="true"/>
        </w:rPr>
        <w:t>الثانیة</w:t>
      </w:r>
      <w:bookmarkEnd w:id="168"/>
    </w:p>
    <w:p>
      <w:p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معنى طاعة أهل البيت علیهم السلام تعني التالي</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أخذ أحكام الإسلام وتفسير القرآن والقضاء في الأمور المتنازع عليها وكلَّ ما يتعلق بالتكاليف الشرعية سينحصر بطريقٍ واحد هو طريقهم علیهم السلام، وهذا يعني أن أخذ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التكاليف الشرعية والحلال والحرام والتفاسير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يجب أنْ يكون منهم لا من غيرهم، فإنَّ أخذ العلم الشرعي منهم يساوق طاعتهم علیهم السلام، والعكس بالعكس، وهذا ما أشار له الشيخ رحمه الله بعبارته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ولهذا نعتقد أنَّ الأحكام الشرعية الإلهية لا تُستقى إلا من نمير مائهم، ولا يصح أخذها إلا منهم،ولا تفرغ ذمة المكلف بالرجوع إلى غيرهم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ويتفرع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طاعتهم علیهم السلام تعني ترجيح وتقديم قولهم على قول غيرهم فيما لو تعارضا واختلفا، فمثلًا لو سافر شخصٌ ما وكان سفره ليس فيه معصية ولا سفر عمل ولا بنية إقامة لمدة عشرة أيام، فما حكم صلاته؟ ومن أين يستقيه؟ هل يأخذ بما تحكم به مدرسة أهل البيت علیهم السلام وهو أنْ يُقصر في صلاته، أو بما تحكم به مدارس غيرهم وهو التخيير بين القصر والتمام؟</w:t>
      </w:r>
    </w:p>
    <w:p>
      <w:pPr>
        <w:pStyle w:val="BookText"/>
        <w:rPr/>
      </w:pPr>
      <w:r>
        <w:rPr>
          <w:rFonts w:ascii="IRNazanin" w:hAnsi="IRNazanin" w:eastAsia="IRNazanin"/>
          <w:color w:val="111111"/>
          <w:sz w:val="28"/>
          <w:sz w:val="28"/>
          <w:szCs w:val="28"/>
          <w:rtl w:val="true"/>
          <w:lang w:bidi="fa-IR"/>
        </w:rPr>
        <w:t>فهنا حكمان متعارضان، والمُطيع لأهل البيت علیهم السلام لا يختار سوى أحكامهم، بل لا يُفكر بأن يعمل يومًا بأحكام سواهم ولو مجرد تفكير، ولذا فإنَّه يؤدي صلاته قصرًا، بل لا معنى للمُقايسة بين قولهم وقول غيرهم، إذ لا معنى للاجتهاد مقابل النص؛ لأن قولهم علیهم السلام إنَّما هو قول رسول الله صلی الله علیه وآله وسلم، وقوله صلی الله علیه وآله وسلم معصوم بنص القرآن الكريم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يَنْطِقُ عَنِ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وَحْيٌ يُوحىٰ</w:t>
      </w:r>
      <w:r>
        <w:rPr>
          <w:rStyle w:val="FootnoteAnchor"/>
          <w:rtl w:val="true"/>
        </w:rPr>
        <w:footnoteReference w:id="124"/>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فقولهم نص شرعي، وأما قول غيرهم فلا يعدو أنْ يكون اجتهادًا شخصياً غير مستند على دليل قطعي شرعياً كان أو عقلياً، وحينئذٍ ما من عاقلٍ يجوِّز وضع كلا القولين </w:t>
      </w:r>
      <w:bookmarkStart w:id="169" w:name="pg16132_175226"/>
    </w:p>
    <w:p>
      <w:pPr>
        <w:pStyle w:val="BookText"/>
        <w:rPr/>
      </w:pPr>
      <w:bookmarkEnd w:id="169"/>
      <w:r>
        <w:rPr>
          <w:rFonts w:ascii="IRNazanin" w:hAnsi="IRNazanin" w:eastAsia="IRNazanin"/>
          <w:color w:val="111111"/>
          <w:sz w:val="28"/>
          <w:sz w:val="28"/>
          <w:szCs w:val="28"/>
          <w:rtl w:val="true"/>
          <w:lang w:bidi="fa-IR"/>
        </w:rPr>
        <w:t>على منضدة المقايسة، وبالتالي فإنَّ قولهم دائمًا هو المُقدّم، وهذا معنى طاعتهم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هناك فرق بين الاعتراف النظري والاعتراف العملي بطاعة أهل البيت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فالاعتراف النظري هو مجرد الاعتقاد بأنَّ أهل البيت علیهم السلام هم خلفاء لرسول الله صلی الله علیه وآله وسلم ، واقتصار الاعتراف بطاعتهم على المستوى النظري لا يؤدي إلى الطاعة العملية، بدليل أنَّ من يعترف من المخالفين بأنَّ عليًا علیه السلام هو خليفة لرسول الله صلی الله علیه وآله وسلم  إلا أنَّه الخليفة الرابع، فهو يعتقد بإمامة أمير المؤمنين علیه السلام لكن في مقام الطاعة يُقدِّم طاعة غيره عليه علیه السلام، فيقول بسنة رسول الله صلی الله علیه وآله وسلم وسنة الشيخين، أي لا مكان لطاعة أمير المؤمنين وسنته علیه السلام لديه أساسًا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فالاعتراف النظري بهم  علیهم السلام لا بد أن يستتبعه عمل بما يقولون ويأمرون به، أي أن تتحول الطاعة من النظرية إلى العملية، فهذا هو المنجي</w:t>
      </w:r>
      <w:r>
        <w:rPr>
          <w:rFonts w:eastAsia="IRNazanin" w:cs="IRNazanin"/>
          <w:color w:val="111111"/>
          <w:sz w:val="28"/>
          <w:szCs w:val="28"/>
          <w:rtl w:val="true"/>
          <w:lang w:bidi="fa-IR"/>
        </w:rPr>
        <w:t>.</w:t>
      </w:r>
    </w:p>
    <w:p>
      <w:pPr>
        <w:pStyle w:val="Heading3"/>
        <w:numPr>
          <w:ilvl w:val="2"/>
          <w:numId w:val="1"/>
        </w:numPr>
        <w:rPr/>
      </w:pPr>
      <w:bookmarkStart w:id="170" w:name="__RefHeading___Toc1548251_1280447820"/>
      <w:bookmarkStart w:id="171" w:name="_Toc62"/>
      <w:bookmarkEnd w:id="170"/>
      <w:r>
        <w:rPr>
          <w:rtl w:val="true"/>
        </w:rPr>
        <w:t>الأدلة الدالة على لزوم طاعة أهل البيت علیهم السلام</w:t>
      </w:r>
      <w:bookmarkEnd w:id="171"/>
    </w:p>
    <w:p>
      <w:pPr>
        <w:pStyle w:val="Heading4"/>
        <w:numPr>
          <w:ilvl w:val="3"/>
          <w:numId w:val="1"/>
        </w:numPr>
        <w:rPr/>
      </w:pPr>
      <w:bookmarkStart w:id="172" w:name="__RefHeading___Toc1548253_1280447820"/>
      <w:bookmarkStart w:id="173" w:name="_Toc63"/>
      <w:bookmarkEnd w:id="172"/>
      <w:r>
        <w:rPr>
          <w:rtl w:val="true"/>
        </w:rPr>
        <w:t>الدليل الأول</w:t>
      </w:r>
      <w:r>
        <w:rPr>
          <w:rtl w:val="true"/>
        </w:rPr>
        <w:t xml:space="preserve">: </w:t>
      </w:r>
      <w:r>
        <w:rPr>
          <w:rtl w:val="true"/>
        </w:rPr>
        <w:t>استلزام مفهوم الإمامة لوجوب الطاعة</w:t>
      </w:r>
      <w:bookmarkEnd w:id="173"/>
    </w:p>
    <w:p>
      <w:pPr>
        <w:pStyle w:val="BookText"/>
        <w:rPr/>
      </w:pPr>
      <w:r>
        <w:rPr>
          <w:rFonts w:ascii="IRNazanin" w:hAnsi="IRNazanin" w:eastAsia="IRNazanin"/>
          <w:color w:val="111111"/>
          <w:sz w:val="28"/>
          <w:sz w:val="28"/>
          <w:szCs w:val="28"/>
          <w:rtl w:val="true"/>
          <w:lang w:bidi="fa-IR"/>
        </w:rPr>
        <w:t xml:space="preserve">إنَّ معنى الإمامة في حدِّ نفسه يستلزم وجوب الطاعة، فلا معنى لإمامٍ لا يُطاع، فهذا بمثابة التفرقة بين الذات والذاتي، كالتفرقة بين الإنسان والناطق؛ لأنه تقدم أنَّ معنى الإمامة هي الخلافة عن رسول الله صلی الله علیه وآله وسلم في جميع شؤونه ووظائفه، وأنَّ الفرق بين النبي والإمام ينحصر بالوحي الرسالي، وحيث إنَّ وظائف وشؤون النبي صلی الله علیه وآله وسلم لا تتم إلا بالطاعة، فلذلك من يقوم مقام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تلك الشؤون يجب أنْ يُطاع</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تلك الوظائف لا تتم ولا تتفعل إلا إذا كان المسلمون </w:t>
      </w:r>
      <w:bookmarkStart w:id="174" w:name="pg16132_175227"/>
    </w:p>
    <w:p>
      <w:pPr>
        <w:pStyle w:val="BookText"/>
        <w:rPr/>
      </w:pPr>
      <w:bookmarkEnd w:id="174"/>
      <w:r>
        <w:rPr>
          <w:rFonts w:ascii="Amiri" w:hAnsi="Amiri" w:eastAsia="Amiri" w:cs="Amiri"/>
          <w:color w:val="111111"/>
          <w:sz w:val="28"/>
          <w:sz w:val="28"/>
          <w:szCs w:val="28"/>
          <w:rtl w:val="true"/>
          <w:lang w:bidi="ar-SA"/>
        </w:rPr>
        <w:t>يطيعون رسول الله صلّى الله عليه وآله و سلم، كذلك من يقوم مقام النبي صلّى الله عليه وآله و سلم في تلك الوظائف لا يتم إلا بطاعة المسلمين له، وهم الأئمة علهم السلام ، قال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وَرَبِّكَ لَا يُؤْمِنُونَ حَتَّى يُحَكِّمُوكَ فِيمَا شَجَرَ بَيْنَهُمْ ثُمَّ لَا يَجِدُوا فِي أَنفُسِهِمْ حَرَجًا مِّمَّا قَضَيْتَ وَيُسَلِّمُوا تَسْلِيمًا</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 xml:space="preserve">وهذا الأمر نفسه يجري في أئمة أهل البيت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لزوم الطاعة نابع من نفس الاعتقاد بالإمامة، وإلا كان شبه التفرقة بين الذات والذاتي</w:t>
      </w:r>
      <w:r>
        <w:rPr>
          <w:rFonts w:eastAsia="Amiri" w:cs="Amiri" w:ascii="Amiri" w:hAnsi="Amiri"/>
          <w:color w:val="111111"/>
          <w:sz w:val="28"/>
          <w:szCs w:val="28"/>
          <w:rtl w:val="true"/>
          <w:lang w:bidi="ar-SA"/>
        </w:rPr>
        <w:t>.</w:t>
      </w:r>
    </w:p>
    <w:p>
      <w:pPr>
        <w:pStyle w:val="Heading4"/>
        <w:numPr>
          <w:ilvl w:val="3"/>
          <w:numId w:val="1"/>
        </w:numPr>
        <w:rPr/>
      </w:pPr>
      <w:bookmarkStart w:id="175" w:name="__RefHeading___Toc1548255_1280447820"/>
      <w:bookmarkStart w:id="176" w:name="_Toc64"/>
      <w:bookmarkEnd w:id="175"/>
      <w:r>
        <w:rPr>
          <w:rtl w:val="true"/>
        </w:rPr>
        <w:t>الدليل الثاني</w:t>
      </w:r>
      <w:r>
        <w:rPr>
          <w:rtl w:val="true"/>
        </w:rPr>
        <w:t xml:space="preserve">: </w:t>
      </w:r>
      <w:r>
        <w:rPr>
          <w:rtl w:val="true"/>
        </w:rPr>
        <w:t>حديث الثقلين</w:t>
      </w:r>
      <w:r>
        <w:rPr>
          <w:rtl w:val="true"/>
        </w:rPr>
        <w:t>:</w:t>
      </w:r>
      <w:bookmarkEnd w:id="176"/>
    </w:p>
    <w:p>
      <w:pPr>
        <w:pStyle w:val="BookText"/>
        <w:rPr/>
      </w:pPr>
      <w:r>
        <w:rPr>
          <w:rFonts w:ascii="Amiri" w:hAnsi="Amiri" w:eastAsia="Amiri" w:cs="Amiri"/>
          <w:color w:val="111111"/>
          <w:sz w:val="28"/>
          <w:sz w:val="28"/>
          <w:szCs w:val="28"/>
          <w:rtl w:val="true"/>
          <w:lang w:bidi="ar-SA"/>
        </w:rPr>
        <w:t xml:space="preserve">وهو حديثٌ ثابت عند كلٍّ من العامة والخاصة، وبتعبير بعض العلماء أنه حديث لا يُدانيه في الثبوت حديث سوى حديث الغدير، فهو حديثٌ متواتر مُتَفَق عليه وإنْ حصل بعض التحريف في بعض الكتب العامية، حيث حرّفوه بتبديل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 وعترتي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 وسنتي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ورد هذا الحديث بألفاظ عديدة ومعناها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روي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أطول من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حبل ممدود من السماء إلى الأرض، وعترتي، ألا وإنهما لن يفترقا حتى يردا علي الحوض</w:t>
      </w:r>
      <w:r>
        <w:rPr>
          <w:rFonts w:eastAsia="Amiri" w:cs="Amiri" w:ascii="Amiri" w:hAnsi="Amiri"/>
          <w:color w:val="111111"/>
          <w:sz w:val="28"/>
          <w:szCs w:val="28"/>
          <w:rtl w:val="true"/>
          <w:lang w:bidi="ar-SA"/>
        </w:rPr>
        <w:t>..».</w:t>
      </w:r>
      <w:r>
        <w:rPr>
          <w:rStyle w:val="FootnoteAnchor"/>
          <w:rtl w:val="true"/>
        </w:rPr>
        <w:footnoteReference w:id="126"/>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من حيث دلالته، فإنَّه وما يُحيط به من قرائن يدلُّ على العديد من الدلالات المهمة، ومن أهم تلك القرائن التي وضّحت مُراد الرسول الأكرم صلّى الله عليه وآله و سلم من الحديث ما ورد في بعض الروايات بأن العلاقة بين القرآن والعترة هي كالعلاقة بين السبابتين، لا بين الوسطى والسبابة، لئلا تزيد إحداهما على الأخرى، فقد روي أنه قَالَ رَسُولُ الله صلّى الله عليه وآله و سلم </w:t>
      </w:r>
    </w:p>
    <w:p>
      <w:pPr>
        <w:pStyle w:val="BookText"/>
        <w:rPr/>
      </w:pPr>
      <w:r>
        <w:rPr>
          <w:rFonts w:ascii="Amiri" w:hAnsi="Amiri" w:eastAsia="Amiri" w:cs="Amiri"/>
          <w:color w:val="111111"/>
          <w:sz w:val="28"/>
          <w:sz w:val="28"/>
          <w:szCs w:val="28"/>
          <w:rtl w:val="true"/>
          <w:lang w:bidi="ar-SA"/>
        </w:rPr>
        <w:t>فِي آخِرِ خُطْبَتِه يَوْمَ قَبَضَه الله عزوجل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قَدْ تَرَكْتُ فِيكُمْ أَمْرَيْنِ، لَنْ تَضِلُّوا بَعْدِي، مَا إِنْ تَمَسَّكْتُمْ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فَإِنَّ اللَّطِيفَ الْخَبِيرَ قَدْ عَهِدَ إِلَيَّ أَنَّهُمَا لَنْ يَفْتَرِقَا حَتَّى يَرِدَا عَلَيَّ الْحَوْضَ كَهَاتَيْنِ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وجَمَعَ بَيْنَ مُسَبِّحَتَيْه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أَقُولُ كَهَاتَيْنِ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وجَمَعَ بَيْنَ الْمُسَبِّحَةِ والْوُسْطَى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فَتَسْبِقَ إِحْدَاهُمَا الأُخْرَى، فَتَمَسَّكُوا بِهِمَا لَا تَزِلُّوا ولَا تَضِلُّوا، ولَا تَقَدَّمُوهُمْ فَتَضِلُّوا</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وهناك عدة دلالات في حديث الثقلين، نذكر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دلالته على إمامة أهل البيت علیهم السلام ، فكما أنَّ القرآن الكريم إمام الناس وطاعته لازمة عليهم، فكذلك هم أهل البيت علیهم السلام  بمقتضى المساواة والإقران بينهما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دلالته على عصمة أهل البيت علیهم السلام ، فكما أنَّ القرآن معصومٌ </w:t>
      </w:r>
      <w:r>
        <w:rPr>
          <w:rFonts w:ascii="Amiri" w:hAnsi="Amiri" w:eastAsia="Amiri" w:cs="Amiri"/>
          <w:color w:val="111111"/>
          <w:sz w:val="28"/>
          <w:sz w:val="28"/>
          <w:szCs w:val="28"/>
          <w:rtl w:val="true"/>
          <w:lang w:bidi="ar-SA"/>
        </w:rPr>
        <w:t>وَإِنَّهُ لَكِتابٌ 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يَأْتِيهِ الْباطِلُ مِنْ بَيْنِ يَدَيْهِ وَلا مِنْ خَلْفِهِ تَنْزِيلٌ مِنْ حَكِيمٍ حَمِيدٍ</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فكذلك الثقل الثاني الذي قُرِنَ به، وهم أهل البيت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دلالته على الهداية، فحيث إنَّ القرآن الكريم إِنَّ هذَا الْقُرْآنَ يَهْدِي لِلَّتِي هِيَ أَقْوَمُ</w:t>
      </w:r>
      <w:r>
        <w:rPr>
          <w:rStyle w:val="FootnoteAnchor"/>
          <w:rtl w:val="true"/>
        </w:rPr>
        <w:footnoteReference w:id="12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فكذلك من قُرِنوا به، وهم أهل البيت علیهم السلام  فهم يهدون إلى الطريق الأقوم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دلالته على أنَّ الهداية إنَّما تتحقق بهما معًا على نحو الكلِّ المجموعي، ونقصد بالكلِّ المجموعي أن المجموع بما هو مجموع مطلوبٌ، ولتقريب المعنى نضرب مثالًا</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طلبتُ منك إكرام كلّ من في الدار، وكنت أقصد بالكلِّ في قولي الكل المجموعي الاستغراقي، فالامتثال لهذا الأمر إنَّما يكون بإكرام كلّ فردٍ في الدار، فلو كان عددهم مثلا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 فقد وجب إكرامهم كلهم لتكون ممتثلًا للأمر، فإنْ أكرمتَ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فردًا </w:t>
      </w:r>
    </w:p>
    <w:p>
      <w:pPr>
        <w:pStyle w:val="BookText"/>
        <w:rPr/>
      </w:pPr>
      <w:r>
        <w:rPr>
          <w:rFonts w:ascii="Amiri" w:hAnsi="Amiri" w:eastAsia="Amiri" w:cs="Amiri"/>
          <w:color w:val="111111"/>
          <w:sz w:val="28"/>
          <w:sz w:val="28"/>
          <w:szCs w:val="28"/>
          <w:rtl w:val="true"/>
          <w:lang w:bidi="ar-SA"/>
        </w:rPr>
        <w:t xml:space="preserve">مثلًا، فلا يُقال عنك عندئذٍ إنّك امتثلت للأمر بنسبة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لم تمتثل الأمر أصلاً، وتستحق عقوبة من لم يمتثل الأمر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فإنَّ قوله صلّى الله عليه وآله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إنْ تمسكتم 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هو على نحو الكُلي المجموعي، أيّ إنَّ الهداية وعدم الضلالة تتحقق بالتمسك بهما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الكريم والعترة المُطهّرة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 فبهما معًا يهتدي المُكلَّفون وينجون من الضلالة، ولن يهتديَ أبدًا من أخذ بأحدهما دون الآخر، كما لن يهتديَ أبدًا من تمسك ببعض العترة دون بعض؛ وذلك لأنَّ العترة تعني اثني عشر إمامًا، ومن لم يؤمن ولو بإمامٍ واحدٍ منهم، فهو كمن لم يؤمن بجميعهم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فإنَّ من قال بالاكتفاء بكتاب الله عزوجل دون العترة فهو ضال، وهو ممن انقلب على عقبيه في قوله تعالى وَما مُحَمَّدٌ إِلَّا رَسُولٌ قَدْ خَلَتْ مِنْ قَبْلِهِ الرُّسُلُ أَفَإِنْ ماتَ أَوْ قُتِلَ انْقَلَبْتُمْ عَلىٰ أَعْقابِكُمْ وَمَنْ يَنْقَلِبْ عَلىٰ عَقِبَيْهِ فَلَنْ 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اللهَ شَيْئاً وَسَيَجْزِي اللهُ الشَّاكِرِينَ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وقوله ليس بكلمة حقٍ يراد بها باطل، بل هي كلمة باطلة؛ لمخالفتها كتاب الله العزيز من جهة، والسنة النبوية المطهرة من جهةٍ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من قال بالاكتفاء بكتاب الله عزوجل في الضلالة وعدم الهداية والانقلاب على الأعقاب، من قال بالاكتفاء ببعض الأئمة دون بعض، نحو بعض الفرق الشيعية كالزيدية والواقفية مثلًا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دلالته على وجوب طاعة أهل البيت علیهم السلام ؛ لأمر الله عزوجل باتباع القرآن الكريم وباتخاذه هاديًا وأنّه شفاء لما في الصدور؛ وذلك بمقتضى الاقتران بينه وبينهم علیهم السلام </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دلالته على أنَّ الأرض لا تخلو من إمام؛ وذلك للإقران بينهما في قوله</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bookmarkStart w:id="177" w:name="pg16132_175230"/>
    </w:p>
    <w:p>
      <w:pPr>
        <w:pStyle w:val="BookText"/>
        <w:rPr/>
      </w:pPr>
      <w:bookmarkEnd w:id="17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وإنَّهما لن يفترقا حتى يردا عليّ الحوض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والقرآن الكريم باقٍ دستورًا للأمة ومرجعًا لها ما بقيت الأرض، فالعترة الهادية هي الأخرى باقية ما بقيت الأرض مرجعًا وهاديًا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كما يُثبت هذا الحديث أيضًا ضرورة وجود الإمام الثاني عشر علیه السلام في زمننا هذا؛ لأنَّ القول بعدم وجوده يلزم منه التفكيك بين القرآن الكريم والعترة الطاهرة، ويلزم من هذا تكذيب النبي صلّى الله عليه وآله و سلم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يفترقا حتى يردا عليّ الحوض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وحاشاه من ذلك، وحيث إنَّ النبي لا يكذب فلابُدَّ من انطباق هذا الحديث بتمام معنى الكلمة، وهذا لا يتم الا بالاعتراف بوجود الامام الثاني عشر علیه السلام، وأما مسألة إثبات أنَّه خصوص الإمام المهدي عجل الله تعالی فرجه الشریف دون سواه فإنها موكولةٌ إلى الأدلة النقلية المستفيضة والكثيرة التي تدل وبشكلٍ قاطع على أنَّه هو</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وأنَّه المولود في الخامس عشر من شعبان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الأدلة النقلية التي تحدثت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أرواحنا لتراب مقدمه الفداء</w:t>
      </w:r>
      <w:r>
        <w:rPr>
          <w:rFonts w:eastAsia="Amiri" w:cs="Amiri" w:ascii="Amiri" w:hAnsi="Amiri"/>
          <w:color w:val="111111"/>
          <w:sz w:val="28"/>
          <w:szCs w:val="28"/>
          <w:rtl w:val="true"/>
          <w:lang w:bidi="ar-SA"/>
        </w:rPr>
        <w:t>).</w:t>
      </w:r>
    </w:p>
    <w:p>
      <w:pPr>
        <w:pStyle w:val="Heading4"/>
        <w:numPr>
          <w:ilvl w:val="3"/>
          <w:numId w:val="1"/>
        </w:numPr>
        <w:rPr/>
      </w:pPr>
      <w:bookmarkStart w:id="178" w:name="__RefHeading___Toc1548257_1280447820"/>
      <w:bookmarkStart w:id="179" w:name="_Toc65"/>
      <w:bookmarkEnd w:id="178"/>
      <w:r>
        <w:rPr>
          <w:rtl w:val="true"/>
        </w:rPr>
        <w:t>الدلیل الثالث</w:t>
      </w:r>
      <w:r>
        <w:rPr>
          <w:rtl w:val="true"/>
        </w:rPr>
        <w:t xml:space="preserve">: </w:t>
      </w:r>
      <w:r>
        <w:rPr>
          <w:rtl w:val="true"/>
        </w:rPr>
        <w:t>قوله عز من قائل</w:t>
      </w:r>
      <w:bookmarkEnd w:id="179"/>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أَطِيعُوا اللهَ وَأَطِيعُوا الرَّسُولَ وَأُولِي الْأَمْرِ مِنكُمْ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وللاستدلال بهذه الآية المباركة على وجوب طاعتهم علیم السلام لابُدَّ من تقديم مقدمات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المقدمة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الأمر، جاءت بصورةٍ منفردة مع الله عزوجل، وأما مع الرسول وأولي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جاءت بصورةٍ مشتركة لكليهما، وهذا يدلُّ على أنَّ هناك اختلافًا بين حقيقة طاعة الله عزوجل وبين طاعة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الأعظم وأولي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فطاعته عزوجل واجبةٌ بالذات على العباد؛ لأنَّه الخالق والمدبر والرازق والرب، وأما طاعة النبي وأولي الأمر فهي واجبةٌ بالعرض؛ أي لأنَّ الله عزوجل أوجبها</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نفس الوقت، فإنه لا يخفى أنَّ استعمال فعل أمرٍ واحد لكلِّ من الرسول وأولي </w:t>
      </w:r>
    </w:p>
    <w:p>
      <w:pPr>
        <w:pStyle w:val="BookText"/>
        <w:rPr/>
      </w:pPr>
      <w:r>
        <w:rPr>
          <w:rFonts w:ascii="Amiri" w:hAnsi="Amiri" w:eastAsia="Amiri" w:cs="Amiri"/>
          <w:color w:val="111111"/>
          <w:sz w:val="28"/>
          <w:sz w:val="28"/>
          <w:szCs w:val="28"/>
          <w:rtl w:val="true"/>
          <w:lang w:bidi="ar-SA"/>
        </w:rPr>
        <w:t>الأمر يدلُّ على وحدة الطاعة، أيّ إنَّ طاعة الرسول تتحقق بطاعة أولي الأمر، وطاعة أولي الأمر هي طاعة الرسول صلّى الله عليه وآله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أولوا الأمر؟</w:t>
      </w:r>
    </w:p>
    <w:p>
      <w:pPr>
        <w:pStyle w:val="BookText"/>
        <w:rPr/>
      </w:pPr>
      <w:r>
        <w:rPr>
          <w:rFonts w:ascii="Amiri" w:hAnsi="Amiri" w:eastAsia="Amiri" w:cs="Amiri"/>
          <w:color w:val="111111"/>
          <w:sz w:val="28"/>
          <w:sz w:val="28"/>
          <w:szCs w:val="28"/>
          <w:rtl w:val="true"/>
          <w:lang w:bidi="ar-SA"/>
        </w:rPr>
        <w:t>اختلف المفسرون على ثلاثة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الرأي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الأمراء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الرأي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العلماء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الرأي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صنف خاص من الأمة، وهم أهل البيت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بقطع النظر عن الروايات، وبتأملٍ قليل في معنى وجوب طاعة أولي الأمر، يُفهَم منه وجوب كونهم معصومين؛ لاستحالة أن يأمر الله عزوجل وهو الحكيم بوجوب طاعة من يمكن أن يعصي ويخطئ ويسهو، فذلك تغرير بالمعصية بلا 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يتضح أنَّ الرأي الثالث هو الصحيح وأنَّ أولي الأمر الواجب طاعتهم هم أهل البيت المعصومون عزوجل دون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تفصيل المُلازمة بين وجوب الطاعة والعصمة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لابُدَّ أنْ يكون من تجب طاعته معصومًا، وذلك للنقاط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أطلق الله عزوجل وجوب طاعة أولي الأمر ولم يُقيّدها بقيد، مما يعني وجوب طاعتهم في كلِّ أوامرهم، وهذا يستلزم أنْ تخلو جميع أوامرهم من كلِّ معصية مهما صغرت، وأنْ تكون مطابقة لما يريده الله عزوجل، أي إنَّ أفعال وأقوال وتقريرات كلّ شخصٍ منهم مطابقة لما يريده الله  عزوجل، وهذا هو معنى العصمة</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 المعنى 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مُلازمة الاطلاق في الطاعة للعصمة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تقييد الله عزوجل لأمره بوجوب طاعة الوالدين مثلاً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جاهَداكَ عَلىٰ أَنْ تُشْرِكَ بِي ما لَيْسَ لَكَ بِهِ</w:t>
      </w:r>
    </w:p>
    <w:p>
      <w:pPr>
        <w:pStyle w:val="BookText"/>
        <w:rPr/>
      </w:pPr>
      <w:r>
        <w:rPr>
          <w:rFonts w:ascii="Amiri" w:hAnsi="Amiri" w:eastAsia="Amiri" w:cs="Amiri"/>
          <w:color w:val="111111"/>
          <w:sz w:val="28"/>
          <w:sz w:val="28"/>
          <w:szCs w:val="28"/>
          <w:rtl w:val="true"/>
          <w:lang w:bidi="ar-SA"/>
        </w:rPr>
        <w:t>عِلْمٌ فَلا تُطِعْهُما وَصاحِبْهُما فِي الدُّنْيا مَعْرُوفاً</w:t>
      </w:r>
      <w:r>
        <w:rPr>
          <w:rStyle w:val="FootnoteAnchor"/>
          <w:rtl w:val="true"/>
        </w:rPr>
        <w:footnoteReference w:id="132"/>
      </w:r>
      <w:r>
        <w:rPr>
          <w:rFonts w:ascii="Amiri" w:hAnsi="Amiri" w:eastAsia="Amiri" w:cs="Amiri"/>
          <w:color w:val="111111"/>
          <w:sz w:val="28"/>
          <w:sz w:val="28"/>
          <w:szCs w:val="28"/>
          <w:rtl w:val="true"/>
          <w:lang w:bidi="ar-SA"/>
        </w:rPr>
        <w:t>، فطاعة الوالدين رغم أنَّها قُرِنت بعبادة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رَبُّكَ أَلَّا تَعْبُدُوا إِلَّا إِيَّاهُ وَبِالْوالِدَيْنِ إِحْساناً</w:t>
      </w:r>
      <w:r>
        <w:rPr>
          <w:rStyle w:val="FootnoteAnchor"/>
          <w:rtl w:val="true"/>
        </w:rPr>
        <w:footnoteReference w:id="133"/>
      </w:r>
      <w:r>
        <w:rPr>
          <w:rFonts w:ascii="IRNazanin" w:hAnsi="IRNazanin" w:eastAsia="IRNazanin"/>
          <w:color w:val="111111"/>
          <w:sz w:val="28"/>
          <w:sz w:val="28"/>
          <w:szCs w:val="28"/>
          <w:rtl w:val="true"/>
          <w:lang w:bidi="fa-IR"/>
        </w:rPr>
        <w:t>، إلا أنَّها مُقيّدة بما تقدم، على حين إنَّ طاعة أولي الأمر مطلقة ولم تقيد بأيّ قيد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أنَّ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أطيعوا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الآية المباركة قد وردت مرتين، مرةً أفرِدت للأمر بطاعة الله عزوجل، وأخرى كانت مشتركة، أيّ للأمر بطاعة الرسول صلّى الله عليه وآله و سلم وأولي الأمر علیهم السلام، ومُقتضى الاشتراك بأمر بالطاعة لكليهما هي وحدة الطاعة، وبما أنَّ طاعة الرسول</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على نحو الإطلاق لقوله عزوجل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آَتَاكُمُ الرَّسُولُ فَخُذُوهُ وَمَانَهَاكُمْ عَنْهُ فَانْتَهُوا</w:t>
      </w:r>
      <w:r>
        <w:rPr>
          <w:rStyle w:val="FootnoteAnchor"/>
          <w:rtl w:val="true"/>
        </w:rPr>
        <w:footnoteReference w:id="134"/>
      </w:r>
      <w:r>
        <w:rPr>
          <w:rFonts w:ascii="Amiri" w:hAnsi="Amiri" w:eastAsia="Amiri" w:cs="Amiri"/>
          <w:color w:val="111111"/>
          <w:sz w:val="28"/>
          <w:sz w:val="28"/>
          <w:szCs w:val="28"/>
          <w:rtl w:val="true"/>
          <w:lang w:bidi="ar-SA"/>
        </w:rPr>
        <w:t xml:space="preserve">لأنه صلّى الله عليه وآله و سلم معصومٌ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يَنْطِقُ عَنِ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وَحْيٌ يُوحَى</w:t>
      </w:r>
      <w:r>
        <w:rPr>
          <w:rStyle w:val="FootnoteAnchor"/>
          <w:rtl w:val="true"/>
        </w:rPr>
        <w:footnoteReference w:id="135"/>
      </w:r>
      <w:r>
        <w:rPr>
          <w:rFonts w:ascii="Amiri" w:hAnsi="Amiri" w:eastAsia="Amiri" w:cs="Amiri"/>
          <w:color w:val="111111"/>
          <w:sz w:val="28"/>
          <w:sz w:val="28"/>
          <w:szCs w:val="28"/>
          <w:rtl w:val="true"/>
          <w:lang w:bidi="ar-SA"/>
        </w:rPr>
        <w:t>، فكذلك هي طاعة أولي الأمر؛ لوحدة الملاك الموجب لكلٍ منهما، وهي العصمة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من الواضح جدًا أنَّ الأمراء وحتى العلماء لا تؤمَن منهم المعصية، ومثلهم في الحكم الخلفاء المسمون بالراشدين وأمراء السرايا، وعليه، فلا تصدق الآية والحال هذه إلا على المعصومين، وبالتالي علينا أنْ نرجع إلى الأدلة القطعية لنعرف من هم المعصومون ليكونوا هم أولي الأمر، وحديث الثقلين المُتقدِّم يُثبت عصمة العترة الطاهرة بالبيان المتقدم</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ونخلص من كل ذلك إلى أنَّ المقصود من أولي الأمر هم المعصومون وهم أهل البيت علیهم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أولوا الأمر هم أهل البيت علیهم السلام نقلًا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تبين بالقرائن والأدلة العقلية أنَّ أولي الأمر الذين أوجب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طاعتهم لابُدَّ أنْ يكونوا معصومين، وقد تقدم إثبات عصمة أهل البيت علیهم السلام في حديث الثقلين، وبذا يكون المقصود بأولي الأمر هم أهل البيت علیهم السلام ، ولكنْ هناك طريق أقصر للوصول إلى هذه النتيجة، من خلال الروايات التي صرّحت أنَّ المقصود بأولي الأمر هم أهل البيت علیهم السلام ، منها روي عن جابر بن يزيد الجعفي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جابر بن عبد الله الأنصاري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أنزل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نبيّه محمد صلّى الله عليه وآله و سلم </w:t>
      </w:r>
      <w:r>
        <w:rPr>
          <w:rFonts w:ascii="Amiri" w:hAnsi="Amiri" w:eastAsia="Amiri" w:cs="Amiri"/>
          <w:color w:val="111111"/>
          <w:sz w:val="28"/>
          <w:sz w:val="28"/>
          <w:szCs w:val="28"/>
          <w:rtl w:val="true"/>
          <w:lang w:bidi="ar-SA"/>
        </w:rPr>
        <w:t>يَا أَيُّهَا الَّذِينَ آمَنُواْ أَطِيعُواْ الله وَأَطِيعُواْ الرَّسُولَ وَأُولِي الأَمْرِ مِنكُمْ</w:t>
      </w:r>
      <w:r>
        <w:rPr>
          <w:rStyle w:val="FootnoteAnchor"/>
          <w:rtl w:val="true"/>
        </w:rPr>
        <w:footnoteReference w:id="136"/>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عرفنا الله ورسوله، فمن أولو الأمر الذين قرن الله طاعتهم بطاعتك؟ فقال صلّى الله عليه وآله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خلفائي يا جابر، وأئمّة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بعدي؛ أوّلهم علي بن أبي طالب، ثمّ الحسن والحسين، ثم علي بن الحسين، ثم محمّد بن علي المعروف في التوراة بالباقر، وستدركه يا جابر، فإذا لقيته فأقرئه منّي السلام، ثمّ الصادق جعفر بن محمد، ثمّ موسى بن جعفر، ثمّ علي بن موسى، ثمّ محمد بن علي، ثمّ علي بن محمد، ثمّ الحسن بن علي، ثمّ سميّي وكنيّي حجّة الله في أرضه، وبقيّته في عباده ابن الحسن بن علي، ذاك الذي يفتح الله تعالى ذكره على يديه مشارق الارض ومغاربها</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 xml:space="preserve">.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0" w:name="pg16132_175235"/>
      <w:bookmarkStart w:id="181" w:name="pg16132_175235"/>
      <w:bookmarkEnd w:id="181"/>
    </w:p>
    <w:p>
      <w:pPr>
        <w:pStyle w:val="Heading3"/>
        <w:numPr>
          <w:ilvl w:val="2"/>
          <w:numId w:val="1"/>
        </w:numPr>
        <w:rPr/>
      </w:pPr>
      <w:bookmarkStart w:id="182" w:name="pg16132_175235"/>
      <w:bookmarkStart w:id="183" w:name="__RefHeading___Toc1548259_1280447820"/>
      <w:bookmarkStart w:id="184" w:name="_Toc66"/>
      <w:bookmarkEnd w:id="182"/>
      <w:bookmarkEnd w:id="183"/>
      <w:r>
        <w:rPr>
          <w:rtl w:val="true"/>
        </w:rPr>
        <w:t>دلالات حديث السفينة</w:t>
      </w:r>
      <w:bookmarkEnd w:id="184"/>
    </w:p>
    <w:p>
      <w:pPr>
        <w:pStyle w:val="Heading4"/>
        <w:numPr>
          <w:ilvl w:val="3"/>
          <w:numId w:val="1"/>
        </w:numPr>
        <w:rPr/>
      </w:pPr>
      <w:bookmarkStart w:id="185" w:name="__RefHeading___Toc1548261_1280447820"/>
      <w:bookmarkStart w:id="186" w:name="_Toc67"/>
      <w:bookmarkEnd w:id="185"/>
      <w:r>
        <w:rPr>
          <w:rtl w:val="true"/>
        </w:rPr>
        <w:t>اشارة</w:t>
      </w:r>
      <w:bookmarkEnd w:id="186"/>
    </w:p>
    <w:p>
      <w:pPr>
        <w:pStyle w:val="BookText"/>
        <w:rPr/>
      </w:pPr>
      <w:r>
        <w:rPr>
          <w:rFonts w:ascii="IRNazanin" w:hAnsi="IRNazanin" w:eastAsia="IRNazanin"/>
          <w:color w:val="111111"/>
          <w:sz w:val="28"/>
          <w:sz w:val="28"/>
          <w:szCs w:val="28"/>
          <w:rtl w:val="true"/>
          <w:lang w:bidi="fa-IR"/>
        </w:rPr>
        <w:t>ورد عن النبي صلّى الله عليه وآله و سلم بعِدّة ألفاظٍ كلّها تُشبِّه أهلَ بيته علیهم السلام بسفينة نوح، وأنَّ من ركبها نجا ومن تخلّف عنها غرق، وأحد ألفاظ هذا الحديث ما ورد عنه صلّى الله عليه وآله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مثلك في أمتي كمثل سفينة نوح من ركبها نجا، ومن تخلف عنها غرق</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فما هي أوجه الشبه بين سفينة نوح علیه السلام وأهل البيت علیهم السلام؟</w:t>
      </w:r>
    </w:p>
    <w:p>
      <w:pPr>
        <w:pStyle w:val="BookText"/>
        <w:rPr/>
      </w:pPr>
      <w:r>
        <w:rPr>
          <w:rFonts w:ascii="Amiri" w:hAnsi="Amiri" w:eastAsia="Amiri" w:cs="Amiri"/>
          <w:color w:val="111111"/>
          <w:sz w:val="28"/>
          <w:sz w:val="28"/>
          <w:szCs w:val="28"/>
          <w:rtl w:val="true"/>
          <w:lang w:bidi="ar-SA"/>
        </w:rPr>
        <w:t>هناك عدة وجوه نذكر منها التالي</w:t>
      </w:r>
      <w:r>
        <w:rPr>
          <w:rFonts w:eastAsia="Amiri" w:cs="Amiri" w:ascii="Amiri" w:hAnsi="Amiri"/>
          <w:color w:val="111111"/>
          <w:sz w:val="28"/>
          <w:szCs w:val="28"/>
          <w:rtl w:val="true"/>
          <w:lang w:bidi="ar-SA"/>
        </w:rPr>
        <w:t>:</w:t>
      </w:r>
    </w:p>
    <w:p>
      <w:pPr>
        <w:pStyle w:val="Heading4"/>
        <w:numPr>
          <w:ilvl w:val="3"/>
          <w:numId w:val="1"/>
        </w:numPr>
        <w:rPr/>
      </w:pPr>
      <w:bookmarkStart w:id="187" w:name="__RefHeading___Toc1548263_1280447820"/>
      <w:bookmarkStart w:id="188" w:name="_Toc68"/>
      <w:bookmarkEnd w:id="187"/>
      <w:r>
        <w:rPr/>
        <w:t>1</w:t>
      </w:r>
      <w:r>
        <w:rPr>
          <w:rtl w:val="true"/>
        </w:rPr>
        <w:t>/</w:t>
      </w:r>
      <w:r>
        <w:rPr>
          <w:rtl w:val="true"/>
        </w:rPr>
        <w:t>كلتا السفينتين وُجِدَت بأمر الله عزوجل</w:t>
      </w:r>
      <w:r>
        <w:rPr>
          <w:rtl w:val="true"/>
        </w:rPr>
        <w:t>:</w:t>
      </w:r>
      <w:bookmarkEnd w:id="188"/>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فكما أنَّ صنع السفينة من قبل نوح علیه السلام لم يكن من تلقاء نفسه، وإنَّما بأمرٍ ووحيٍ من الله عزوجل؛ لقوله عزوجل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وَاصْنَعِ الْفُلْكَ بِأَعْيُنِنا وَوَحْيِنا</w:t>
      </w:r>
      <w:r>
        <w:rPr>
          <w:rStyle w:val="FootnoteAnchor"/>
          <w:rtl w:val="true"/>
        </w:rPr>
        <w:footnoteReference w:id="139"/>
      </w: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فَأَوْحَيْنا إِلَيْهِ أَنِ اصْنَعِ الْفُلْكَ بِأَعْيُنِنا وَوَحْيِنا</w:t>
      </w:r>
      <w:r>
        <w:rPr>
          <w:rStyle w:val="FootnoteAnchor"/>
          <w:rtl w:val="true"/>
        </w:rPr>
        <w:footnoteReference w:id="140"/>
      </w:r>
      <w:r>
        <w:rPr>
          <w:rFonts w:ascii="IRNazanin" w:hAnsi="IRNazanin" w:eastAsia="IRNazanin"/>
          <w:color w:val="111111"/>
          <w:sz w:val="28"/>
          <w:sz w:val="28"/>
          <w:szCs w:val="28"/>
          <w:rtl w:val="true"/>
          <w:lang w:bidi="fa-IR"/>
        </w:rPr>
        <w:t xml:space="preserve">، فكذلك كانت خلافة أمير المؤمنين وأهل البيت علیهم السلام بأمرٍ من الله عزوجل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من قائل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الرَّسُولُ بَلِّغْ ما أُنْزِلَ إِلَيْكَ مِنْ رَبِّكَ وَإِنْ لَمْ تَفْعَلْ فَما بَلَّغْتَ رِسالَتَهُ وَاللهُ يَعْصِمُكَ مِنَ النَّاسِ إِنَّ اللهَ لا يَهْدِي الْقَوْمَ الكافِرِينَ</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وقد اتفقت الروايات على أنَّ هذه الآية قد نزلت في يوم غدير خُم</w:t>
      </w:r>
      <w:r>
        <w:rPr>
          <w:rStyle w:val="FootnoteAnchor"/>
          <w:rtl w:val="true"/>
        </w:rPr>
        <w:footnoteReference w:id="142"/>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ابن أبي حاتم أبو محمد الحنظلي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أبو عبد الله المحاملي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أبو بكر الفارسي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ابن مردويه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وغيرهم من أعلام الحديث والتاريخ، وقد جمع المحقق الأميني أسماء من روى نزول هذه الآية في يوم غدير خم من أصحاب السنة فبلغ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مفاهيم القرآن للشيخ جعفر سبحاني ج</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حيث جمع الرسول صلّى الله عليه وآله و سلم الناس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كنت مولاه فهذا علي مولاه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يؤيد هذا المعنى ما روي عن الإمام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كان رسول الله صلّى الله عليه وآله و سلم بغدير خم، فنادى في الناس فاجتمعوا، فأخذ بيد علي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فعلي مولاه، فشاع ذلك وطار في البلاد، فبلغ ذلك الحارث بن النعمان الفهري، فأتى رسولَ الله صلّى الله عليه وآله و سلم وهو في مَلأٍ من أصحابه، على ناقة، حتى أتى المدينة فنزل عن ناقته فأناخها وعقلها، وأتى النبي صلّى الله عليه وآله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أمرتنا عن الله أن نشهد أن لا إله إلا الله، وأنك رسول الله فقبلناه منك، وأمرتنا أن نصلي خمسًا فقبلناه منك، وأمرتنا أن نصوم شهر رمضان فقبلنا، وأمرتنا أن نحج البيت فقبلنا، ثمَّ لم ترض بهذا حتى رفعت بضُبعي ابن عمك ففضَّلْته علينا؟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فعلي مولاه، وهذا شيء منك أم من الله؟</w:t>
      </w:r>
    </w:p>
    <w:p>
      <w:pPr>
        <w:pStyle w:val="BookText"/>
        <w:rPr/>
      </w:pPr>
      <w:r>
        <w:rPr>
          <w:rFonts w:ascii="Amiri" w:hAnsi="Amiri" w:eastAsia="Amiri" w:cs="Amiri"/>
          <w:color w:val="111111"/>
          <w:sz w:val="28"/>
          <w:sz w:val="28"/>
          <w:szCs w:val="28"/>
          <w:rtl w:val="true"/>
          <w:lang w:bidi="ar-SA"/>
        </w:rPr>
        <w:t>فقال صلّى الله عليه وآله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لا إله إلا هو أنه من أمر الله</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فولّى الحارث بن النعمان يريد راحلته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كان ما يقول محمدٌ حقًّا فأمطر علينا حجارة من السماء أو ائتنا بعذاب أليم، فما وصل إليها حتى رماه الله بحجر </w:t>
      </w:r>
      <w:bookmarkStart w:id="189" w:name="pg16132_175237"/>
    </w:p>
    <w:p>
      <w:pPr>
        <w:pStyle w:val="BookText"/>
        <w:rPr/>
      </w:pPr>
      <w:bookmarkEnd w:id="189"/>
      <w:r>
        <w:rPr>
          <w:rFonts w:ascii="IRNazanin" w:hAnsi="IRNazanin" w:eastAsia="IRNazanin"/>
          <w:color w:val="111111"/>
          <w:sz w:val="28"/>
          <w:sz w:val="28"/>
          <w:szCs w:val="28"/>
          <w:rtl w:val="true"/>
          <w:lang w:bidi="fa-IR"/>
        </w:rPr>
        <w:t xml:space="preserve">فسقط على هامته فخرج من دبره فقتله، وأنزل الله تعالى </w:t>
      </w:r>
      <w:r>
        <w:rPr>
          <w:rFonts w:ascii="Amiri" w:hAnsi="Amiri" w:eastAsia="Amiri" w:cs="Amiri"/>
          <w:color w:val="111111"/>
          <w:sz w:val="28"/>
          <w:sz w:val="28"/>
          <w:szCs w:val="28"/>
          <w:rtl w:val="true"/>
          <w:lang w:bidi="ar-SA"/>
        </w:rPr>
        <w:t>سَأَلَ سائِلٌ بِعَذابٍ واقِعٍ</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لِلْكافِرينَ لَيْسَ لَهُ دافِعٌ</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3"/>
      </w:r>
      <w:r>
        <w:rPr>
          <w:rStyle w:val="FootnoteAnchor"/>
          <w:rtl w:val="true"/>
        </w:rPr>
        <w:footnoteReference w:id="144"/>
      </w:r>
    </w:p>
    <w:p>
      <w:pPr>
        <w:pStyle w:val="Heading4"/>
        <w:numPr>
          <w:ilvl w:val="3"/>
          <w:numId w:val="1"/>
        </w:numPr>
        <w:rPr/>
      </w:pPr>
      <w:bookmarkStart w:id="190" w:name="__RefHeading___Toc1548265_1280447820"/>
      <w:bookmarkStart w:id="191" w:name="_Toc69"/>
      <w:bookmarkEnd w:id="190"/>
      <w:r>
        <w:rPr/>
        <w:t>2</w:t>
      </w:r>
      <w:r>
        <w:rPr>
          <w:rtl w:val="true"/>
        </w:rPr>
        <w:t>/</w:t>
      </w:r>
      <w:r>
        <w:rPr>
          <w:rtl w:val="true"/>
        </w:rPr>
        <w:t>كلٌّ من النبي نوح علیه السلام والنبي محمد صلّى الله عليه وآله و سلم واجها الاستهزاء من قومهما بسبب سفينة النجاة</w:t>
      </w:r>
      <w:r>
        <w:rPr>
          <w:rtl w:val="true"/>
        </w:rPr>
        <w:t>.</w:t>
      </w:r>
      <w:bookmarkEnd w:id="191"/>
    </w:p>
    <w:p>
      <w:pPr>
        <w:pStyle w:val="BookText"/>
        <w:rPr/>
      </w:pPr>
      <w:r>
        <w:rPr>
          <w:rFonts w:ascii="Amiri" w:hAnsi="Amiri" w:eastAsia="Amiri" w:cs="Amiri"/>
          <w:color w:val="111111"/>
          <w:sz w:val="28"/>
          <w:sz w:val="28"/>
          <w:szCs w:val="28"/>
          <w:rtl w:val="true"/>
          <w:lang w:bidi="ar-SA"/>
        </w:rPr>
        <w:t xml:space="preserve">فقد استهزأ قوم نوح به حتى نعتوه بالجنون، ولكنَّ ذلك لم يكن ليؤثر فيه أو يتسبب في تراجعه عن صنع سفينته، بل كان يتلذذ أيضًا؛ لعلمه ويقينه التام بأنَّ ما يفعله إنَّما هو بعين الله عزوجل، وقد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وَاصْنَعِ الْفُلْكَ بِأَعْيُنِنا وَوَحْيِنا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 xml:space="preserve">وقد واجه النبي صلّى الله عليه وآله و سلم مثل هذا الأمر عندما نصَّب أمير المؤمنين عزوجل وذلك في حديث الدار،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المفسرون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وَأَنْذِرْ عَشِيرَتَكَ الْأَقْرَبِينَ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وَاخْفِضْ جَناحَكَ لِمَنِ اتَّبَعَكَ مِنَ الْمُؤْمِنِينَ</w:t>
      </w:r>
      <w:r>
        <w:rPr>
          <w:rStyle w:val="FootnoteAnchor"/>
          <w:rtl w:val="true"/>
        </w:rPr>
        <w:footnoteReference w:id="146"/>
      </w:r>
      <w:r>
        <w:rPr>
          <w:rFonts w:ascii="IRNazanin" w:hAnsi="IRNazanin" w:eastAsia="IRNazanin"/>
          <w:color w:val="111111"/>
          <w:sz w:val="28"/>
          <w:sz w:val="28"/>
          <w:szCs w:val="28"/>
          <w:rtl w:val="true"/>
          <w:lang w:bidi="fa-IR"/>
        </w:rPr>
        <w:t>أمر رسول الله صلّى الله عليه وآله و سلم علي بن أبي طالب</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أن يُعدّ طعامًا ولبَنًا، فدعا خمسة وأربعين رجلًا من وجوه بني هاشم، ولما فرغوا من الطعام تكلم رسول الله صلّى الله عليه وآله و 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الرائد لا يكذب أهله، والله الذي لا إله إلا هو، إني رسول الله إليكم خاصة، وإلى الناس عامة، والله لتموتُن كما تنامون، ولتبعثُن كما تستيقظون، ولتحاسبُن بما تعملون، وإنها الجنة أبدًا أو النار أبدًا</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عبد المطلب، إني والله ما أعلم شابًا في العرب جاء قومه بأفضل مما جئتكم به، إني قد جئتكم بخير الدنيا والآخرة، وقد أمرني الله عزوجل أن أدعوكم إليه، فأيكم يؤمن بي ويؤازرني على هذا الأمر على أن يكون أخي ووصيي وخليفتي فيكم؟ </w:t>
      </w:r>
      <w:bookmarkStart w:id="192" w:name="pg16132_175238"/>
    </w:p>
    <w:p>
      <w:pPr>
        <w:pStyle w:val="BookText"/>
        <w:rPr/>
      </w:pPr>
      <w:bookmarkEnd w:id="192"/>
      <w:r>
        <w:rPr>
          <w:rFonts w:ascii="IRNazanin" w:hAnsi="IRNazanin" w:eastAsia="IRNazanin"/>
          <w:color w:val="111111"/>
          <w:sz w:val="28"/>
          <w:sz w:val="28"/>
          <w:szCs w:val="28"/>
          <w:rtl w:val="true"/>
          <w:lang w:bidi="fa-IR"/>
        </w:rPr>
        <w:t>ولما بلغ النبي صلّى الله عليه وآله و سلم إلى هذه النقطة، وبينما أمسك القوم وسكتوا عن آخرهم وأخذوا يفكرون مليًا في ما يؤول إليه هذا الأمر العظيم، وما يكتنفه من أخطار، قام علي علیه السلام فجأة، وهو آنذاك في الثالثة أو الخامسة عشرة من عمره، وقال وهو يخترق بكلماته الشجاعة جدار الصمت والذهول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يا رسول الله أكون وزيرك على ما بعثك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رسول الله صلّى الله عليه وآله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ثم كرّر دعوته ثانية وثالثة وفي كل مرة يُحجم القوم عن تلبية دعوته، ويقوم عليٌّ ويعلن عن استعداده لمؤازرة النبي صلّى الله عليه وآله و سلم، ويأمره رسول الله صلّى الله عليه وآله و سلم بالجلوس، حتى إذا كانت المرة الثالثة أخذ رسول الله صلّى الله عليه وآله و سلم بيده والتفت إلى الحاضرين من عشيرته الأقربين،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أخي، ووصيي، وخليفتي فيكم، فاسمعوا له وأطيعوا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القوم يضحكون ويقولون لأبي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أمرك أن تسمع لابنك وتطيع وجعله عليك أميرًا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موجز ما ذكره المفسرِّون والمحدِّثون حول الآية، وفي صحاحهم ومسانيدهم</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لذلك شجّع الله عزوجل رسوله الأكرم صلّى الله عليه وآله و سلم  في آية التبليغ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يَعْصِمُكَ مِنَ النَّاسِ</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8"/>
      </w:r>
    </w:p>
    <w:p>
      <w:pPr>
        <w:pStyle w:val="Heading4"/>
        <w:numPr>
          <w:ilvl w:val="3"/>
          <w:numId w:val="1"/>
        </w:numPr>
        <w:rPr/>
      </w:pPr>
      <w:bookmarkStart w:id="193" w:name="__RefHeading___Toc1548267_1280447820"/>
      <w:bookmarkStart w:id="194" w:name="_Toc70"/>
      <w:bookmarkEnd w:id="193"/>
      <w:r>
        <w:rPr/>
        <w:t>3</w:t>
      </w:r>
      <w:r>
        <w:rPr>
          <w:rtl w:val="true"/>
        </w:rPr>
        <w:t>/</w:t>
      </w:r>
      <w:r>
        <w:rPr>
          <w:rtl w:val="true"/>
        </w:rPr>
        <w:t>لم يقتنع كلٌّ من قوم النبي نوح علیه السلام  وقوم النبي محمدصلّى الله عليه وآله و سلم بما أمرهم الله به في أمر سفينتهما</w:t>
      </w:r>
      <w:r>
        <w:rPr>
          <w:rtl w:val="true"/>
        </w:rPr>
        <w:t>.</w:t>
      </w:r>
      <w:bookmarkEnd w:id="194"/>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فأما عدم قناعة قوم النبي نوح علیه السلام فكما في قوله عزوجل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وَيَصْنَعُ الْفُلْكَ وَكُلَّما مَرَّ عَلَيْهِ</w:t>
      </w:r>
      <w:bookmarkStart w:id="195" w:name="pg16132_175239"/>
    </w:p>
    <w:p>
      <w:pPr>
        <w:pStyle w:val="BookText"/>
        <w:rPr/>
      </w:pPr>
      <w:bookmarkEnd w:id="195"/>
      <w:r>
        <w:rPr>
          <w:rFonts w:ascii="Amiri" w:hAnsi="Amiri" w:eastAsia="Amiri" w:cs="Amiri"/>
          <w:color w:val="111111"/>
          <w:sz w:val="28"/>
          <w:sz w:val="28"/>
          <w:szCs w:val="28"/>
          <w:rtl w:val="true"/>
          <w:lang w:bidi="ar-SA"/>
        </w:rPr>
        <w:t>مَلَأٌ مِنْ قَوْمِهِ سَخِرُوا مِنْهُ</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قوم النبي محمد صلّى الله عليه وآله و سلم فتتجلى عدم قناعتهم وسخريتهم بأمر تنصيب الإمام علي علیه السلام في حديث الدار المذكور آنفًا</w:t>
      </w:r>
      <w:r>
        <w:rPr>
          <w:rFonts w:eastAsia="IRNazanin" w:cs="IRNazanin"/>
          <w:color w:val="111111"/>
          <w:sz w:val="28"/>
          <w:szCs w:val="28"/>
          <w:rtl w:val="true"/>
          <w:lang w:bidi="fa-IR"/>
        </w:rPr>
        <w:t>.</w:t>
      </w:r>
    </w:p>
    <w:p>
      <w:pPr>
        <w:pStyle w:val="Heading4"/>
        <w:numPr>
          <w:ilvl w:val="3"/>
          <w:numId w:val="1"/>
        </w:numPr>
        <w:rPr/>
      </w:pPr>
      <w:bookmarkStart w:id="196" w:name="__RefHeading___Toc1548269_1280447820"/>
      <w:bookmarkStart w:id="197" w:name="_Toc71"/>
      <w:bookmarkEnd w:id="196"/>
      <w:r>
        <w:rPr/>
        <w:t>4</w:t>
      </w:r>
      <w:r>
        <w:rPr>
          <w:rtl w:val="true"/>
        </w:rPr>
        <w:t>/</w:t>
      </w:r>
      <w:r>
        <w:rPr>
          <w:rtl w:val="true"/>
        </w:rPr>
        <w:t>انحصار النجاة بالسفينتين فقط، كل منهما في زمنها</w:t>
      </w:r>
      <w:r>
        <w:rPr>
          <w:rtl w:val="true"/>
        </w:rPr>
        <w:t>.</w:t>
      </w:r>
      <w:bookmarkEnd w:id="197"/>
    </w:p>
    <w:p>
      <w:pPr>
        <w:pStyle w:val="BookText"/>
        <w:rPr/>
      </w:pPr>
      <w:r>
        <w:rPr>
          <w:rFonts w:ascii="IRNazanin" w:hAnsi="IRNazanin" w:eastAsia="IRNazanin"/>
          <w:color w:val="111111"/>
          <w:sz w:val="28"/>
          <w:sz w:val="28"/>
          <w:szCs w:val="28"/>
          <w:rtl w:val="true"/>
          <w:lang w:bidi="fa-IR"/>
        </w:rPr>
        <w:t>فقد حدثنا القرآن الكريم عن أنَّ الحل الوحيد في النجاة من الهلاك كان منحصرًا في السفينة التي صنعها نوح علیه السلام، ولم يكن حتى لمثل الجبل أن يُجدي في النجاة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عزوجل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وَهِيَ تَجْرِي بِهِمْ فِي مَوْجٍ كَالْجِبالِ وَنادى نُوحٌ ابْنَهُ وَكانَ فِي مَعْزِلٍ يا بُنَيَّ ارْكَبْ مَعَنا وَلا تَكُنْ مَعَ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سَآوِي إِلى جَبَلٍ يَعْصِمُنِي مِنَ الْماءِ قالَ لا عاصِمَ الْيَوْمَ مِنْ أَمْرِ اللهِ إِلَّا مَنْ رَحِمَ وَحالَ بَيْنَهُمَا الْمَوْجُ فَكانَ مِنَ الْمُغْرَقِينَ</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فكان مصير كل من تخلّف عنها الهلاك بما فيهم ابنه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والأمر مشابهٌ لذلك تمامًا بالنسبة إلى أهل البيت علیهم السلام، إذْ هم الحل الوحيد للخلاص من الضلالة والهلاك الدنيوي ومن ثم الآخروي، فقد روي عن الإمام الرضا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صلّى الله عليه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ستكون بعدي فتنة مظلمة، الناجي منها من تمسك بالعروة الوثقى،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وما العروة الوثقى؟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ولاية سيد الوصيين،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سيد الوصيين؟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أمير المؤمنين،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ومن أمير المؤمنين؟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مولى المسلمين وإمامهم بعدي،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من مولى المسلمين وإمامهم بعدك؟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أخي علي بن أبي طالب</w:t>
      </w:r>
      <w:r>
        <w:rPr>
          <w:rFonts w:eastAsia="IRNazanin" w:cs="IRNazanin"/>
          <w:color w:val="111111"/>
          <w:sz w:val="28"/>
          <w:szCs w:val="28"/>
          <w:rtl w:val="true"/>
          <w:lang w:bidi="fa-IR"/>
        </w:rPr>
        <w:t>».</w:t>
      </w:r>
      <w:r>
        <w:rPr>
          <w:rStyle w:val="FootnoteAnchor"/>
          <w:rtl w:val="true"/>
        </w:rPr>
        <w:footnoteReference w:id="151"/>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عبد الرحمن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أرشدني إلى النجاة،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w:t>
      </w:r>
      <w:bookmarkStart w:id="198" w:name="pg16132_175240"/>
    </w:p>
    <w:p>
      <w:pPr>
        <w:pStyle w:val="BookText"/>
        <w:rPr/>
      </w:pPr>
      <w:bookmarkEnd w:id="198"/>
      <w:r>
        <w:rPr>
          <w:rFonts w:ascii="Amiri" w:hAnsi="Amiri" w:eastAsia="Amiri" w:cs="Amiri"/>
          <w:color w:val="111111"/>
          <w:sz w:val="28"/>
          <w:sz w:val="28"/>
          <w:szCs w:val="28"/>
          <w:rtl w:val="true"/>
          <w:lang w:bidi="ar-SA"/>
        </w:rPr>
        <w:t>ابن سمرة، إذا اختلفت الأهواء، وتفرقت الآراء، فعليك بعلي بن أبي طالب، فإنه إمام أمتي، وخليفتي عليهم من بعدي، وهو الفاروق الذي يميز بين الحق والباطل، من سأله أجابه، ومن استرشده أرشده، ومن طلب الحق من عنده وجده، ومن التمس الهدى لديه صادفه، ومن لجأ إليه آمنه، ومن استمسك به نجاه، ومن اقتدى به هداه</w:t>
      </w:r>
      <w:r>
        <w:rPr>
          <w:rFonts w:eastAsia="Amiri" w:cs="Amiri" w:ascii="Amiri" w:hAnsi="Amiri"/>
          <w:color w:val="111111"/>
          <w:sz w:val="28"/>
          <w:szCs w:val="28"/>
          <w:rtl w:val="true"/>
          <w:lang w:bidi="ar-SA"/>
        </w:rPr>
        <w:t>».</w:t>
      </w:r>
      <w:r>
        <w:rPr>
          <w:rStyle w:val="FootnoteAnchor"/>
          <w:rtl w:val="true"/>
        </w:rPr>
        <w:footnoteReference w:id="152"/>
      </w:r>
    </w:p>
    <w:p>
      <w:pPr>
        <w:pStyle w:val="Heading4"/>
        <w:numPr>
          <w:ilvl w:val="3"/>
          <w:numId w:val="1"/>
        </w:numPr>
        <w:rPr/>
      </w:pPr>
      <w:bookmarkStart w:id="199" w:name="__RefHeading___Toc1548271_1280447820"/>
      <w:bookmarkStart w:id="200" w:name="_Toc72"/>
      <w:bookmarkEnd w:id="199"/>
      <w:r>
        <w:rPr/>
        <w:t>5</w:t>
      </w:r>
      <w:r>
        <w:rPr>
          <w:rtl w:val="true"/>
        </w:rPr>
        <w:t>/</w:t>
      </w:r>
      <w:r>
        <w:rPr>
          <w:rtl w:val="true"/>
        </w:rPr>
        <w:t>الكلُّ محتاج إلى السفينتين، كل في زمنها</w:t>
      </w:r>
      <w:r>
        <w:rPr>
          <w:rtl w:val="true"/>
        </w:rPr>
        <w:t>.</w:t>
      </w:r>
      <w:bookmarkEnd w:id="200"/>
    </w:p>
    <w:p>
      <w:pPr>
        <w:pStyle w:val="BookText"/>
        <w:rPr/>
      </w:pPr>
      <w:r>
        <w:rPr>
          <w:rFonts w:ascii="IRNazanin" w:hAnsi="IRNazanin" w:eastAsia="IRNazanin"/>
          <w:color w:val="111111"/>
          <w:sz w:val="28"/>
          <w:sz w:val="28"/>
          <w:szCs w:val="28"/>
          <w:rtl w:val="true"/>
          <w:lang w:bidi="fa-IR"/>
        </w:rPr>
        <w:t>ولا غرو في ذلك طالما كانت كل من السفينتين المنجى الوحيد لمن عاصر زمنها من المكلفين، ففي زمن النبي نوح علیه السلام كان هو فقط وفقط السفينة، اذ كان الكلُّ محتاجًا اليها لتُنجيه من الغرق، وكذلك أهل البيت علیهم السلام  كان ولازال الكلُّ محتاجًا إليهم، إذْ لم يستغنِ عنهم أحدٌ أبداً، فكم من مرةٍ قال عمر بن الخطاب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علي لهلك عمر</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عنه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علي لهلك عثمان</w:t>
      </w:r>
      <w:r>
        <w:rPr>
          <w:rFonts w:eastAsia="Amiri" w:cs="Amiri" w:ascii="Amiri" w:hAnsi="Amiri"/>
          <w:color w:val="111111"/>
          <w:sz w:val="28"/>
          <w:szCs w:val="28"/>
          <w:rtl w:val="true"/>
          <w:lang w:bidi="ar-SA"/>
        </w:rPr>
        <w:t>»</w:t>
      </w:r>
      <w:r>
        <w:rPr>
          <w:rStyle w:val="FootnoteAnchor"/>
          <w:rtl w:val="true"/>
        </w:rPr>
        <w:footnoteReference w:id="154"/>
      </w:r>
      <w:r>
        <w:rPr>
          <w:rFonts w:ascii="Amiri" w:hAnsi="Amiri" w:eastAsia="Amiri" w:cs="Amiri"/>
          <w:color w:val="111111"/>
          <w:sz w:val="28"/>
          <w:sz w:val="28"/>
          <w:szCs w:val="28"/>
          <w:rtl w:val="true"/>
          <w:lang w:bidi="ar-SA"/>
        </w:rPr>
        <w:t xml:space="preserve">وقال عنه عمر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أبقاني الله لمعضلة ليس لها أبو الحسن</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وهو أمرٌ ثابت، وعلى من يشكك فيه مراجعة كتب العامة، كما أنَّ أبا بكر عندما استولى على الخلافة كان أول أقواله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بخيركم</w:t>
      </w:r>
      <w:r>
        <w:rPr>
          <w:rFonts w:eastAsia="Amiri" w:cs="Amiri" w:ascii="Amiri" w:hAnsi="Amiri"/>
          <w:color w:val="111111"/>
          <w:sz w:val="28"/>
          <w:szCs w:val="28"/>
          <w:rtl w:val="true"/>
          <w:lang w:bidi="ar-SA"/>
        </w:rPr>
        <w:t>.</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وعندما سئلَ عن الكلالة،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فيها برأيي فإنْ اصبتُ فمن الله وإنْ أخطأتُ فمن نفسي ومن الشيطان</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وقال جلت عظمته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وَإِنْ كَانَ رَجُلٌ يُورَثُ كَلَالَةً أَوِ امْرَأَةٌ وَلَهُ أَخٌ أَوْ أُخْتٌ فَلِكُلِّ وَاحِدٍ مِنْهُمَا السُّدُسُ فَإِنْ كَانُوا أَكْثَرَ مِنْ ذَلِكَ فَهُمْ شُرَكَاءُ فِي الثُّلُثِ</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أمير المؤمنين علیه السلام  فقد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سَلُونِي قَبْلَ أَنْ تَفْقِدُونِي، فَلأَنَا بِطُرُقِ السَّمَاءِ أَعْلَمُ مِنِّي بِطُرُقِ الأَرْضِ</w:t>
      </w:r>
      <w:r>
        <w:rPr>
          <w:rFonts w:eastAsia="Amiri" w:cs="Amiri" w:ascii="Amiri" w:hAnsi="Amiri"/>
          <w:color w:val="111111"/>
          <w:sz w:val="28"/>
          <w:szCs w:val="28"/>
          <w:rtl w:val="true"/>
          <w:lang w:bidi="ar-SA"/>
        </w:rPr>
        <w:t>».</w:t>
      </w:r>
      <w:r>
        <w:rPr>
          <w:rStyle w:val="FootnoteAnchor"/>
          <w:rtl w:val="true"/>
        </w:rPr>
        <w:footnoteReference w:id="158"/>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كان الكلُّ محتاجًا إليهم علیهم السلام، والروايات في هذا المجال كثيرة، فقد روي أنَّ عبد الملك بن مروان واجه مشكلة بينه وبين ملك الروم حول طباعة شعار الكفر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 والابن وروح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العملة النقدية المتداولة في الدولة الإسلامية والتي كانت تُسك في بلاد الروم، فأراد عبد الملك أنْ يُغيّر الشعار ورفض ملك الروم ذلك، وضرب حصارًا اقتصاديًا على البلاد الإسلامية، فوقع حينها عبد الملك في حيرةٍ كبيرة، لم يُخرجه منها إلا الإمام الباقر علیه السلام بناءً على اقتراح أحد وزرائه، فبعث إلى الإمام الباقر </w:t>
      </w:r>
    </w:p>
    <w:p>
      <w:pPr>
        <w:pStyle w:val="BookText"/>
        <w:rPr/>
      </w:pPr>
      <w:r>
        <w:rPr>
          <w:rFonts w:ascii="IRNazanin" w:hAnsi="IRNazanin" w:eastAsia="IRNazanin"/>
          <w:color w:val="111111"/>
          <w:sz w:val="28"/>
          <w:sz w:val="28"/>
          <w:szCs w:val="28"/>
          <w:rtl w:val="true"/>
          <w:lang w:bidi="fa-IR"/>
        </w:rPr>
        <w:t>يترجاه ويتوسل إليه بأنَّ أمَّة النبي صلی الله علیه وآله وسلم في خطر، عندها علّمهم الإمام الباقر علیه السلام  كيفية سكِّ النقود وبأوزانٍ خاصة، وطبعوا عليها سورة التوحيد من جهة والشهادتين من الجهة الثانية</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فلما قرأ عبد الملك الكتاب، صعب عليه الأمر وغلظ، وضاقت به الأرض،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أحسبني أشأم مولود ولد في الإسلام، لأني جنيت على رسول الله صلی الله علیه وآله وسلم من شتم هذا الكافر ما يبقى غابر الدهر، ولا يمكن محوه من جميع مملكة العرب، إذا كانت المعاملات تدور بين الناس بدنانير الروم ودراهمهم، فجمع أهل الإسلام واستشارهم، فلم يجد عند أحد منهم رأيا يعمل به، فقال له روح بن زنباع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لتعلم المخرج من هذا الأمر ولكنك تتعمد تركه،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من؟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 بالباقر من أهل بيت النبي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صدقت، ولكنه ارتج علي الرأي فيه فكتب إلى عامله بالمدينة أن أشخص إلى محمد بن علي بن الحسين مكرما ومتعه بمائة ألف درهم لجهازه، وبثلاثمائة ألف لنفقته، وارح عليه في جهازه وجهاز من يخرج معه، من أصحابه، وحبس الرسول قبله إلى موافاة محمد بن علي فلما وافاه، أخبره الخبر، فقال له محمد رحمه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يعظم هذا عليك، فإنه ليس بشيء من جهتين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 أن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 يكن ليطلق ما تهدد به صاحب الروم، في رسول الله صلی الله علیه وآله وسلم، والأخرى وجود الحيلة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تدعو في هذه الساعة بصناع، فيضربون بين يديك سككا للدراهم والدنانير، وتجعل النقش عليها صورة التوحيد، وذكر رسول الله صلی الله علیه وآله وسلم، أحدهما في وجه الدرهم والدينار، والآخر في الوجه الثاني، وتجعل في مدار الدرهم والدينار ذكر البلد الذي يضرب فيه، والسنة التي يضرب فيها تلك الدراهم والدنانير، وتعمد إلى وزن ثلاثين درهما عددا من الأصناف الثلاثة، التي العشرة منها وزن عشرة مثاقيل، وعشرة منها وزن ستة مثاقيل، وعشرة منها وزن خمسة مثاقيل، فتكون أوزانها جميعا إحدى وعشرين مثقالا، فتجزئها من الثلاثين، فتصير العدة من الجميع وزن سبعة مثاقيل، وتصب صنجات من قوارير لا تستحيل إلى زيادة ولا نقصان، فتضرب الدراهم على وزن عشرة، والدنانير على وزن سبعة مثاقيل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الدراهم، في ذلك الوقت، إنما هي الكسروية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نسبة إلى كسرى ملك الفرس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التي يقال لها اليوم البغلية، لأن رأس البغل ضربها لعمر رضي الله تعالى عنه، بسكة كسروية في الإسلام مكتوب عليها صورة الملك وتحت الكرسي مكتوب بالفارسية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 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كل هنيئا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وزن الدرهم منها، قبل الإسلام، مثقالا والدراهم التي كان وزن العشرة منها وزن ستة مثاقيل، والعشرة وزن خمسة مثاقيل، هي السمرية والخفاف والثقال، ونقشها نقش فارس ففعل ذلك عبد الملك، وأمره محمد بن علي بن الحسين رضي الله تعالى عنه أن يكتب السكك في جميع بلدان الإسلام، وأن يتقدم إلى الناس في التعامل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يتهدد بقتل من يتعامل بغير هذه السكة من الدراهم والدنانير وغيرها، وأن تبطل وترد إلى مواضع العمل، حتى تعاد إلى السكك الإسلامية ففعل عبد الملك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ورد رسول ملك الروم إليه بذلك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مانعك مما قد أردت أن تفعله، وقد تقدمت إلى عمالي في أقطار البلاد بكذا وكذا، وبإبطال السكك والطروز الرومية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لملك الروم إفعل ما كنت تهددت به ملك العرب،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أردت أن أغيظه بما كتبت إليه لأني كنت قادرا عليه، والمال وغيره برسوم الروم، فأما الأن فلا أفعل، لأن ذلك لا يتعامل به أهل الإسلام، وامتنع من الذي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وثبت ما أشار به محمد بن علي بن الحسين رضي الله تعالى عنه إلى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علق المرحوم السيد جعفر مرتضى العاملي رحمه الله على هذه الرواية في مقال له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 النقود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ما نصه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هذه الرواية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الباقر علیه السلام هو الذي أمر عبد الملك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روح بن زنباغ إنما أشار على عبد الملك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غير معقول؛ لأن البعض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عبد الملك قد ضرب النقود سنة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فتوح البلدان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للبلاذري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575</w:t>
      </w:r>
      <w:r>
        <w:rPr>
          <w:rFonts w:ascii="IRNazanin" w:hAnsi="IRNazanin" w:eastAsia="IRNazanin"/>
          <w:color w:val="111111"/>
          <w:sz w:val="28"/>
          <w:sz w:val="28"/>
          <w:szCs w:val="28"/>
          <w:rtl w:val="true"/>
          <w:lang w:bidi="fa-IR"/>
        </w:rPr>
        <w:t>، و التراتيب الإدارية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421</w:t>
      </w:r>
      <w:r>
        <w:rPr>
          <w:rFonts w:ascii="IRNazanin" w:hAnsi="IRNazanin" w:eastAsia="IRNazanin"/>
          <w:color w:val="111111"/>
          <w:sz w:val="28"/>
          <w:sz w:val="28"/>
          <w:szCs w:val="28"/>
          <w:rtl w:val="true"/>
          <w:lang w:bidi="fa-IR"/>
        </w:rPr>
        <w:t>، و العقد المنير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والبعض الآخر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ضربها في سنة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مآثر الانافة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و تاريخ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و البحر الزخار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التخليص عن ابن سعد في الطبقات، و التراتيب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الطبقات، وعن المدائني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وفريق ثالث يرى أن ذلك كان في سنة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ﻫ، و قال البلاذري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الملك بن مروان أول من ضرب الذهب و الورق بعد عام الجماعة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فتوح البلدان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للبلاذري 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وعلى كل حال فإنهم متفقون على أن ضرب عبد الملك للنقود كان ما بين ال</w:t>
      </w:r>
      <w:r>
        <w:rPr>
          <w:rFonts w:eastAsia="IRNazanin" w:cs="IRNazanin"/>
          <w:color w:val="111111"/>
          <w:sz w:val="28"/>
          <w:szCs w:val="28"/>
          <w:rtl w:val="true"/>
          <w:lang w:bidi="fa-IR"/>
        </w:rPr>
        <w:t>-</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 فإننا إذا ما أضفنا إلى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ولادة الباقر علیه السلام كانت في سنة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وفاة والده زين العابدين علیه السلام كانت سنة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فإننا سنرى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عُمْرَ الباقر حين ضرب النقود كان ما بين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 فهو في مقتبل عمره؛ و لم يكن له بعد من الشهرة ما يغطي على شهرة أبيه، و لا من الشخصية ما يضارع شخصيته، و لا كان ذكره قد سار في الآفاق بحيث يغطي على أبيه، إلى حد أن يهمل أمره، و تذهب منزلته لا سيما و أن أباه كان يتمتع باحترام كبير جداً، و شهرة واسعة، فاقت كل ذلك الذي منحه الناس و بالأخص الأمويون لأي من أبنائه، بل و حتى آبائه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صاحب هذه القضية مع عبد الملك هو الإمام زين العابدين بالذات، و ليس هو الإمام الباقر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الصعدي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في الانتصار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 من ضرب الدراهم في الإسلام عبد الملك بن مروان سنة خمس و سبعين من الهجرة، و كان السبب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القرطاس كان يحمل إلى الروم، و كان يكتب على عنوانه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فشق ذلك على صاحب الروم لما كان كافراً ؛ فكتب إلى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 تزيلوا ما تكتبون على القرطاس، أو يأتيكم على الدراهم ما تكرهون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فتحير عبد الملك في الجواب ؛ فاستحضر علي بن الحسين زين العابدين ؛ فاستشاره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التبايع إلا بما تضربه من الدراهم، فبطل بذلك كيد صاحب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أن يكتب عليها قُلْ هُوَ اللهُ أَحَدٌ إلى آخر السورة غيظاً للروم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و في الشفاء نحو حديث الدراهم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 الأخبار و 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المطبوع بهامش البحر الزخار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صرح بذلك الشهيد رحمه الله في البيان، في باب زكاة النقدين،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الدنانير في الدينار بزنة المثقال، و هو لم يختلف في الإسلام و لا قبله، و في الدرهم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استقر عليه في زمن بني أمية بإشارة زين العابدين الخ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هجرية ص</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حكى في الوسائل ذلك عنه في الذكرى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كما أن صاحب الجواهر قد صرح في كتاب الزكاة، في مسألة أن عشرة دراهم سبعة مثاقيل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ذلك كان بإشارة زين العابدين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ابن كثير وهو يتحدث عن السجاد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استقدمه عبد الملك بن مروان مرة أخرى إلى دمشق، فاستشاره في جواب ملك الروم عن بعض ما كتب إليه في أمر السكة، و طراز القراطيس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البداية و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 بعض نسخ المحاسن و المساوئ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الباقي من أهل بيت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الباقر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موافاته علياً؛ فلما وافاه أخبره الخبر ؛ فقال له علي 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موافاة 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فقال له محمد بن علي الخ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العقد المنير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72/73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باقي ما في الرواية بقى على حاله</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كل الذي قدمناه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كون زين العابدين علیه السلام هو المشير على عبد الملك هو الحق الذي لا محيص عنه</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زمن الإمام الهادي علیه السلام ادعت امرأة أنَّها زينب بنت علي علیهما السلام، فاضطر المتوكل أنْ يبعث إلى الإمام الهادي علیه السلام، فحلَّ الإمام علیه السلام بقولٍ 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كنتِ فعلًا زينب ابنة أمير المؤمنين فإنَّ لحوم بني فاطمة علیها السلام مُحرّمة على السباع، فسمع المتوكل ذلك وكان يتحين الفرص لقتل الامام الهادي علیه السلام، وكان عنده سباع فجوّعها، وطلب من الإمام الهادي علیه السلام أن ينزل أولًا، فنزل الإمام، وإذا بالأسود جاءت وسجدت عند الإمام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الهادي علیه السلام، وعند ذلك رأت المرأة ما رأت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رسول الله أنا أتوب على يديك فأنا امرأة محتاجة</w:t>
      </w:r>
      <w:r>
        <w:rPr>
          <w:rFonts w:eastAsia="IRNazanin" w:cs="IRNazanin"/>
          <w:color w:val="111111"/>
          <w:sz w:val="28"/>
          <w:szCs w:val="28"/>
          <w:rtl w:val="true"/>
          <w:lang w:bidi="fa-IR"/>
        </w:rPr>
        <w:t>...</w:t>
      </w:r>
      <w:r>
        <w:rPr>
          <w:rStyle w:val="FootnoteAnchor"/>
          <w:rtl w:val="true"/>
        </w:rPr>
        <w:footnoteReference w:id="160"/>
      </w:r>
      <w:bookmarkStart w:id="201" w:name="pg16132_175247"/>
    </w:p>
    <w:p>
      <w:pPr>
        <w:pStyle w:val="Heading4"/>
        <w:numPr>
          <w:ilvl w:val="3"/>
          <w:numId w:val="1"/>
        </w:numPr>
        <w:rPr/>
      </w:pPr>
      <w:bookmarkStart w:id="202" w:name="__RefHeading___Toc1548273_1280447820"/>
      <w:bookmarkStart w:id="203" w:name="_Toc73"/>
      <w:bookmarkEnd w:id="201"/>
      <w:bookmarkEnd w:id="202"/>
      <w:r>
        <w:rPr/>
        <w:t>6</w:t>
      </w:r>
      <w:r>
        <w:rPr>
          <w:rtl w:val="true"/>
        </w:rPr>
        <w:t>/</w:t>
      </w:r>
      <w:r>
        <w:rPr>
          <w:rtl w:val="true"/>
        </w:rPr>
        <w:t>كلتا السفينتين آوت كلَّ من لجأ إليها وأنجته من الهلاك</w:t>
      </w:r>
      <w:r>
        <w:rPr>
          <w:rtl w:val="true"/>
        </w:rPr>
        <w:t>.</w:t>
      </w:r>
      <w:bookmarkEnd w:id="203"/>
    </w:p>
    <w:p>
      <w:pPr>
        <w:pStyle w:val="BookText"/>
        <w:rPr/>
      </w:pPr>
      <w:r>
        <w:rPr>
          <w:rFonts w:ascii="IRNazanin" w:hAnsi="IRNazanin" w:eastAsia="IRNazanin"/>
          <w:color w:val="111111"/>
          <w:sz w:val="28"/>
          <w:sz w:val="28"/>
          <w:szCs w:val="28"/>
          <w:rtl w:val="true"/>
          <w:lang w:bidi="fa-IR"/>
        </w:rPr>
        <w:t>وقد قصَّ الله عزوجل قصة سفينة نوح علیه السلام حيث آوت كل من لجأ اليها ولم تترك أحدًا ممن آمن بقائدها وبرسالته ليغرق ويموت في الدنيا أو يحترق بنار جهنم في الآخرة، قال عزوجل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حَتَّى إِذا جاءَ أَمْرُنا وَفارَ التَّنُّورُ قُلْنَا احْمِلْ فِيها مِنْ كُلٍّ زَوْجَيْنِ اثْنَيْنِ وَأَهْلَكَ إِلَّا مَنْ سَبَقَ عَلَيْهِ الْقَوْلُ وَمَنْ آمَنَ وَما آمَنَ مَعَهُ إِلَّا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ارْكَبُوا فِيها بِسْمِ اللهِ مَجْراها وَمُرْساها إِنَّ رَبِّي لَغَفُورٌ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تَجْرِي بِهِمْ فِي مَوْجٍ كَالْجِبالِ وَنادى نُوحٌ ابْنَهُ وَكانَ فِي مَعْزِلٍ يا بُنَيَّ ارْكَبْ مَعَنا وَلا تَكُنْ مَعَ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سَآوِي إِلى جَبَلٍ يَعْصِمُنِي مِنَ الْماءِ قالَ لا عاصِمَ الْيَوْمَ مِنْ أَمْرِ اللهِ إِلَّا مَنْ رَحِمَ وَحالَ بَيْنَهُمَا الْمَوْجُ فَكانَ مِنَ الْمُغْرَقِينَ</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وهكذا هم أهل البيت علیهم السلام فقد كانوا ولازالوا يُمثلون الإسلام الحقيقي الذي بولايتهم كمُلَ، فإن تكلّمنا عن أهل البيت فإنَّما نكون قد تكلّمنا عن الإسلام، فهم كانوا النعمة السابغة التي عمّت الجميع، وكانوا يسيرون على هدى رسول الله صلی الله علیه وآله وسلم الذي قال فيه القرآن الكريم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أَرْسَلْناكَ إِلَّا كَافَّةً لِلنَّاسِ بَشِيراً وَنَذِيراً وَلكِنَّ أَكْثَرَ النَّاسِ لا يَعْلَمُونَ</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وفي آيةٍ أخرى وَما أَرْسَلْناكَ إِلَّا رَحْمَةً لِلْعالَمِينَ</w:t>
      </w:r>
      <w:r>
        <w:rPr>
          <w:rStyle w:val="FootnoteAnchor"/>
          <w:rtl w:val="true"/>
        </w:rPr>
        <w:footnoteReference w:id="163"/>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كان أهل البيت علیهم السلام رحمةً عامةً للعالمين، فتجدهم يحاولون أنْ يهدوا كل من لجأ إليهم، سواء كان جاهلًا أو عالمًا أو يدّعي الإسلام أو يهوديًا أو نصرانيًا بل وحتى إنْ كان زنديقًا ومُلحدًا</w:t>
      </w:r>
      <w:r>
        <w:rPr>
          <w:rFonts w:eastAsia="IRNazanin" w:cs="IRNazanin"/>
          <w:color w:val="111111"/>
          <w:sz w:val="28"/>
          <w:szCs w:val="28"/>
          <w:rtl w:val="true"/>
          <w:lang w:bidi="fa-IR"/>
        </w:rPr>
        <w:t xml:space="preserve">. </w:t>
      </w:r>
      <w:bookmarkStart w:id="204" w:name="pg16132_175248"/>
    </w:p>
    <w:p>
      <w:pPr>
        <w:pStyle w:val="Heading4"/>
        <w:numPr>
          <w:ilvl w:val="3"/>
          <w:numId w:val="1"/>
        </w:numPr>
        <w:rPr/>
      </w:pPr>
      <w:bookmarkStart w:id="205" w:name="__RefHeading___Toc1548275_1280447820"/>
      <w:bookmarkStart w:id="206" w:name="_Toc74"/>
      <w:bookmarkEnd w:id="204"/>
      <w:bookmarkEnd w:id="205"/>
      <w:r>
        <w:rPr/>
        <w:t>7</w:t>
      </w:r>
      <w:r>
        <w:rPr>
          <w:rtl w:val="true"/>
        </w:rPr>
        <w:t>/</w:t>
      </w:r>
      <w:r>
        <w:rPr>
          <w:rtl w:val="true"/>
        </w:rPr>
        <w:t>وحدة القيادة في كلٍ من السفينين</w:t>
      </w:r>
      <w:r>
        <w:rPr>
          <w:rtl w:val="true"/>
        </w:rPr>
        <w:t>.</w:t>
      </w:r>
      <w:bookmarkEnd w:id="206"/>
    </w:p>
    <w:p>
      <w:pPr>
        <w:pStyle w:val="BookText"/>
        <w:rPr/>
      </w:pPr>
      <w:r>
        <w:rPr>
          <w:rFonts w:ascii="IRNazanin" w:hAnsi="IRNazanin" w:eastAsia="IRNazanin"/>
          <w:color w:val="111111"/>
          <w:sz w:val="28"/>
          <w:sz w:val="28"/>
          <w:szCs w:val="28"/>
          <w:rtl w:val="true"/>
          <w:lang w:bidi="fa-IR"/>
        </w:rPr>
        <w:t>فكما كان القائد الوحيد للسفينة هو النبي نوح علیه السلام وكل شيءٍ في السفينة يرجع إليه، كان القائد لأهل البيت علیهم السلام هو الرسول الأكرم صلی الله علیه وآله وسلم وهم بلسانهم كانوا يصرحون بأنَّ كلَّ ما عندهم هو من عند رسول الله صلی الله علیه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روي عَنْ هِشَامِ بْنِ سَالِمٍ وحَمَّادِ بْنِ عُثْمَانَ وغَيْرِه،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أَبَا عَبْدِ الله علیه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حَدِيثِي حَدِيثُ أَبِي، وحَدِيثُ أَبِي حَدِيثُ جَدِّي، وحَدِيثُ جَدِّي حَدِيثُ الْحُسَيْنِ علیه السلام، وحَدِيثُ الْحُسَيْنِ حَدِيثُ الْحَسَنِ علیه السلام، وحَدِيثُ الْحَسَنِ حَدِيثُ أَمِيرِ الْمُؤْمِنِينَ علیه السلام وحَدِيثُ أَمِيرِ الْمُؤْمِنِينَ حَدِيثُ رَسُولِ الله صلی الله علیه وآله وسلم، وحَدِيثُ رَسُولِ الله صلی الله علیه وآله وسلم قَوْلُ الله عزوجل</w:t>
      </w:r>
      <w:r>
        <w:rPr>
          <w:rFonts w:eastAsia="Amiri" w:cs="Amiri" w:ascii="Amiri" w:hAnsi="Amiri"/>
          <w:color w:val="111111"/>
          <w:sz w:val="28"/>
          <w:szCs w:val="28"/>
          <w:rtl w:val="true"/>
          <w:lang w:bidi="ar-SA"/>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وعن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جابر، لو كنا نفتي الناس برأينا وهوانا لكنا من الهالكين، ولكنا نفتيهم بآثار من رسول الله صلی الله علیه وآله وسلم وأصول علم عندنا، نتوارثها كابراً عن كابر، نكنزها كما يكنز هؤلاء ذهبهم وفضتهم</w:t>
      </w:r>
      <w:r>
        <w:rPr>
          <w:rFonts w:eastAsia="IRNazanin" w:cs="IRNazanin"/>
          <w:color w:val="111111"/>
          <w:sz w:val="28"/>
          <w:szCs w:val="28"/>
          <w:rtl w:val="true"/>
          <w:lang w:bidi="fa-IR"/>
        </w:rPr>
        <w:t>».</w:t>
      </w:r>
      <w:r>
        <w:rPr>
          <w:rStyle w:val="FootnoteAnchor"/>
          <w:rtl w:val="true"/>
        </w:rPr>
        <w:footnoteReference w:id="165"/>
      </w:r>
    </w:p>
    <w:p>
      <w:pPr>
        <w:pStyle w:val="Heading4"/>
        <w:numPr>
          <w:ilvl w:val="3"/>
          <w:numId w:val="1"/>
        </w:numPr>
        <w:rPr/>
      </w:pPr>
      <w:bookmarkStart w:id="207" w:name="__RefHeading___Toc1548277_1280447820"/>
      <w:bookmarkStart w:id="208" w:name="_Toc75"/>
      <w:bookmarkEnd w:id="207"/>
      <w:r>
        <w:rPr/>
        <w:t>8</w:t>
      </w:r>
      <w:r>
        <w:rPr>
          <w:rtl w:val="true"/>
        </w:rPr>
        <w:t>/</w:t>
      </w:r>
      <w:r>
        <w:rPr>
          <w:rtl w:val="true"/>
        </w:rPr>
        <w:t>كلتا السفينتين كانت فاتحة عهدٍ جديد</w:t>
      </w:r>
      <w:r>
        <w:rPr>
          <w:rtl w:val="true"/>
        </w:rPr>
        <w:t>.</w:t>
      </w:r>
      <w:bookmarkEnd w:id="208"/>
    </w:p>
    <w:p>
      <w:pPr>
        <w:pStyle w:val="BookText"/>
        <w:rPr/>
      </w:pPr>
      <w:r>
        <w:rPr>
          <w:rFonts w:ascii="IRNazanin" w:hAnsi="IRNazanin" w:eastAsia="IRNazanin"/>
          <w:color w:val="111111"/>
          <w:sz w:val="28"/>
          <w:sz w:val="28"/>
          <w:szCs w:val="28"/>
          <w:rtl w:val="true"/>
          <w:lang w:bidi="fa-IR"/>
        </w:rPr>
        <w:t>فأما سفينة نوح علیه السلام فقد أبقت المؤمنين فقط على وجه البسيطة، حتى كُنيَ نوحٌ علیه السلام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 الثاني للبشر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أشار القرآن الكريم إلى ذلك قائلًا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ذُرِّيَّةَ مَنْ حَمَلْنا مَعَ نُوحٍ</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وكذلك هم أهل البيت علیهم السلام فقد فتحوا عهدًا جديدًا؛ وذلك من جهاتٍ عديدة</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فتحوا عهدًا جديدًا في الخلافة؛ إذْ لم يكن خليفةً فيما سبق إلا وهو </w:t>
      </w:r>
      <w:bookmarkStart w:id="209" w:name="pg16132_175249"/>
    </w:p>
    <w:p>
      <w:pPr>
        <w:pStyle w:val="BookText"/>
        <w:rPr/>
      </w:pPr>
      <w:bookmarkEnd w:id="209"/>
      <w:r>
        <w:rPr>
          <w:rFonts w:ascii="IRNazanin" w:hAnsi="IRNazanin" w:eastAsia="IRNazanin"/>
          <w:color w:val="111111"/>
          <w:sz w:val="28"/>
          <w:sz w:val="28"/>
          <w:szCs w:val="28"/>
          <w:rtl w:val="true"/>
          <w:lang w:bidi="fa-IR"/>
        </w:rPr>
        <w:t>نبي، وأما الأئمة علیهم السلام فليسوا بأنبياء؛ لأنَّ النبوّة خُتِمت بالرسول الخاتم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سفينة نجاة الأمة الإسلامية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البيت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فاتحة عهدٍ جديد؛ لأنها أكملت الدين الإسلامي، حيث لم تنزل آية إكمال الدين وإتمام النعمة إلا بعد تبليغ الرسول الأكرم صلی الله علیه وآله وسلم المسلمين بولاية أمير المؤمنين علیه السلام في غدير خُمٍ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إمامة أهل البيت علیهم السلام هي الخاتمة لجميع الخلافات والوصايات لجميع الأنبياء، فإنَّ الإمام المهدي عجل الله تعالی فرجه الشریف هو خاتم الأوصياء</w:t>
      </w:r>
      <w:r>
        <w:rPr>
          <w:rFonts w:eastAsia="IRNazanin" w:cs="IRNazanin"/>
          <w:color w:val="111111"/>
          <w:sz w:val="28"/>
          <w:szCs w:val="28"/>
          <w:rtl w:val="true"/>
          <w:lang w:bidi="fa-IR"/>
        </w:rPr>
        <w:t>.</w:t>
      </w:r>
    </w:p>
    <w:p>
      <w:pPr>
        <w:pStyle w:val="Heading4"/>
        <w:numPr>
          <w:ilvl w:val="3"/>
          <w:numId w:val="1"/>
        </w:numPr>
        <w:rPr/>
      </w:pPr>
      <w:bookmarkStart w:id="210" w:name="__RefHeading___Toc1548279_1280447820"/>
      <w:bookmarkStart w:id="211" w:name="_Toc76"/>
      <w:bookmarkEnd w:id="210"/>
      <w:r>
        <w:rPr/>
        <w:t>9</w:t>
      </w:r>
      <w:r>
        <w:rPr>
          <w:rtl w:val="true"/>
        </w:rPr>
        <w:t>/</w:t>
      </w:r>
      <w:r>
        <w:rPr>
          <w:rtl w:val="true"/>
        </w:rPr>
        <w:t>لم يركب السفينتين إلا خلفاء الأرض، كلٌ في زمنه</w:t>
      </w:r>
      <w:r>
        <w:rPr>
          <w:rtl w:val="true"/>
        </w:rPr>
        <w:t>.</w:t>
      </w:r>
      <w:bookmarkEnd w:id="211"/>
    </w:p>
    <w:p>
      <w:pPr>
        <w:pStyle w:val="BookText"/>
        <w:rPr/>
      </w:pPr>
      <w:r>
        <w:rPr>
          <w:rFonts w:ascii="Amiri" w:hAnsi="Amiri" w:eastAsia="Amiri" w:cs="Amiri"/>
          <w:color w:val="111111"/>
          <w:sz w:val="28"/>
          <w:sz w:val="28"/>
          <w:szCs w:val="28"/>
          <w:rtl w:val="true"/>
          <w:lang w:bidi="ar-SA"/>
        </w:rPr>
        <w:t>فقد صرَّح القرآن الكريم بأنَّ الذين ركبوا سفينة نوح هم كانوا خلفاء الأرض، يقول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فَكَذَّبُوهُ فَنَجَّيْناهُ وَمَنْ مَعَهُ فِي الْفُلْكِ وَجَعَلْناهُمْ خَلائِفَ وَأَغْرَقْنَا الَّذِينَ كَذَّبُوا بِآياتِنا فَانْظُرْ كَيْفَ كانَ عاقِبَةُ الْمُنْذَرِينَ</w:t>
      </w:r>
      <w:r>
        <w:rPr>
          <w:rStyle w:val="FootnoteAnchor"/>
          <w:rtl w:val="true"/>
        </w:rPr>
        <w:footnoteReference w:id="167"/>
      </w:r>
      <w:r>
        <w:rPr>
          <w:rFonts w:ascii="Amiri" w:hAnsi="Amiri" w:eastAsia="Amiri" w:cs="Amiri"/>
          <w:color w:val="111111"/>
          <w:sz w:val="28"/>
          <w:sz w:val="28"/>
          <w:szCs w:val="28"/>
          <w:rtl w:val="true"/>
          <w:lang w:bidi="ar-SA"/>
        </w:rPr>
        <w:t>وكذلك</w:t>
      </w:r>
    </w:p>
    <w:p>
      <w:pPr>
        <w:pStyle w:val="BookText"/>
        <w:rPr/>
      </w:pPr>
      <w:r>
        <w:rPr>
          <w:rFonts w:ascii="IRNazanin" w:hAnsi="IRNazanin" w:eastAsia="IRNazanin"/>
          <w:color w:val="111111"/>
          <w:sz w:val="28"/>
          <w:sz w:val="28"/>
          <w:szCs w:val="28"/>
          <w:rtl w:val="true"/>
          <w:lang w:bidi="fa-IR"/>
        </w:rPr>
        <w:t>القرآن الكريم يؤكد أنَّ خلفاء أهل الأرض هم أهل البيت علیهم السلام ومن تبعهم، إذْ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وَنُرِيدُ أَنْ نَمُنَّ عَلَى الَّذِينَ اسْتُضْعِفُوا فِي الْأَرضِ وَنَجْعَلَهُمْ أَئِمَّةً وَنَجْعَلَهُمُ الْوارِثِينَ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وقد روي عن أمير المؤمنين علیه السلام في تفسيرها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آل محمد صلی الله علیه وآله وسلم، يبعث الله مهديهم بعد جهدهم فيعزهم ويذل عدوهم</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فكما أنَّ من ركب سفينة نوح علیه السلام ورث الأرض، فكذلك من ركب سفينة أهل البيت علیهم السلام سيرث الأرض ولو بعد حين</w:t>
      </w:r>
      <w:r>
        <w:rPr>
          <w:rFonts w:eastAsia="IRNazanin" w:cs="IRNazanin"/>
          <w:color w:val="111111"/>
          <w:sz w:val="28"/>
          <w:szCs w:val="28"/>
          <w:rtl w:val="true"/>
          <w:lang w:bidi="fa-IR"/>
        </w:rPr>
        <w:t>.</w:t>
      </w:r>
    </w:p>
    <w:p>
      <w:pPr>
        <w:pStyle w:val="Heading4"/>
        <w:numPr>
          <w:ilvl w:val="3"/>
          <w:numId w:val="1"/>
        </w:numPr>
        <w:rPr/>
      </w:pPr>
      <w:bookmarkStart w:id="212" w:name="__RefHeading___Toc1548281_1280447820"/>
      <w:bookmarkStart w:id="213" w:name="_Toc77"/>
      <w:bookmarkEnd w:id="212"/>
      <w:r>
        <w:rPr/>
        <w:t>10</w:t>
      </w:r>
      <w:r>
        <w:rPr>
          <w:rtl w:val="true"/>
        </w:rPr>
        <w:t>/</w:t>
      </w:r>
      <w:r>
        <w:rPr>
          <w:rtl w:val="true"/>
        </w:rPr>
        <w:t>قلة من ركب كلًّا من السفينتين</w:t>
      </w:r>
      <w:r>
        <w:rPr>
          <w:rtl w:val="true"/>
        </w:rPr>
        <w:t>.</w:t>
      </w:r>
      <w:bookmarkEnd w:id="213"/>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يُصرِّح القرآن الكريم بأنَّ الذين آمنوا بنوحٍ علیه السلام كانوا قليلاً،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آمَنَ</w:t>
      </w:r>
      <w:bookmarkStart w:id="214" w:name="pg16132_175250"/>
    </w:p>
    <w:p>
      <w:pPr>
        <w:pStyle w:val="BookText"/>
        <w:rPr/>
      </w:pPr>
      <w:bookmarkEnd w:id="214"/>
      <w:r>
        <w:rPr>
          <w:rFonts w:ascii="Amiri" w:hAnsi="Amiri" w:eastAsia="Amiri" w:cs="Amiri"/>
          <w:color w:val="111111"/>
          <w:sz w:val="28"/>
          <w:sz w:val="28"/>
          <w:szCs w:val="28"/>
          <w:rtl w:val="true"/>
          <w:lang w:bidi="ar-SA"/>
        </w:rPr>
        <w:t>مَعَهُ إِلَّا قَلِيلٌ</w:t>
      </w:r>
      <w:r>
        <w:rPr>
          <w:rStyle w:val="FootnoteAnchor"/>
          <w:rtl w:val="true"/>
        </w:rPr>
        <w:footnoteReference w:id="170"/>
      </w:r>
      <w:r>
        <w:rPr>
          <w:rFonts w:ascii="Amiri" w:hAnsi="Amiri" w:eastAsia="Amiri" w:cs="Amiri"/>
          <w:color w:val="111111"/>
          <w:sz w:val="28"/>
          <w:sz w:val="28"/>
          <w:szCs w:val="28"/>
          <w:rtl w:val="true"/>
          <w:lang w:bidi="ar-SA"/>
        </w:rPr>
        <w:t>، وهم ثمانية</w:t>
      </w:r>
      <w:r>
        <w:rPr>
          <w:rStyle w:val="FootnoteAnchor"/>
          <w:rtl w:val="true"/>
        </w:rPr>
        <w:footnoteReference w:id="171"/>
      </w:r>
      <w:r>
        <w:rPr>
          <w:rFonts w:ascii="Amiri" w:hAnsi="Amiri" w:eastAsia="Amiri" w:cs="Amiri"/>
          <w:color w:val="111111"/>
          <w:sz w:val="28"/>
          <w:sz w:val="28"/>
          <w:szCs w:val="28"/>
          <w:rtl w:val="true"/>
          <w:lang w:bidi="ar-SA"/>
        </w:rPr>
        <w:t>، وروي أنَّهم ثمانون في أكثر الاحتمالات</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وكذلك الذين يؤمنون بأهل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نسبتهم إلى المسلمين عمومًا لا تصل حتى إلى الربع، وهي نسبة ضئيلة، بل حتى من يدّعون التشيّع أنفسهم، كم منهم اتبع أهل البيت علیهم السلام حقًا؟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فعَنْ عَلِيِّ بْنِ جَعْفَرٍ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أَبَا الْحَسَنِ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كُلُّ مَنْ قَالَ بِوَلَايَتِنَا مُؤْمِناً، ولَكِنْ جُعِلُوا أُنْساً لِلْمُؤْمِنِينَ</w:t>
      </w:r>
      <w:r>
        <w:rPr>
          <w:rFonts w:eastAsia="Amiri" w:cs="Amiri" w:ascii="Amiri" w:hAnsi="Amiri"/>
          <w:color w:val="111111"/>
          <w:sz w:val="28"/>
          <w:szCs w:val="28"/>
          <w:rtl w:val="true"/>
          <w:lang w:bidi="ar-SA"/>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 xml:space="preserve">وعن 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يخل أرضه من عالم بما يحتاج إليه الخليقة، ومتعلم على سبيل النجاة، أولئك هم الأقلون عدداً، وقد بين الله ذلك في أمم الأنبياء وجعلهم مثلا لمن تأخر، مثل قوله في قوم نوح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ascii="Amiri" w:hAnsi="Amiri" w:eastAsia="Amiri" w:cs="Amiri"/>
          <w:color w:val="111111"/>
          <w:sz w:val="28"/>
          <w:sz w:val="28"/>
          <w:szCs w:val="28"/>
          <w:rtl w:val="true"/>
          <w:lang w:bidi="ar-SA"/>
        </w:rPr>
        <w:t>ما آمَنَ مَعَهُ إِلَّا قَلِيلٌ</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5"/>
      </w:r>
    </w:p>
    <w:p>
      <w:pPr>
        <w:pStyle w:val="Heading4"/>
        <w:numPr>
          <w:ilvl w:val="3"/>
          <w:numId w:val="1"/>
        </w:numPr>
        <w:rPr/>
      </w:pPr>
      <w:bookmarkStart w:id="215" w:name="__RefHeading___Toc1548283_1280447820"/>
      <w:bookmarkStart w:id="216" w:name="_Toc78"/>
      <w:bookmarkEnd w:id="215"/>
      <w:r>
        <w:rPr/>
        <w:t>11</w:t>
      </w:r>
      <w:r>
        <w:rPr>
          <w:rtl w:val="true"/>
        </w:rPr>
        <w:t>/</w:t>
      </w:r>
      <w:r>
        <w:rPr>
          <w:rtl w:val="true"/>
        </w:rPr>
        <w:t>الارتباط بكلٍّ من سفينتي النجاة ارتباط عقائدي لا نَسَبي</w:t>
      </w:r>
      <w:r>
        <w:rPr>
          <w:rtl w:val="true"/>
        </w:rPr>
        <w:t>.</w:t>
      </w:r>
      <w:bookmarkEnd w:id="216"/>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فكما أنَّ النجاة انحصرت بمن ارتبط بسفينة نوحٍ علیه السلام ارتباطًا عقائديًا لا نسبيًا، يشهد على ذلك هلاك ابن نوح علیه السلام في قوله عزوجل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وَنادى نُوحٌ رَبَّهُ فَقالَ رَبِّ إِنَّ ابْنِي مِنْ أَهْلِي وَإِنَّ وَعْدَكَ الْحَقُّ وَأَنْتَ أَحْكَمُ الْحاكِمِينَ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 نُوحُ إِنَّهُ لَيْسَ مِنْ أَهْلِكَ إِنَّهُ عَمَلٌ غَيْرُ صالِحٍ فَلا تَسْئَلْنِ ما لَيْسَ لَكَ بِهِ عِلْمٌ إِنِّي أَعِظُكَ أَنْ تَكُونَ مِنَ الْجاهِلِينَ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إِنِّي أَعُوذُ بِكَ أَنْ أَسْئَلَكَ ما لَيْسَ لِي بِهِ عِلْمٌ وَإِلَّا تَغْفِرْ لِي وَتَرْحَمْنِي أَكُنْ مِنَ الْخاسِرِينَ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فكذلك الارتباط بأهل البيت علیهم السلام لابُدَّ أن يكون عقائديًا لا نسبيًا، وإنْ كُنا نقدس أولاد رسول الله صلی الله علیه وآله وسلم ونُجلهم، لكن دخول الجنة ليست له علاقة بارتباط النسب، الإمام زين العابدين علیه السلام يقول لطاووس اليماني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هيهاتَ هيهاتَ يا طاووس، دع عنّي حديث أبي وأُمّي وجدّي، خلق الله الجنَّة لمن أطاعه وأحسن ولو كان حبشياً، وخلق النار لمن عصاه ولو كان سيِّداً قرشياً، أمَا سمعت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فَإِذا نُفِخَ فِي الصُّورِ فَلا أَنْسابَ بَيْنَهُمْ يَوْمَئِذٍ وَلا يَتَساءَلُونَ</w:t>
      </w:r>
      <w:r>
        <w:rPr>
          <w:rStyle w:val="FootnoteAnchor"/>
          <w:rtl w:val="true"/>
        </w:rPr>
        <w:footnoteReference w:id="17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والله لا ينفعك غداً إلَّا تقدمة تُقدِّمها من عمل صالح</w:t>
      </w:r>
      <w:r>
        <w:rPr>
          <w:rFonts w:eastAsia="Amiri" w:cs="Amiri" w:ascii="Amiri" w:hAnsi="Amiri"/>
          <w:color w:val="111111"/>
          <w:sz w:val="28"/>
          <w:szCs w:val="28"/>
          <w:rtl w:val="true"/>
          <w:lang w:bidi="ar-SA"/>
        </w:rPr>
        <w:t>»</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 xml:space="preserve">أتحرقني بالنار يا غاية المنىٰ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رجائي ثمّ أين محبَّتي</w:t>
      </w:r>
    </w:p>
    <w:p>
      <w:pPr>
        <w:pStyle w:val="BookText"/>
        <w:rPr/>
      </w:pPr>
      <w:r>
        <w:rPr>
          <w:rFonts w:ascii="Amiri" w:hAnsi="Amiri" w:eastAsia="Amiri" w:cs="Amiri"/>
          <w:color w:val="111111"/>
          <w:sz w:val="28"/>
          <w:sz w:val="28"/>
          <w:szCs w:val="28"/>
          <w:rtl w:val="true"/>
          <w:lang w:bidi="ar-SA"/>
        </w:rPr>
        <w:t xml:space="preserve">أتيتُ بأعمالٍ قباح رديَّة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 الورىٰ خلقٌ جنىٰ كجنايتي</w:t>
      </w:r>
    </w:p>
    <w:p>
      <w:pPr>
        <w:pStyle w:val="BookText"/>
        <w:rPr/>
      </w:pPr>
      <w:r>
        <w:rPr>
          <w:rFonts w:ascii="Amiri" w:hAnsi="Amiri" w:eastAsia="Amiri" w:cs="Amiri"/>
          <w:color w:val="111111"/>
          <w:sz w:val="28"/>
          <w:sz w:val="28"/>
          <w:szCs w:val="28"/>
          <w:rtl w:val="true"/>
          <w:lang w:bidi="ar-SA"/>
        </w:rPr>
        <w:t>ثمّ بكىٰ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سبحانك تُعصىٰ كأنَّك لا ترىٰ، وتحلمُ كأنَّك لم تُعْصَ، تتودَّد إلىٰ خلقك بحسن الصنيع كأنَّ بك الحاجة إليهم، وأنت يا سيِّدي الغنيُّ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 إلىٰ الأرض ساجداً، فدنوت منه وشلتُ رأسه ووضعته علىٰ ركبتي وبكيت حتَّىٰ جرت دموعي علىٰ خدِّه، فاستوىٰ جالساً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ذا الذي أشغلني عن ذكر 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طاووس يا ابن رسول الله ما هذا الجزع والفزع؟ ونحن يلزمنا أنْ نفعل مثل هذا ونحن عاصون جافون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أبوك الحسين بن عليٍّ، وأُمُّك فاطمة الزهراء، وجدُّك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فالتفت إليَّ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هيهاتَ هيهاتَ يا طاووس، دع عنّي حديث أبي وأُمّي وجدّي، خلق الله الجنَّة لمن أطاعه وأحسن ولو كان حبشياً، وخلق النار لمن عصاه ولو كان سيِّداً قرشياً، أمَا سمعت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نُفِخَ فِي الصُّورِ فَلا أَنْسابَ بَيْنَهُمْ يَوْمَئِذٍ وَلا يَتَساءَلُونَ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والله لا ينفعك غداً إلَّا تقدمة تُقدِّمها من عمل صالح</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ركوب كلٍّ من السفينتين لا يعصم من الذنوب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 يُعصم من الذنب والخطأ أو من دخول جهنم كلُّ من ركب سفينة نوح علیه السلام بمجرد ركوبه السفينة، وبعبارة منطقية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ركوب السفينة لم يكن علةً تامة لدخول الجنة والعصمة من الخطأ، بل كان مقتضيًا لدخول الجنة مع لزوم رفع الموانع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وكذلك من آمن بأهل البيت علیهم السلام لا يكفيهم مجرد ادعاء مودتهم ومحبتهم، بل لا بد من طاعتهم، روي أنه قال رجل للحسن بن علي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رسول الله أنا من شيعتكم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الحسن بن علي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عبد الله، إن كنت لنا في أوامرنا وزواجرنا مطيعاً فقد صدقت، وإن كنت بخلاف ذلك فلا تزد في ذنوبك بدعواك مرتبة شريفة لست من 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من شيعتكم، ولكن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من مواليكم ومحبيكم، ومعادي أعدائكم، وأنت في خير، وإلى خير</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إن حديث السفينة يلزمنا بطاعة أهل البيت علیهم السلام ، لذلك روي عن الإمام جعفر بن محمّد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امتحنوا شيعتنا عند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مواقيت الصلاة كيف محافظتهم عليها، وعند أسرارهم كيف حفظُهم لها عند عدوِّنا، وإلى أموالهم كيف مواساتهم لإخوانهم فيها</w:t>
      </w:r>
      <w:r>
        <w:rPr>
          <w:rFonts w:eastAsia="IRNazanin" w:cs="IRNazanin"/>
          <w:color w:val="111111"/>
          <w:sz w:val="28"/>
          <w:szCs w:val="28"/>
          <w:rtl w:val="true"/>
          <w:lang w:bidi="fa-IR"/>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كان في شيعتنا فلا يكون فيهم ثلاثة أشياء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يكون فيهم من يسأل بكفِّه، ولا يكون فيهم بخيل، ولا يكون فيهم من يُؤتىٰ في دُبُره</w:t>
      </w:r>
      <w:r>
        <w:rPr>
          <w:rFonts w:eastAsia="IRNazanin" w:cs="IRNazanin"/>
          <w:color w:val="111111"/>
          <w:sz w:val="28"/>
          <w:szCs w:val="28"/>
          <w:rtl w:val="true"/>
          <w:lang w:bidi="fa-IR"/>
        </w:rPr>
        <w:t>».</w:t>
      </w:r>
      <w:r>
        <w:rPr>
          <w:rStyle w:val="FootnoteAnchor"/>
          <w:rtl w:val="true"/>
        </w:rPr>
        <w:footnoteReference w:id="181"/>
      </w:r>
      <w:bookmarkStart w:id="217" w:name="pg16132_175253"/>
    </w:p>
    <w:p>
      <w:pPr>
        <w:pStyle w:val="Heading3"/>
        <w:numPr>
          <w:ilvl w:val="2"/>
          <w:numId w:val="1"/>
        </w:numPr>
        <w:rPr/>
      </w:pPr>
      <w:bookmarkStart w:id="218" w:name="__RefHeading___Toc1548285_1280447820"/>
      <w:bookmarkStart w:id="219" w:name="_Toc79"/>
      <w:bookmarkEnd w:id="217"/>
      <w:bookmarkEnd w:id="218"/>
      <w:r>
        <w:rPr>
          <w:rtl w:val="true"/>
        </w:rPr>
        <w:t>دلالات حديث النجوم</w:t>
      </w:r>
      <w:bookmarkEnd w:id="219"/>
    </w:p>
    <w:p>
      <w:pPr>
        <w:pStyle w:val="Heading4"/>
        <w:numPr>
          <w:ilvl w:val="3"/>
          <w:numId w:val="1"/>
        </w:numPr>
        <w:rPr/>
      </w:pPr>
      <w:bookmarkStart w:id="220" w:name="__RefHeading___Toc1548287_1280447820"/>
      <w:bookmarkStart w:id="221" w:name="_Toc80"/>
      <w:bookmarkEnd w:id="220"/>
      <w:r>
        <w:rPr>
          <w:rtl w:val="true"/>
        </w:rPr>
        <w:t>اشارة</w:t>
      </w:r>
      <w:bookmarkEnd w:id="221"/>
    </w:p>
    <w:p>
      <w:pPr>
        <w:pStyle w:val="BookText"/>
        <w:rPr/>
      </w:pPr>
      <w:r>
        <w:rPr>
          <w:rFonts w:ascii="IRNazanin" w:hAnsi="IRNazanin" w:eastAsia="IRNazanin"/>
          <w:color w:val="111111"/>
          <w:sz w:val="28"/>
          <w:sz w:val="28"/>
          <w:szCs w:val="28"/>
          <w:rtl w:val="true"/>
          <w:lang w:bidi="fa-IR"/>
        </w:rPr>
        <w:t xml:space="preserve">وردت الكثير من الروايات التي شبّه فيها الرسول الأكرم 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شبّه الائمة من بعده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البيت علیهم السلام بنجوم السماء في كونهم أمانًا لأهل الأرض كما أنَّ النجوم أمانٌ لأهل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اختلفت ألفاظ بعضها ولكن المعنى واحد، ومن تلك الروايات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روي عن أبي سعيد الخدري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أهل بيتي أمان لأهل الأرض كما أنَّ النجوم أمانٌ لأهل السماء</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وروي عن النبي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النجوم أمان لأهل السماء وأهل بيتي أمان لأهل الأرض، فإذا ذهبتِ النجوم أتى أهل السماء ما يكرهون، وإذا ذهب أهل بيتي أتى أهل الأرض ما يكرهون</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وروي عن رسول الله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النجوم في السماء أمان من الغرق، وإنَّ أهل بيتي أمان لأمتي من الضلالة في أديانهم لا يهلكون فيها مادام فيهم من يتبعون هديه وسنته</w:t>
      </w:r>
      <w:r>
        <w:rPr>
          <w:rFonts w:eastAsia="IRNazanin" w:cs="IRNazanin"/>
          <w:color w:val="111111"/>
          <w:sz w:val="28"/>
          <w:szCs w:val="28"/>
          <w:rtl w:val="true"/>
          <w:lang w:bidi="fa-IR"/>
        </w:rPr>
        <w:t>».</w:t>
      </w:r>
      <w:r>
        <w:rPr>
          <w:rStyle w:val="FootnoteAnchor"/>
          <w:rtl w:val="true"/>
        </w:rPr>
        <w:footnoteReference w:id="184"/>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وروي عن الإمام علي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ألا إنَّ مثل آل محمدٍ صلی الله علیه وآله وسلم كمثل نجوم السماء إذا خوى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 طلع نجم</w:t>
      </w:r>
      <w:r>
        <w:rPr>
          <w:rFonts w:eastAsia="IRNazanin" w:cs="IRNazanin"/>
          <w:color w:val="111111"/>
          <w:sz w:val="28"/>
          <w:szCs w:val="28"/>
          <w:rtl w:val="true"/>
          <w:lang w:bidi="fa-IR"/>
        </w:rPr>
        <w:t>».</w:t>
      </w:r>
      <w:r>
        <w:rPr>
          <w:rStyle w:val="FootnoteAnchor"/>
          <w:rtl w:val="true"/>
        </w:rPr>
        <w:footnoteReference w:id="185"/>
      </w:r>
      <w:bookmarkStart w:id="222" w:name="pg16132_175254"/>
    </w:p>
    <w:p>
      <w:pPr>
        <w:pStyle w:val="Heading4"/>
        <w:numPr>
          <w:ilvl w:val="3"/>
          <w:numId w:val="1"/>
        </w:numPr>
        <w:rPr/>
      </w:pPr>
      <w:bookmarkStart w:id="223" w:name="__RefHeading___Toc1548289_1280447820"/>
      <w:bookmarkStart w:id="224" w:name="_Toc81"/>
      <w:bookmarkEnd w:id="222"/>
      <w:bookmarkEnd w:id="223"/>
      <w:r>
        <w:rPr>
          <w:rtl w:val="true"/>
        </w:rPr>
        <w:t>دلالات حديث النجوم</w:t>
      </w:r>
      <w:bookmarkEnd w:id="224"/>
    </w:p>
    <w:p>
      <w:pPr>
        <w:pStyle w:val="Heading5"/>
        <w:numPr>
          <w:ilvl w:val="4"/>
          <w:numId w:val="1"/>
        </w:numPr>
        <w:rPr/>
      </w:pPr>
      <w:bookmarkStart w:id="225" w:name="__RefHeading___Toc1548291_1280447820"/>
      <w:bookmarkStart w:id="226" w:name="_Toc82"/>
      <w:bookmarkEnd w:id="225"/>
      <w:r>
        <w:rPr>
          <w:rtl w:val="true"/>
        </w:rPr>
        <w:t>اشارة</w:t>
      </w:r>
      <w:bookmarkEnd w:id="226"/>
    </w:p>
    <w:p>
      <w:pPr>
        <w:pStyle w:val="BookText"/>
        <w:rPr/>
      </w:pPr>
      <w:r>
        <w:rPr>
          <w:rFonts w:ascii="Amiri" w:hAnsi="Amiri" w:eastAsia="Amiri" w:cs="Amiri"/>
          <w:color w:val="111111"/>
          <w:sz w:val="28"/>
          <w:sz w:val="28"/>
          <w:szCs w:val="28"/>
          <w:rtl w:val="true"/>
          <w:lang w:bidi="ar-SA"/>
        </w:rPr>
        <w:t>على الرغم من قصر تراكيب حديث النجوم وقلة ألفاظه إلا أنَّه يحمل من الدلالات المهمة ما يحمل، وبيانه بالتالي</w:t>
      </w:r>
      <w:r>
        <w:rPr>
          <w:rFonts w:eastAsia="Amiri" w:cs="Amiri" w:ascii="Amiri" w:hAnsi="Amiri"/>
          <w:color w:val="111111"/>
          <w:sz w:val="28"/>
          <w:szCs w:val="28"/>
          <w:rtl w:val="true"/>
          <w:lang w:bidi="ar-SA"/>
        </w:rPr>
        <w:t>:</w:t>
      </w:r>
    </w:p>
    <w:p>
      <w:pPr>
        <w:pStyle w:val="Heading5"/>
        <w:numPr>
          <w:ilvl w:val="4"/>
          <w:numId w:val="1"/>
        </w:numPr>
        <w:rPr/>
      </w:pPr>
      <w:bookmarkStart w:id="227" w:name="__RefHeading___Toc1548293_1280447820"/>
      <w:bookmarkStart w:id="228" w:name="_Toc83"/>
      <w:bookmarkEnd w:id="227"/>
      <w:r>
        <w:rPr>
          <w:rtl w:val="true"/>
        </w:rPr>
        <w:t>أولًا</w:t>
      </w:r>
      <w:r>
        <w:rPr>
          <w:rtl w:val="true"/>
        </w:rPr>
        <w:t xml:space="preserve">: </w:t>
      </w:r>
      <w:r>
        <w:rPr>
          <w:rtl w:val="true"/>
        </w:rPr>
        <w:t>دلالة فوائد النجوم</w:t>
      </w:r>
      <w:r>
        <w:rPr>
          <w:rtl w:val="true"/>
        </w:rPr>
        <w:t>:</w:t>
      </w:r>
      <w:bookmarkEnd w:id="228"/>
    </w:p>
    <w:p>
      <w:pPr>
        <w:pStyle w:val="Heading6"/>
        <w:numPr>
          <w:ilvl w:val="5"/>
          <w:numId w:val="1"/>
        </w:numPr>
        <w:rPr/>
      </w:pPr>
      <w:bookmarkStart w:id="229" w:name="__RefHeading___Toc1548295_1280447820"/>
      <w:bookmarkStart w:id="230" w:name="_Toc84"/>
      <w:bookmarkEnd w:id="229"/>
      <w:r>
        <w:rPr>
          <w:rtl w:val="true"/>
        </w:rPr>
        <w:t>اشارة</w:t>
      </w:r>
      <w:bookmarkEnd w:id="230"/>
    </w:p>
    <w:p>
      <w:pPr>
        <w:pStyle w:val="BookText"/>
        <w:rPr/>
      </w:pPr>
      <w:r>
        <w:rPr>
          <w:rFonts w:ascii="Amiri" w:hAnsi="Amiri" w:eastAsia="Amiri" w:cs="Amiri"/>
          <w:color w:val="111111"/>
          <w:sz w:val="28"/>
          <w:sz w:val="28"/>
          <w:szCs w:val="28"/>
          <w:rtl w:val="true"/>
          <w:lang w:bidi="ar-SA"/>
        </w:rPr>
        <w:t>للنجوم فوائد عديدة ذكرها القرآن الكريم في آياته المباركة أبرزها</w:t>
      </w:r>
      <w:r>
        <w:rPr>
          <w:rFonts w:eastAsia="Amiri" w:cs="Amiri" w:ascii="Amiri" w:hAnsi="Amiri"/>
          <w:color w:val="111111"/>
          <w:sz w:val="28"/>
          <w:szCs w:val="28"/>
          <w:rtl w:val="true"/>
          <w:lang w:bidi="ar-SA"/>
        </w:rPr>
        <w:t>:</w:t>
      </w:r>
    </w:p>
    <w:p>
      <w:pPr>
        <w:pStyle w:val="Heading6"/>
        <w:numPr>
          <w:ilvl w:val="5"/>
          <w:numId w:val="1"/>
        </w:numPr>
        <w:rPr/>
      </w:pPr>
      <w:bookmarkStart w:id="231" w:name="__RefHeading___Toc1548297_1280447820"/>
      <w:bookmarkStart w:id="232" w:name="_Toc85"/>
      <w:bookmarkEnd w:id="231"/>
      <w:r>
        <w:rPr/>
        <w:t>1</w:t>
      </w:r>
      <w:r>
        <w:rPr>
          <w:rtl w:val="true"/>
        </w:rPr>
        <w:t>/</w:t>
      </w:r>
      <w:r>
        <w:rPr>
          <w:rtl w:val="true"/>
        </w:rPr>
        <w:t>الهداية</w:t>
      </w:r>
      <w:r>
        <w:rPr>
          <w:rtl w:val="true"/>
        </w:rPr>
        <w:t>.</w:t>
      </w:r>
      <w:bookmarkEnd w:id="232"/>
    </w:p>
    <w:p>
      <w:pPr>
        <w:pStyle w:val="BookText"/>
        <w:rPr/>
      </w:pPr>
      <w:r>
        <w:rPr>
          <w:rFonts w:ascii="Amiri" w:hAnsi="Amiri" w:eastAsia="Amiri" w:cs="Amiri"/>
          <w:color w:val="111111"/>
          <w:sz w:val="28"/>
          <w:sz w:val="28"/>
          <w:szCs w:val="28"/>
          <w:rtl w:val="true"/>
          <w:lang w:bidi="ar-SA"/>
        </w:rPr>
        <w:t>كما في قوله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وَعَلاماتٍ وَبِالنَّجْمِ هُمْ يَهْتَدُونَ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فقد كانت النجوم وسيلة مهمة لهداية الناس فيما مضى إلى الاتجاهات، حيث لم تكن الآلات الحديثة والخرائط البحرية متوفرة، فكانوا يهتدون من خلال النجوم، لاسيما أولئك الذين يسافرون عبر البحار أو الصحاري، إذ كان بعضها يُشير إلى بعض الاتجاهات، فالدب القطبي دائمًا يُشير إلى جهة الشمال، فإن كان خلف الشخص علم أنَّه متجه نحو الجنوب، والعكس بالعكس، وبذا يستطيع أيضًا أنْ يعرف المشرق والمغرب؛ لذلك عبّرت بعض الأحاديث أنَّ النجوم أمانٌ للناس من الغرق، وقد بلغ اعتمادهم على النجوم في الاهتداء إلى السبيل الصحيح درجةً أنْ يتوقفوا عن الإبحار عندما تكون السماء ملبدةً بالغيوم؛ لأنهم من دونها لا يعرفون المقصد الذي يبغون إليه</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وتشبيه أهل البيت علیهم السلام  بالنجوم يُشير إلى هذه الحقيقة، وهي عدم إمكان اهتداء الناس إلى الحق من دون التمسك بهم وبنهجهم علیهم السلام ، لاسيما في فتن الدنيا وكثرة السبل المتفرقة، حيث يكونون بأمس الحاجة إلى علامة توصلهم إلى الصراط المستقيم، والى الله عزوجل</w:t>
      </w:r>
      <w:r>
        <w:rPr>
          <w:rFonts w:eastAsia="IRNazanin" w:cs="IRNazanin"/>
          <w:color w:val="111111"/>
          <w:sz w:val="28"/>
          <w:szCs w:val="28"/>
          <w:rtl w:val="true"/>
          <w:lang w:bidi="fa-IR"/>
        </w:rPr>
        <w:t xml:space="preserve">. </w:t>
      </w:r>
      <w:bookmarkStart w:id="233" w:name="pg16132_175255"/>
    </w:p>
    <w:p>
      <w:pPr>
        <w:pStyle w:val="BookText"/>
        <w:rPr/>
      </w:pPr>
      <w:bookmarkEnd w:id="233"/>
      <w:r>
        <w:rPr>
          <w:rFonts w:ascii="Amiri" w:hAnsi="Amiri" w:eastAsia="Amiri" w:cs="Amiri"/>
          <w:color w:val="111111"/>
          <w:sz w:val="28"/>
          <w:sz w:val="28"/>
          <w:szCs w:val="28"/>
          <w:rtl w:val="true"/>
          <w:lang w:bidi="ar-SA"/>
        </w:rPr>
        <w:t>فكما أنَّ الناس يهتدون بالنجوم للوصول إلى الهدف، كذلك الناس يهتدون بأهل البيت علیهم السلام  للوصول إلى الهدف؛ لذلك روي عن دَاوُد الْجَصَّاص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وعَلاماتٍ وبِالنَّجْمِ هُمْ يَهْتَدُونَ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النَّجْمُ رَسُولُ الله صلی الله علیه وآله وسلم والْعَلَامَاتُ هُمُ الأَئِمَّةُ</w:t>
      </w:r>
      <w:r>
        <w:rPr>
          <w:rFonts w:eastAsia="Amiri" w:cs="Amiri" w:ascii="Amiri" w:hAnsi="Amiri"/>
          <w:color w:val="111111"/>
          <w:sz w:val="28"/>
          <w:szCs w:val="28"/>
          <w:rtl w:val="true"/>
          <w:lang w:bidi="ar-SA"/>
        </w:rPr>
        <w:t>%».</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وعَنِ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وعَلاماتٍ وبِالنَّجْمِ هُمْ يَهْتَدُونَ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الْعَلَامَاتُ، والنَّجْمُ رَسُولُ الله</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وعن أمير المؤمنين علیه السلام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بِنَا اهْتَدَيْتُمْ فِي الظَّلْمَاءِ وَتَسَنَّمْتُمْ ذُرْوَةَ الْعَلْيَاءِ</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وقد أشار الله تعالى في ايات عديدة عن فوائد النجوم منها قوله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جَعَلَ لَكُمُ النُّجُومَ لِتَهْتَدُوا بِها فِي ظُلُماتِ الْبَرِّ وَالْبَحْرِ قَدْ فَصَّلْنَا الْآياتِ لِقَوْمٍ يَعْلَمُونَ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0"/>
      </w:r>
    </w:p>
    <w:p>
      <w:pPr>
        <w:pStyle w:val="Heading6"/>
        <w:numPr>
          <w:ilvl w:val="5"/>
          <w:numId w:val="1"/>
        </w:numPr>
        <w:rPr/>
      </w:pPr>
      <w:bookmarkStart w:id="234" w:name="__RefHeading___Toc1548299_1280447820"/>
      <w:bookmarkStart w:id="235" w:name="_Toc86"/>
      <w:bookmarkEnd w:id="234"/>
      <w:r>
        <w:rPr/>
        <w:t>2</w:t>
      </w:r>
      <w:r>
        <w:rPr>
          <w:rtl w:val="true"/>
        </w:rPr>
        <w:t>/</w:t>
      </w:r>
      <w:r>
        <w:rPr>
          <w:rtl w:val="true"/>
        </w:rPr>
        <w:t>المنع من الضلال</w:t>
      </w:r>
      <w:r>
        <w:rPr>
          <w:rtl w:val="true"/>
        </w:rPr>
        <w:t>.</w:t>
      </w:r>
      <w:bookmarkEnd w:id="235"/>
    </w:p>
    <w:p>
      <w:pPr>
        <w:pStyle w:val="BookText"/>
        <w:rPr/>
      </w:pPr>
      <w:r>
        <w:rPr>
          <w:rFonts w:ascii="Amiri" w:hAnsi="Amiri" w:eastAsia="Amiri" w:cs="Amiri"/>
          <w:color w:val="111111"/>
          <w:sz w:val="28"/>
          <w:sz w:val="28"/>
          <w:szCs w:val="28"/>
          <w:rtl w:val="true"/>
          <w:lang w:bidi="ar-SA"/>
        </w:rPr>
        <w:t>يصرح القرآن الكريم بأنَّ مهمة بعض النجوم هو رجم الشياطين، فهي رجومٌ للشياطين، فإذا أراد شيطانٌ ما أنْ يطّلع على ما في السماء من غيبٍ، فهناك نجومٌ ترصدُ تحركاته وتمنعه من الوصول إلى ذلك، قال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زَيَّنَّا السَّماءَ الدُّنْيا بِزِينَةٍ الْكَواكِبِ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وَحِفْظاً مِنْ كُلِّ شَيْطانٍ مارِدٍ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يَسَّمَّعُونَ إِلَى الْمَلَإِ الْأَعْلى وَيُقْذَفُونَ مِنْ كُلِّ 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دُحُوراً وَلَهُمْ عَذابٌ واصِبٌ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خَطِفَ الْخَطْفَةَ فَأَتْبَعَهُ شِهابٌ ثاقِبٌ</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1"/>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إننا وإن لم نصل إلى فهم معنى وكيفية رصد النجوم للشياطين ودحرهم، ولكن </w:t>
      </w:r>
      <w:bookmarkStart w:id="236" w:name="pg16132_175256"/>
    </w:p>
    <w:p>
      <w:pPr>
        <w:pStyle w:val="BookText"/>
        <w:rPr/>
      </w:pPr>
      <w:bookmarkEnd w:id="236"/>
      <w:r>
        <w:rPr>
          <w:rFonts w:ascii="Amiri" w:hAnsi="Amiri" w:eastAsia="Amiri" w:cs="Amiri"/>
          <w:color w:val="111111"/>
          <w:sz w:val="28"/>
          <w:sz w:val="28"/>
          <w:szCs w:val="28"/>
          <w:rtl w:val="true"/>
          <w:lang w:bidi="ar-SA"/>
        </w:rPr>
        <w:t>علينا التسليم والأخذ به ولو تعبدًا، لنصّ القرآن الكريم على ذلك، فالنجوم تمثل مانعًا من توسع خط الضلالة، وهم الشياطين، وبذا يشبه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النجوم؛ إذ إنَّهم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يُمثِّلون المانع الأقوى ضد حزب الشيطان وحزب الضلالة، فمن أراد أنْ يعرف المخرج من الفتن والشبهات فعليه أنْ يتمسك بأهل البيت</w:t>
      </w:r>
      <w:r>
        <w:rPr>
          <w:rFonts w:eastAsia="Amiri" w:cs="Amiri" w:ascii="Amiri" w:hAnsi="Amiri"/>
          <w:color w:val="111111"/>
          <w:sz w:val="28"/>
          <w:szCs w:val="28"/>
          <w:rtl w:val="true"/>
          <w:lang w:bidi="ar-SA"/>
        </w:rPr>
        <w:t>%.</w:t>
      </w:r>
    </w:p>
    <w:p>
      <w:pPr>
        <w:pStyle w:val="Heading5"/>
        <w:numPr>
          <w:ilvl w:val="4"/>
          <w:numId w:val="1"/>
        </w:numPr>
        <w:rPr/>
      </w:pPr>
      <w:bookmarkStart w:id="237" w:name="__RefHeading___Toc1548301_1280447820"/>
      <w:bookmarkStart w:id="238" w:name="_Toc87"/>
      <w:bookmarkEnd w:id="237"/>
      <w:r>
        <w:rPr>
          <w:rtl w:val="true"/>
        </w:rPr>
        <w:t>ثانيًا</w:t>
      </w:r>
      <w:r>
        <w:rPr>
          <w:rtl w:val="true"/>
        </w:rPr>
        <w:t xml:space="preserve">: </w:t>
      </w:r>
      <w:r>
        <w:rPr>
          <w:rtl w:val="true"/>
        </w:rPr>
        <w:t>دلالة دوام البقاء ما بقيت الدنيا</w:t>
      </w:r>
      <w:r>
        <w:rPr>
          <w:rtl w:val="true"/>
        </w:rPr>
        <w:t>.</w:t>
      </w:r>
      <w:bookmarkEnd w:id="238"/>
    </w:p>
    <w:p>
      <w:pPr>
        <w:pStyle w:val="BookText"/>
        <w:rPr/>
      </w:pPr>
      <w:r>
        <w:rPr>
          <w:rFonts w:ascii="IRNazanin" w:hAnsi="IRNazanin" w:eastAsia="IRNazanin"/>
          <w:color w:val="111111"/>
          <w:sz w:val="28"/>
          <w:sz w:val="28"/>
          <w:szCs w:val="28"/>
          <w:rtl w:val="true"/>
          <w:lang w:bidi="fa-IR"/>
        </w:rPr>
        <w:t>فكما أنَّ الله عزوجل قد قضى بوجود النجوم ما دامت السماء، أي قضى باستمرار وجودها إلى يوم القيامة؛ لأنها الأمان لأهل السماء، فإن انعدم وجودها هلكوا، فكذلك قد قضى أنْ يستمر وجود أهل البيت علیهم السلام إلى يوم القيامة أماناً لأهل الأرض، فإن رُفِعوا منها ولو قليلًا من الزمن ساخت الأرض بأهلها، وهذا معنى ما روي متواتراً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الإمام لساخت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يدل على ضرورة وجود الإمام المهدي عجل الله تعالی فرجه الشریف في لحظة استشهاد الإمام العسكري علیه السلام وحتى يومنا هذا وإلى أن يأذن الله تعالى له بالظهور</w:t>
      </w:r>
      <w:r>
        <w:rPr>
          <w:rFonts w:eastAsia="IRNazanin" w:cs="IRNazanin"/>
          <w:color w:val="111111"/>
          <w:sz w:val="28"/>
          <w:szCs w:val="28"/>
          <w:rtl w:val="true"/>
          <w:lang w:bidi="fa-IR"/>
        </w:rPr>
        <w:t>.</w:t>
      </w:r>
    </w:p>
    <w:p>
      <w:pPr>
        <w:pStyle w:val="Heading5"/>
        <w:numPr>
          <w:ilvl w:val="4"/>
          <w:numId w:val="1"/>
        </w:numPr>
        <w:rPr/>
      </w:pPr>
      <w:bookmarkStart w:id="239" w:name="__RefHeading___Toc1548303_1280447820"/>
      <w:bookmarkStart w:id="240" w:name="_Toc88"/>
      <w:bookmarkEnd w:id="239"/>
      <w:r>
        <w:rPr>
          <w:rtl w:val="true"/>
        </w:rPr>
        <w:t>ثالثًا</w:t>
      </w:r>
      <w:r>
        <w:rPr>
          <w:rtl w:val="true"/>
        </w:rPr>
        <w:t xml:space="preserve">: </w:t>
      </w:r>
      <w:r>
        <w:rPr>
          <w:rtl w:val="true"/>
        </w:rPr>
        <w:t>دلالة دوام الهداية</w:t>
      </w:r>
      <w:r>
        <w:rPr>
          <w:rtl w:val="true"/>
        </w:rPr>
        <w:t>.</w:t>
      </w:r>
      <w:bookmarkEnd w:id="240"/>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تقدّم أنَّ الله عزوجل قد قضى بوجود النجوم أمانًا لأهل السماء، ومعلومٌ أنَّ وجودها لا ينفك عن هدايتها لبني البشر إلى سبيل الصواب دائمًا وأبدًا، وكذلك هم أهل البيت علیهم السلام فإنَّ وجودهم لا ينفك عن هدايتهم لهم، إذ إنَّ هدايتهم للإنسان ليست بالمنقطعة أو المؤقتة بوقتٍ محدود، بل مستمرة إلى يوم القيامة، وفي أيةِ لحظةٍ تنتفي فإنَّ الناس يضلون، وهذا دليلٌ واضحٌ على عدم إمكانية غصب إمامتهم وإن تمكن الظالمون من غصب بعض شؤونها ظاهرًا وهي الخلافة السياسية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الأئمة المفروضة طاعتهم على الأمة دائمًا وأبدًا، فإن نُحيّت عنهم الخلافة السياسية فذلك لأنَّ الأمة لم تطعهم ولم تقم بالواجب عليهم في ذلك، لا لأنهم علیهم السلام فقدوا الإمامة أو غصبت </w:t>
      </w:r>
      <w:bookmarkStart w:id="241" w:name="pg16132_175257"/>
    </w:p>
    <w:p>
      <w:pPr>
        <w:pStyle w:val="BookText"/>
        <w:rPr/>
      </w:pPr>
      <w:bookmarkEnd w:id="241"/>
      <w:r>
        <w:rPr>
          <w:rFonts w:ascii="Amiri" w:hAnsi="Amiri" w:eastAsia="Amiri" w:cs="Amiri"/>
          <w:color w:val="111111"/>
          <w:sz w:val="28"/>
          <w:sz w:val="28"/>
          <w:szCs w:val="28"/>
          <w:rtl w:val="true"/>
          <w:lang w:bidi="ar-SA"/>
        </w:rPr>
        <w:t>عنهم؛ لأن الإمامة منصبٌ إلهي لا يمكن غصبه كالنبوة تمامًا</w:t>
      </w:r>
      <w:r>
        <w:rPr>
          <w:rFonts w:eastAsia="Amiri" w:cs="Amiri" w:ascii="Amiri" w:hAnsi="Amiri"/>
          <w:color w:val="111111"/>
          <w:sz w:val="28"/>
          <w:szCs w:val="28"/>
          <w:rtl w:val="true"/>
          <w:lang w:bidi="ar-SA"/>
        </w:rPr>
        <w:t>.</w:t>
      </w:r>
    </w:p>
    <w:p>
      <w:pPr>
        <w:pStyle w:val="Heading5"/>
        <w:numPr>
          <w:ilvl w:val="4"/>
          <w:numId w:val="1"/>
        </w:numPr>
        <w:rPr/>
      </w:pPr>
      <w:bookmarkStart w:id="242" w:name="__RefHeading___Toc1548305_1280447820"/>
      <w:bookmarkStart w:id="243" w:name="_Toc89"/>
      <w:bookmarkEnd w:id="242"/>
      <w:r>
        <w:rPr>
          <w:rtl w:val="true"/>
        </w:rPr>
        <w:t>رابعًا</w:t>
      </w:r>
      <w:r>
        <w:rPr>
          <w:rtl w:val="true"/>
        </w:rPr>
        <w:t xml:space="preserve">: </w:t>
      </w:r>
      <w:r>
        <w:rPr>
          <w:rtl w:val="true"/>
        </w:rPr>
        <w:t>دلالة عصمة الهداية</w:t>
      </w:r>
      <w:r>
        <w:rPr>
          <w:rtl w:val="true"/>
        </w:rPr>
        <w:t>.</w:t>
      </w:r>
      <w:bookmarkEnd w:id="243"/>
    </w:p>
    <w:p>
      <w:pPr>
        <w:pStyle w:val="BookText"/>
        <w:rPr/>
      </w:pPr>
      <w:r>
        <w:rPr>
          <w:rFonts w:ascii="IRNazanin" w:hAnsi="IRNazanin" w:eastAsia="IRNazanin"/>
          <w:color w:val="111111"/>
          <w:sz w:val="28"/>
          <w:sz w:val="28"/>
          <w:szCs w:val="28"/>
          <w:rtl w:val="true"/>
          <w:lang w:bidi="fa-IR"/>
        </w:rPr>
        <w:t xml:space="preserve">فالنجوم حيث إنَّها ثابتة في السماء فإنّها تهدي من يرجع إليها إلى سبيل الصواب دائمًا وأبدًا، ولا تخدعه يومًا أو توقعه في الخطأ ولو ساعةً ما؛ لأنَّ عصمتها تكوينية، فالله عزوجل هو الذي جعلها وفق نظام ثابت خاص وهو نظام معصوم، وكذلك هي هداية أهل البيت علیهم السلام  معصومة لا يعتريها خطأ ولا يجوز عليها البتة، والحديث موضوع البحث، حيثُ إنه شبههم بالنجوم، فهو أحد الأدلة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على الأقل المنبهات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تثبت عصمتهم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وتوجد غيره الكثير من الأدلة العقلية والنقلية بشقيها الآيات المباركة والروايات الشريفة</w:t>
      </w:r>
      <w:r>
        <w:rPr>
          <w:rFonts w:eastAsia="IRNazanin" w:cs="IRNazanin"/>
          <w:color w:val="111111"/>
          <w:sz w:val="28"/>
          <w:szCs w:val="28"/>
          <w:rtl w:val="true"/>
          <w:lang w:bidi="fa-IR"/>
        </w:rPr>
        <w:t>.</w:t>
      </w:r>
    </w:p>
    <w:p>
      <w:pPr>
        <w:pStyle w:val="Heading5"/>
        <w:numPr>
          <w:ilvl w:val="4"/>
          <w:numId w:val="1"/>
        </w:numPr>
        <w:rPr/>
      </w:pPr>
      <w:bookmarkStart w:id="244" w:name="__RefHeading___Toc1548307_1280447820"/>
      <w:bookmarkStart w:id="245" w:name="_Toc90"/>
      <w:bookmarkEnd w:id="244"/>
      <w:r>
        <w:rPr>
          <w:rtl w:val="true"/>
        </w:rPr>
        <w:t>خامسًا</w:t>
      </w:r>
      <w:r>
        <w:rPr>
          <w:rtl w:val="true"/>
        </w:rPr>
        <w:t xml:space="preserve">: </w:t>
      </w:r>
      <w:r>
        <w:rPr>
          <w:rtl w:val="true"/>
        </w:rPr>
        <w:t>دلالة التعاقب</w:t>
      </w:r>
      <w:r>
        <w:rPr>
          <w:rtl w:val="true"/>
        </w:rPr>
        <w:t>:</w:t>
      </w:r>
      <w:bookmarkEnd w:id="245"/>
    </w:p>
    <w:p>
      <w:pPr>
        <w:pStyle w:val="BookText"/>
        <w:rPr/>
      </w:pPr>
      <w:r>
        <w:rPr>
          <w:rFonts w:ascii="Amiri" w:hAnsi="Amiri" w:eastAsia="Amiri" w:cs="Amiri"/>
          <w:color w:val="111111"/>
          <w:sz w:val="28"/>
          <w:sz w:val="28"/>
          <w:szCs w:val="28"/>
          <w:rtl w:val="true"/>
          <w:lang w:bidi="ar-SA"/>
        </w:rPr>
        <w:t>من الواضح جدًا أنَّ النجوم تتعاقب في البزوغ، أي تبزغ في السماء ثم تأفل، لكن كُلّما يأفل نجمٌ يبزغ نجمٌ آخر، وتشبيه أهل البيت علیهم السلام  بالنجوم له نفس المعنى حيثُ إنه كُلّما غابَ إمامٌ ظهرَ امامٌ آخر، وهذا ما أشار إليه أمير المؤمنين عیه السلام في نهج البلاغة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مَثَلَ آلِ مُحَمَّدٍ صلی الله علیه وآله وسلم كَمَثَلِ نُجُومِ السَّمَاءِ، إِذَا خَوَى نَجْمٌ طَلَعَ نَجْمٌ</w:t>
      </w:r>
      <w:r>
        <w:rPr>
          <w:rFonts w:eastAsia="Amiri" w:cs="Amiri" w:ascii="Amiri" w:hAnsi="Amiri"/>
          <w:color w:val="111111"/>
          <w:sz w:val="28"/>
          <w:szCs w:val="28"/>
          <w:rtl w:val="true"/>
          <w:lang w:bidi="ar-SA"/>
        </w:rPr>
        <w:t>».</w:t>
      </w:r>
      <w:r>
        <w:rPr>
          <w:rStyle w:val="FootnoteAnchor"/>
          <w:rtl w:val="true"/>
        </w:rPr>
        <w:footnoteReference w:id="192"/>
      </w:r>
    </w:p>
    <w:p>
      <w:pPr>
        <w:pStyle w:val="Heading5"/>
        <w:numPr>
          <w:ilvl w:val="4"/>
          <w:numId w:val="1"/>
        </w:numPr>
        <w:rPr/>
      </w:pPr>
      <w:bookmarkStart w:id="246" w:name="__RefHeading___Toc1548309_1280447820"/>
      <w:bookmarkStart w:id="247" w:name="_Toc91"/>
      <w:bookmarkEnd w:id="246"/>
      <w:r>
        <w:rPr>
          <w:rtl w:val="true"/>
        </w:rPr>
        <w:t>سادسًا</w:t>
      </w:r>
      <w:r>
        <w:rPr>
          <w:rtl w:val="true"/>
        </w:rPr>
        <w:t xml:space="preserve">: </w:t>
      </w:r>
      <w:r>
        <w:rPr>
          <w:rtl w:val="true"/>
        </w:rPr>
        <w:t>دلالة عدم أو مانعية الخلو</w:t>
      </w:r>
      <w:r>
        <w:rPr>
          <w:rtl w:val="true"/>
        </w:rPr>
        <w:t>.</w:t>
      </w:r>
      <w:bookmarkEnd w:id="247"/>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ونقصد بها أنه كما أنَّ النجوم لا تخلو منها السماء ولو لجزء من الثانية، إذ إنَّها موجودةٌ حتى في النهار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لم نتمكن من رؤيتها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فضلًا عن الليل، فكذلك هم الائمة علیهم السلام لا تخلو منهم الأرض ولو لجزء من الثانية، وهذا يشير إلى ضرورة أن يكون الإمام المهدي عجل الله تعاعلی فرجه الشریف مولودًا وموجودًا واقعًا، وإنْ لم يظهر للناس في غيبته حتى يأذن الله </w:t>
      </w:r>
      <w:bookmarkStart w:id="248" w:name="pg16132_175258"/>
    </w:p>
    <w:p>
      <w:pPr>
        <w:pStyle w:val="BookText"/>
        <w:rPr/>
      </w:pPr>
      <w:bookmarkEnd w:id="248"/>
      <w:r>
        <w:rPr>
          <w:rFonts w:ascii="Amiri" w:hAnsi="Amiri" w:eastAsia="Amiri" w:cs="Amiri"/>
          <w:color w:val="111111"/>
          <w:sz w:val="28"/>
          <w:sz w:val="28"/>
          <w:szCs w:val="28"/>
          <w:rtl w:val="true"/>
          <w:lang w:bidi="ar-SA"/>
        </w:rPr>
        <w:t>في الوقت المناسب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الجدير بالذكر قول البعض بإمكانية رؤية النجوم نهارًا إذا ما نظر الناظر في البئر، فإنَّ ذلك مُشابهٌ لما يُقال من أنَّ رؤية الإمام المهدي عجل الله تعالی فرجه الشریف وإن كانت غير متاحة للجميع إلا أنَّها تتاح عند توفر شروطٍ خاصة</w:t>
      </w:r>
      <w:r>
        <w:rPr>
          <w:rFonts w:eastAsia="IRNazanin" w:cs="IRNazanin"/>
          <w:color w:val="111111"/>
          <w:sz w:val="28"/>
          <w:szCs w:val="28"/>
          <w:rtl w:val="true"/>
          <w:lang w:bidi="fa-IR"/>
        </w:rPr>
        <w:t>.</w:t>
      </w:r>
    </w:p>
    <w:p>
      <w:pPr>
        <w:pStyle w:val="Heading5"/>
        <w:numPr>
          <w:ilvl w:val="4"/>
          <w:numId w:val="1"/>
        </w:numPr>
        <w:rPr/>
      </w:pPr>
      <w:bookmarkStart w:id="249" w:name="__RefHeading___Toc1548311_1280447820"/>
      <w:bookmarkStart w:id="250" w:name="_Toc92"/>
      <w:bookmarkEnd w:id="249"/>
      <w:r>
        <w:rPr>
          <w:rtl w:val="true"/>
        </w:rPr>
        <w:t>سابعًا</w:t>
      </w:r>
      <w:r>
        <w:rPr>
          <w:rtl w:val="true"/>
        </w:rPr>
        <w:t xml:space="preserve">: </w:t>
      </w:r>
      <w:r>
        <w:rPr>
          <w:rtl w:val="true"/>
        </w:rPr>
        <w:t>دلالة مجهولية الحقيقة</w:t>
      </w:r>
      <w:r>
        <w:rPr>
          <w:rtl w:val="true"/>
        </w:rPr>
        <w:t>.</w:t>
      </w:r>
      <w:bookmarkEnd w:id="250"/>
    </w:p>
    <w:p>
      <w:pPr>
        <w:pStyle w:val="BookText"/>
        <w:rPr/>
      </w:pPr>
      <w:r>
        <w:rPr>
          <w:rFonts w:ascii="Amiri" w:hAnsi="Amiri" w:eastAsia="Amiri" w:cs="Amiri"/>
          <w:color w:val="111111"/>
          <w:sz w:val="28"/>
          <w:sz w:val="28"/>
          <w:szCs w:val="28"/>
          <w:rtl w:val="true"/>
          <w:lang w:bidi="ar-SA"/>
        </w:rPr>
        <w:t xml:space="preserve">في كثيرٍ من الأحيان لا يُمكننا أنْ ندرك غور النجوم حتى مع التلسكوبات الحديثة، حيث إنَّها تصل إلى غور السماء إلى حدٍ معين من السنوات الضوئية وإنْ بلغت المليون أو أكثر لكنها تقف عند حدٍّ معين لا يُمكننا معرفة حقيقة وغور النجوم بعده، وكذلك هي حقيقة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مجهولةٌ عندنا، فلا يستطيع أحدٌ أنْ يُدركها، بل إنَّ أحاديثهم لا يُمكن لنا إدراكها تمام الإدراك، فكيف بحقيقتهم؟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حَدِيثَ آلِ مُحَمَّدٍ صَعْبٌ مُسْتَصْعَبٌ، لَا يُؤْمِنُ بِه إِلَّا مَلَكٌ مُقَرَّبٌ أَوْ نَبِيٌّ مُرْسَلٌ أَوْ عَبْدٌ امْتَحَنَ الله قَلْبَه لِلإِيمَانِ</w:t>
      </w:r>
      <w:r>
        <w:rPr>
          <w:rFonts w:eastAsia="Amiri" w:cs="Amiri" w:ascii="Amiri" w:hAnsi="Amiri"/>
          <w:color w:val="111111"/>
          <w:sz w:val="28"/>
          <w:szCs w:val="28"/>
          <w:rtl w:val="true"/>
          <w:lang w:bidi="ar-SA"/>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وفي حديث الإمام الرضا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في أخبارنا متشابهاً كمتشابه القرآن، ومحكَماً كمحكم القرآن، فردوا متشابهها إلى محكمها، ولا تتبعوا متشابهها دون محكمها؛ فتضلوا</w:t>
      </w:r>
      <w:r>
        <w:rPr>
          <w:rFonts w:eastAsia="IRNazanin" w:cs="IRNazanin"/>
          <w:color w:val="111111"/>
          <w:sz w:val="28"/>
          <w:szCs w:val="28"/>
          <w:rtl w:val="true"/>
          <w:lang w:bidi="fa-IR"/>
        </w:rPr>
        <w:t>».</w:t>
      </w:r>
      <w:r>
        <w:rPr>
          <w:rStyle w:val="FootnoteAnchor"/>
          <w:rtl w:val="true"/>
        </w:rPr>
        <w:footnoteReference w:id="194"/>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حقيقتهم فمن بابٍ أولى لأنها مما لا يمكن إدراكه، ومن ذلك ما روي عن النبي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علي، ما عرف الله إلا أنا وأنت، وما عرفني إلا الله وأنت، وما عرفك إلا </w:t>
      </w:r>
      <w:bookmarkStart w:id="251" w:name="pg16132_175259"/>
    </w:p>
    <w:p>
      <w:pPr>
        <w:pStyle w:val="BookText"/>
        <w:rPr/>
      </w:pPr>
      <w:bookmarkEnd w:id="251"/>
      <w:r>
        <w:rPr>
          <w:rFonts w:ascii="IRNazanin" w:hAnsi="IRNazanin" w:eastAsia="IRNazanin"/>
          <w:color w:val="111111"/>
          <w:sz w:val="28"/>
          <w:sz w:val="28"/>
          <w:szCs w:val="28"/>
          <w:rtl w:val="true"/>
          <w:lang w:bidi="fa-IR"/>
        </w:rPr>
        <w:t>الله وأنا</w:t>
      </w:r>
      <w:r>
        <w:rPr>
          <w:rFonts w:eastAsia="IRNazanin" w:cs="IRNazanin"/>
          <w:color w:val="111111"/>
          <w:sz w:val="28"/>
          <w:szCs w:val="28"/>
          <w:rtl w:val="true"/>
          <w:lang w:bidi="fa-IR"/>
        </w:rPr>
        <w:t>».</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كما روي عن أبي عبد الله علیه السلام أنه قال</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إِنَّا أَنْزَلْنَاهُ فِي لَيْلَةِ الْقَدْرِ الليلة فاطمة، والقدر الله تعالى، فمن عرف فاطمة حق معرفتها فقد أدرك ليلة القدر، وإما سميت فاطمة لأن الخلق فطموا عن معرفتها</w:t>
      </w:r>
      <w:r>
        <w:rPr>
          <w:rFonts w:eastAsia="Amiri" w:cs="Amiri" w:ascii="Amiri" w:hAnsi="Amiri"/>
          <w:color w:val="111111"/>
          <w:sz w:val="28"/>
          <w:szCs w:val="28"/>
          <w:rtl w:val="true"/>
          <w:lang w:bidi="ar-SA"/>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فما نعرفه نحن عن أهل البيت علیهم السلام مجرد خطوطٍ عامة وشعاعٍ يصلنا من نورهم، أما حقيقتهم فهي مجهولة بالنسبة لنا</w:t>
      </w:r>
      <w:r>
        <w:rPr>
          <w:rFonts w:eastAsia="IRNazanin" w:cs="IRNazanin"/>
          <w:color w:val="111111"/>
          <w:sz w:val="28"/>
          <w:szCs w:val="28"/>
          <w:rtl w:val="true"/>
          <w:lang w:bidi="fa-IR"/>
        </w:rPr>
        <w:t>.</w:t>
      </w:r>
    </w:p>
    <w:p>
      <w:pPr>
        <w:pStyle w:val="Heading5"/>
        <w:numPr>
          <w:ilvl w:val="4"/>
          <w:numId w:val="1"/>
        </w:numPr>
        <w:rPr/>
      </w:pPr>
      <w:bookmarkStart w:id="252" w:name="__RefHeading___Toc1548313_1280447820"/>
      <w:bookmarkStart w:id="253" w:name="_Toc93"/>
      <w:bookmarkEnd w:id="252"/>
      <w:r>
        <w:rPr>
          <w:rtl w:val="true"/>
        </w:rPr>
        <w:t>ثامنًا</w:t>
      </w:r>
      <w:r>
        <w:rPr>
          <w:rtl w:val="true"/>
        </w:rPr>
        <w:t xml:space="preserve">: </w:t>
      </w:r>
      <w:r>
        <w:rPr>
          <w:rtl w:val="true"/>
        </w:rPr>
        <w:t>دلالة عدم التعارض</w:t>
      </w:r>
      <w:r>
        <w:rPr>
          <w:rtl w:val="true"/>
        </w:rPr>
        <w:t>.</w:t>
      </w:r>
      <w:bookmarkEnd w:id="253"/>
    </w:p>
    <w:p>
      <w:pPr>
        <w:pStyle w:val="BookText"/>
        <w:rPr/>
      </w:pPr>
      <w:r>
        <w:rPr>
          <w:rFonts w:ascii="Amiri" w:hAnsi="Amiri" w:eastAsia="Amiri" w:cs="Amiri"/>
          <w:color w:val="111111"/>
          <w:sz w:val="28"/>
          <w:sz w:val="28"/>
          <w:szCs w:val="28"/>
          <w:rtl w:val="true"/>
          <w:lang w:bidi="ar-SA"/>
        </w:rPr>
        <w:t>فكما لا تصادم بين النجوم في السماء، بل كُلٌّ فِي فَلَكٍ يَسْبَحُونَ</w:t>
      </w:r>
      <w:r>
        <w:rPr>
          <w:rStyle w:val="FootnoteAnchor"/>
          <w:rtl w:val="true"/>
        </w:rPr>
        <w:footnoteReference w:id="197"/>
      </w:r>
      <w:r>
        <w:rPr>
          <w:rFonts w:ascii="IRNazanin" w:hAnsi="IRNazanin" w:eastAsia="IRNazanin"/>
          <w:color w:val="111111"/>
          <w:sz w:val="28"/>
          <w:sz w:val="28"/>
          <w:szCs w:val="28"/>
          <w:rtl w:val="true"/>
          <w:lang w:bidi="fa-IR"/>
        </w:rPr>
        <w:t xml:space="preserve">، فكذلك هم أهل البيت علیهم السلام لا تصادم بينهم وبين أحاديثهم، لذلك كان هناك بحثٌ طويل ومهم في علم الأصول يحلُّ مسألة التعارض الظاهري بين الأدلة؛ إذ لا يمكن أنْ يكون تعارض حقيقي بين أقوالهم علیهم السلام ؛ فهم كالقرآن لا ينقض بعضه بعضًا، قال عزوجل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أَفَلا يَتَدَبَّرُونَ الْقُرْآنَ وَلَوْ كانَ مِنْ عِنْدِ غَيْرِ اللهِ لَوَجَدُوا فِيهِ اخْتِلافاً كَثِيراً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8"/>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ورد في أحاديث الأئمة علیهم السلام أمرٌ بردِّ الحديث إلى أهله فيما إذا جاء عنهم علیهم السلام حديث ولم يُعرف معناه او حلُّه، ومن ذلك ما روي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حَدِيثَ آلِ مُحَمَّدٍ صَعْبٌ مُسْتَصْعَبٌ، لَا يُؤْمِنُ بِه إِلَّا مَلَكٌ مُقَرَّبٌ أَوْ نَبِيٌّ مُرْسَلٌ، أَوْ عَبْدٌ امْتَحَنَ الله قَلْبَه لِلإِيمَانِ، فَمَا وَرَدَ عَلَيْكُمْ مِنْ حَدِيثِ آلِ مُحَمَّدٍ صلی الله علیه وآله وسلم فَلَانَتْ لَه قُلُوبُكُمْ وعَرَفْتُمُوه فَاقْبَلُوه، ومَا اشْمَأَزَّتْ مِنْه قُلُوبُكُمْ وأَنْكَرْتُمُوه فَرُدُّوه إِلَى الله </w:t>
      </w:r>
      <w:bookmarkStart w:id="254" w:name="pg16132_175260"/>
    </w:p>
    <w:p>
      <w:pPr>
        <w:pStyle w:val="BookText"/>
        <w:rPr/>
      </w:pPr>
      <w:bookmarkEnd w:id="254"/>
      <w:r>
        <w:rPr>
          <w:rFonts w:ascii="Amiri" w:hAnsi="Amiri" w:eastAsia="Amiri" w:cs="Amiri"/>
          <w:color w:val="111111"/>
          <w:sz w:val="28"/>
          <w:sz w:val="28"/>
          <w:szCs w:val="28"/>
          <w:rtl w:val="true"/>
          <w:lang w:bidi="ar-SA"/>
        </w:rPr>
        <w:t>وإِلَى الرَّسُولِ وإِلَى الْعَالِمِ مِنْ آلِ مُحَمَّدٍ، وإِنَّمَا الْهَالِكُ أَنْ يُحَدِّثَ أَحَدُكُمْ بِشَيْءٍ مِنْه لَا يَحْتَمِلُه،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كَانَ هَذَا، والله مَا كَانَ هَذَا، والإِنْكَارُ هُوَ الْكُفْرُ</w:t>
      </w:r>
      <w:r>
        <w:rPr>
          <w:rFonts w:eastAsia="Amiri" w:cs="Amiri" w:ascii="Amiri" w:hAnsi="Amiri"/>
          <w:color w:val="111111"/>
          <w:sz w:val="28"/>
          <w:szCs w:val="28"/>
          <w:rtl w:val="true"/>
          <w:lang w:bidi="ar-SA"/>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ولذا فإن علماءنا في بعض الأحيان عندما يصلون إلى رواياتٍ صحيحة ولكن لا يجدون مخرجاً لها، فإنهم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الحديث لا نُنكره ولكن نردُّ علمه إلى أهله، فإذا أدركنا الإمام الحجة عجل الله تعالی فرجه الشریف فإنَّه سيبين لنا ما اختلف فيه</w:t>
      </w:r>
      <w:r>
        <w:rPr>
          <w:rFonts w:eastAsia="IRNazanin" w:cs="IRNazanin"/>
          <w:color w:val="111111"/>
          <w:sz w:val="28"/>
          <w:szCs w:val="28"/>
          <w:rtl w:val="true"/>
          <w:lang w:bidi="fa-IR"/>
        </w:rPr>
        <w:t>.</w:t>
      </w:r>
    </w:p>
    <w:p>
      <w:pPr>
        <w:pStyle w:val="Heading5"/>
        <w:numPr>
          <w:ilvl w:val="4"/>
          <w:numId w:val="1"/>
        </w:numPr>
        <w:rPr/>
      </w:pPr>
      <w:bookmarkStart w:id="255" w:name="__RefHeading___Toc1548315_1280447820"/>
      <w:bookmarkStart w:id="256" w:name="_Toc94"/>
      <w:bookmarkEnd w:id="255"/>
      <w:r>
        <w:rPr>
          <w:rtl w:val="true"/>
        </w:rPr>
        <w:t>تاسعًا</w:t>
      </w:r>
      <w:r>
        <w:rPr>
          <w:rtl w:val="true"/>
        </w:rPr>
        <w:t xml:space="preserve">: </w:t>
      </w:r>
      <w:r>
        <w:rPr>
          <w:rtl w:val="true"/>
        </w:rPr>
        <w:t>دلالة وحدة المحور</w:t>
      </w:r>
      <w:r>
        <w:rPr>
          <w:rtl w:val="true"/>
        </w:rPr>
        <w:t>.</w:t>
      </w:r>
      <w:bookmarkEnd w:id="256"/>
    </w:p>
    <w:p>
      <w:pPr>
        <w:pStyle w:val="BookText"/>
        <w:rPr/>
      </w:pPr>
      <w:r>
        <w:rPr>
          <w:rFonts w:ascii="IRNazanin" w:hAnsi="IRNazanin" w:eastAsia="IRNazanin"/>
          <w:color w:val="111111"/>
          <w:sz w:val="28"/>
          <w:sz w:val="28"/>
          <w:szCs w:val="28"/>
          <w:rtl w:val="true"/>
          <w:lang w:bidi="fa-IR"/>
        </w:rPr>
        <w:t xml:space="preserve">من المعلوم أنَّ كلَّ مجموعةٍ نجمية ترجع إلى محورٍ واحد، فمجموعتنا الشمسية مثلًا تدور حول الشمس، وكذلك هم أهل البيت علیهم السلام فإنَّهم يدورون حول محورٍ واحدٍ وهو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تقدم في رواية داود الجصاص</w:t>
      </w:r>
      <w:r>
        <w:rPr>
          <w:rFonts w:eastAsia="IRNazanin" w:cs="IRNazanin"/>
          <w:color w:val="111111"/>
          <w:sz w:val="28"/>
          <w:szCs w:val="28"/>
          <w:rtl w:val="true"/>
          <w:lang w:bidi="fa-IR"/>
        </w:rPr>
        <w:t>.</w:t>
      </w:r>
    </w:p>
    <w:p>
      <w:pPr>
        <w:pStyle w:val="Heading5"/>
        <w:numPr>
          <w:ilvl w:val="4"/>
          <w:numId w:val="1"/>
        </w:numPr>
        <w:rPr/>
      </w:pPr>
      <w:bookmarkStart w:id="257" w:name="__RefHeading___Toc1548317_1280447820"/>
      <w:bookmarkStart w:id="258" w:name="_Toc95"/>
      <w:bookmarkEnd w:id="257"/>
      <w:r>
        <w:rPr>
          <w:rtl w:val="true"/>
        </w:rPr>
        <w:t>عاشرًا</w:t>
      </w:r>
      <w:r>
        <w:rPr>
          <w:rtl w:val="true"/>
        </w:rPr>
        <w:t xml:space="preserve">: </w:t>
      </w:r>
      <w:r>
        <w:rPr>
          <w:rtl w:val="true"/>
        </w:rPr>
        <w:t>الدلالة على قدرة الله تعالى وحكمته</w:t>
      </w:r>
      <w:r>
        <w:rPr>
          <w:rtl w:val="true"/>
        </w:rPr>
        <w:t>.</w:t>
      </w:r>
      <w:bookmarkEnd w:id="258"/>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أقسم الله عزوجل بالنجوم، وذكر أنّه قسمٌ عظيم؛ وذلك لأنَّ ثبات مواقع النجوم رغم دوران الأرض حول نفسها، ودوران الأرض حول الشمس، والنسق الدقيق في ذلك، هو أمرٌ تتجلى فيه عظمة قدرة الله عزوجل وحكمته غير المتناهيتين، وتشبيه أهل البيت علیهم السلام بالنجوم يُشير أيضًا إلى هذا المعنى، فإنَّ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عندما اختارهم علیهم السلام ليكونوا خلفاء للرسول صلی الله علیه وآله وسلم، فإنَّه اختارهم بقدرته وحكمته غير المتناهيتين؛ لِما علِمَ أنْ ليس هناك من هو مؤهل ليكون خليفةً عن رسول الله صلی الله علیه وآله وسلم إلا هم علیهم السلام، وقضى بإمامتهم، فلا بد أنْ يرضخ له كلُّ بني البشر لذلك، فليس أمام هذا الجعل الإلهي إلا التسليم</w:t>
      </w:r>
      <w:r>
        <w:rPr>
          <w:rFonts w:eastAsia="IRNazanin" w:cs="IRNazanin"/>
          <w:color w:val="111111"/>
          <w:sz w:val="28"/>
          <w:szCs w:val="28"/>
          <w:rtl w:val="true"/>
          <w:lang w:bidi="fa-IR"/>
        </w:rPr>
        <w:t xml:space="preserve">. </w:t>
      </w:r>
      <w:bookmarkStart w:id="259" w:name="pg16132_175261"/>
    </w:p>
    <w:p>
      <w:pPr>
        <w:pStyle w:val="Heading5"/>
        <w:numPr>
          <w:ilvl w:val="4"/>
          <w:numId w:val="1"/>
        </w:numPr>
        <w:rPr/>
      </w:pPr>
      <w:bookmarkStart w:id="260" w:name="__RefHeading___Toc1548319_1280447820"/>
      <w:bookmarkStart w:id="261" w:name="_Toc96"/>
      <w:bookmarkEnd w:id="259"/>
      <w:bookmarkEnd w:id="260"/>
      <w:r>
        <w:rPr>
          <w:rtl w:val="true"/>
        </w:rPr>
        <w:t>أحد عشر</w:t>
      </w:r>
      <w:r>
        <w:rPr>
          <w:rtl w:val="true"/>
        </w:rPr>
        <w:t xml:space="preserve">: </w:t>
      </w:r>
      <w:r>
        <w:rPr>
          <w:rtl w:val="true"/>
        </w:rPr>
        <w:t>دلالة عدم التصادم بين الوظائف</w:t>
      </w:r>
      <w:r>
        <w:rPr>
          <w:rtl w:val="true"/>
        </w:rPr>
        <w:t>.</w:t>
      </w:r>
      <w:bookmarkEnd w:id="261"/>
    </w:p>
    <w:p>
      <w:pPr>
        <w:pStyle w:val="BookText"/>
        <w:rPr/>
      </w:pPr>
      <w:r>
        <w:rPr>
          <w:rFonts w:ascii="IRNazanin" w:hAnsi="IRNazanin" w:eastAsia="IRNazanin"/>
          <w:color w:val="111111"/>
          <w:sz w:val="28"/>
          <w:sz w:val="28"/>
          <w:szCs w:val="28"/>
          <w:rtl w:val="true"/>
          <w:lang w:bidi="fa-IR"/>
        </w:rPr>
        <w:t>فكلُّ نجمٍ من النجوم يدور في مسارٍ ثابت ليؤدي وظيفته الخاصة، فالشمس تجري لمستقر لها لتؤدي وظيفتها الخاصة، وكذلك القمر يسير في مساره الخاص ليؤدي وظيفته الخاصة، وهكذا بقية النجوم، فكلٌّ له دوره الخاص الذي يُكمِّل دور النجم الآخر ولا يعارضه، فالشمس تضيئ في النهار، ليأتي دور القمر ليلًا، من دون أيّ تعارضٍ بينهما، فكما لا تصادم في المسارات بين النجوم، ولا تصادم في وظائفها، وكذلك أهل البيت علیهم السلام، فأمير المؤمنين علیه السلام جلس ما يقارب خمسًا وعشرين سنةً في بيته؛ لأن وظيفته كانت الجلوس، وعندما صارت وظيفته الحكم الظاهري قام بها، كما قام بكل ما يترتب عليها من مهام، فقاتل على التأويل كلًّا من الناكثين والقاسطين والمارقين، وأما الإمام الحسن علیه السلام فقد كانت وظيفته أنْ يُهادن، والإمام الحسين علیه السلام كانت وظيفته أنْ يقاتل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لكلٍ منهم علیهم السلام الخصائص ذاتها، فكلٍ منهم ثائر وكلٍ منهم مُطالب بالإصلاح، وكلٍ منهم كاظم وهكذا، وعليه فلو كان الإمام الحسن في موضع الإمام الحسين علیه السلام لقاتل، فأدوارهم شتى والهدف واحدٌ، بحيث إن كلّ دورٍ من الأدوار يكون مكمّلاً للدور الآخر، فصلح الإمام الحسن علیه السلام هو الذي مهّد لثورة الإمام الحسين علیه السلام، وثورة الإمام الحسين علیه السلام هي التي مهّدت لظهور الإمام المهدي عجل الله تعالی فرجه الشریف، وعليه فهناك علاقة بين الإصلاح الحسيني وتحقيق العدل المهدوي، فنتيجة الإصلاح هو العدل الذي لم يتحقق في ثورة الإمام الحسين علیه السلام حيث وقف الناس موانع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وللسيد الشهيد محمد باقر الصدر رحمه الله كتابٌ مهمٌ يوضح هذه المسألة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تنوع أدوار ووحدة هدف</w:t>
      </w:r>
      <w:r>
        <w:rPr>
          <w:rFonts w:eastAsia="IRNazanin" w:cs="IRNazanin"/>
          <w:color w:val="111111"/>
          <w:sz w:val="28"/>
          <w:szCs w:val="28"/>
          <w:rtl w:val="true"/>
          <w:lang w:bidi="fa-IR"/>
        </w:rPr>
        <w:t>).</w:t>
      </w:r>
    </w:p>
    <w:p>
      <w:pPr>
        <w:pStyle w:val="Heading4"/>
        <w:numPr>
          <w:ilvl w:val="3"/>
          <w:numId w:val="1"/>
        </w:numPr>
        <w:rPr/>
      </w:pPr>
      <w:bookmarkStart w:id="262" w:name="__RefHeading___Toc1548321_1280447820"/>
      <w:bookmarkStart w:id="263" w:name="_Toc97"/>
      <w:bookmarkEnd w:id="262"/>
      <w:r>
        <w:rPr>
          <w:rtl w:val="true"/>
        </w:rPr>
        <w:t>إشارة</w:t>
      </w:r>
      <w:r>
        <w:rPr>
          <w:rtl w:val="true"/>
        </w:rPr>
        <w:t xml:space="preserve">: </w:t>
      </w:r>
      <w:r>
        <w:rPr>
          <w:rtl w:val="true"/>
        </w:rPr>
        <w:t>في مناقشة حديث</w:t>
      </w:r>
      <w:r>
        <w:rPr>
          <w:rtl w:val="true"/>
        </w:rPr>
        <w:t xml:space="preserve">: </w:t>
      </w:r>
      <w:r>
        <w:rPr>
          <w:rtl w:val="true"/>
        </w:rPr>
        <w:t>أصحابي كالنجوم</w:t>
      </w:r>
      <w:r>
        <w:rPr>
          <w:rtl w:val="true"/>
        </w:rPr>
        <w:t>.</w:t>
      </w:r>
      <w:bookmarkEnd w:id="263"/>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ورد في بعض أحاديث العامة أنَّهم رووا عن رسول الله صلی الله علیه وآله وسلم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أصحابي كالنجوم بأيهم اقتديتم اهتديتم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واستدلوا به على ضرورة تقديس كلِّ صحابةِ النبي صلی الله علیه وآله وسلم، وعدم جواز تخطئة أحدٍ منهم، أو القول بمجانبته للصواب، فما مدى صحة هذا الحديث؟</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بدايةً وبضميمة ما كان يقوم به بعض الرواة من وضع الروايات على لسان النبي الأكرم صلی الله علیه وآله وسلم لقاء ملذات دنيا رخيصة يلعقونها من يد حاكمٍ تتصبب يداه من دماء الأبرياء، فإنَّ من الواضح جدًا أنَّ هذا الحديث إنّما وُضِعَ ليثبت كرامةً لمن لا يستحق، إزاء كرامةٍ أثبتها من لا ينطق عن الهوى، لمن هو يستحق وبكلِّ جدارة، أيّ ليقابل الحديث الثابت عن رسول الله صلی الله علیه وآله وسلم في تشبيهه لأهل بيته علیهم السلام بالنجوم، وقد تكررت بصمات الجريمة ذاتها في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بكر وعمر سيدا شيوخ أهل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إزاء حديث مروي عن الصادق الأمين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والحسين سيدا شباب أهل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بدليل اقتضاء حكمة اللهعزوجل أنْ يقوم نظام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صحَّ التعبير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اقتصار أهلها على الشباب فقط، وانعدام وجود الشيوخ فيها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بالنسبة إلى الجواب، فإنَّ هذا الحديث من المحال نسبته إلى الرسول الأكرم صلی الله علیه وآله وسلم؛ للأسباب التالية</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لمعارضته الحديث الصحيح الوارد عن الرسول الأكرم صلی الله علیه وآله وسلم عند كتب الفريقين، فقد روي عن النبي صلی الله علیه وآله وسلم في صحيح البخاري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وإنه يُجاء برجالٍ من أمّتي فيؤخذ بهم ذات الشمال فأقول يا ربي أصحابي، فيُقال إنّك لا تدري ما أحدثوا بعدك، فأقول كما قال العبد الصالح</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وَكُنْتُ عَلَيْهِمْ شَهِيداً ما دُمْتُ فِيهِمْ فَلَمَّا تَوَفَّيْتَنِي كُنْتَ أَنْتَ الرَّقِيبَ عَلَيْهِمْ</w:t>
      </w:r>
      <w:r>
        <w:rPr>
          <w:rStyle w:val="FootnoteAnchor"/>
          <w:rtl w:val="true"/>
        </w:rPr>
        <w:footnoteReference w:id="200"/>
      </w:r>
      <w:r>
        <w:rPr>
          <w:rFonts w:ascii="Amiri" w:hAnsi="Amiri" w:eastAsia="Amiri" w:cs="Amiri"/>
          <w:color w:val="111111"/>
          <w:sz w:val="28"/>
          <w:sz w:val="28"/>
          <w:szCs w:val="28"/>
          <w:rtl w:val="true"/>
          <w:lang w:bidi="ar-SA"/>
        </w:rPr>
        <w:t>،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لم يزالوا مرتدين على أعقابهم منذ </w:t>
      </w:r>
    </w:p>
    <w:p>
      <w:pPr>
        <w:pStyle w:val="BookText"/>
        <w:rPr/>
      </w:pPr>
      <w:r>
        <w:rPr>
          <w:rFonts w:ascii="IRNazanin" w:hAnsi="IRNazanin" w:eastAsia="IRNazanin"/>
          <w:color w:val="111111"/>
          <w:sz w:val="28"/>
          <w:sz w:val="28"/>
          <w:szCs w:val="28"/>
          <w:rtl w:val="true"/>
          <w:lang w:bidi="fa-IR"/>
        </w:rPr>
        <w:t>فارقتهم</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لاستلزامه عصمة جميع أصحابه صلی الله علیه وآله وسلم، حيث إنَّ لفظ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بأيّهم اقتديتم اهتديتم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تعني إلا أن التمسك بأيٍّ منهم موصلٌ إلى الجنة، على حين أنَّ التاريخ المحرف فضلًا عن الصحيح قد روى قصص اختلافهم إلى حدِّ التقاتل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فكلٌّ من معاوية الذي يعدونه صحابيًا وأمير المؤمنين الإمام علي علیه السلام قد دخلا في حربٍ طحنت الكثير من النفوس وسفكت فيها الكثير من الدماء، فكيف يمكن أن يكون كلاهما على حقٍ وصوابٍ ويهديان إلى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كيف يمكن للمسلم أن يتمسك بكليهما وهما على طرفي نقيض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فطريقَ من يسلك وبمن يقتدي؟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هذا إلا جمع بين متضادين، بل كيف يكون كلاهما على سرر متقابلة في الفردوس وأحدهما قد قاتل بل قتل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أخبر النبي صلی الله علیه وآله وسلم صراحةً ببغي فئةٍ من المسلمين من بعده، بقوله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عمار تقتلك الفئة الباغية</w:t>
      </w:r>
      <w:r>
        <w:rPr>
          <w:rFonts w:eastAsia="IRNazanin" w:cs="IRNazanin"/>
          <w:color w:val="111111"/>
          <w:sz w:val="28"/>
          <w:szCs w:val="28"/>
          <w:rtl w:val="true"/>
          <w:lang w:bidi="fa-IR"/>
        </w:rPr>
        <w:t>»</w:t>
      </w:r>
      <w:r>
        <w:rPr>
          <w:rStyle w:val="FootnoteAnchor"/>
          <w:rtl w:val="true"/>
        </w:rPr>
        <w:footnoteReference w:id="202"/>
      </w:r>
      <w:r>
        <w:rPr>
          <w:rFonts w:ascii="Amiri" w:hAnsi="Amiri" w:eastAsia="Amiri" w:cs="Amiri"/>
          <w:color w:val="111111"/>
          <w:sz w:val="28"/>
          <w:sz w:val="28"/>
          <w:szCs w:val="28"/>
          <w:rtl w:val="true"/>
          <w:lang w:bidi="ar-SA"/>
        </w:rPr>
        <w:t xml:space="preserve">، وقد تحقق قتل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يد جيش معاوية، فبعد التصريح ببغي معاوية كيف يُعقل أنْ يُقتدى به ويهتدى به إلى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كيف نؤدي عباداتنا وصلواتنا؟ هل نتكتف أو نُسبل؟ لا سيما أنَّ مذهبًا يقول بوجوبه وآخر يقول ببطلان الصلاة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لكلِّ ما تقدّم لا يُمكن نسبة هذا الحديث إلى الرسول الأكرم صلی الله علیه وآله وسلم</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 المروي حتى وإن كان حقًا قد صدر من الرسول الأكرم صلی الله علیه وآله وسلم، فإنّه لا يمكن الاحتجاج به على عدالة جميع الصحابة؛ وذلك لأنَّه ليس بمطلقٍ، إذ لا بد من تقييده بمن لم يغير ولم يبدل، كما روي عن الإمام الرضا علیه السلام أنه سُئِل عن قول النبي صلی الله علیه وآله وسلم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أصحابي كالنجوم بأيهم اقتديتم اهتديتم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 لي أصحابي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صحيح، يريد من لم يُغيّر بعده ولم يبدّل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يعلم أنهم قد غيروا أو بدلوا؟</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يرْوونه من أنه صلی الله علیه وآله وسلم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ليذادن برجال من أصحابي يوم القيامة عن حوضي كما تذاد غرائب الإبل عن الماء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أصحابي، أصحابي فيقال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لا تدري ما أحدثوا بعدك؟ فيؤخذ بهم ذات الشمال فأقول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وسحقاً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أَفَترى هذا لمن لم يغير ولم يبدل؟</w:t>
      </w:r>
      <w:r>
        <w:rPr>
          <w:rFonts w:eastAsia="IRNazanin" w:cs="IRNazanin"/>
          <w:color w:val="111111"/>
          <w:sz w:val="28"/>
          <w:szCs w:val="28"/>
          <w:rtl w:val="true"/>
          <w:lang w:bidi="fa-IR"/>
        </w:rPr>
        <w:t>!».</w:t>
      </w:r>
      <w:r>
        <w:rPr>
          <w:rStyle w:val="FootnoteAnchor"/>
          <w:rtl w:val="true"/>
        </w:rPr>
        <w:footnoteReference w:id="203"/>
      </w:r>
      <w:bookmarkStart w:id="264" w:name="pg16132_175265"/>
    </w:p>
    <w:p>
      <w:pPr>
        <w:pStyle w:val="Heading3"/>
        <w:numPr>
          <w:ilvl w:val="2"/>
          <w:numId w:val="1"/>
        </w:numPr>
        <w:rPr/>
      </w:pPr>
      <w:bookmarkStart w:id="265" w:name="__RefHeading___Toc1548323_1280447820"/>
      <w:bookmarkStart w:id="266" w:name="_Toc98"/>
      <w:bookmarkEnd w:id="264"/>
      <w:bookmarkEnd w:id="265"/>
      <w:r>
        <w:rPr>
          <w:rtl w:val="true"/>
        </w:rPr>
        <w:t>دلالات حديث المنزلة</w:t>
      </w:r>
      <w:bookmarkEnd w:id="266"/>
    </w:p>
    <w:p>
      <w:pPr>
        <w:pStyle w:val="Heading4"/>
        <w:numPr>
          <w:ilvl w:val="3"/>
          <w:numId w:val="1"/>
        </w:numPr>
        <w:rPr/>
      </w:pPr>
      <w:bookmarkStart w:id="267" w:name="__RefHeading___Toc1548325_1280447820"/>
      <w:bookmarkStart w:id="268" w:name="_Toc99"/>
      <w:bookmarkEnd w:id="267"/>
      <w:r>
        <w:rPr>
          <w:rtl w:val="true"/>
        </w:rPr>
        <w:t>اشارة</w:t>
      </w:r>
      <w:bookmarkEnd w:id="268"/>
    </w:p>
    <w:p>
      <w:pPr>
        <w:pStyle w:val="BookText"/>
        <w:rPr/>
      </w:pPr>
      <w:r>
        <w:rPr>
          <w:rFonts w:ascii="IRNazanin" w:hAnsi="IRNazanin" w:eastAsia="IRNazanin"/>
          <w:color w:val="111111"/>
          <w:sz w:val="28"/>
          <w:sz w:val="28"/>
          <w:szCs w:val="28"/>
          <w:rtl w:val="true"/>
          <w:lang w:bidi="fa-IR"/>
        </w:rPr>
        <w:t>وهو من الأحاديث المسندة والمتواترة عند الفريقين، فلا ينبغي الكلام في هذه الجهة؛ لأنّها ثابتة ولا مناص من الاعتراف بصدور هذا الحديث من الرسول الأعظم محمد صلی الله علیه وآله وسلم، كل ما في الأمر أنَّه روي بعدة ألفاظ متقاربة جدًا لا تضر بالمعنى العام للحديث الشريف، ومن هذه الألفاظ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سعيد بن المسيب، عن عامر بن سعد بن أبي وقاص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 لعلي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مني بمنزلة هارون من موسى، إلا أنَّه لا نبي بعدي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فأحببتُ أن أشافه بها سعدًا، فلقيت سعدًا فحدثته بما سمعته من عامر،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سمعته،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سمعته؟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إصبعيه على أذنيه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وإلا استُكتا</w:t>
      </w:r>
      <w:r>
        <w:rPr>
          <w:rFonts w:eastAsia="Amiri" w:cs="Amiri" w:ascii="Amiri" w:hAnsi="Amiri"/>
          <w:color w:val="111111"/>
          <w:sz w:val="28"/>
          <w:szCs w:val="28"/>
          <w:rtl w:val="true"/>
          <w:lang w:bidi="ar-SA"/>
        </w:rPr>
        <w:t>.</w:t>
      </w:r>
      <w:r>
        <w:rPr>
          <w:rStyle w:val="FootnoteAnchor"/>
          <w:rtl w:val="true"/>
        </w:rPr>
        <w:footnoteReference w:id="204"/>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عامر بن سعد بن أبي وقاص عن أبيه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 معاوية بن أبي سفيان سعدا فقال ما منعك أن تسب أبا تراب؟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ذكرت ثلاثاً قالهن رسول الله صلی الله علیه وآله وسلم فلن أسبه لان تكون لي واحدة منهن أحب إلى من حمر النعم، سمعت رسول الله صلی الله علیه وآله وسلم يقول لعلي وخلفه في بعض مغازيه؟ فقال له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تخلفني مع النساء والصبيان؟ فقال له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ترضى أن تكون منى بمنزلة هارون من موسى إلا أنه لا نبوة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وسمعته يقول يوم خيبر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لأعطينّ الراية رجلاً يحب الله، ورسوله ويحبه الله </w:t>
      </w:r>
    </w:p>
    <w:p>
      <w:pPr>
        <w:pStyle w:val="BookText"/>
        <w:rPr/>
      </w:pPr>
      <w:r>
        <w:rPr>
          <w:rFonts w:ascii="IRNazanin" w:hAnsi="IRNazanin" w:eastAsia="IRNazanin"/>
          <w:color w:val="111111"/>
          <w:sz w:val="28"/>
          <w:sz w:val="28"/>
          <w:szCs w:val="28"/>
          <w:rtl w:val="true"/>
          <w:lang w:bidi="fa-IR"/>
        </w:rPr>
        <w:t>ورسوله</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وسأل رجل معاوية عن مسألة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 عنها عليّ بن أبي طالب فانّه أعلم،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قولك فيها أحبُّ إليَّ من قول عليِّ بن أبي طالب،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ما قلت، ولَؤُمَ ما جئت به، لقد كرهت رجلاً كان رسول الله</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يُغرُّه بالعلم غرّاً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قال له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مِنّي بمنزلة هارون من موسى إلاّ أنّه لا نبيَّ بعدي، ولقد كان عمر ابن الخطّاب يسأله فيأخذ عنه، ولقد شهدت عمر إذا أشكل عليه شيء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هاهنا عليّ؟ قم لا أقام الله رِجلَيك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ومحا اسمه من الديوان</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و عن عبد الله بن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عمر بن الخطّاب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كفّوا عن ذكر عليّ بن أبي طالب ؛ فقد رأيت من رسول الله صلی الله علیه وآله وسلم فيه خصالاً لأن تكون لي واحدة منهنّ في آل الخطّاب أحبّ إليّ ممّا طلعت عليه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أنا وأبو بكر وأبو عبيدة في نفر من أصحاب رسول الله صلی الله علیه وآله وسلم، فانتهيت إلى باب أُمّ سلمة وعليٌّ قائم على الباب،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أردنا رسول الله صلی الله علیه وآله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 إليكم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رسول الله صلی الله علیه وآله وسلم فسرنا إليه، فاتّكأ على عليّ بن أبي طالب ثمّ ضرب بيده منكبه،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مخاصم تخاصم ؛ أنت أوّل المؤمنين إيماناً، وأعلمهم بأيّام الله، وأوفاهم بعهده، وأقسمهم بالسويّة، وأرأفهم بالرعيّة، وأعظمهم رزيّة، وأنت عاضدي، وغاسلي، ودافني، والمتقدّم إلى كلّ شديدة وكريهة، ولن ترجع بعدي كافراً، وأنت تتقدّمني بلواء الحمد، وتذود عن حوضي</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ابن عبّاس من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فاز عليّ بصهر رسول الله صلی الله علیه وآله وسلم، وبسطةً في العشيرة، وبذلاً للماعون، وعلماً بالتنزيل، وفقهاً للتأويل، ونيلاً للأقران</w:t>
      </w:r>
      <w:r>
        <w:rPr>
          <w:rFonts w:eastAsia="IRNazanin" w:cs="IRNazanin"/>
          <w:color w:val="111111"/>
          <w:sz w:val="28"/>
          <w:szCs w:val="28"/>
          <w:rtl w:val="true"/>
          <w:lang w:bidi="fa-IR"/>
        </w:rPr>
        <w:t>.</w:t>
      </w:r>
      <w:r>
        <w:rPr>
          <w:rStyle w:val="FootnoteAnchor"/>
          <w:rtl w:val="true"/>
        </w:rPr>
        <w:footnoteReference w:id="207"/>
      </w:r>
      <w:bookmarkStart w:id="269" w:name="pg16132_175267"/>
    </w:p>
    <w:p>
      <w:pPr>
        <w:pStyle w:val="BookText"/>
        <w:rPr/>
      </w:pPr>
      <w:bookmarkEnd w:id="269"/>
      <w:r>
        <w:rPr>
          <w:rFonts w:ascii="Amiri" w:hAnsi="Amiri" w:eastAsia="Amiri" w:cs="Amiri"/>
          <w:color w:val="111111"/>
          <w:sz w:val="28"/>
          <w:sz w:val="28"/>
          <w:szCs w:val="28"/>
          <w:rtl w:val="true"/>
          <w:lang w:bidi="ar-SA"/>
        </w:rPr>
        <w:t>وغيرها من الطرق الكثيرة</w:t>
      </w:r>
      <w:r>
        <w:rPr>
          <w:rFonts w:eastAsia="Amiri" w:cs="Amiri" w:ascii="Amiri" w:hAnsi="Amiri"/>
          <w:color w:val="111111"/>
          <w:sz w:val="28"/>
          <w:szCs w:val="28"/>
          <w:rtl w:val="true"/>
          <w:lang w:bidi="ar-SA"/>
        </w:rPr>
        <w:t>.</w:t>
      </w:r>
    </w:p>
    <w:p>
      <w:pPr>
        <w:pStyle w:val="Heading4"/>
        <w:numPr>
          <w:ilvl w:val="3"/>
          <w:numId w:val="1"/>
        </w:numPr>
        <w:rPr/>
      </w:pPr>
      <w:bookmarkStart w:id="270" w:name="__RefHeading___Toc1548327_1280447820"/>
      <w:bookmarkStart w:id="271" w:name="_Toc100"/>
      <w:bookmarkEnd w:id="270"/>
      <w:r>
        <w:rPr>
          <w:rtl w:val="true"/>
        </w:rPr>
        <w:t>إشكالٌ وجوابه</w:t>
      </w:r>
      <w:r>
        <w:rPr>
          <w:rtl w:val="true"/>
        </w:rPr>
        <w:t>:</w:t>
      </w:r>
      <w:bookmarkEnd w:id="271"/>
    </w:p>
    <w:p>
      <w:pPr>
        <w:pStyle w:val="BookText"/>
        <w:rPr/>
      </w:pPr>
      <w:r>
        <w:rPr>
          <w:rFonts w:ascii="IRNazanin" w:hAnsi="IRNazanin" w:eastAsia="IRNazanin"/>
          <w:color w:val="111111"/>
          <w:sz w:val="28"/>
          <w:sz w:val="28"/>
          <w:szCs w:val="28"/>
          <w:rtl w:val="true"/>
          <w:lang w:bidi="fa-IR"/>
        </w:rPr>
        <w:t>وبالرغم من كلِّ ما تقدم، فقد أشكل بعض المنحرفين عن خط أمير المؤمنين علیه السلام عليه، وهو الطريق الذي يسلكه النواصب عادةً، إذ إنهم ما إنْ يُغلق أمامهم طريق الطعن في صحة سند الحديث، حتى يسلكوا طريق إفراغ متن الحديث من محتواه الصحيح ودلالته الحقّة، وقد وقع هذا التعامل مع حديث الغدير، كما وقع مع هذا الحديث أيضًا، حديث المنزلة، وحاصل هذا الإشكال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دلالة هذا الحديث على أكثر من أن عليًا علیه السلام خليفة للرسول الأكرم صلی الله علیه وآله وسلم في حياته فقط دون ما بعد وفاته، أي اقتصار دلالته على أنّ عليًا علیه السلام خليفة للرسول الأكرم صلی الله علیه وآله وسلم في حياته فقط، أي إن هذا الحديث واردٌ في موردٍ خاص، وهو في غزوة تبوك، فلا يشمل ما بعد وفاة رسول الله صلی الله علیه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مقام الجواب نقول</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هذا الكلام باطل؛ للأسباب الآتية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الاستثناء في سياق حديث النبي صلی الله علیه وآله وسلم دليلٌ واضحٌ على عمومه؛ لأن الاستثناء لا يرد إلا على العام – كما اتفقت على ذلك كلمات النحاة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ثم فإن نفس كلام الرسول الأعظم صلی الله علیه وآله وسلم كان عامًا لا خصوص فيه، فكيف أمكنهم الادعاء بتخصيصه في مورد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إنّك تلاحظ أن النبي صلی الله علیه وآله وسلم يؤكد دائمًا على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لا نبي بعدي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أي على استثناء خصوص النبوة، ولو كان استخلاف الرسول الأعظم صلی الله علیه وآله وسلم لعلي علیه السلام خاصًا بغزوة </w:t>
      </w:r>
    </w:p>
    <w:p>
      <w:pPr>
        <w:pStyle w:val="BookText"/>
        <w:rPr/>
      </w:pPr>
      <w:r>
        <w:rPr>
          <w:rFonts w:ascii="IRNazanin" w:hAnsi="IRNazanin" w:eastAsia="IRNazanin"/>
          <w:color w:val="111111"/>
          <w:sz w:val="28"/>
          <w:sz w:val="28"/>
          <w:szCs w:val="28"/>
          <w:rtl w:val="true"/>
          <w:lang w:bidi="fa-IR"/>
        </w:rPr>
        <w:t>تبوك، لما احتاج الرسول الأعظم صلی الله علیه وآله وسلم إلى التأكيد على هذه المسألة، ونفي النبوة من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تأكيد الرسول الأعظم صلی الله علیه وآله وسلم على ذلك يدل على عموم استخلاف علي علیه االسلام له صلی الله علیه وآله وسلم، ولكن قطعًا لادعاء النبوة قال تلك الجملة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 المورد لا يخصص الوارد، فحتى لو سلَّمنا أنَّ مورد هذا الحديث خاص، ولكن خصوص مورده لا يخرجه عن عمومه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القاعدة مسلمة عند العلماء، فلو رأيت أحدًا يريد أن يشرب كأس خمر فقلت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الخمر حرام شربه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فهل هذا الحكم خاص بخصوص هذا الكأس، وغيره من الخمر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قطعًا لا، وكذا لو رأيت الجنب يمس آية الكرسي مثلاً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يمسنّ آيات القرآن محدثٌ، أيكون هذا خاصًا بمورده أم عامًا شاملًا لجميع آيات القرآن الكريم، ولكل محدثٍ؟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وردت الكثير من الأحكام على لسان أهل البيت علیهم السلام جوابًا لأسئلةٍ سُئلوا بها أو تعليقًا على حادثةٍ وقعت أمامهم، ولو كانت قاعدة تخصيص المورد بالوارد لانتفى الاستدلال بها جميعًا، ولما أمكن للعلماء الاستناد عليها في بيان الأحكام الشرعية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حتى لو كان هذا الحديث خاصًا بغزوة تبوك، فهذا لا يجعل خلافة أمير المؤمنين علیه السلام خاصة بتلك الغزوة؛ لأنّ خصوص المورد لا يخصص الوارد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ورود الحديث في موارد عديدة وكثيرة</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فلو سلّمنا أنَّ المورد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قول النبي صلی الله علیه وآله وسلم هذا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يُخصص الوارد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استخلاف النبي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وآلهما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هذا الحديث قد ورد في موارد عديدة وكثيرة، ففي قصة مؤاخاة النبي الأكرم صلی الله علیه وآله وسلم لعلي علیه السلام قال رسول الله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والذي بعثني بالحق نبيًا، ما أخّرتك إلا لنفسي، وأنت مني بمنزلة هارون من موسى </w:t>
      </w:r>
      <w:bookmarkStart w:id="272" w:name="pg16132_175269"/>
    </w:p>
    <w:p>
      <w:pPr>
        <w:pStyle w:val="BookText"/>
        <w:rPr/>
      </w:pPr>
      <w:bookmarkEnd w:id="272"/>
      <w:r>
        <w:rPr>
          <w:rFonts w:ascii="Amiri" w:hAnsi="Amiri" w:eastAsia="Amiri" w:cs="Amiri"/>
          <w:color w:val="111111"/>
          <w:sz w:val="28"/>
          <w:sz w:val="28"/>
          <w:szCs w:val="28"/>
          <w:rtl w:val="true"/>
          <w:lang w:bidi="ar-SA"/>
        </w:rPr>
        <w:t>غير انه لا نبي بعدي، وأنت أخي ووارثي</w:t>
      </w:r>
      <w:r>
        <w:rPr>
          <w:rFonts w:eastAsia="Amiri" w:cs="Amiri" w:ascii="Amiri" w:hAnsi="Amiri"/>
          <w:color w:val="111111"/>
          <w:sz w:val="28"/>
          <w:szCs w:val="28"/>
          <w:rtl w:val="true"/>
          <w:lang w:bidi="ar-SA"/>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وفي حديث الدار والإنذار قال رسول الله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فأيكم يقوم فيبايعني على أنه أخي ووزيري ووارثي دون أهلي ووصيي وخليفتي في أهلي ويكون مني بمنزلة هارون من موسى غير أنه لا نبي بعدي؟</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وفي قضية سدِّ الأبواب قال رسول الله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عليًا مني بمنزلة هارون من موسى</w:t>
      </w:r>
      <w:r>
        <w:rPr>
          <w:rFonts w:eastAsia="IRNazanin" w:cs="IRNazanin"/>
          <w:color w:val="111111"/>
          <w:sz w:val="28"/>
          <w:szCs w:val="28"/>
          <w:rtl w:val="true"/>
          <w:lang w:bidi="fa-IR"/>
        </w:rPr>
        <w:t>»</w:t>
      </w:r>
      <w:r>
        <w:rPr>
          <w:rStyle w:val="FootnoteAnchor"/>
          <w:rtl w:val="true"/>
        </w:rPr>
        <w:footnoteReference w:id="211"/>
      </w:r>
      <w:r>
        <w:rPr>
          <w:rFonts w:ascii="Amiri" w:hAnsi="Amiri" w:eastAsia="Amiri" w:cs="Amiri"/>
          <w:color w:val="111111"/>
          <w:sz w:val="28"/>
          <w:sz w:val="28"/>
          <w:szCs w:val="28"/>
          <w:rtl w:val="true"/>
          <w:lang w:bidi="ar-SA"/>
        </w:rPr>
        <w:t>وغيرها من الموارد الكثيرة</w:t>
      </w:r>
      <w:r>
        <w:rPr>
          <w:rFonts w:eastAsia="Amiri" w:cs="Amiri" w:ascii="Amiri" w:hAnsi="Amiri"/>
          <w:color w:val="111111"/>
          <w:sz w:val="28"/>
          <w:szCs w:val="28"/>
          <w:rtl w:val="true"/>
          <w:lang w:bidi="ar-SA"/>
        </w:rPr>
        <w:t>.</w:t>
      </w:r>
    </w:p>
    <w:p>
      <w:pPr>
        <w:pStyle w:val="Heading4"/>
        <w:numPr>
          <w:ilvl w:val="3"/>
          <w:numId w:val="1"/>
        </w:numPr>
        <w:rPr/>
      </w:pPr>
      <w:bookmarkStart w:id="273" w:name="__RefHeading___Toc1548329_1280447820"/>
      <w:bookmarkStart w:id="274" w:name="_Toc101"/>
      <w:bookmarkEnd w:id="273"/>
      <w:r>
        <w:rPr>
          <w:rtl w:val="true"/>
        </w:rPr>
        <w:t>دلالات حديث المنزلة</w:t>
      </w:r>
      <w:bookmarkEnd w:id="274"/>
    </w:p>
    <w:p>
      <w:pPr>
        <w:pStyle w:val="Heading5"/>
        <w:numPr>
          <w:ilvl w:val="4"/>
          <w:numId w:val="1"/>
        </w:numPr>
        <w:rPr/>
      </w:pPr>
      <w:bookmarkStart w:id="275" w:name="__RefHeading___Toc1548331_1280447820"/>
      <w:bookmarkStart w:id="276" w:name="_Toc102"/>
      <w:bookmarkEnd w:id="275"/>
      <w:r>
        <w:rPr>
          <w:rtl w:val="true"/>
        </w:rPr>
        <w:t>اشارة</w:t>
      </w:r>
      <w:bookmarkEnd w:id="276"/>
    </w:p>
    <w:p>
      <w:pPr>
        <w:pStyle w:val="BookText"/>
        <w:rPr/>
      </w:pPr>
      <w:r>
        <w:rPr>
          <w:rFonts w:ascii="Amiri" w:hAnsi="Amiri" w:eastAsia="Amiri" w:cs="Amiri"/>
          <w:color w:val="111111"/>
          <w:sz w:val="28"/>
          <w:sz w:val="28"/>
          <w:szCs w:val="28"/>
          <w:rtl w:val="true"/>
          <w:lang w:bidi="ar-SA"/>
        </w:rPr>
        <w:t>وفيه فقرتان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الفقرة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بمنزلة هارون من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الفقرة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أنَّه لا نبي بعدي</w:t>
      </w:r>
      <w:r>
        <w:rPr>
          <w:rFonts w:eastAsia="Amiri" w:cs="Amiri" w:ascii="Amiri" w:hAnsi="Amiri"/>
          <w:color w:val="111111"/>
          <w:sz w:val="28"/>
          <w:szCs w:val="28"/>
          <w:rtl w:val="true"/>
          <w:lang w:bidi="ar-SA"/>
        </w:rPr>
        <w:t>».</w:t>
      </w:r>
    </w:p>
    <w:p>
      <w:pPr>
        <w:pStyle w:val="Heading5"/>
        <w:numPr>
          <w:ilvl w:val="4"/>
          <w:numId w:val="1"/>
        </w:numPr>
        <w:rPr/>
      </w:pPr>
      <w:bookmarkStart w:id="277" w:name="__RefHeading___Toc1548333_1280447820"/>
      <w:bookmarkStart w:id="278" w:name="_Toc103"/>
      <w:bookmarkEnd w:id="277"/>
      <w:r>
        <w:rPr>
          <w:rtl w:val="true"/>
        </w:rPr>
        <w:t>الفقرة الأولى</w:t>
      </w:r>
      <w:r>
        <w:rPr>
          <w:rtl w:val="true"/>
        </w:rPr>
        <w:t xml:space="preserve">: </w:t>
      </w:r>
      <w:r>
        <w:rPr>
          <w:rtl w:val="true"/>
        </w:rPr>
        <w:t xml:space="preserve">دلالات </w:t>
      </w:r>
      <w:r>
        <w:rPr>
          <w:rtl w:val="true"/>
        </w:rPr>
        <w:t>«</w:t>
      </w:r>
      <w:r>
        <w:rPr>
          <w:rtl w:val="true"/>
        </w:rPr>
        <w:t>أنت مني بمنزلة هارون من موسى</w:t>
      </w:r>
      <w:r>
        <w:rPr>
          <w:rtl w:val="true"/>
        </w:rPr>
        <w:t>»:</w:t>
      </w:r>
      <w:bookmarkEnd w:id="278"/>
    </w:p>
    <w:p>
      <w:pPr>
        <w:pStyle w:val="Heading6"/>
        <w:numPr>
          <w:ilvl w:val="5"/>
          <w:numId w:val="1"/>
        </w:numPr>
        <w:rPr/>
      </w:pPr>
      <w:bookmarkStart w:id="279" w:name="__RefHeading___Toc1548335_1280447820"/>
      <w:bookmarkStart w:id="280" w:name="_Toc104"/>
      <w:bookmarkEnd w:id="279"/>
      <w:r>
        <w:rPr>
          <w:rtl w:val="true"/>
        </w:rPr>
        <w:t>اشارة</w:t>
      </w:r>
      <w:bookmarkEnd w:id="280"/>
    </w:p>
    <w:p>
      <w:pPr>
        <w:pStyle w:val="BookText"/>
        <w:rPr/>
      </w:pPr>
      <w:r>
        <w:rPr>
          <w:rFonts w:ascii="IRNazanin" w:hAnsi="IRNazanin" w:eastAsia="IRNazanin"/>
          <w:color w:val="111111"/>
          <w:sz w:val="28"/>
          <w:sz w:val="28"/>
          <w:szCs w:val="28"/>
          <w:rtl w:val="true"/>
          <w:lang w:bidi="fa-IR"/>
        </w:rPr>
        <w:t>تمثل دلالات حديث المنزلة منازل الإمام علي علیه السلام من النبي صلی الله علیه وآله وسلم، وللتعرف عليها لا بُدَّ من التعرف إلى منازل هارون من موسى علیه السلام والثابتة في القرآن 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سيما أنَّ الله عزوجل قد أجاب سؤل موسى علیه السلام</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رَبِّ اشْرَحْ لِي صَدْرِي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وَيَسِّرْ لِي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وَاحْلُلْ عُقْدَةً مِنْ لِسانِي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يَفْقَهُوا 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وَاجْعَلْ لِي وَزِيراً مِنْ 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اشْدُدْ بِهِ أَزْرِي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وَأَشْرِكْهُ فِي</w:t>
      </w:r>
      <w:bookmarkStart w:id="281" w:name="pg16132_175270"/>
    </w:p>
    <w:p>
      <w:pPr>
        <w:pStyle w:val="BookText"/>
        <w:rPr/>
      </w:pPr>
      <w:bookmarkEnd w:id="281"/>
      <w:r>
        <w:rPr>
          <w:rFonts w:ascii="Amiri" w:hAnsi="Amiri" w:eastAsia="Amiri" w:cs="Amiri"/>
          <w:color w:val="111111"/>
          <w:sz w:val="28"/>
          <w:sz w:val="28"/>
          <w:szCs w:val="28"/>
          <w:rtl w:val="true"/>
          <w:lang w:bidi="ar-SA"/>
        </w:rPr>
        <w:t>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نُسَبِّحَكَ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وَنَذْكُرَكَ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كُنْتَ بِنا بَصِيراً</w:t>
      </w:r>
      <w:r>
        <w:rPr>
          <w:rStyle w:val="FootnoteAnchor"/>
          <w:rtl w:val="true"/>
        </w:rPr>
        <w:footnoteReference w:id="212"/>
      </w:r>
    </w:p>
    <w:p>
      <w:pPr>
        <w:pStyle w:val="Heading6"/>
        <w:numPr>
          <w:ilvl w:val="5"/>
          <w:numId w:val="1"/>
        </w:numPr>
        <w:rPr/>
      </w:pPr>
      <w:bookmarkStart w:id="282" w:name="__RefHeading___Toc1548337_1280447820"/>
      <w:bookmarkStart w:id="283" w:name="_Toc105"/>
      <w:bookmarkEnd w:id="282"/>
      <w:r>
        <w:rPr>
          <w:rtl w:val="true"/>
        </w:rPr>
        <w:t>المنزلة الأولى</w:t>
      </w:r>
      <w:r>
        <w:rPr>
          <w:rtl w:val="true"/>
        </w:rPr>
        <w:t xml:space="preserve">: </w:t>
      </w:r>
      <w:r>
        <w:rPr>
          <w:rtl w:val="true"/>
        </w:rPr>
        <w:t>الوزارة</w:t>
      </w:r>
      <w:r>
        <w:rPr>
          <w:rtl w:val="true"/>
        </w:rPr>
        <w:t>.</w:t>
      </w:r>
      <w:bookmarkEnd w:id="283"/>
    </w:p>
    <w:p>
      <w:pPr>
        <w:pStyle w:val="BookText"/>
        <w:rPr/>
      </w:pPr>
      <w:r>
        <w:rPr>
          <w:rFonts w:ascii="IRNazanin" w:hAnsi="IRNazanin" w:eastAsia="IRNazanin"/>
          <w:color w:val="111111"/>
          <w:sz w:val="28"/>
          <w:sz w:val="28"/>
          <w:szCs w:val="28"/>
          <w:rtl w:val="true"/>
          <w:lang w:bidi="fa-IR"/>
        </w:rPr>
        <w:t>قال عزوجل حكاية عن موسى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وَاجْعَلْ لِي وَزِيراً مِنْ أَهْلِي</w:t>
      </w:r>
      <w:r>
        <w:rPr>
          <w:rStyle w:val="FootnoteAnchor"/>
          <w:rtl w:val="true"/>
        </w:rPr>
        <w:footnoteReference w:id="213"/>
      </w:r>
      <w:r>
        <w:rPr>
          <w:rFonts w:ascii="IRNazanin" w:hAnsi="IRNazanin" w:eastAsia="IRNazanin"/>
          <w:color w:val="111111"/>
          <w:sz w:val="28"/>
          <w:sz w:val="28"/>
          <w:szCs w:val="28"/>
          <w:rtl w:val="true"/>
          <w:lang w:bidi="fa-IR"/>
        </w:rPr>
        <w:t xml:space="preserve">وقال عزوجل </w:t>
      </w:r>
      <w:r>
        <w:rPr>
          <w:rFonts w:ascii="Amiri" w:hAnsi="Amiri" w:eastAsia="Amiri" w:cs="Amiri"/>
          <w:color w:val="111111"/>
          <w:sz w:val="28"/>
          <w:sz w:val="28"/>
          <w:szCs w:val="28"/>
          <w:rtl w:val="true"/>
          <w:lang w:bidi="ar-SA"/>
        </w:rPr>
        <w:t>وَلَقَدْ آتَيْنا مُوسَىٰ الْكِتابَ وَجَعَلْنا مَعَهُ أَخاهُ هارُونَ وَزِيراً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وفقًا لهاتين الآيتين يكون هارون وزيرًا لموسى، وعليه فيكون عليٌ وزيرًا لرسول الله صلی الله علیه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والوزير لغةً مشتق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الثقل، أو قل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بفتحتين بمعنى الجبل الذي يُلتجأ إليه، وبناءً على المعنى الأول إنما سُمي الوزير وزيرًا؛ لأنه يحمل ثقل الملك، وأما بناءً على المعنى الثاني فقد سُمي كذلك؛ لأن الملك يلتجأ إليه في آرائه وأحكامه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وعليه، فإنَّ طلب موسى علیه السلام من الله عزوجل أن يجعل أخاه هارون وزيرًا له، إنما يدل على معرفته علیه السلام بكثرة وصعوبة وثقل أعباء الرسالة، مما يحتاج إلى من يساعده ويؤازره ويشد أزره؛ لذا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اشْدُدْ بِهِ أَزْرِي</w:t>
      </w:r>
      <w:r>
        <w:rPr>
          <w:rFonts w:ascii="IRNazanin" w:hAnsi="IRNazanin" w:eastAsia="IRNazanin"/>
          <w:color w:val="111111"/>
          <w:sz w:val="28"/>
          <w:sz w:val="28"/>
          <w:szCs w:val="28"/>
          <w:rtl w:val="true"/>
          <w:lang w:bidi="fa-IR"/>
        </w:rPr>
        <w:t xml:space="preserve"> فموسى علیه السلام طلب أن يكون له من يحمل ثقله ويساعده فيه، وأن يكون له من يساعده في آرائه وأحكامه وأدائه للرسالة، فكان هارون وزيره</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وعلي علیه السلام قد حاز هذه المرتبة والمنزلة أيضًا، فكان وزير الرسول الأعظم</w:t>
      </w:r>
      <w:r>
        <w:rPr>
          <w:rFonts w:eastAsia="Times New Roman" w:cs="Times New Roman" w:ascii="Times New Roman" w:hAnsi="Times New Roman"/>
          <w:color w:val="111111"/>
          <w:sz w:val="28"/>
          <w:szCs w:val="28"/>
          <w:lang w:val="en-US" w:bidi="en-US"/>
        </w:rPr>
        <w:t>s</w:t>
      </w:r>
      <w:r>
        <w:rPr>
          <w:rFonts w:ascii="IRNazanin" w:hAnsi="IRNazanin" w:eastAsia="IRNazanin"/>
          <w:color w:val="111111"/>
          <w:sz w:val="28"/>
          <w:sz w:val="28"/>
          <w:szCs w:val="28"/>
          <w:rtl w:val="true"/>
          <w:lang w:bidi="fa-IR"/>
        </w:rPr>
        <w:t>، وقد ورد أنّ رسول الله صلی الله علیه وآله وسلم قال لابن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أول ما كلمني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الله عزوجل في ليلة الإسراء والمعراج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انظر تحتك، فنظرت إلى الحجب قد انخرقت، وإلى أبواب </w:t>
      </w:r>
      <w:bookmarkStart w:id="284" w:name="pg16132_175271"/>
    </w:p>
    <w:p>
      <w:pPr>
        <w:pStyle w:val="BookText"/>
        <w:rPr/>
      </w:pPr>
      <w:bookmarkEnd w:id="284"/>
      <w:r>
        <w:rPr>
          <w:rFonts w:ascii="Amiri" w:hAnsi="Amiri" w:eastAsia="Amiri" w:cs="Amiri"/>
          <w:color w:val="111111"/>
          <w:sz w:val="28"/>
          <w:sz w:val="28"/>
          <w:szCs w:val="28"/>
          <w:rtl w:val="true"/>
          <w:lang w:bidi="ar-SA"/>
        </w:rPr>
        <w:t>السماء قد فُتحت، ونظرت إلى علي وهو رافع رأسه إليّ، فكلمني وكلمته، وكلمني ربي عزوجل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صلی الله علیه وآله وسلم، بمَ كلمك ربك؟</w:t>
      </w:r>
    </w:p>
    <w:p>
      <w:pPr>
        <w:pStyle w:val="BookText"/>
        <w:rPr/>
      </w:pPr>
      <w:r>
        <w:rPr>
          <w:rFonts w:ascii="IRNazanin" w:hAnsi="IRNazanin" w:eastAsia="IRNazanin"/>
          <w:color w:val="111111"/>
          <w:sz w:val="28"/>
          <w:sz w:val="28"/>
          <w:szCs w:val="28"/>
          <w:rtl w:val="true"/>
          <w:lang w:bidi="fa-IR"/>
        </w:rPr>
        <w:t>قال</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إنّي جعلته وصيُّك ووزيرك وخليفتك من بعدك، فأعلمه</w:t>
      </w:r>
      <w:r>
        <w:rPr>
          <w:rFonts w:eastAsia="Amiri" w:cs="Amiri" w:ascii="Amiri" w:hAnsi="Amiri"/>
          <w:color w:val="111111"/>
          <w:sz w:val="28"/>
          <w:szCs w:val="28"/>
          <w:rtl w:val="true"/>
          <w:lang w:bidi="ar-SA"/>
        </w:rPr>
        <w:t>».</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وقد قال صلی الله علیه وآله وسلم لعلي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تَسْمَعُ مَا أَسْمَعُ وتَرَى مَا أَرَى، إِلَّا أَنَّكَ لَسْتَ بِنَبِيٍّ ولَكِنَّكَ لَوَزِيرٌ، وإِنَّكَ لَعَلَى خَيْرٍ</w:t>
      </w:r>
      <w:r>
        <w:rPr>
          <w:rFonts w:eastAsia="Amiri" w:cs="Amiri" w:ascii="Amiri" w:hAnsi="Amiri"/>
          <w:color w:val="111111"/>
          <w:sz w:val="28"/>
          <w:szCs w:val="28"/>
          <w:rtl w:val="true"/>
          <w:lang w:bidi="ar-SA"/>
        </w:rPr>
        <w:t>..».</w:t>
      </w:r>
      <w:r>
        <w:rPr>
          <w:rStyle w:val="FootnoteAnchor"/>
          <w:rtl w:val="true"/>
        </w:rPr>
        <w:footnoteReference w:id="216"/>
      </w:r>
    </w:p>
    <w:p>
      <w:pPr>
        <w:pStyle w:val="Heading6"/>
        <w:numPr>
          <w:ilvl w:val="5"/>
          <w:numId w:val="1"/>
        </w:numPr>
        <w:rPr/>
      </w:pPr>
      <w:bookmarkStart w:id="285" w:name="__RefHeading___Toc1548339_1280447820"/>
      <w:bookmarkStart w:id="286" w:name="_Toc106"/>
      <w:bookmarkEnd w:id="285"/>
      <w:r>
        <w:rPr>
          <w:rtl w:val="true"/>
        </w:rPr>
        <w:t>المنزلة الثانية</w:t>
      </w:r>
      <w:r>
        <w:rPr>
          <w:rtl w:val="true"/>
        </w:rPr>
        <w:t xml:space="preserve">: </w:t>
      </w:r>
      <w:r>
        <w:rPr>
          <w:rtl w:val="true"/>
        </w:rPr>
        <w:t>الأخوّة وشدِّ الأزر</w:t>
      </w:r>
      <w:r>
        <w:rPr>
          <w:rtl w:val="true"/>
        </w:rPr>
        <w:t>.</w:t>
      </w:r>
      <w:bookmarkEnd w:id="286"/>
    </w:p>
    <w:p>
      <w:pPr>
        <w:pStyle w:val="BookText"/>
        <w:rPr/>
      </w:pPr>
      <w:r>
        <w:rPr>
          <w:rFonts w:ascii="IRNazanin" w:hAnsi="IRNazanin" w:eastAsia="IRNazanin"/>
          <w:color w:val="111111"/>
          <w:sz w:val="28"/>
          <w:sz w:val="28"/>
          <w:szCs w:val="28"/>
          <w:rtl w:val="true"/>
          <w:lang w:bidi="fa-IR"/>
        </w:rPr>
        <w:t>قال عزوجل حكاية عن موسى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وَاجْعَلْ لِي وَزِيراً مِنْ 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اشْدُدْ بِهِ أَزْرِي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وَأَشْرِكْهُ فِي أَمْرِي</w:t>
      </w:r>
      <w:r>
        <w:rPr>
          <w:rFonts w:ascii="IRNazanin" w:hAnsi="IRNazanin" w:eastAsia="IRNazanin"/>
          <w:color w:val="111111"/>
          <w:sz w:val="28"/>
          <w:sz w:val="28"/>
          <w:szCs w:val="28"/>
          <w:rtl w:val="true"/>
          <w:lang w:bidi="fa-IR"/>
        </w:rPr>
        <w:t xml:space="preserve"> فأجابه الله عزوجل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وَلَقَدْ آتَيْنا مُوسَىٰ الْكِتابَ وَجَعَلْنا مَعَهُ أَخاهُ هارُونَ وَزِيراً</w:t>
      </w:r>
      <w:r>
        <w:rPr>
          <w:rStyle w:val="FootnoteAnchor"/>
          <w:rtl w:val="true"/>
        </w:rPr>
        <w:footnoteReference w:id="217"/>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بُدَّ من التنويه أولًا إلى أنَّ الأنبياء أعلى وأرقى من التقيّد بالقيود المادية، فهم ينظرون إلى الروابط من منظارٍ روحي عقائدي، وعليه، فإنَّ الأخوة هنا لا تُقصر على المعنى النسبي المادي المعروف؛ فقد اتخذ صلی الله علیه وآله وسلم أبا لهب عدوًا رغم قرابته، وسلمان المحمدي من أهله رغم أنه غريبٌ، ومن ثم فإنَّ الرسول الأعظم</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لم يتخذ الإمام علي علیه السلام أخًا لأجل قرابته فحسب، كما أنَّ موسى علیه السلام لم يتخذ هارون علیه السلام أخًا بناءً على إخوته النسبية فحسب، بل لأجل قوله عزوجل </w:t>
      </w:r>
      <w:r>
        <w:rPr>
          <w:rFonts w:ascii="Amiri" w:hAnsi="Amiri" w:eastAsia="Amiri" w:cs="Amiri"/>
          <w:color w:val="111111"/>
          <w:sz w:val="28"/>
          <w:sz w:val="28"/>
          <w:szCs w:val="28"/>
          <w:rtl w:val="true"/>
          <w:lang w:bidi="ar-SA"/>
        </w:rPr>
        <w:t>إِنَّمَا الْمُؤْمِنُونَ إِخْوَةٌ</w:t>
      </w:r>
      <w:r>
        <w:rPr>
          <w:rStyle w:val="FootnoteAnchor"/>
          <w:rtl w:val="true"/>
        </w:rPr>
        <w:footnoteReference w:id="218"/>
      </w:r>
      <w:r>
        <w:rPr>
          <w:rFonts w:ascii="Amiri" w:hAnsi="Amiri" w:eastAsia="Amiri" w:cs="Amiri"/>
          <w:color w:val="111111"/>
          <w:sz w:val="28"/>
          <w:sz w:val="28"/>
          <w:szCs w:val="28"/>
          <w:rtl w:val="true"/>
          <w:lang w:bidi="ar-SA"/>
        </w:rPr>
        <w:t xml:space="preserve">، أيّ لأجل الإخوة الإيمانية، وهكذا </w:t>
      </w:r>
    </w:p>
    <w:p>
      <w:pPr>
        <w:pStyle w:val="BookText"/>
        <w:rPr/>
      </w:pPr>
      <w:r>
        <w:rPr>
          <w:rFonts w:ascii="Amiri" w:hAnsi="Amiri" w:eastAsia="Amiri" w:cs="Amiri"/>
          <w:color w:val="111111"/>
          <w:sz w:val="28"/>
          <w:sz w:val="28"/>
          <w:szCs w:val="28"/>
          <w:rtl w:val="true"/>
          <w:lang w:bidi="ar-SA"/>
        </w:rPr>
        <w:t>جاء جوابه عزوجل بالتأكيد على أنَّ هارون أخوه وَجَعَلْنا مَعَهُ أَخاهُ هارُونَ</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وهكذا علي علیه السلام كان أخًا لرسول الله صلی الله علیه وآله وسلم بالإخوة الإيمانية، فضلًا عن كونه ابن عمه، وقد أكد هذا المعنى رسول الله</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عندما آخى بينه وبين علي علیه السلام ولعدة مراتٍ، القدرُ المتيقن منها مرتان، وذكر حديث المنزلة، كما تقدم قبل قليل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ولقد أكّد أمير المؤمنين علیه السلام على الصلة الوثيقة بينه وبين الرسول الأعظم صلی الله علیه وآله وسلم حينما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عَلِمْتُمْ مَوْضِعِي مِنْ رَسُولِ الله صلی الله علیه وآله وسلم، بِالْقَرَابَةِ الْقَرِيبَةِ والْمَنْزِلَةِ الْخَصِيصَةِ، وَضَعَنِي فِي حِجْرِه وأَنَا وَلَدٌ يَضُمُّنِي إِلَى صَدْرِه، ويَكْنُفُنِي فِي فِرَاشِه ويُمِسُّنِي جَسَدَه، ويُشِمُّنِي عَرْفَه، وكَانَ يَمْضَغُ الشَّيْءَ ثُمَّ يُلْقِمُنِيه، ومَا وَجَدَ لِي كَذْبَةً فِي قَوْلٍ ولَا خَطْلَةً فِي فِعْلٍ، ولَقَدْ قَرَنَ الله بِه صلی الله علیه وآله وسلم مِنْ لَدُنْ أَنْ كَانَ فَطِيماً أَعْظَمَ مَلَكٍ مِنْ مَلَائِكَتِه، يَسْلُكُ بِه طَرِيقَ الْمَكَارِمِ، ومَحَاسِنَ أَخْلَاقِ الْعَالَمِ لَيْلَه ونَهَارَه، ولَقَدْ كُنْتُ أَتَّبِعُه اتِّبَاعَ الْفَصِيلِ أَثَرَ أُمِّه، يَرْفَعُ لِي فِي كُلِّ يَوْمٍ مِنْ أَخْلَاقِه عَلَماً، ويَأْمُرُنِي بِالِاقْتِدَاءِ بِه، ولَقَدْ كَانَ يُجَاوِرُ فِي كُلِّ سَنَةٍ بِحِرَاءَ، فَأَرَاه ولَا يَرَاه غَيْرِي، ولَمْ يَجْمَعْ بَيْتٌ وَاحِدٌ يَوْمَئِذٍ فِي الإِسْلَامِ غَيْرَ رَسُولِ الله صلی الله علیه وآله وسلم وخَدِيجَةَ وأَنَا ثَالِثُهُمَا، أَرَى نُورَ الْوَحْيِ والرِّسَالَةِ وأَشُمُّ رِيحَ النُّبُوَّةِ، ولَقَدْ سَمِعْتُ رَنَّةَ الشَّيْطَانِ حِينَ نَزَلَ الْوَحْيُ عَلَيْه صلی الله علیه وآله وسلم، فَقُلْتُ يَا رَسُولَ الله مَا هَذِه الرَّنَّةُ، فَقَالَ 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الشَّيْطَانُ قَدْ أَيِسَ مِنْ عِبَادَتِه، إِنَّكَ تَسْمَعُ مَا أَسْمَعُ وتَرَى مَا أَرَى، إِلَّا أَنَّكَ لَسْتَ بِنَبِيٍّ ولَكِنَّكَ لَوَزِيرٌ وإِنَّكَ لَعَلَى خَيْرٍ</w:t>
      </w:r>
      <w:r>
        <w:rPr>
          <w:rFonts w:eastAsia="Amiri" w:cs="Amiri" w:ascii="Amiri" w:hAnsi="Amiri"/>
          <w:color w:val="111111"/>
          <w:sz w:val="28"/>
          <w:szCs w:val="28"/>
          <w:rtl w:val="true"/>
          <w:lang w:bidi="ar-SA"/>
        </w:rPr>
        <w:t>»</w:t>
      </w:r>
      <w:r>
        <w:rPr>
          <w:rStyle w:val="FootnoteAnchor"/>
          <w:rtl w:val="true"/>
        </w:rPr>
        <w:footnoteReference w:id="219"/>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وكما أنَّ هارون علیه السلام قد شدّ أزر موسى علیه السلام، فكذا أمير المؤمنين علیه السلام قد شدّ أزر النبي صلی الله علیه وآله وسلم، وبذل مهجته فيه في كل المواطن، ليلة بات على فراشه، ويوم أحد إذ تركه المسلمون، وغيرها من المواقف الكثيرة التي شهد التاريخ بها</w:t>
      </w:r>
      <w:r>
        <w:rPr>
          <w:rFonts w:eastAsia="IRNazanin" w:cs="IRNazanin"/>
          <w:color w:val="111111"/>
          <w:sz w:val="28"/>
          <w:szCs w:val="28"/>
          <w:rtl w:val="true"/>
          <w:lang w:bidi="fa-IR"/>
        </w:rPr>
        <w:t xml:space="preserve">. </w:t>
      </w:r>
      <w:bookmarkStart w:id="287" w:name="pg16132_175273"/>
    </w:p>
    <w:p>
      <w:pPr>
        <w:pStyle w:val="Heading6"/>
        <w:numPr>
          <w:ilvl w:val="5"/>
          <w:numId w:val="1"/>
        </w:numPr>
        <w:rPr/>
      </w:pPr>
      <w:bookmarkStart w:id="288" w:name="__RefHeading___Toc1548341_1280447820"/>
      <w:bookmarkStart w:id="289" w:name="_Toc107"/>
      <w:bookmarkEnd w:id="287"/>
      <w:bookmarkEnd w:id="288"/>
      <w:r>
        <w:rPr>
          <w:rtl w:val="true"/>
        </w:rPr>
        <w:t>المنزلة الثالثة</w:t>
      </w:r>
      <w:r>
        <w:rPr>
          <w:rtl w:val="true"/>
        </w:rPr>
        <w:t xml:space="preserve">: </w:t>
      </w:r>
      <w:r>
        <w:rPr>
          <w:rtl w:val="true"/>
        </w:rPr>
        <w:t>الإشراك في الأمر</w:t>
      </w:r>
      <w:r>
        <w:rPr>
          <w:rtl w:val="true"/>
        </w:rPr>
        <w:t>.</w:t>
      </w:r>
      <w:bookmarkEnd w:id="289"/>
    </w:p>
    <w:p>
      <w:pPr>
        <w:pStyle w:val="BookText"/>
        <w:rPr/>
      </w:pPr>
      <w:r>
        <w:rPr>
          <w:rFonts w:ascii="IRNazanin" w:hAnsi="IRNazanin" w:eastAsia="IRNazanin"/>
          <w:color w:val="111111"/>
          <w:sz w:val="28"/>
          <w:sz w:val="28"/>
          <w:szCs w:val="28"/>
          <w:rtl w:val="true"/>
          <w:lang w:bidi="fa-IR"/>
        </w:rPr>
        <w:t xml:space="preserve">وكان مما طلبه النبي موسى علیه السلام أنْ يُشرك اللهُ عزوجل أخاه هارون معه في أمره، قال عزوجل حكايةً عنه </w:t>
      </w:r>
      <w:r>
        <w:rPr>
          <w:rFonts w:ascii="Amiri" w:hAnsi="Amiri" w:eastAsia="Amiri" w:cs="Amiri"/>
          <w:color w:val="111111"/>
          <w:sz w:val="28"/>
          <w:sz w:val="28"/>
          <w:szCs w:val="28"/>
          <w:rtl w:val="true"/>
          <w:lang w:bidi="ar-SA"/>
        </w:rPr>
        <w:t>وَأَشْرِكْهُ فِي أَمْرِي</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شك أنَّ أمر موسى علیه السلام لم يكن سوى الرسالة والتبليغ الإلهي وهداية الناس، وقد أجاب الله عزوجل نبيه موسى إلى ذلك، فقال عزوجل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قَدْ أُوتِيتَ سُؤْلَكَ يا مُوسىٰ</w:t>
      </w:r>
      <w:r>
        <w:rPr>
          <w:rStyle w:val="FootnoteAnchor"/>
          <w:rtl w:val="true"/>
        </w:rPr>
        <w:footnoteReference w:id="220"/>
      </w:r>
      <w:r>
        <w:rPr>
          <w:rFonts w:ascii="Amiri" w:hAnsi="Amiri" w:eastAsia="Amiri" w:cs="Amiri"/>
          <w:color w:val="111111"/>
          <w:sz w:val="28"/>
          <w:sz w:val="28"/>
          <w:szCs w:val="28"/>
          <w:rtl w:val="true"/>
          <w:lang w:bidi="ar-SA"/>
        </w:rPr>
        <w:t>ولذا فقد أرسلهما كليهما ثُمَّ بَعَثْنا مِنْ بَعْدِهِمْ مُوسىٰ وَهارُونَ إِلىٰ فِرْعَوْنَ وَمَلاَئِهِ بِآياتِنا فَاسْتَكْبَرُوا وَكانُوا قَوْماً مُجْرِمِينَ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وقال سبحانه و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أَرْسَلْنا مُوسىٰ وَأَخاهُ هارُونَ بِآياتِنا وَسُلْطانٍ مُبِينٍ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وقد ثبتت هذه المنزلة لأمير المؤمنين علیه السلام بدلالة حديث المنزلة، ولا يعني هذا أنَّ عليًا علیه السلام نبيٌ، كلا، إذ لا نبيَّ بعد نبيِّ الإسلام، ولكنّه يعني أنّه علیه السلام كان شريكَ الرسول الأعظم صلی الله علیه وآله وسلم في تبليغ الرسالة الإلهية، ولذا قال له رسول الله صلی الله علیه وآله وسلم عندما خرج لغزوة تبوك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بد من أن أقيم أو تقيم</w:t>
      </w:r>
      <w:r>
        <w:rPr>
          <w:rFonts w:eastAsia="IRNazanin" w:cs="IRNazanin"/>
          <w:color w:val="111111"/>
          <w:sz w:val="28"/>
          <w:szCs w:val="28"/>
          <w:rtl w:val="true"/>
          <w:lang w:bidi="fa-IR"/>
        </w:rPr>
        <w:t>».</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ولذا أرسل رسول الله صلی الله علیه وآله وسلم علياً</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وراء أبي بكر ليأخذ منه سورة براءة ويبلغها هو علیه السلام دونه، وقال له رسول الله صلی الله علیه وآله وسلم حين بعثه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يذهب بها إلا رجل هو مني وأنا منه</w:t>
      </w:r>
      <w:r>
        <w:rPr>
          <w:rFonts w:eastAsia="IRNazanin" w:cs="IRNazanin"/>
          <w:color w:val="111111"/>
          <w:sz w:val="28"/>
          <w:szCs w:val="28"/>
          <w:rtl w:val="true"/>
          <w:lang w:bidi="fa-IR"/>
        </w:rPr>
        <w:t>».</w:t>
      </w:r>
      <w:r>
        <w:rPr>
          <w:rStyle w:val="FootnoteAnchor"/>
          <w:rtl w:val="true"/>
        </w:rPr>
        <w:footnoteReference w:id="224"/>
      </w:r>
      <w:r>
        <w:rPr>
          <w:rFonts w:ascii="Amiri" w:hAnsi="Amiri" w:eastAsia="Amiri" w:cs="Amiri"/>
          <w:color w:val="111111"/>
          <w:sz w:val="28"/>
          <w:sz w:val="28"/>
          <w:szCs w:val="28"/>
          <w:rtl w:val="true"/>
          <w:lang w:bidi="ar-SA"/>
        </w:rPr>
        <w:t>كما في حديثٍ لابن عباس</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رواية أخرى قال رسول الله صلی الله علیه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ولكن جبرائيل جاء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يؤدي </w:t>
      </w:r>
    </w:p>
    <w:p>
      <w:pPr>
        <w:pStyle w:val="BookText"/>
        <w:rPr/>
      </w:pPr>
      <w:r>
        <w:rPr>
          <w:rFonts w:ascii="Amiri" w:hAnsi="Amiri" w:eastAsia="Amiri" w:cs="Amiri"/>
          <w:color w:val="111111"/>
          <w:sz w:val="28"/>
          <w:sz w:val="28"/>
          <w:szCs w:val="28"/>
          <w:rtl w:val="true"/>
          <w:lang w:bidi="ar-SA"/>
        </w:rPr>
        <w:t>عنك إلا أنت أو رجل منك</w:t>
      </w:r>
      <w:r>
        <w:rPr>
          <w:rFonts w:eastAsia="Amiri" w:cs="Amiri" w:ascii="Amiri" w:hAnsi="Amiri"/>
          <w:color w:val="111111"/>
          <w:sz w:val="28"/>
          <w:szCs w:val="28"/>
          <w:rtl w:val="true"/>
          <w:lang w:bidi="ar-SA"/>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فكما كان هارون الناطق الرسمي والمبلغ لموسى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وَيَضِيقُ صَدْرِي وَلا يَنْطَلِقُ لِسانِي فَأَرْسِلْ إِلىٰ هارُونَ</w:t>
      </w:r>
      <w:r>
        <w:rPr>
          <w:rStyle w:val="FootnoteAnchor"/>
          <w:rtl w:val="true"/>
        </w:rPr>
        <w:footnoteReference w:id="22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وَأَخِي هارُونُ هُوَ أَفْصَحُ مِنِّي لِساناً فَأَرْسِلْهُ مَعِي</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كان الإمام علي علیه السلام هو المبلغ الوحيد عن الرسول الأعظم صلی الله علیه وآله وسلم؛ بدليل تبليغ سورة براءة الذي تقدّم، علاوةً على ما ورد عن رسول الله صلی الله علیه وآله وسلم أنَّه قال 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تبين لأمتي ما اختلفوا فيه من بعدي</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ومن هنا نجد أنَّ القرآن الكريم لم يعتبر تبليغ الإسلام كاملًا إلا عندما بلّغ الرسول الأعظم صلی الله علیه وآله وسلم الناس بإمامة علي علیه السلام، يوم غدير خم، ولمّا أتم التبليغ نزل قوله عزوجل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فلم يكن هذا كله إلا لأنَّ عليًا علیه السلام كان شريكًا للرسول الكريم محمد صلی الله علیه وآله وسلم في أمر الرسالة وتبليغها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العقدة في لسان النبي موسى علیه السلام</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النبي موسى علیه السلام إنما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وَاحْلُلْ عُقْدَةً مِنْ لِسَانِي؛ لأنه كان في حجر فرعون ومدَّ يده على لحيته ثم سحبها، فقال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اسرائيلي، وخشي أنْ يقتله،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طفل لا يفهم،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الدليل على ذلك؟ فقربوا إليه جمرة وحلاوة، فمدَّ يده على الجمرة ووضعها في فمه، فصار في لسانه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رتة لا يفصح معها بالحروف شبه </w:t>
      </w:r>
      <w:bookmarkStart w:id="290" w:name="pg16132_175275"/>
    </w:p>
    <w:p>
      <w:pPr>
        <w:pStyle w:val="BookText"/>
        <w:rPr/>
      </w:pPr>
      <w:bookmarkEnd w:id="290"/>
      <w:r>
        <w:rPr>
          <w:rFonts w:ascii="Amiri" w:hAnsi="Amiri" w:eastAsia="Amiri" w:cs="Amiri"/>
          <w:color w:val="111111"/>
          <w:sz w:val="28"/>
          <w:sz w:val="28"/>
          <w:szCs w:val="28"/>
          <w:rtl w:val="true"/>
          <w:lang w:bidi="ar-SA"/>
        </w:rPr>
        <w:t>التمتمة</w:t>
      </w:r>
      <w:r>
        <w:rPr>
          <w:rFonts w:eastAsia="Amiri" w:cs="Amiri" w:ascii="Amiri" w:hAnsi="Amiri"/>
          <w:color w:val="111111"/>
          <w:sz w:val="28"/>
          <w:szCs w:val="28"/>
          <w:rtl w:val="true"/>
          <w:lang w:bidi="ar-SA"/>
        </w:rPr>
        <w:t>)»</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ويمكن النقاش في هذه الدعوى؛ لأنَّ الأنبياء علیهم السلام كاملون في جميع الجهات وعلى مختلف الأصعدة، وأما العقدة التي ذكرها النبي صلی الله علیه وآله وسلم فهي النعمة التي تربى فيها في بيت فرعون فلا يستطيع أنْ يُحاجّهم ويُكلمهم؛ لأنهم سرعان ما سيعيرونه بإقامته عندهم لسنين من عمره المبارك، وفعلًا هذا ما قد حصل على ما حكاه قوله عزوجل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فَأْتِيَا فِرْعَوْنَ فَقُولَا إِنَّا رَسُولُ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أَرْسِلْ مَعَنَا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أَلَمْ نُرَبِّكَ فِينَا وَلِيدًا وَلَبِثْتَ فِينَا مِنْ عُمُرِكَ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وَفَعَلْتَ فَعْلَتَكَ الَّتِي فَعَلْتَ وَأَنتَ مِنَ الْكَافِرِينَ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1"/>
      </w:r>
      <w:r>
        <w:rPr>
          <w:rFonts w:ascii="IRNazanin" w:hAnsi="IRNazanin" w:eastAsia="IRNazanin"/>
          <w:color w:val="111111"/>
          <w:sz w:val="28"/>
          <w:sz w:val="28"/>
          <w:szCs w:val="28"/>
          <w:rtl w:val="true"/>
          <w:lang w:bidi="fa-IR"/>
        </w:rPr>
        <w:t>مما يعني أنَّ النبي موسى علیه السلام كان ملتفتًا إلى هذه القضية</w:t>
      </w:r>
      <w:r>
        <w:rPr>
          <w:rFonts w:eastAsia="IRNazanin" w:cs="IRNazanin"/>
          <w:color w:val="111111"/>
          <w:sz w:val="28"/>
          <w:szCs w:val="28"/>
          <w:rtl w:val="true"/>
          <w:lang w:bidi="fa-IR"/>
        </w:rPr>
        <w:t>.</w:t>
      </w:r>
    </w:p>
    <w:p>
      <w:pPr>
        <w:pStyle w:val="Heading6"/>
        <w:numPr>
          <w:ilvl w:val="5"/>
          <w:numId w:val="1"/>
        </w:numPr>
        <w:rPr/>
      </w:pPr>
      <w:bookmarkStart w:id="291" w:name="__RefHeading___Toc1548343_1280447820"/>
      <w:bookmarkStart w:id="292" w:name="_Toc108"/>
      <w:bookmarkEnd w:id="291"/>
      <w:r>
        <w:rPr>
          <w:rtl w:val="true"/>
        </w:rPr>
        <w:t>المنزلة الرابعة</w:t>
      </w:r>
      <w:r>
        <w:rPr>
          <w:rtl w:val="true"/>
        </w:rPr>
        <w:t xml:space="preserve">: </w:t>
      </w:r>
      <w:r>
        <w:rPr>
          <w:rtl w:val="true"/>
        </w:rPr>
        <w:t>الخلافة</w:t>
      </w:r>
      <w:r>
        <w:rPr>
          <w:rtl w:val="true"/>
        </w:rPr>
        <w:t>:</w:t>
      </w:r>
      <w:bookmarkEnd w:id="292"/>
    </w:p>
    <w:p>
      <w:pPr>
        <w:pStyle w:val="BookText"/>
        <w:rPr/>
      </w:pPr>
      <w:r>
        <w:rPr>
          <w:rFonts w:ascii="IRNazanin" w:hAnsi="IRNazanin" w:eastAsia="IRNazanin"/>
          <w:color w:val="111111"/>
          <w:sz w:val="28"/>
          <w:sz w:val="28"/>
          <w:szCs w:val="28"/>
          <w:rtl w:val="true"/>
          <w:lang w:bidi="fa-IR"/>
        </w:rPr>
        <w:t xml:space="preserve">قال عزوجل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وَوَاعَدْنَا مُوسَىٰ ثَلَاثِينَ لَيْلَةً وَأَتْمَمْنَاهَا بِعَشْرٍ فَتَمَّ مِيقَاتُ رَبِّهِ أَرْبَعِينَ لَيْلَةً وَقَالَ مُوسَىٰ لِأَخِيهِ هَارُونَ اخْلُفْنِي فِي قَوْمِي وَأَصْلِحْ وَلَا تَتَّبِعْ سَبِيلَ الْمُفْسِدِينَ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تصرح هذه الآية بأنَّ هارون علیه السلام كان خليفةً لموسى عزوجل حين ذهب إلى الميقات، فهو خليفته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المورد خاص، حيث إنَّ خلافة هارون كانت عندما ذهب موسى للميقات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أن خصوص المورد لا يخصص الوارد، فراجع التفصيل</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وبمقتضى حديث المنزلة قد ثبتت هذه المنزلة للإمام علي علیه السلام، أيّ إنَّه خليفة للرسول الأعظم</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بلا فصلٍ</w:t>
      </w:r>
      <w:r>
        <w:rPr>
          <w:rFonts w:eastAsia="Amiri" w:cs="Amiri" w:ascii="Amiri" w:hAnsi="Amiri"/>
          <w:color w:val="111111"/>
          <w:sz w:val="28"/>
          <w:szCs w:val="28"/>
          <w:rtl w:val="true"/>
          <w:lang w:bidi="ar-SA"/>
        </w:rPr>
        <w:t xml:space="preserve">. </w:t>
      </w:r>
      <w:bookmarkStart w:id="293" w:name="pg16132_175276"/>
    </w:p>
    <w:p>
      <w:pPr>
        <w:pStyle w:val="BookText"/>
        <w:rPr/>
      </w:pPr>
      <w:bookmarkEnd w:id="293"/>
      <w:r>
        <w:rPr>
          <w:rFonts w:ascii="IRNazanin" w:hAnsi="IRNazanin" w:eastAsia="IRNazanin"/>
          <w:color w:val="111111"/>
          <w:sz w:val="28"/>
          <w:sz w:val="28"/>
          <w:szCs w:val="28"/>
          <w:rtl w:val="true"/>
          <w:lang w:bidi="fa-IR"/>
        </w:rPr>
        <w:t>وهذا من الأمور المختلف فيها بين المدرستين، فعلى الرغم من اتفاقهما على أنَّ الإمام علي علیه السلام خليفةٌ للمسلمين، إلا أن الخلاف وقع في كون خلافته بلا فصلٍ كما تذهب إلى ذلك الإمامية وهو الحق بدلالة حديث المنزلة وغيره من الأحاديث، أو كون خلافته تأتي بعد الفصل بينها وبين الرسول الأعظم صلی الله علیه وآله وسلم بثلاثة خلفاء؟</w:t>
      </w:r>
    </w:p>
    <w:p>
      <w:pPr>
        <w:pStyle w:val="BookText"/>
        <w:rPr/>
      </w:pPr>
      <w:r>
        <w:rPr>
          <w:rFonts w:ascii="Amiri" w:hAnsi="Amiri" w:eastAsia="Amiri" w:cs="Amiri"/>
          <w:color w:val="111111"/>
          <w:sz w:val="28"/>
          <w:sz w:val="28"/>
          <w:szCs w:val="28"/>
          <w:rtl w:val="true"/>
          <w:lang w:bidi="ar-SA"/>
        </w:rPr>
        <w:t>إنّ حديث المنزلة مطلقٌ، فيدل ويقتضي أن يكون</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خليفةً للرسول</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مباشرة وبلا فصل، فعندما يقول الرسول الأعظم</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بأنَّ عليًا منه بمنزلة هارون من موسى، وكانت تلك المنزلة هي الخلافة، فإطلاق ذلك الكلام يدلُّ على أنّه علیه السلام خليفته صلی الله علیه وآله وسلم مباشرةً وبلا 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وحينئذٍ يكون كلُّ من تجرأ وغصب ذلك المنصب ظاهرًا بعد الرسول الأعظم صلی الله علیه وآله وسلم مباشرة قد عصى الله عزوجل ورسوله صلی الله علیه وآله وسلم؛ لأنَّ نص ذلك الحديث دال على أنَّ عليًا علیه السلام هو الوحيد الذي يكون خليفةً للرسول صلی الله علیه وآله وسلم مباشرةً وبلا فصل</w:t>
      </w:r>
      <w:r>
        <w:rPr>
          <w:rFonts w:eastAsia="IRNazanin" w:cs="IRNazanin"/>
          <w:color w:val="111111"/>
          <w:sz w:val="28"/>
          <w:szCs w:val="28"/>
          <w:rtl w:val="true"/>
          <w:lang w:bidi="fa-IR"/>
        </w:rPr>
        <w:t>.</w:t>
      </w:r>
    </w:p>
    <w:p>
      <w:pPr>
        <w:pStyle w:val="Heading6"/>
        <w:numPr>
          <w:ilvl w:val="5"/>
          <w:numId w:val="1"/>
        </w:numPr>
        <w:rPr/>
      </w:pPr>
      <w:bookmarkStart w:id="294" w:name="__RefHeading___Toc1548345_1280447820"/>
      <w:bookmarkStart w:id="295" w:name="_Toc109"/>
      <w:bookmarkEnd w:id="294"/>
      <w:r>
        <w:rPr>
          <w:rtl w:val="true"/>
        </w:rPr>
        <w:t>المنزلة الخامسة</w:t>
      </w:r>
      <w:r>
        <w:rPr>
          <w:rtl w:val="true"/>
        </w:rPr>
        <w:t xml:space="preserve">: </w:t>
      </w:r>
      <w:r>
        <w:rPr>
          <w:rtl w:val="true"/>
        </w:rPr>
        <w:t>التصديق</w:t>
      </w:r>
      <w:r>
        <w:rPr>
          <w:rtl w:val="true"/>
        </w:rPr>
        <w:t>:</w:t>
      </w:r>
      <w:bookmarkEnd w:id="295"/>
    </w:p>
    <w:p>
      <w:pPr>
        <w:pStyle w:val="BookText"/>
        <w:rPr/>
      </w:pPr>
      <w:r>
        <w:rPr>
          <w:rFonts w:ascii="IRNazanin" w:hAnsi="IRNazanin" w:eastAsia="IRNazanin"/>
          <w:color w:val="111111"/>
          <w:sz w:val="28"/>
          <w:sz w:val="28"/>
          <w:szCs w:val="28"/>
          <w:rtl w:val="true"/>
          <w:lang w:bidi="fa-IR"/>
        </w:rPr>
        <w:t>قال عزوجل حكاية عن موسى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وَأَخِي هارُونُ هُوَ أَفْصَحُ مِنِّي لِساناً فَأَرْسِلْهُ مَعِي رِدْءاً يُصَدِّقُنِي إِنِّي أَخافُ أَنْ يُكَذِّبُونِ</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إن موسى علیه السلام طلب من الله عزوجل أنْ يكونَ معه أخوه هارون ردءًا أي معينًا، ويُصدِّقه ببيان الحجة ورفع الشبهة، وقد أجابه الله عزوجل بقوله عزوجل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سَنَشُدُّ عَضُدَكَ بِأَخِيكَ وَنَجْعَلُ لَكُما سُلْطاناً فَلا يَصِلُونَ إِلَيْكُما بِآياتِنا أَنْتُما وَمَنِ اتَّبَعَكُمَا الْغالِبُونَ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34"/>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حاز هذه المنزلة أميرُ المؤمنين علیه السلام، فقد كان الردء والمعين للرسول الأكرم صلی الله علیه وآله وسلم، وكان هو قاضي دَينه ومنجز عداته من بعده، وقد كان أول من صدّق الرسول </w:t>
      </w:r>
    </w:p>
    <w:p>
      <w:pPr>
        <w:pStyle w:val="BookText"/>
        <w:rPr/>
      </w:pPr>
      <w:r>
        <w:rPr>
          <w:rFonts w:ascii="IRNazanin" w:hAnsi="IRNazanin" w:eastAsia="IRNazanin"/>
          <w:color w:val="111111"/>
          <w:sz w:val="28"/>
          <w:sz w:val="28"/>
          <w:szCs w:val="28"/>
          <w:rtl w:val="true"/>
          <w:lang w:bidi="fa-IR"/>
        </w:rPr>
        <w:t>الأعظم صلی الله علیه وآله وسلم، روي عن أبي جعفر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أمتي عُرضت عليّ عند الميثاق، وكان أول من آمن بي وصدّقني علي، وكان أول من آمن بي وصدّقني حين بُعثتُ، فهو الصدّيق الأكبر</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بل قد روي عن أبي هريرة، عن رسول الله صلی الله علیه وآله وسلم،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مكتوب على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الله لا إله إلا أنا، وحدي لا شريك لي، ومحمد عبدي ورسولي، أيدته بعلي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فأنزل الله عزوجل </w:t>
      </w:r>
      <w:r>
        <w:rPr>
          <w:rFonts w:ascii="Amiri" w:hAnsi="Amiri" w:eastAsia="Amiri" w:cs="Amiri"/>
          <w:color w:val="111111"/>
          <w:sz w:val="28"/>
          <w:sz w:val="28"/>
          <w:szCs w:val="28"/>
          <w:rtl w:val="true"/>
          <w:lang w:bidi="ar-SA"/>
        </w:rPr>
        <w:t>هُوَ الَّذِي أَيَّدَكَ بِنَصْرِهِ وَبِالْمُؤْمِنِينَ</w:t>
      </w:r>
      <w:r>
        <w:rPr>
          <w:rStyle w:val="FootnoteAnchor"/>
          <w:rtl w:val="true"/>
        </w:rPr>
        <w:footnoteReference w:id="236"/>
      </w:r>
      <w:r>
        <w:rPr>
          <w:rFonts w:ascii="IRNazanin" w:hAnsi="IRNazanin" w:eastAsia="IRNazanin"/>
          <w:color w:val="111111"/>
          <w:sz w:val="28"/>
          <w:sz w:val="28"/>
          <w:szCs w:val="28"/>
          <w:rtl w:val="true"/>
          <w:lang w:bidi="fa-IR"/>
        </w:rPr>
        <w:t xml:space="preserve">فكان النصر علياً علیه السلام، ودخل مع المؤمنين، فدخل في الوجهين جميعا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لقد كان علیه السلام ردءًا للرسول صلی الله علیه وآله وسلم عندما بات على فراشه، وحينما صدع بالدعوة فأجابه في حديث الدار، وعندما تركه الجميع في أحد، وعندما تركه الجميع عند وفاته وتغسيله وتكفينه إلا القليل من خُلّص الصحابة كابن عباس، كما صدّق أمير المؤمنين علیه السلام رسول الله</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في جميع أقواله وأفعاله ودافع عنها بالحجة والبيان والبنان، وصدّقه في إسرائه ومعراجه؛ ولذا قال فيه رسول الله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لكلِّ أمة صدّيق وفاروق، وصدّيق هذه الأمة وفاروقها علي بن أبي طالب</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 xml:space="preserve">ولا غرو في ذلك ما دام عليٌ من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وآلهما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بمنزلة هارون من موسى علیه السلام</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اللطيف، أنَّ الله عزوجل عندما أجاب موسى علیه السلام فإنه عزوجل قد جعل السلطان لهما معًا، وجعل الغلبة لهما كليهما ولمن اتبعهما كليهما، وهكذا الحال مع الرسول الأعظم صلی الله علیه وآله وسلم وأمير </w:t>
      </w:r>
      <w:bookmarkStart w:id="296" w:name="pg16132_175278"/>
    </w:p>
    <w:p>
      <w:pPr>
        <w:pStyle w:val="BookText"/>
        <w:rPr/>
      </w:pPr>
      <w:bookmarkEnd w:id="296"/>
      <w:r>
        <w:rPr>
          <w:rFonts w:ascii="IRNazanin" w:hAnsi="IRNazanin" w:eastAsia="IRNazanin"/>
          <w:color w:val="111111"/>
          <w:sz w:val="28"/>
          <w:sz w:val="28"/>
          <w:szCs w:val="28"/>
          <w:rtl w:val="true"/>
          <w:lang w:bidi="fa-IR"/>
        </w:rPr>
        <w:t>المؤمنين علیه السلام، فإن السلطان والغلبة لهما كليهما، والنجاة إنما تكون باتباعهما كليهما؛ ولذا قال رسول الله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كذب من زعم أنه يحبني ويبغضك</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وسيأتي إنْ شاء الله عزوجل ما يؤيد هذا المطلب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قال تعالى في شأن موسى وهارون علیهما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وَلَقَدْ مَنَنَّا عَلىٰ مُوسىٰ وَهارُونَ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وَنَجَّيْناهُما وَقَوْمَهُما مِنَ الْكَرْبِ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وَنَصَرْناهُمْ فَكانُوا هُمُ الْغالِبِينَ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وكذا الرسول الأعظم صلی الله علیه وآله وسلم وأمير المؤمنين علیه السلام</w:t>
      </w:r>
      <w:r>
        <w:rPr>
          <w:rFonts w:eastAsia="IRNazanin" w:cs="IRNazanin"/>
          <w:color w:val="111111"/>
          <w:sz w:val="28"/>
          <w:szCs w:val="28"/>
          <w:rtl w:val="true"/>
          <w:lang w:bidi="fa-IR"/>
        </w:rPr>
        <w:t>.</w:t>
      </w:r>
    </w:p>
    <w:p>
      <w:pPr>
        <w:pStyle w:val="Heading6"/>
        <w:numPr>
          <w:ilvl w:val="5"/>
          <w:numId w:val="1"/>
        </w:numPr>
        <w:rPr/>
      </w:pPr>
      <w:bookmarkStart w:id="297" w:name="__RefHeading___Toc1548347_1280447820"/>
      <w:bookmarkStart w:id="298" w:name="_Toc110"/>
      <w:bookmarkEnd w:id="297"/>
      <w:r>
        <w:rPr>
          <w:rtl w:val="true"/>
        </w:rPr>
        <w:t>المنزلة السادسة</w:t>
      </w:r>
      <w:r>
        <w:rPr>
          <w:rtl w:val="true"/>
        </w:rPr>
        <w:t xml:space="preserve">: </w:t>
      </w:r>
      <w:r>
        <w:rPr>
          <w:rtl w:val="true"/>
        </w:rPr>
        <w:t>إتيان الكتاب</w:t>
      </w:r>
      <w:r>
        <w:rPr>
          <w:rtl w:val="true"/>
        </w:rPr>
        <w:t>:</w:t>
      </w:r>
      <w:bookmarkEnd w:id="298"/>
    </w:p>
    <w:p>
      <w:pPr>
        <w:pStyle w:val="BookText"/>
        <w:rPr/>
      </w:pPr>
      <w:r>
        <w:rPr>
          <w:rFonts w:ascii="Amiri" w:hAnsi="Amiri" w:eastAsia="Amiri" w:cs="Amiri"/>
          <w:color w:val="111111"/>
          <w:sz w:val="28"/>
          <w:sz w:val="28"/>
          <w:szCs w:val="28"/>
          <w:rtl w:val="true"/>
          <w:lang w:bidi="ar-SA"/>
        </w:rPr>
        <w:t>قال عزوجل متكلمًا عن موسى وهارون وَآتَيْناهُمَا الْكِتابَ الْمُسْتَبِينَ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 xml:space="preserve">إنَّ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هو التوراة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آتاه الله عزوجل لكلٍ من موسى وهارون علیهما السلام، ذلك الكتاب الذي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يستبين المجهولات الخفية فيبينها، وهي التي يحتاج إليها الناس في دنياهم وأخرتهم</w:t>
      </w:r>
      <w:r>
        <w:rPr>
          <w:rFonts w:eastAsia="IRNazanin" w:cs="IRNazanin"/>
          <w:color w:val="111111"/>
          <w:sz w:val="28"/>
          <w:szCs w:val="28"/>
          <w:rtl w:val="true"/>
          <w:lang w:bidi="fa-IR"/>
        </w:rPr>
        <w:t>...»</w:t>
      </w:r>
      <w:r>
        <w:rPr>
          <w:rStyle w:val="FootnoteAnchor"/>
          <w:rtl w:val="true"/>
        </w:rPr>
        <w:footnoteReference w:id="24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ذلك الكتاب قد أنزل على موسى علیه السلام وكان هارون المطبق الأول له، والناطق الرسمي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وهكذا أمير المؤمنين علیه السلام، فلقد كان الكتاب الناطق الذي نطق بالكتاب الصامت الذي نزل على رسول الله صلی الله علیه وآله وسلم وهو القرآن الكريم</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أضف إلى ذلك فإنّه هو المحامي عنه والحافظ له بعد الرسول الأكرم صلی الله علیه وآله وسلم إذ قاتل على تأويله، كما سبقه صلی الله علیه وآله وسلم بالقتال على تنزيله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روي عن أبي سعيد الخدري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كنا جلوسًا ننظر إلى رسول الله صلی الله علیه وآله وسلم فخرج إلينا وقد انقطع شسع نعله فرمى به إلى علي علیه السلام </w:t>
      </w:r>
      <w:bookmarkStart w:id="299" w:name="pg16132_175279"/>
    </w:p>
    <w:p>
      <w:pPr>
        <w:pStyle w:val="BookText"/>
        <w:rPr/>
      </w:pPr>
      <w:bookmarkEnd w:id="299"/>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منكم رجلًا يقاتل الناس على تأويل القرآن كما قاتلتُ على تنزيله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خاصف النعل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فأتينا علياً نبشره بذلك، فكأنه لم يرفع به رأساً، وكأنه قد سمعه قبل</w:t>
      </w:r>
      <w:r>
        <w:rPr>
          <w:rFonts w:eastAsia="Amiri" w:cs="Amiri" w:ascii="Amiri" w:hAnsi="Amiri"/>
          <w:color w:val="111111"/>
          <w:sz w:val="28"/>
          <w:szCs w:val="28"/>
          <w:rtl w:val="true"/>
          <w:lang w:bidi="ar-SA"/>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فعليٌ علیه السلام هو القرآن الناطق، والمقاتل على تأويله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ارتبط القرآن الكريم بعلي علیه السلام ارتباطًا وثيقًا كما ارتبط برسول الله صلی الله علیه وآله وسلم وهذا ما أكده رسول الله صلی الله علیه وآله وسلم كثيرًا خصوصًا في حديث الثقلين المشهور والمتواتر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تارك فيكم الثقلين، كتاب الله وعترتي أهل بيتي، ما إن تمسكتم بهما لن تضلوا بعدي أبدًا، وإنهما لن يفترقا حتى يردا عليّ الحوض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 تجد أن الإمام الصادق علیه السلام يؤكد هذه العلاقة، فقد روي عن أبي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جعل ولايتنا أهل البيت قطب القرآن، وقطب جميع الكتب، عليها يستدير محكم القرآن، وبها نوهت الكتب ويستبين الايمان، وقد أمر رسول الله صلی الله علیه وآله وسلم أن يقتدى بالقرآن وآل محمد، وذلك حيث قال في آخر خطبة خطبها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انى تارك فيكم الثقلين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الثقل الأكبر، والثقل الأصغر، فأما الأكبر فكتاب ربي، وأما الأصغر فعترتي أهل بيتي؛ فاحفظوني فيهما فلن تضلوا ما تمسكتم بهما</w:t>
      </w:r>
      <w:r>
        <w:rPr>
          <w:rFonts w:eastAsia="IRNazanin" w:cs="IRNazanin"/>
          <w:color w:val="111111"/>
          <w:sz w:val="28"/>
          <w:szCs w:val="28"/>
          <w:rtl w:val="true"/>
          <w:lang w:bidi="fa-IR"/>
        </w:rPr>
        <w:t>».</w:t>
      </w:r>
      <w:r>
        <w:rPr>
          <w:rStyle w:val="FootnoteAnchor"/>
          <w:rtl w:val="true"/>
        </w:rPr>
        <w:footnoteReference w:id="244"/>
      </w:r>
    </w:p>
    <w:p>
      <w:pPr>
        <w:pStyle w:val="Heading6"/>
        <w:numPr>
          <w:ilvl w:val="5"/>
          <w:numId w:val="1"/>
        </w:numPr>
        <w:rPr/>
      </w:pPr>
      <w:bookmarkStart w:id="300" w:name="__RefHeading___Toc1548349_1280447820"/>
      <w:bookmarkStart w:id="301" w:name="_Toc111"/>
      <w:bookmarkEnd w:id="300"/>
      <w:r>
        <w:rPr>
          <w:rtl w:val="true"/>
        </w:rPr>
        <w:t>المنزلة السابعة</w:t>
      </w:r>
      <w:r>
        <w:rPr>
          <w:rtl w:val="true"/>
        </w:rPr>
        <w:t xml:space="preserve">: </w:t>
      </w:r>
      <w:r>
        <w:rPr>
          <w:rtl w:val="true"/>
        </w:rPr>
        <w:t>الهداية</w:t>
      </w:r>
      <w:r>
        <w:rPr>
          <w:rtl w:val="true"/>
        </w:rPr>
        <w:t>:</w:t>
      </w:r>
      <w:bookmarkEnd w:id="301"/>
    </w:p>
    <w:p>
      <w:pPr>
        <w:pStyle w:val="BookText"/>
        <w:rPr/>
      </w:pPr>
      <w:r>
        <w:rPr>
          <w:rFonts w:ascii="IRNazanin" w:hAnsi="IRNazanin" w:eastAsia="IRNazanin"/>
          <w:color w:val="111111"/>
          <w:sz w:val="28"/>
          <w:sz w:val="28"/>
          <w:szCs w:val="28"/>
          <w:rtl w:val="true"/>
          <w:lang w:bidi="fa-IR"/>
        </w:rPr>
        <w:t xml:space="preserve">يقول عزوجل متعرضًا للنعم التي وهبها لموسى وهارون علیهما السلام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وَهَدَيْناهُمَا الصِّراطَ الْمُسْتَقِيمَ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5"/>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هُدي موسى وهارون علیهما السلام إلى الصراط المستقيم، ذاك الصراط الذي ورد </w:t>
      </w:r>
    </w:p>
    <w:p>
      <w:pPr>
        <w:pStyle w:val="BookText"/>
        <w:rPr/>
      </w:pPr>
      <w:r>
        <w:rPr>
          <w:rFonts w:ascii="Amiri" w:hAnsi="Amiri" w:eastAsia="Amiri" w:cs="Amiri"/>
          <w:color w:val="111111"/>
          <w:sz w:val="28"/>
          <w:sz w:val="28"/>
          <w:szCs w:val="28"/>
          <w:rtl w:val="true"/>
          <w:lang w:bidi="ar-SA"/>
        </w:rPr>
        <w:t xml:space="preserve">في سورة الفاتحة اهْدِنَا الصِّراطَ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الَّذِينَ أَنْعَمْتَ عَلَيْهِمْ غَيْرِ الْمَغْضُوبِ عَلَيْهِمْ وَلاَ الضَّالِّينَ</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فالصراط المستقيم هو صراط الذين أنعم الله عليهم، وفي قضية موسى وهارون علیهما السلام، فإن الله عزوجل هداهما إلى ذلك الصراط المستقيم، وهو الطريق الموصل إلى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والمُراد بها الهداية بتمام معنى الكلمة، ولذا خصها بهما ولم يشرك فيها معهما قومهما، وهكذا رسول الله صلی الله علیه وآله وسلم وأمير المؤمنين علیه السلام قد هُديا إلى الصراط المستقيم، إذ هما من أنعم الله عليهما، وهذه الهداية خاصة بهما دون سائر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الصراط المستقيم هو الرسول الأعظم صلی الله علیه وآله وسلم وعلي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الثعلبي في تفسير اهْدِنَا الصِّراطَ الْمُسْتَقِيمَ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مسلم بن 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بريده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محمد وآل محمد</w:t>
      </w:r>
      <w:r>
        <w:rPr>
          <w:rFonts w:eastAsia="Amiri" w:cs="Amiri" w:ascii="Amiri" w:hAnsi="Amiri"/>
          <w:color w:val="111111"/>
          <w:sz w:val="28"/>
          <w:szCs w:val="28"/>
          <w:rtl w:val="true"/>
          <w:lang w:bidi="ar-SA"/>
        </w:rPr>
        <w:t>.</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وهم الهُداة إليه، قال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وَإِنَّكَ لَتَدْعُوهُمْ إِلىٰ صِراطٍ مُسْتَقِيمٍ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وبعد أنْ بيّن الله عزوجلف من هم الصراط المستقيم الذين يدعون المؤمنين لاتباعه، أمر المؤمنين باتباع هذا الصراط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هذا صِراطِي مُسْتَقِيماً فَاتَّبِعُوهُ وَلا تَتَّبِعُوا السُّبُلَ فَتَفَرَّقَ بِكُمْ عَنْ سَبِيلِهِ معتبراً إياه وصيته لنوع الإنسان ذلِكُمْ وَصَّاكُمْ بِهِ لَعَلَّكُمْ تَتَّقُونَ</w:t>
      </w:r>
      <w:r>
        <w:rPr>
          <w:rStyle w:val="FootnoteAnchor"/>
          <w:rtl w:val="true"/>
        </w:rPr>
        <w:footnoteReference w:id="249"/>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أمره سبحانه تعالی باتباع الصراط إلا أمره باتباعهم وطاعتهم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عليهم أجمعين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والهداية إلى الصراط المستقيم أمرٌ لا يوفق إليه إلا من آمن بالله واعتصم به، قال سبحانه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فَأَمَّا الَّذِينَ آمَنُوا بِاللهِ وَاعْتَصَمُوا بِهِ فَسَيُدْخِلُهُمْ فِي رَحْمَةٍ مِنْهُ وَفَضْلٍ وَيَهْدِيهِمْ إِلَيْهِ صِراطاً مُسْتَقِيماً</w:t>
      </w:r>
      <w:r>
        <w:rPr>
          <w:rStyle w:val="FootnoteAnchor"/>
          <w:rtl w:val="true"/>
        </w:rPr>
        <w:footnoteReference w:id="250"/>
      </w:r>
      <w:r>
        <w:rPr>
          <w:rFonts w:ascii="Amiri" w:hAnsi="Amiri" w:eastAsia="Amiri" w:cs="Amiri"/>
          <w:color w:val="111111"/>
          <w:sz w:val="28"/>
          <w:sz w:val="28"/>
          <w:szCs w:val="28"/>
          <w:rtl w:val="true"/>
          <w:lang w:bidi="ar-SA"/>
        </w:rPr>
        <w:t>وقال عزوجل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أَنَّهُمْ فَعَلُوا ما يُوعَظُونَ بِهِ لَكانَ خَيْراً لَهُمْ وَأَشَدَّ تَثْبِيتاً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لَآتَيْناهُمْ مِنْ لَدُنَّا أَجْراً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وَلَهَدَيْناهُمْ صِراطاً مُسْتَقِيماً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وقال سبحانه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وَمَنْ يَعْتَصِمْ بِاللهِ فَقَدْ هُدِيَ إِلىٰ صِراطٍ مُسْتَقِيمٍ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2"/>
      </w:r>
    </w:p>
    <w:p>
      <w:pPr>
        <w:pStyle w:val="BookText"/>
        <w:rPr/>
      </w:pPr>
      <w:r>
        <w:rPr>
          <w:rFonts w:ascii="Amiri" w:hAnsi="Amiri" w:eastAsia="Amiri" w:cs="Amiri"/>
          <w:color w:val="111111"/>
          <w:sz w:val="28"/>
          <w:sz w:val="28"/>
          <w:szCs w:val="28"/>
          <w:rtl w:val="true"/>
          <w:lang w:bidi="ar-SA"/>
        </w:rPr>
        <w:t>وغيرها من الآيات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ولأنَّ طاعتهم هي سبيل النجاة، فقد حرص الشيطان أنْ يحول دون وصول المؤمنين إليها جهد إمكانه؛ لأجل غوايتهم وإضلالهم؛ ولذا قالَ فَبِما أَغْوَيْتَنِي لَأَقْعُدَنَّ لَهُمْ صِراطَكَ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لَآتِيَنَّهُمْ مِنْ بَيْنِ أَيْدِيهِمْ وَمِنْ خَلْفِهِمْ وَعَنْ أَيْمانِهِمْ وَعَنْ شَمائِلِهِمْ وَلا تَجِدُ أَكْثَرَهُمْ شاكِرِينَ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فإنه – أي الشيطان – إنما يقعد أولًا على الصراط المستقيم ليغوي الناس بإبعادهم عن خط أهل البيت علیهم السلام وعن طاعتهم، فإن استطاع ذلك سَهُل عليه حينئذٍ إتيانهم من بين أيديهم ومن خلفهم وعن أيمانهم وعن شمائلهم؛ ولذا فقد وصف الله عزوجل الذين لم يؤمنوا بصراط النبي صلی الله علیه وآله وسلم بأنهم ناكبون عنه في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وَإِنَّكَ لَتَدْعُوهُمْ إِلىٰ 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الَّذِينَ لا يُؤْمِنُونَ بِالْآخِرَةِ عَنِ الصِّراطِ لَناكِبُونَ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4"/>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وصفهم بأنهم غاوون في قوله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هذا صِراطٌ عَلَيَّ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عِبادِي</w:t>
      </w:r>
    </w:p>
    <w:p>
      <w:pPr>
        <w:pStyle w:val="BookText"/>
        <w:rPr/>
      </w:pPr>
      <w:r>
        <w:rPr>
          <w:rFonts w:ascii="Amiri" w:hAnsi="Amiri" w:eastAsia="Amiri" w:cs="Amiri"/>
          <w:color w:val="111111"/>
          <w:sz w:val="28"/>
          <w:sz w:val="28"/>
          <w:szCs w:val="28"/>
          <w:rtl w:val="true"/>
          <w:lang w:bidi="ar-SA"/>
        </w:rPr>
        <w:t>لَيْسَ لَكَ عَلَيْهِمْ سُلْطانٌ إِلَّا مَنِ اتَّبَعَكَ مِنَ الْغاوِينَ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الجدير بالذكر، أنّ البحث عن الصراط المستقيم في الكتاب والسنة بحثٌ طويل الذيل، وإنما ذكرنا هنا ما يتعلق بموضوعنا، ولابد من الالتفات إلى أنَّ التمسك بالصراط المستقيم في الدنيا يعني الجواز على الصراط في يوم القيامة وبنفس الشروط، ولذا ورد عن النبي صلی الله علیه وآله وسلم،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 يوم القيامة ونصب الصراط على جهنم لم يجز عليه إلا من معه جواز فيه ولاية علي بن أبي طالب، وذلك قوله عزوجل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وَقِفُوهُمْ إِنَّهُمْ مَسْؤُلُونَ</w:t>
      </w:r>
      <w:r>
        <w:rPr>
          <w:rStyle w:val="FootnoteAnchor"/>
          <w:rtl w:val="true"/>
        </w:rPr>
        <w:footnoteReference w:id="256"/>
      </w:r>
      <w:r>
        <w:rPr>
          <w:rFonts w:ascii="IRNazanin" w:hAnsi="IRNazanin" w:eastAsia="IRNazanin"/>
          <w:color w:val="111111"/>
          <w:sz w:val="28"/>
          <w:sz w:val="28"/>
          <w:szCs w:val="28"/>
          <w:rtl w:val="true"/>
          <w:lang w:bidi="fa-IR"/>
        </w:rPr>
        <w:t>يعني عن ولاية علي بن أبي طالب علیه السلام</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كما روي في قوله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لَيْتَنِي اتَّخَذْتُ مَعَ الرَّسُولِ سَبِيلاً</w:t>
      </w:r>
      <w:r>
        <w:rPr>
          <w:rStyle w:val="FootnoteAnchor"/>
          <w:rtl w:val="true"/>
        </w:rPr>
        <w:footnoteReference w:id="258"/>
      </w:r>
      <w:r>
        <w:rPr>
          <w:rFonts w:ascii="IRNazanin" w:hAnsi="IRNazanin" w:eastAsia="IRNazanin"/>
          <w:color w:val="111111"/>
          <w:sz w:val="28"/>
          <w:sz w:val="28"/>
          <w:szCs w:val="28"/>
          <w:rtl w:val="true"/>
          <w:lang w:bidi="fa-IR"/>
        </w:rPr>
        <w:t>أنّ الإمام أبا جعفر الباقر علیه السلام قال في تفسيره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ليتني اتخذت مع الرسول عليًا</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و عن أبي حمزة الثمالي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سألته عن قول الله عزجل </w:t>
      </w:r>
      <w:r>
        <w:rPr>
          <w:rFonts w:ascii="Amiri" w:hAnsi="Amiri" w:eastAsia="Amiri" w:cs="Amiri"/>
          <w:color w:val="111111"/>
          <w:sz w:val="28"/>
          <w:sz w:val="28"/>
          <w:szCs w:val="28"/>
          <w:rtl w:val="true"/>
          <w:lang w:bidi="ar-SA"/>
        </w:rPr>
        <w:t>وَأَنَّ هذا صِراطِي مُسْتَقِيماً فَاتَّبِعُوهُ</w:t>
      </w:r>
      <w:r>
        <w:rPr>
          <w:rStyle w:val="FootnoteAnchor"/>
          <w:rtl w:val="true"/>
        </w:rPr>
        <w:footnoteReference w:id="260"/>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والله عليٌّ، الميزان والصراط</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وعن رسول الله صلی الله علیه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هذا صِراطِي مُسْتَقِيماً فَاتَّبِعُوهُ وَلا تَتَّبِعُوا السُّبُلَ فَتَفَرَّقَ بِكُمْ عَنْ سَبِيلِهِ ذلِكُمْ وَصَّاكُمْ بِهِ لَعَلَّكُمْ تَتَّقُونَ</w:t>
      </w:r>
      <w:r>
        <w:rPr>
          <w:rFonts w:eastAsia="Amiri" w:cs="Amiri" w:ascii="Amiri" w:hAnsi="Amiri"/>
          <w:color w:val="111111"/>
          <w:sz w:val="28"/>
          <w:szCs w:val="28"/>
          <w:rtl w:val="true"/>
          <w:lang w:bidi="ar-SA"/>
        </w:rPr>
        <w:t>»</w:t>
      </w:r>
      <w:r>
        <w:rPr>
          <w:rStyle w:val="FootnoteAnchor"/>
          <w:rtl w:val="true"/>
        </w:rPr>
        <w:footnoteReference w:id="262"/>
      </w:r>
      <w:r>
        <w:rPr>
          <w:rFonts w:ascii="Amiri" w:hAnsi="Amiri" w:eastAsia="Amiri" w:cs="Amiri"/>
          <w:color w:val="111111"/>
          <w:sz w:val="28"/>
          <w:sz w:val="28"/>
          <w:szCs w:val="28"/>
          <w:rtl w:val="true"/>
          <w:lang w:bidi="ar-SA"/>
        </w:rPr>
        <w:t>سألت الله أن يجعلها لعلي ففعل</w:t>
      </w:r>
      <w:r>
        <w:rPr>
          <w:rFonts w:eastAsia="Amiri" w:cs="Amiri" w:ascii="Amiri" w:hAnsi="Amiri"/>
          <w:color w:val="111111"/>
          <w:sz w:val="28"/>
          <w:szCs w:val="28"/>
          <w:rtl w:val="true"/>
          <w:lang w:bidi="ar-SA"/>
        </w:rPr>
        <w:t>.</w:t>
      </w:r>
      <w:r>
        <w:rPr>
          <w:rStyle w:val="FootnoteAnchor"/>
          <w:rtl w:val="true"/>
        </w:rPr>
        <w:footnoteReference w:id="263"/>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نسأل الله عزوجل أنْ يجعلنا من المتمسكين بالصراط المستقيم، صراط محمد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w:t>
      </w:r>
      <w:bookmarkStart w:id="302" w:name="pg16132_175283"/>
    </w:p>
    <w:p>
      <w:pPr>
        <w:pStyle w:val="BookText"/>
        <w:rPr/>
      </w:pPr>
      <w:bookmarkEnd w:id="302"/>
      <w:r>
        <w:rPr>
          <w:rFonts w:ascii="Amiri" w:hAnsi="Amiri" w:eastAsia="Amiri" w:cs="Amiri"/>
          <w:color w:val="111111"/>
          <w:sz w:val="28"/>
          <w:sz w:val="28"/>
          <w:szCs w:val="28"/>
          <w:rtl w:val="true"/>
          <w:lang w:bidi="ar-SA"/>
        </w:rPr>
        <w:t>الله عليهما وآلهما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الإسلام الحقيقي</w:t>
      </w:r>
      <w:r>
        <w:rPr>
          <w:rFonts w:eastAsia="Amiri" w:cs="Amiri" w:ascii="Amiri" w:hAnsi="Amiri"/>
          <w:color w:val="111111"/>
          <w:sz w:val="28"/>
          <w:szCs w:val="28"/>
          <w:rtl w:val="true"/>
          <w:lang w:bidi="ar-SA"/>
        </w:rPr>
        <w:t>.</w:t>
      </w:r>
    </w:p>
    <w:p>
      <w:pPr>
        <w:pStyle w:val="Heading6"/>
        <w:numPr>
          <w:ilvl w:val="5"/>
          <w:numId w:val="1"/>
        </w:numPr>
        <w:rPr/>
      </w:pPr>
      <w:bookmarkStart w:id="303" w:name="__RefHeading___Toc1548351_1280447820"/>
      <w:bookmarkStart w:id="304" w:name="_Toc112"/>
      <w:bookmarkEnd w:id="303"/>
      <w:r>
        <w:rPr>
          <w:rtl w:val="true"/>
        </w:rPr>
        <w:t>المنزلة الثامنة</w:t>
      </w:r>
      <w:r>
        <w:rPr>
          <w:rtl w:val="true"/>
        </w:rPr>
        <w:t xml:space="preserve">: </w:t>
      </w:r>
      <w:r>
        <w:rPr>
          <w:rtl w:val="true"/>
        </w:rPr>
        <w:t>السلام</w:t>
      </w:r>
      <w:r>
        <w:rPr>
          <w:rtl w:val="true"/>
        </w:rPr>
        <w:t>:</w:t>
      </w:r>
      <w:bookmarkEnd w:id="304"/>
    </w:p>
    <w:p>
      <w:pPr>
        <w:pStyle w:val="BookText"/>
        <w:rPr/>
      </w:pPr>
      <w:r>
        <w:rPr>
          <w:rFonts w:ascii="IRNazanin" w:hAnsi="IRNazanin" w:eastAsia="IRNazanin"/>
          <w:color w:val="111111"/>
          <w:sz w:val="28"/>
          <w:sz w:val="28"/>
          <w:szCs w:val="28"/>
          <w:rtl w:val="true"/>
          <w:lang w:bidi="fa-IR"/>
        </w:rPr>
        <w:t>قال عزوجل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سَلامٌ عَلىٰ مُوسىٰ وَهارُونَ</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إِنَّا كَذلِكَ نَجْزِي الْمُحْسِنِينَ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مِنْ عِبادِنَا الْمُؤْمِنِينَ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وفي هذه الآيات يصف الله عزوجل نبيه موسى وهارون علیهما السلام  بعدة صفات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عليهما من الله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رمزٌ لسلامة الدين والإيمان والرسالة والاعتقاد والمذهب، السلام الذي يوضح النجاة والأمن من العقاب والعذاب في هذه الدنيا وفي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سلّم الله عزوجل على محمد 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عَلىٰ إِلْ‌ياسِينَ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وقرأ ابن عامر ونافع ورويس عن يعقوب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يس</w:t>
      </w:r>
      <w:r>
        <w:rPr>
          <w:rFonts w:eastAsia="Amiri" w:cs="Amiri" w:ascii="Amiri" w:hAnsi="Amiri"/>
          <w:color w:val="111111"/>
          <w:sz w:val="28"/>
          <w:szCs w:val="28"/>
          <w:rtl w:val="true"/>
          <w:lang w:bidi="ar-SA"/>
        </w:rPr>
        <w:t>».</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 xml:space="preserve">وهذا 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محمداً وآل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روي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المعاني بإسناده إلى قادح عن الصادق جعفر بن محمد عن أبيه عن آبائه عن علي علیهم السلام في قول الله  عزوجل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سَلامٌ عَلىٰ إِلْ‌ياسِينَ</w:t>
      </w:r>
      <w:r>
        <w:rPr>
          <w:rFonts w:ascii="IRNazanin" w:hAnsi="IRNazanin" w:eastAsia="IRNazanin"/>
          <w:color w:val="111111"/>
          <w:sz w:val="28"/>
          <w:sz w:val="28"/>
          <w:szCs w:val="28"/>
          <w:rtl w:val="true"/>
          <w:lang w:bidi="fa-IR"/>
        </w:rPr>
        <w:t xml:space="preserve">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 محمد صلی الله علیه وآله وسلم، ونحن آل ياسين</w:t>
      </w:r>
      <w:r>
        <w:rPr>
          <w:rFonts w:eastAsia="IRNazanin" w:cs="IRNazanin"/>
          <w:color w:val="111111"/>
          <w:sz w:val="28"/>
          <w:szCs w:val="28"/>
          <w:rtl w:val="true"/>
          <w:lang w:bidi="fa-IR"/>
        </w:rPr>
        <w:t>».</w:t>
      </w:r>
      <w:r>
        <w:rPr>
          <w:rStyle w:val="FootnoteAnchor"/>
          <w:rtl w:val="true"/>
        </w:rPr>
        <w:footnoteReference w:id="267"/>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وعليٌ هو أول آل محمد، فيكون عزوجل قد سلّم على محمد صلی الله علیه وآله وسلم وعلي علیه السلام كما سلّم على موسى وهارون علیهم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فإنْ أبى البيان المتقدم مَن في قلبه مرض، فإنَّ قوله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وَمَلائِكَتَهُ يُصَلُّونَ عَلَىٰ النَّبِيِّ يا أَيُّهَا الَّذِينَ آمَنُوا صَلُّوا عَلَيْهِ وَسَلِّمُوا تَسْلِيماً</w:t>
      </w:r>
      <w:r>
        <w:rPr>
          <w:rStyle w:val="FootnoteAnchor"/>
          <w:rtl w:val="true"/>
        </w:rPr>
        <w:footnoteReference w:id="268"/>
      </w:r>
      <w:r>
        <w:rPr>
          <w:rFonts w:ascii="IRNazanin" w:hAnsi="IRNazanin" w:eastAsia="IRNazanin"/>
          <w:color w:val="111111"/>
          <w:sz w:val="28"/>
          <w:sz w:val="28"/>
          <w:szCs w:val="28"/>
          <w:rtl w:val="true"/>
          <w:lang w:bidi="fa-IR"/>
        </w:rPr>
        <w:t>واضحٌ وضوح الشمس، إذ أمر الله عزوجل بالصلاة على محمد والتسليم له صلی الله علیه وآله وسلم، وقد روي عن كعب بن عجزة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 علينا رسول الله صلی الله علیه وآله وسلم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كيف السلام عليك، كيف الصلاة عليك؟ 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صلى على محمد وآل محمد كما صليت على إبراهيم وآل إبراهيم، إنك حميد مجيد، وبارك على محمد وآل محمد، كما باركت على إبراهيم وآل إبراهيم، إنك حميد مجيد</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 xml:space="preserve">فيتحصل أنًّ الصلاة الصحيحة هي التي تضم إلى محمدٍ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أجمعين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وعليٌ علیه السلام هو أول آله كما هو معلوم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من المحسنين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نستفيد من الآيات المباركة المتقدمة أنَّ موسى وهارون علیهما السلام من المحسنين، ثم </w:t>
      </w:r>
      <w:r>
        <w:rPr>
          <w:rFonts w:ascii="Amiri" w:hAnsi="Amiri" w:eastAsia="Amiri" w:cs="Amiri"/>
          <w:color w:val="111111"/>
          <w:sz w:val="28"/>
          <w:sz w:val="28"/>
          <w:szCs w:val="28"/>
          <w:rtl w:val="true"/>
          <w:lang w:bidi="ar-SA"/>
        </w:rPr>
        <w:t>إِنَّ اللهَ يُحِبُّ الْمُحْسِنِينَ</w:t>
      </w:r>
      <w:r>
        <w:rPr>
          <w:rStyle w:val="FootnoteAnchor"/>
          <w:rtl w:val="true"/>
        </w:rPr>
        <w:footnoteReference w:id="270"/>
      </w:r>
      <w:r>
        <w:rPr>
          <w:rFonts w:ascii="IRNazanin" w:hAnsi="IRNazanin" w:eastAsia="IRNazanin"/>
          <w:color w:val="111111"/>
          <w:sz w:val="28"/>
          <w:sz w:val="28"/>
          <w:szCs w:val="28"/>
          <w:rtl w:val="true"/>
          <w:lang w:bidi="fa-IR"/>
        </w:rPr>
        <w:t xml:space="preserve">، </w:t>
      </w:r>
      <w:r>
        <w:rPr>
          <w:rFonts w:ascii="Amiri" w:hAnsi="Amiri" w:eastAsia="Amiri" w:cs="Amiri"/>
          <w:color w:val="111111"/>
          <w:sz w:val="28"/>
          <w:sz w:val="28"/>
          <w:szCs w:val="28"/>
          <w:rtl w:val="true"/>
          <w:lang w:bidi="ar-SA"/>
        </w:rPr>
        <w:t>إِنَّ رَحْمَتَ اللهِ قَرِيبٌ مِنَ الْمُحْسِنِينَ</w:t>
      </w:r>
      <w:r>
        <w:rPr>
          <w:rStyle w:val="FootnoteAnchor"/>
          <w:rtl w:val="true"/>
        </w:rPr>
        <w:footnoteReference w:id="271"/>
      </w:r>
      <w:r>
        <w:rPr>
          <w:rFonts w:ascii="IRNazanin" w:hAnsi="IRNazanin" w:eastAsia="IRNazanin"/>
          <w:color w:val="111111"/>
          <w:sz w:val="28"/>
          <w:sz w:val="28"/>
          <w:szCs w:val="28"/>
          <w:rtl w:val="true"/>
          <w:lang w:bidi="fa-IR"/>
        </w:rPr>
        <w:t xml:space="preserve">بل </w:t>
      </w:r>
      <w:r>
        <w:rPr>
          <w:rFonts w:ascii="Amiri" w:hAnsi="Amiri" w:eastAsia="Amiri" w:cs="Amiri"/>
          <w:color w:val="111111"/>
          <w:sz w:val="28"/>
          <w:sz w:val="28"/>
          <w:szCs w:val="28"/>
          <w:rtl w:val="true"/>
          <w:lang w:bidi="ar-SA"/>
        </w:rPr>
        <w:t>وَإِنَّ اللهَ لَمَع الْمُحْسِنِينَ</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وهل يشكُ منصفٌ في أنَّ محمدًا وعليًا علیهم السلام أول المحسنين؟</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أضف إلى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ثبت أنهما من المحسنين بمقتضى حديث المنزلة، وبمقتضى أنَّ أفضل الأنبياء والمرسلين هو محمد صلی الله علیه وآله وسلم فيكون من المحسنين وبلا ريب، وأمير المؤمنين علیه السلام هو نفسه بنص القرآن الكريم –كما في آية المباهلة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فيكون كذلك، علاوةً </w:t>
      </w:r>
      <w:bookmarkStart w:id="305" w:name="pg16132_175285"/>
    </w:p>
    <w:p>
      <w:pPr>
        <w:pStyle w:val="BookText"/>
        <w:rPr/>
      </w:pPr>
      <w:bookmarkEnd w:id="305"/>
      <w:r>
        <w:rPr>
          <w:rFonts w:ascii="IRNazanin" w:hAnsi="IRNazanin" w:eastAsia="IRNazanin"/>
          <w:color w:val="111111"/>
          <w:sz w:val="28"/>
          <w:sz w:val="28"/>
          <w:szCs w:val="28"/>
          <w:rtl w:val="true"/>
          <w:lang w:bidi="fa-IR"/>
        </w:rPr>
        <w:t>على أنَّ منزلته من الرسول الأعظم صلی الله علیه وآله وسلم هي بمنزلة هارون من موسى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من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فكذلك محمد 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عليهما وآلهما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روي أنه قال رسول الله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أوحى إليّ في علي ثلاثة أشياء ليلة أُسريَ 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سيد المؤمنين، وقائد الغر المحجلين، وإمام المتقين</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وعن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أنزل الله 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وعليٌّ أميرها وشريفها</w:t>
      </w:r>
      <w:r>
        <w:rPr>
          <w:rFonts w:eastAsia="IRNazanin" w:cs="IRNazanin"/>
          <w:color w:val="111111"/>
          <w:sz w:val="28"/>
          <w:szCs w:val="28"/>
          <w:rtl w:val="true"/>
          <w:lang w:bidi="fa-IR"/>
        </w:rPr>
        <w:t>.</w:t>
      </w:r>
      <w:r>
        <w:rPr>
          <w:rStyle w:val="FootnoteAnchor"/>
          <w:rtl w:val="true"/>
        </w:rPr>
        <w:footnoteReference w:id="274"/>
      </w:r>
    </w:p>
    <w:p>
      <w:pPr>
        <w:pStyle w:val="Heading6"/>
        <w:numPr>
          <w:ilvl w:val="5"/>
          <w:numId w:val="1"/>
        </w:numPr>
        <w:rPr/>
      </w:pPr>
      <w:bookmarkStart w:id="306" w:name="__RefHeading___Toc1548353_1280447820"/>
      <w:bookmarkStart w:id="307" w:name="_Toc113"/>
      <w:bookmarkEnd w:id="306"/>
      <w:r>
        <w:rPr>
          <w:rtl w:val="true"/>
        </w:rPr>
        <w:t>المنزلة التاسعة</w:t>
      </w:r>
      <w:r>
        <w:rPr>
          <w:rtl w:val="true"/>
        </w:rPr>
        <w:t xml:space="preserve">: </w:t>
      </w:r>
      <w:r>
        <w:rPr>
          <w:rtl w:val="true"/>
        </w:rPr>
        <w:t>الإصلاح</w:t>
      </w:r>
      <w:r>
        <w:rPr>
          <w:rtl w:val="true"/>
        </w:rPr>
        <w:t>:</w:t>
      </w:r>
      <w:bookmarkEnd w:id="307"/>
    </w:p>
    <w:p>
      <w:pPr>
        <w:pStyle w:val="BookText"/>
        <w:rPr/>
      </w:pPr>
      <w:r>
        <w:rPr>
          <w:rFonts w:ascii="IRNazanin" w:hAnsi="IRNazanin" w:eastAsia="IRNazanin"/>
          <w:color w:val="111111"/>
          <w:sz w:val="28"/>
          <w:sz w:val="28"/>
          <w:szCs w:val="28"/>
          <w:rtl w:val="true"/>
          <w:lang w:bidi="fa-IR"/>
        </w:rPr>
        <w:t xml:space="preserve">كان من وصية موسى علیه السلام لهارون أن قال له </w:t>
      </w:r>
      <w:r>
        <w:rPr>
          <w:rFonts w:ascii="Amiri" w:hAnsi="Amiri" w:eastAsia="Amiri" w:cs="Amiri"/>
          <w:color w:val="111111"/>
          <w:sz w:val="28"/>
          <w:sz w:val="28"/>
          <w:szCs w:val="28"/>
          <w:rtl w:val="true"/>
          <w:lang w:bidi="ar-SA"/>
        </w:rPr>
        <w:t>وَأَصْلِحْ وَلا تَتَّبِعْ سَبِيلَ الْمُفْسِدِينَ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فكان المصلح من بعد موسى هو هارون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وكذلك كان أمير المؤمنين علیه السلام هو مصلح هذه الأمة، ولذا فهو الذي قاتل على تأويل القرآن كما تقدمت الأحاديث في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مجمل ما ذكره القرآن الكريم من منازل كانت لهارون من موسى علیه السلام، والتي أثبتها حديث المنزلة لعلي من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أجمعين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وليس ما ذكرناه هو كلّ الأوجه، فربما يستطيع أحدٌ أن يستخرج أكثر مما ذكرناه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أوجه الشبه بين هارون وعلي علیهما السلام</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وتتميمًا للفائدة، نذكر فيما يلي بعض أوجه الشبه بين هارون وعلي علیهما السلام مما بان على </w:t>
      </w:r>
    </w:p>
    <w:p>
      <w:pPr>
        <w:pStyle w:val="BookText"/>
        <w:rPr/>
      </w:pPr>
      <w:r>
        <w:rPr>
          <w:rFonts w:ascii="IRNazanin" w:hAnsi="IRNazanin" w:eastAsia="IRNazanin"/>
          <w:color w:val="111111"/>
          <w:sz w:val="28"/>
          <w:sz w:val="28"/>
          <w:szCs w:val="28"/>
          <w:rtl w:val="true"/>
          <w:lang w:bidi="fa-IR"/>
        </w:rPr>
        <w:t>الواقع الخارجي، لتؤكد تلك الأوجه أن منزلة علي علیه السلام من الرسول الأعظم صلی الله علیه وآله وسلم هي نفسها منزلة هارون من موسى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خيانة الأمة والاستضعاف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القرآن الكريم يحدثنا عن قوم موسى علیه السلام وكيف خانوه ولم يطيعوا وصيته في جعل هارون علیه السلام خليفةً عليهم عندما ذهب إلى الميقات، وكيف أنهم عبدوا العجل، وأن هارون علیه السلام اعتذر لموسى علیه السلام بأنه بقي ملتزمًا بوصيته له، ولم يرد أن يفرّق بين بني إسرائيل، قال عزوجل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وَلَقَدْ قالَ لَهُمْ هارُونُ مِنْ قَبْلُ يا قَوْمِ إِنَّما فُتِنْتُمْ بِهِ وَإِنَّ رَبَّكُمُ الرَّحْمنُ فَاتَّبِعُونِي وَأَطِيعُوا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لَنْ نَبْرَحَ عَلَيْهِ عاكِفِينَ حَتَّىٰ يَرْجِعَ إِلَيْنا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 هارُونُ ما مَنَعَكَ إِذْ رَأَيْتَهُمْ 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تَتَّبِعَنِ أَفَعَصَيْتَ أَمْرِي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 بْنَ أُمَّ لا تَأْخُذْ بِلِحْيَتِي وَلا بِرَأْسِي إِنِّي خَشِيتُ أَنْ تَقُولَ فَرَّقْتَ بَيْنَ بَنِي إِسْرائِيلَ وَلَمْ تَرْقُبْ قَوْلِي</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بل إن بني إسرائيل قد هدّدوا هارون بالقتل إن اعترض، وكان هذا أيضًا يمثل عذرًا لهارون، وهذا ما ينقله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أُمَّ إِنَّ الْقَوْمَ اسْتَضْعَفُونِي وَكادُوا يَقْتُلُونَنِي</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77"/>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حصل لهارون علیه السلام بعد غياب موسى علیه السلام، هو بعينه قد حصل لأمير المؤمنين علیه السلام بعد غياب الرسول الأعظم صلی الله علیه وآله وسلم، فكلِّ المسلمين يعلمون أنه صلی الله علیه وآله وسلم جعل الخلافة لعلي علیه السلام، وكلهم يعلمون أن لا أحد يستطيع تحمّل ذلك المنصب سواه علیه السلام، ومع ذلك فقد أقدموا على غصب هذا الحق منه وجعلوه في غير أهله، فقد روي عن أبي عمر خطبة خطبها الحسن بن علي علیه السلام في الناس بحضور معاوية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تركت بنو إسرائيل هارون، وهم يعلمون انه خليفة موسى فيهم واتبعوا السامري، وقد تركت هذه الأمة </w:t>
      </w:r>
    </w:p>
    <w:p>
      <w:pPr>
        <w:pStyle w:val="BookText"/>
        <w:rPr/>
      </w:pPr>
      <w:r>
        <w:rPr>
          <w:rFonts w:ascii="IRNazanin" w:hAnsi="IRNazanin" w:eastAsia="IRNazanin"/>
          <w:color w:val="111111"/>
          <w:sz w:val="28"/>
          <w:sz w:val="28"/>
          <w:szCs w:val="28"/>
          <w:rtl w:val="true"/>
          <w:lang w:bidi="fa-IR"/>
        </w:rPr>
        <w:t>أبي وبايعوا غيره، وقد سمعوا رسول الله صلی الله علیه وآله وسلم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منى بمنزلة هارون من موسى الا النبوة</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 xml:space="preserve">ولم يكن يمنع عليًا أن يقوم ليأخذ حقه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لم يكن يمنعه ذلك حين منع الظالمون الزهراء علیها السلام  فدكاً، ولم يكن يمنعه حين قادوه بجنادل سيفه، ولم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ما أوصاه به الرسول الأعظم صلی الله علیه وآله وسلم بأن لا يشق عصا المسلمين، و أن يُقدم المصلحة العليا للإسلام على مصالحه الشخصية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ولقد أوضح كل هذا في خطبة له علیه السلام وهي المعروفة بالشقشقية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والله، لَقَدْ تَقَمَّصَهَا فُلَانٌ، وإِنَّه لَيَعْلَمُ أَنَّ مَحَلِّي مِنْهَا مَحَلُّ الْقُطْبِ مِنَ الرَّحَى، يَنْحَدِرُ عَنِّي السَّيْلُ ولَا يَرْقَى إِلَيَّ الطَّيْرُ، فَسَدَلْتُ دُونَهَا ثَوْباً وطَوَيْتُ عَنْهَا كَشْحاً، وطَفِقْتُ أَرْتَئِي بَيْنَ أَنْ أَصُولَ بِيَدٍ جَذَّاءَ، أَوْ أَصْبِرَ عَلَى طَخْيَةٍ عَمْيَاءَ، يَهْرَمُ فِيهَا الْكَبِيرُ ويَشِيبُ فِيهَا الصَّغِيرُ، ويَكْدَحُ فِيهَا مُؤْمِنٌ حَتَّى يَلْقَى رَبَّه، فَرَأَيْتُ أَنَّ الصَّبْرَ عَلَى هَاتَا أَحْجَى، فَصَبَرْتُ وفِي الْعَيْنِ قَذًى وفِي الْحَلْقِ شَجًا أَرَى تُرَاثِي نَهْباً</w:t>
      </w:r>
      <w:r>
        <w:rPr>
          <w:rFonts w:eastAsia="Amiri" w:cs="Amiri" w:ascii="Amiri" w:hAnsi="Amiri"/>
          <w:color w:val="111111"/>
          <w:sz w:val="28"/>
          <w:szCs w:val="28"/>
          <w:rtl w:val="true"/>
          <w:lang w:bidi="ar-SA"/>
        </w:rPr>
        <w:t>..».</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وورد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أبا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تفقد قوما تخلفوا عن بيعته عند علي كرم الله وجهه، فبعث إليهم عمر، فجاء فناداهم وهم في دار علي، فأبوا أن يخرجوا فدعا بالحطب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نفس عمر بيده، لتخرجن أو لأحرقنها على من فيها، فقيل له يا أبا 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فيها فاطمة؟فقال وإنْ</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فخرجوا فبايعوا إلا علياً، فإنه زعم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حلفت أن لا أخرج ولا أضع ثوبي على عاتقي حتى أجمع القرآن، فوقفت فاطمة رضي الله عنها على بابها،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عهد لي بقوم حضروا أسوأ محضر منكم، تركتم رسول الله صلی الله علیه وآله وسلم جنازة بين أيدينا، وقطعتم </w:t>
      </w:r>
    </w:p>
    <w:p>
      <w:pPr>
        <w:pStyle w:val="BookText"/>
        <w:rPr/>
      </w:pPr>
      <w:r>
        <w:rPr>
          <w:rFonts w:ascii="IRNazanin" w:hAnsi="IRNazanin" w:eastAsia="IRNazanin"/>
          <w:color w:val="111111"/>
          <w:sz w:val="28"/>
          <w:sz w:val="28"/>
          <w:szCs w:val="28"/>
          <w:rtl w:val="true"/>
          <w:lang w:bidi="fa-IR"/>
        </w:rPr>
        <w:t>أمركم بينكم، لم تستأمرونا، ولم تردوا لنا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فأتى عمر أبا بكر،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تأخذ هذا المتخلف عنك بالبيعة؟ فقال أبو بكر لقنفد وهو مولى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فادع لي علياً، قال فذهب إلى علي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حاجتك؟ فقال يدعوك خليفة رسول الله، فقال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لسريع ما كذبتم على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 فأبلغ الرسالة،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فبكى أبو بكر طويلاً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تمهل هذا المتخلف عنك بالبيعة، فقال أبو بكر لقنفد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 إليه، فقل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خليفة رسول الله يدعوك لتبايع، فجاءه قنفد، فأدى ما أمر به، فرفع علي صوته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ادعى ما ليس له، فرجع قنفد، فأبلغ الرسالة، فبكى أبو بكر طويلا، ثم قام عمر، فمشى معه جماعة، حتى أتوا باب فاطمة، فدقوا الباب، فلما سمعت أصواتهم نادت بأعلى صوتها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أبتِ، يا رسول الله، ماذا لقينا بعدك من ابن الخطاب وابن أبي قحافة، فلما سمع القوم صوتها وبكاءها، انصرفوا باكين، وكادت قلوبهم تنصدع، وأكبادهم تنفطر، وبقي عمر ومعه قوم، فأخرجوا علياً، فمضوا به إلى أبي بكر، 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أنا لم أفعل فمه؟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والله الذي لا إله إلا هو نضرب عنقك،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تقتلون عبد الله وأخا رسوله،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عبد الله فنعم، وأما أخو رسوله فلا، وأبو بكر ساكت لا يتكلم، فقال 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تأمر فيه بأمرك؟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أكرهه على شيء ما كانت فاطمة إلى جنبه، فلحق علي بقبر رسول الله صلی الله علیه وآله وسلم يصيح ويبكي، وينادي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أم إن القوم استضعفوني وكادوا يقتلونني</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أُحل لهارون وعلي علیهما السلام</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ويتلخص هذا الوجه بقضية سد الأبواب، فلقد أوضحت الأحاديث الشريفة هذا المعنى بما لا يحتاج إلى مزيد بيان، وبما يؤكد عموم المشابهة بين هارون وعلي علیهما السلام، فقد روي عن أبي رافع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صلی الله علیه وآله وسلم خطب الناس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أيها الناس، ان الله عزوجل أمر </w:t>
      </w:r>
    </w:p>
    <w:p>
      <w:pPr>
        <w:pStyle w:val="BookText"/>
        <w:rPr/>
      </w:pPr>
      <w:r>
        <w:rPr>
          <w:rFonts w:ascii="IRNazanin" w:hAnsi="IRNazanin" w:eastAsia="IRNazanin"/>
          <w:color w:val="111111"/>
          <w:sz w:val="28"/>
          <w:sz w:val="28"/>
          <w:szCs w:val="28"/>
          <w:rtl w:val="true"/>
          <w:lang w:bidi="fa-IR"/>
        </w:rPr>
        <w:t>موسى وهارون أن يبنيا لقومها بمصر بيوتاً، وأمرهما أن لا يبيت في مسجدهما جُنُبٌ، ولا يقرب فيه النساء إلا هارون وذريته، وإنعليا علیه السلام مني بمنزلة هارون من موسى، فلا يحل لأحد أن يقرب النساء في مسجدي ولا يبيت فيه جُنُبٌ إلا علي وذريته، فمن ساءه ذلك فهاهنا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وضرب بيده نحو الشام</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 xml:space="preserve">وعن محمد و عبد الرحمن ابني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كنا نياماً في المسجد وفينا علي بن أبي طالب، فخرج علينا رسول الله صلی الله علیه وآله وسلم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أتنامون في مسجدي؟ إنه لا يُنام في مسجدي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فخرجنا وخرج عليٌّ معنا، 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أنت يا عليّ، أنت ليس كهيئتهم، إنه يحل لك في المسجد ما يحل لي</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وعنه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لا يحل لأحد أن يجنب في المسجد غيري وغيرك</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وعن مصعب بن سعد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رسول الله صلی الله علیه وآله وسلم بسد الأبواب إلا باب عليّ،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سددت الأبواب كلها إلا باب علي؟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سددت أبوابكم، ولكن الله سدّها</w:t>
      </w:r>
      <w:r>
        <w:rPr>
          <w:rFonts w:eastAsia="IRNazanin" w:cs="IRNazanin"/>
          <w:color w:val="111111"/>
          <w:sz w:val="28"/>
          <w:szCs w:val="28"/>
          <w:rtl w:val="true"/>
          <w:lang w:bidi="fa-IR"/>
        </w:rPr>
        <w:t>.</w:t>
      </w:r>
      <w:r>
        <w:rPr>
          <w:rStyle w:val="FootnoteAnchor"/>
          <w:rtl w:val="true"/>
        </w:rPr>
        <w:footnoteReference w:id="284"/>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زيد بن أرقم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لنفر من أصحاب رسول الله صلی الله علیه وآله وسلم أبواب شارعة في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يوماً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سدوا هذه الأبواب إلا باب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فتكلم في ذلك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رسول الله صلی الله علیه وآله وسلم فحمد الله تعالى وأنثى عليه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فإني أُمرتُ بسدّ هذه الأبواب إلا باب عليّ، وقال فيه قائلكم، وإني والله ما سددْت شيئاً ولا فتحتُه، ولكني أُمرتُ بشيء فاتبعته</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أسماء أولادهما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زيد بن علي، عن أبيه علي بن الحسين علیهم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ولدت فاطمة الحسن علیه السلام، قالت لعلي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كنت لأسبق باسمه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رسول الله صلی الله علیه وآله وسلم، فأخرج إليه في خرقة صفراء،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أنهكم أن تلفوه 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صفراء، ثم رمى بها وأخذ خرقة بيضاء فلفه فيها، ثم قال لعلي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سميته؟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كنت لأسبقك باسمه؟ فقال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كنت لأسبق باسمه ربي عزوجل، فأوحى الله تبارك وتعالى إلى جبرئيل أنه قد ولد لمحمد ابن فاهبط واقرئه السلام وهنئه، وقل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عليا منك بمنزلة هارون من موسى، فسمه باسم ابن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فهبط جبرئيل علیه السلام فهنأه من الله عزوجل،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عزوجل يأمرك أن تسميه باسم ابن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كان اسمه؟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لساني 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سمه الحسن، فسماه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ولد الحسين علیه السلام أوحى الله عزوجل إلى جبرئيل أنه قد ولد لمحمد ابن، فاهبط إليه وهنئه، وقل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عليا منك بمنزلة هارون من موسى، فسمه باسم ابن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فهبط جبرئيل فهنأه من الله تبارك وتعالى،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علياً منك بمنزلة هارون من موسى، فسمه باسم ابن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اسمه؟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لساني 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سمه الحسين، فسماه الحسين</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وقد روي أن رسول الله صلی الله علیه وآله وسلم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سميتهم بأسماء ولد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شبر وشبير ومشبر</w:t>
      </w:r>
      <w:r>
        <w:rPr>
          <w:rFonts w:eastAsia="IRNazanin" w:cs="IRNazanin"/>
          <w:color w:val="111111"/>
          <w:sz w:val="28"/>
          <w:szCs w:val="28"/>
          <w:rtl w:val="true"/>
          <w:lang w:bidi="fa-IR"/>
        </w:rPr>
        <w:t>».</w:t>
      </w:r>
      <w:r>
        <w:rPr>
          <w:rStyle w:val="FootnoteAnchor"/>
          <w:rtl w:val="true"/>
        </w:rPr>
        <w:footnoteReference w:id="287"/>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 ذلك تحقيقًا منه صلی الله علیه وآله وسلم وتأكيدًا للمشابهة بين الهارونين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وعلي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ونعم الشبه بينهما في جميع المنازل وسائر الشؤون</w:t>
      </w:r>
      <w:r>
        <w:rPr>
          <w:rFonts w:eastAsia="IRNazanin" w:cs="IRNazanin"/>
          <w:color w:val="111111"/>
          <w:sz w:val="28"/>
          <w:szCs w:val="28"/>
          <w:rtl w:val="true"/>
          <w:lang w:bidi="fa-IR"/>
        </w:rPr>
        <w:t xml:space="preserve">. </w:t>
      </w:r>
      <w:bookmarkStart w:id="308" w:name="pg16132_175291"/>
    </w:p>
    <w:p>
      <w:pPr>
        <w:pStyle w:val="BookText"/>
        <w:rPr/>
      </w:pPr>
      <w:bookmarkEnd w:id="308"/>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المحنة المشتركة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في زيارة أمير المؤمنين علیه السلام المطولة ليوم الغدير التصريح بوجه شبه آخر جاء في هذه الزيارة، وهذا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مِحْنَتُكَ يَوْمَ صِفِّينَ وَقَدْ رُفِعَتِ المَصاحِفُ حِيلَةً وَمَكْراً فَأَعْرَضَ الشَّكُّ وَعُرِفَ الحَقُّ وَاتُّبَعَ الظَّنُّ أَشْبَهْتْ مِحْنَةَ هارُونَ إِذْ أَمَّرَهُ مُوسى عَلى قَوْمِهِ فَتَفَرَّقُوا عَنْهُ وَهارُونُ يُنادِي بِهِمْ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إِنَّما فُتِنْتُمْ بِهِ وَإِنَّ رَبَّكُمُ الرَّحْمنُ فَاتَّبِعُونِي وَأَطِيعُوا أَمْرِي قالُوا لَنْ نَبْرَحَ عَلَيْهِ عاكِفِينَ حَتّى يَرْجِعَ إِلَيْنا مُوسى، وَكذلِكَ أَنْتَ لَمَّا رُفِعَتِ المَصاحِفُ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إِنَّما فُتِنْتُمْ بِها وَخُدِعْتُمْ فَعَصَوكَ، وَخالَفُوا عَلَيْكَ وَاسْتَدْعَوا نَصْبَ الحَكَمَيْنِ فَأَبَيْتَ عَلَيْهِمْ وَتَبَرَّأْتَ إِلى الله مِنْ فِعْلِهِمْ وَفَوَّضْتَهُ إِلَيْهِمْ، فَلَمَّا أَسْفَرَ الحَقُّ وَسَفِهَ المُنْكَرُ وَاعْتَرَفُوا</w:t>
      </w:r>
      <w:r>
        <w:rPr>
          <w:rFonts w:eastAsia="Amiri" w:cs="Amiri" w:ascii="Amiri" w:hAnsi="Amiri"/>
          <w:color w:val="111111"/>
          <w:sz w:val="28"/>
          <w:szCs w:val="28"/>
          <w:rtl w:val="true"/>
          <w:lang w:bidi="ar-SA"/>
        </w:rPr>
        <w:t>».</w:t>
      </w:r>
      <w:r>
        <w:rPr>
          <w:rStyle w:val="FootnoteAnchor"/>
          <w:rtl w:val="true"/>
        </w:rPr>
        <w:footnoteReference w:id="288"/>
      </w:r>
    </w:p>
    <w:p>
      <w:pPr>
        <w:pStyle w:val="Heading5"/>
        <w:numPr>
          <w:ilvl w:val="4"/>
          <w:numId w:val="1"/>
        </w:numPr>
        <w:rPr/>
      </w:pPr>
      <w:bookmarkStart w:id="309" w:name="__RefHeading___Toc1548355_1280447820"/>
      <w:bookmarkStart w:id="310" w:name="_Toc114"/>
      <w:bookmarkEnd w:id="309"/>
      <w:r>
        <w:rPr>
          <w:rtl w:val="true"/>
        </w:rPr>
        <w:t>الفقرة الثانية</w:t>
      </w:r>
      <w:r>
        <w:rPr>
          <w:rtl w:val="true"/>
        </w:rPr>
        <w:t>: (</w:t>
      </w:r>
      <w:r>
        <w:rPr>
          <w:rtl w:val="true"/>
        </w:rPr>
        <w:t>إلا أنه لا نبي بعدي</w:t>
      </w:r>
      <w:r>
        <w:rPr>
          <w:rtl w:val="true"/>
        </w:rPr>
        <w:t>).</w:t>
      </w:r>
      <w:bookmarkEnd w:id="310"/>
    </w:p>
    <w:p>
      <w:pPr>
        <w:pStyle w:val="Heading6"/>
        <w:numPr>
          <w:ilvl w:val="5"/>
          <w:numId w:val="1"/>
        </w:numPr>
        <w:rPr/>
      </w:pPr>
      <w:bookmarkStart w:id="311" w:name="__RefHeading___Toc1548357_1280447820"/>
      <w:bookmarkStart w:id="312" w:name="_Toc115"/>
      <w:bookmarkEnd w:id="311"/>
      <w:r>
        <w:rPr>
          <w:rtl w:val="true"/>
        </w:rPr>
        <w:t>اشارة</w:t>
      </w:r>
      <w:bookmarkEnd w:id="312"/>
    </w:p>
    <w:p>
      <w:pPr>
        <w:pStyle w:val="BookText"/>
        <w:rPr/>
      </w:pPr>
      <w:r>
        <w:rPr>
          <w:rFonts w:ascii="IRNazanin" w:hAnsi="IRNazanin" w:eastAsia="IRNazanin"/>
          <w:color w:val="111111"/>
          <w:sz w:val="28"/>
          <w:sz w:val="28"/>
          <w:szCs w:val="28"/>
          <w:rtl w:val="true"/>
          <w:lang w:bidi="fa-IR"/>
        </w:rPr>
        <w:t xml:space="preserve">قد استدرك بهذه العبارة الرسول الأعظم صلی الله علیه وآله وسلم كلامه السابق عليها، فبعد أن أثبت لعلي علیه السلام جميع منازل هارون من موسى علیهما السلام ، قال كلمته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أنه لا نبي بعدي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الحقيقة، يمكن استخراج حقيقتين من هذه الكلمة، وربما يأتي من يستخرج حقائق أكثر</w:t>
      </w:r>
      <w:r>
        <w:rPr>
          <w:rFonts w:eastAsia="Amiri" w:cs="Amiri" w:ascii="Amiri" w:hAnsi="Amiri"/>
          <w:color w:val="111111"/>
          <w:sz w:val="28"/>
          <w:szCs w:val="28"/>
          <w:rtl w:val="true"/>
          <w:lang w:bidi="ar-SA"/>
        </w:rPr>
        <w:t>:</w:t>
      </w:r>
    </w:p>
    <w:p>
      <w:pPr>
        <w:pStyle w:val="Heading6"/>
        <w:numPr>
          <w:ilvl w:val="5"/>
          <w:numId w:val="1"/>
        </w:numPr>
        <w:rPr/>
      </w:pPr>
      <w:bookmarkStart w:id="313" w:name="__RefHeading___Toc1548359_1280447820"/>
      <w:bookmarkStart w:id="314" w:name="_Toc116"/>
      <w:bookmarkEnd w:id="313"/>
      <w:r>
        <w:rPr>
          <w:rtl w:val="true"/>
        </w:rPr>
        <w:t>الحقيقة الأولى</w:t>
      </w:r>
      <w:r>
        <w:rPr>
          <w:rtl w:val="true"/>
        </w:rPr>
        <w:t xml:space="preserve">: </w:t>
      </w:r>
      <w:r>
        <w:rPr>
          <w:rtl w:val="true"/>
        </w:rPr>
        <w:t>ختم النبوة به صلی الله علیه وآله وسلم</w:t>
      </w:r>
      <w:r>
        <w:rPr>
          <w:rtl w:val="true"/>
        </w:rPr>
        <w:t>.</w:t>
      </w:r>
      <w:bookmarkEnd w:id="314"/>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ما قطع الطريق على كل من تسول له نفسه ادّعاء النبوة بعده، فهذا علي علیه السلام على عظمته وعلى ما حازه من المنازل العظيمة، إلا أنه ليس بنبي، بل لا نبي بعد نبي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قطع الطريق على أمثال مسيلمة الكذاب، ذاك الذي كتب إلى رسول الله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مسيلمة رسول الله إلى محمد رسول الله، سلام عليك، أما بعد، فإني قد أُشرِكتُ في الأمر معك، وإن لنا نصف الأرض ولقريش نصف الأرض، ولكن قريش </w:t>
      </w:r>
      <w:bookmarkStart w:id="315" w:name="pg16132_175292"/>
    </w:p>
    <w:p>
      <w:pPr>
        <w:pStyle w:val="BookText"/>
        <w:rPr/>
      </w:pPr>
      <w:bookmarkEnd w:id="315"/>
      <w:r>
        <w:rPr>
          <w:rFonts w:ascii="Amiri" w:hAnsi="Amiri" w:eastAsia="Amiri" w:cs="Amiri"/>
          <w:color w:val="111111"/>
          <w:sz w:val="28"/>
          <w:sz w:val="28"/>
          <w:szCs w:val="28"/>
          <w:rtl w:val="true"/>
          <w:lang w:bidi="ar-SA"/>
        </w:rPr>
        <w:t>قوم يعتدون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جاء الكتاب، كتب رسول الله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 من محمد رسول الله صلی الله علیه وآله وسلم إلى مسيلمة الكذاب، السلام على من اتبع الهدى، أما بعد، فإن الأرض لله يورثها من يشاء من عباده والعاقبة للمتقين</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 xml:space="preserve">وهكذا ليقطع الطريق على أمثال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طليحة بن خويلد الأسدي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سجاح بنت الحارث بنت سويد التميمية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ويروى أن أمرها قد أخاف مسيلمة، فاجتمعا وعرض عليها أن يتزوجا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لك أن أتزوجك فآكل بقومي وقومك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فأجابته، وانصرفت إلى قومها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على الحق فاتبعته فتزوجته</w:t>
      </w:r>
      <w:r>
        <w:rPr>
          <w:rFonts w:eastAsia="Amiri" w:cs="Amiri" w:ascii="Amiri" w:hAnsi="Amiri"/>
          <w:color w:val="111111"/>
          <w:sz w:val="28"/>
          <w:szCs w:val="28"/>
          <w:rtl w:val="true"/>
          <w:lang w:bidi="ar-SA"/>
        </w:rPr>
        <w:t>.</w:t>
      </w:r>
      <w:r>
        <w:rPr>
          <w:rStyle w:val="FootnoteAnchor"/>
          <w:rtl w:val="true"/>
        </w:rPr>
        <w:footnoteReference w:id="290"/>
      </w:r>
    </w:p>
    <w:p>
      <w:pPr>
        <w:pStyle w:val="BookText"/>
        <w:rPr/>
      </w:pPr>
      <w:r>
        <w:rPr>
          <w:rFonts w:ascii="Amiri" w:hAnsi="Amiri" w:eastAsia="Amiri" w:cs="Amiri"/>
          <w:color w:val="111111"/>
          <w:sz w:val="28"/>
          <w:sz w:val="28"/>
          <w:szCs w:val="28"/>
          <w:rtl w:val="true"/>
          <w:lang w:bidi="ar-SA"/>
        </w:rPr>
        <w:t>وفي الحقيقة، لم تكن نبوتها إلا زفافًا على مسيلمة، وما كانت هي إلا 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ليقطع الطريق على أمثال الأسود العنسي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القرآن الكريم قد أوضح هذه الحقيقة في صريح آياته،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مُحَمَّدٌ أَبا أَحَدٍ مِنْ رِجالِكُمْ وَلكِنْ رَسُولَ اللهِ وَخاتَمَ النَّبِيِّينَ وَكانَ اللهُ بِكُلِّ شَيْءٍ عَلِيماً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1"/>
      </w:r>
    </w:p>
    <w:p>
      <w:pPr>
        <w:pStyle w:val="Heading6"/>
        <w:numPr>
          <w:ilvl w:val="5"/>
          <w:numId w:val="1"/>
        </w:numPr>
        <w:rPr/>
      </w:pPr>
      <w:bookmarkStart w:id="316" w:name="__RefHeading___Toc1548361_1280447820"/>
      <w:bookmarkStart w:id="317" w:name="_Toc117"/>
      <w:bookmarkEnd w:id="316"/>
      <w:r>
        <w:rPr>
          <w:rtl w:val="true"/>
        </w:rPr>
        <w:t>الحقيقة الثانية</w:t>
      </w:r>
      <w:r>
        <w:rPr>
          <w:rtl w:val="true"/>
        </w:rPr>
        <w:t xml:space="preserve">: </w:t>
      </w:r>
      <w:r>
        <w:rPr>
          <w:rtl w:val="true"/>
        </w:rPr>
        <w:t>خلافة الإمام علیه السلام خلافة وصاية بلا نبوة</w:t>
      </w:r>
      <w:r>
        <w:rPr>
          <w:rtl w:val="true"/>
        </w:rPr>
        <w:t>.</w:t>
      </w:r>
      <w:bookmarkEnd w:id="317"/>
    </w:p>
    <w:p>
      <w:pPr>
        <w:pStyle w:val="BookText"/>
        <w:rPr/>
      </w:pPr>
      <w:r>
        <w:rPr>
          <w:rFonts w:ascii="IRNazanin" w:hAnsi="IRNazanin" w:eastAsia="IRNazanin"/>
          <w:color w:val="111111"/>
          <w:sz w:val="28"/>
          <w:sz w:val="28"/>
          <w:szCs w:val="28"/>
          <w:rtl w:val="true"/>
          <w:lang w:bidi="fa-IR"/>
        </w:rPr>
        <w:t>وهي أن الرسول الأعظم صلی الله علیه وآله وسلم أراد أن يبين للأمة أن خلافته ليست كخلافة الأنبياء من قبله، إذ كان خلفاء الأنبياء أنبياء أيضًا، وأما خلفاؤه</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فهم أوصياء لا أنبياء، يقول السيد الشهيد محمد باقر الصدر رحمه الله</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والإمامة ظاهرة ربانية ثابتة على مرّ التاريخ، وقد اتخذت شكلين ربانيين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شكل النبوة التابعة لرسالة النبي القائد، فقد كان في كثير من الأحيان يخلف النبي الرسول أنبياء غير مرسلين، يُكلّفون بحماية الرسالة القائمة ومواصلة حملها، وهؤلاء أنبياء يوحى إليهم، وهم أئمة بمعنى أنهم أوصياء على الرسالة وليسوا أصحاب رسالة، وَوَهَبْنا لَهُ إِسْحاقَ وَيَعْقُوبَ نافِلَةً وَكُلًّا جَعَلْنا 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وَجَعَلْناهُمْ أَئِمَّةً يَهْدُونَ بِأَمْرِنا وَأَوْحَيْنا إِلَيْهِمْ فِعْلَ الْخَيْراتِ وَإِقامَ الصَّلاةِ وَإِيتاءَ الزَّكاةِ وَكانُوا لَنا عابِدِينَ</w:t>
      </w:r>
      <w:r>
        <w:rPr>
          <w:rStyle w:val="FootnoteAnchor"/>
          <w:rtl w:val="true"/>
        </w:rPr>
        <w:footnoteReference w:id="292"/>
      </w:r>
      <w:r>
        <w:rPr>
          <w:rFonts w:ascii="IRNazanin" w:hAnsi="IRNazanin" w:eastAsia="IRNazanin"/>
          <w:color w:val="111111"/>
          <w:sz w:val="28"/>
          <w:sz w:val="28"/>
          <w:szCs w:val="28"/>
          <w:rtl w:val="true"/>
          <w:lang w:bidi="fa-IR"/>
        </w:rPr>
        <w:t>وقال عزوجل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وَجَعَلْنا مِنْهُمْ أَئِمَّةً يَهْدُونَ بِأَمْرِنا لَمَّا صَبَرُوا وَكانُوا بِآياتِنا يُوقِنُونَ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والشكل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الوصاية بدون نبوة، وهذا هو الشكل الذي اتخذه رسول الله صلی الله علیه وآله وسلم بأمر من الله عزوجل، فعيّن أوصياءه الاثني عشر من أئمة أهل البيت علیهم السلام، ونصّ على وصيه المباشر بعده علي بن أبي طالب في أعظم ملأٍ من المسلمين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ويلاحظ في تاريخ العمل الرباني على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الوصاية كانت تعطى غالبًا لأشخاص يرتبطون بالرسول القائد ارتباطًا نسبيًا أو لذريته وأبنائه، وهذه الظاهرة لم تتفق فقط في أوصياء النبي محمد صلی الله علیه وآله وسلم، بل اتفقت في أوصياء عدد كبير من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وَلَقَدْ أَرْسَلْنا نُوحاً وَإِبْراهِيمَ وَجَعَلْنا فِي ذُرِّيَّتِهِمَا النُّبُوَّةَ وَالْكِتابَ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الحديد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وَوَهَبْنا لَهُ إِسْحاقَ وَيَعْقُوبَ كُلًّا هَدَيْنا وَنُوحاً هَدَيْنا مِنْ قَبْلُ وَمِنْ ذُرِّيَّتِهِ داوُدَ وَسُلَيْمانَ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الأنعام </w:t>
      </w:r>
      <w:r>
        <w:rPr>
          <w:rFonts w:eastAsia="IRNazanin" w:cs="IRNazanin"/>
          <w:color w:val="111111"/>
          <w:sz w:val="28"/>
          <w:szCs w:val="28"/>
          <w:lang w:bidi="fa-IR"/>
        </w:rPr>
        <w:t>84</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فاختيار الوصي كان يتم عادة من بين الأفراد الذين انحدروا من صاحب الرسالة ولم يروا النور إلا في كنفه وفي إطار تربيته، وليس هذا من أجل القرابة بوصفها علاقة مادية تشكل أساسا للتوارث، بل من أجل القرابة بوصفها تشكل عادة الإطار السليم </w:t>
      </w:r>
    </w:p>
    <w:p>
      <w:pPr>
        <w:pStyle w:val="BookText"/>
        <w:rPr/>
      </w:pPr>
      <w:r>
        <w:rPr>
          <w:rFonts w:ascii="Amiri" w:hAnsi="Amiri" w:eastAsia="Amiri" w:cs="Amiri"/>
          <w:color w:val="111111"/>
          <w:sz w:val="28"/>
          <w:sz w:val="28"/>
          <w:szCs w:val="28"/>
          <w:rtl w:val="true"/>
          <w:lang w:bidi="ar-SA"/>
        </w:rPr>
        <w:t>لتربية الوصي وإعداده للقيام بدوره الرباني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لم تحقق القرابة هذا الإطار فلا أثر لها في حساب السماء،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ابْتَلى إِبْراهِيمَ رَبُّهُ بِكَلِماتٍ فَأَتَمَّهُنَّ قالَ إِنِّي جاعِلُكَ لِلنَّاسِ إِماماً قالَ وَمِنْ ذُرِّيَّتِي قالَ لا يَنالُ عَهْدِي الظَّالِمِينَ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ولذلك تجد أنَّ الرسول الأعظم صلی الله علیه وآله وسلم كثيراً ما كان يعبر عن أمير المؤمنين علیه السلام بالوصي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روي عن ابن عمر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 سلمان الفارسي وهو يريد أن يعود رجلاً ونحن في حلقة، وفينا رجل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شئتُ لأنبأتكم بأفضل هذه الأمة بعد نبيها، وأفضل من هذين الرجلين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 بكر وعمر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فسُئل سلمان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لو شئتُ لأنبأتكم بأفضل هذه الأمة بعد نبيها، وأفضل من هذين الرجلين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 بكر وعمر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مضى،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عبد الله، ما قلت؟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رسول الله صلی الله علیه وآله وسلم وهو في غمرات الموت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صلی الله علیه وآله وسلم، هل أوصيت؟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سلمان، أتدري من الأوصياء؟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آدم كان وصيه شيث، وكان أفضل من تركه من بعده من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وصي نوح سام، وكان أفضل من تركه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وصي موسى يوشع، وكان أفضل من تركه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وصي سليمان آصف بن برخيا، وكان أفضل من تركه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وإني أوصيت إلى علي، وهو أفضل من أتركه بعدي</w:t>
      </w:r>
      <w:r>
        <w:rPr>
          <w:rFonts w:eastAsia="IRNazanin" w:cs="IRNazanin"/>
          <w:color w:val="111111"/>
          <w:sz w:val="28"/>
          <w:szCs w:val="28"/>
          <w:rtl w:val="true"/>
          <w:lang w:bidi="fa-IR"/>
        </w:rPr>
        <w:t>».</w:t>
      </w:r>
      <w:r>
        <w:rPr>
          <w:rStyle w:val="FootnoteAnchor"/>
          <w:rtl w:val="true"/>
        </w:rPr>
        <w:footnoteReference w:id="295"/>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رسول الله  صلی الله علیه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نبيِّ وَصِيُّ ووارث وإنَّ وَصِيِّي ووارثي عليُّ بن أبي طالب</w:t>
      </w:r>
      <w:r>
        <w:rPr>
          <w:rFonts w:eastAsia="Amiri" w:cs="Amiri" w:ascii="Amiri" w:hAnsi="Amiri"/>
          <w:color w:val="111111"/>
          <w:sz w:val="28"/>
          <w:szCs w:val="28"/>
          <w:rtl w:val="true"/>
          <w:lang w:bidi="ar-SA"/>
        </w:rPr>
        <w:t>».</w:t>
      </w:r>
      <w:r>
        <w:rPr>
          <w:rStyle w:val="FootnoteAnchor"/>
          <w:rtl w:val="true"/>
        </w:rPr>
        <w:footnoteReference w:id="296"/>
      </w:r>
      <w:bookmarkStart w:id="318" w:name="pg16132_175295"/>
    </w:p>
    <w:p>
      <w:pPr>
        <w:pStyle w:val="Heading3"/>
        <w:numPr>
          <w:ilvl w:val="2"/>
          <w:numId w:val="1"/>
        </w:numPr>
        <w:rPr/>
      </w:pPr>
      <w:bookmarkStart w:id="319" w:name="__RefHeading___Toc1548363_1280447820"/>
      <w:bookmarkStart w:id="320" w:name="_Toc118"/>
      <w:bookmarkEnd w:id="318"/>
      <w:bookmarkEnd w:id="319"/>
      <w:r>
        <w:rPr>
          <w:rtl w:val="true"/>
        </w:rPr>
        <w:t>إشارات في عبارة الكتاب</w:t>
      </w:r>
      <w:bookmarkEnd w:id="320"/>
    </w:p>
    <w:p>
      <w:pPr>
        <w:pStyle w:val="Heading4"/>
        <w:numPr>
          <w:ilvl w:val="3"/>
          <w:numId w:val="1"/>
        </w:numPr>
        <w:rPr/>
      </w:pPr>
      <w:bookmarkStart w:id="321" w:name="__RefHeading___Toc1548365_1280447820"/>
      <w:bookmarkStart w:id="322" w:name="_Toc119"/>
      <w:bookmarkEnd w:id="321"/>
      <w:r>
        <w:rPr>
          <w:rtl w:val="true"/>
        </w:rPr>
        <w:t>الإشارة الأولى</w:t>
      </w:r>
      <w:bookmarkEnd w:id="322"/>
    </w:p>
    <w:p>
      <w:pPr>
        <w:pStyle w:val="BookText"/>
        <w:rPr/>
      </w:pPr>
      <w:r>
        <w:rPr>
          <w:rFonts w:ascii="IRNazanin" w:hAnsi="IRNazanin" w:eastAsia="IRNazanin"/>
          <w:color w:val="111111"/>
          <w:sz w:val="28"/>
          <w:sz w:val="28"/>
          <w:szCs w:val="28"/>
          <w:rtl w:val="true"/>
          <w:lang w:bidi="fa-IR"/>
        </w:rPr>
        <w:t>هم الشهداء على الناس</w:t>
      </w:r>
    </w:p>
    <w:p>
      <w:pPr>
        <w:pStyle w:val="BookText"/>
        <w:rPr/>
      </w:pPr>
      <w:r>
        <w:rPr>
          <w:rFonts w:ascii="IRNazanin" w:hAnsi="IRNazanin" w:eastAsia="IRNazanin"/>
          <w:color w:val="111111"/>
          <w:sz w:val="28"/>
          <w:sz w:val="28"/>
          <w:szCs w:val="28"/>
          <w:rtl w:val="true"/>
          <w:lang w:bidi="fa-IR"/>
        </w:rPr>
        <w:t>قال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وأنّهم الشهداء على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ورد في بعض الروايات الشريفة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الشهداء على الناس تفسيرًا لبعض الآيات المباركة، فقد ورد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 فِي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إِذا جِئْنا مِنْ كُلِّ أُمَّةٍ بِشَهِيدٍ وجِئْنا بِكَ عَلى هؤُلاءِ شَهِيداً</w:t>
      </w:r>
      <w:r>
        <w:rPr>
          <w:rStyle w:val="FootnoteAnchor"/>
          <w:rtl w:val="true"/>
        </w:rPr>
        <w:footnoteReference w:id="29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نَزَلَتْ فِي أُمَّةِ مُحَمَّدٍ صلی الله علیه و آله وسلم خَاصَّةً، فِي كُلِّ قَرْنٍ مِنْهُمْ إِمَامٌ مِنَّا شَاهِدٌ عَلَيْهِمْ، ومُحَمَّدٌ صلی الله علیه و آله وسلم شَاهِدٌ عَلَيْنَا</w:t>
      </w:r>
      <w:r>
        <w:rPr>
          <w:rFonts w:eastAsia="Amiri" w:cs="Amiri" w:ascii="Amiri" w:hAnsi="Amiri"/>
          <w:color w:val="111111"/>
          <w:sz w:val="28"/>
          <w:szCs w:val="28"/>
          <w:rtl w:val="true"/>
          <w:lang w:bidi="ar-SA"/>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فقد فسّر الإمام الصادق علیه السلام هذه الآية بأنَّها نزلت بخصوص النبي الأكرم صلی الله علیه و آله وسلم، وأنَّ الشهداء الذين سيأتون من بعده هم أهل البيت علیهم السلام والنبي صلی الله علیه و آله وسلم سيكون شهيدًا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وواضحٌ أنَّ المراد من الشهادة هو ما يسمى في العرف بالتزكية، أي الشهادة بأن الشخص كان مطيعًا وممتثلًا لأوامر الله عزوجل أو لا</w:t>
      </w:r>
      <w:r>
        <w:rPr>
          <w:rFonts w:eastAsia="IRNazanin" w:cs="IRNazanin"/>
          <w:color w:val="111111"/>
          <w:sz w:val="28"/>
          <w:szCs w:val="28"/>
          <w:rtl w:val="true"/>
          <w:lang w:bidi="fa-IR"/>
        </w:rPr>
        <w:t>.</w:t>
      </w:r>
    </w:p>
    <w:p>
      <w:pPr>
        <w:pStyle w:val="Heading4"/>
        <w:numPr>
          <w:ilvl w:val="3"/>
          <w:numId w:val="1"/>
        </w:numPr>
        <w:rPr/>
      </w:pPr>
      <w:bookmarkStart w:id="323" w:name="__RefHeading___Toc1548367_1280447820"/>
      <w:bookmarkStart w:id="324" w:name="_Toc120"/>
      <w:bookmarkEnd w:id="323"/>
      <w:r>
        <w:rPr>
          <w:rtl w:val="true"/>
        </w:rPr>
        <w:t>الإشارة الثانية</w:t>
      </w:r>
      <w:bookmarkEnd w:id="324"/>
    </w:p>
    <w:p>
      <w:pPr>
        <w:pStyle w:val="BookText"/>
        <w:rPr/>
      </w:pPr>
      <w:r>
        <w:rPr>
          <w:rFonts w:ascii="IRNazanin" w:hAnsi="IRNazanin" w:eastAsia="IRNazanin"/>
          <w:color w:val="111111"/>
          <w:sz w:val="28"/>
          <w:sz w:val="28"/>
          <w:szCs w:val="28"/>
          <w:rtl w:val="true"/>
          <w:lang w:bidi="fa-IR"/>
        </w:rPr>
        <w:t>هم أبواب الله</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ورد هذا المعنى في رواياتٍ عديدة منها، ما روي عن الأصبغ بن نباتة،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وسلم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معاشر الناس، اعلموا أن الله تعالى جعل لكم باباً من دخله أمن من النار ومن الفزع الأكبر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فقام إليه أبو سعيد الخدري،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اهدنا إلى هذا الباب حتى نعرفه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علي بن أبي طالب، سيد الوصيين، وأمير المؤمنين، وأخو رسول رب العالمين، وخليفة الله على الناس أجمعين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معاشر الناس من أحب أن يتمسك بالعروة الوثقى التي لا انفصام لها فليتمسك بولاية علي بن أبي طالب علیه اسلام  فإن ولايته ولايتي، وطاعته طاعتي، معاشر الناس من أحب أن يعرف الحجة بعدي فليعرف علي بن أبي طالب علیه السلام، معاشر الناس، من أراد أن يتولى الله ورسوله فليقتد بعلي بن أبي طالب بعدي والأئمة من ذريتي، فإنهم خزان علمي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فقام جابر بن عبد الله الأنصاري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وما عدة الأئمة؟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جابر، سألتني رحمك الله عن الاسلام بأجمعه، عدتهم عدة الشهور وهي عند الله اثنا عشر شهراً في كتاب الله يوم خلق السماوات والأرض، وعدتهم عدة العيون التي انفجرت لموسى بن عمران علیه السلام حين ضرب بعصاه الحجر فانفجرت منه اثنتا عشرة عيناً، وعدتهم عدة نقباء بني إسرائيل، قال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وَبَعَثْنا مِنْهُمُ اثْنَيْ عَشَ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 نَقِيباً</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فالأئمة يا جابر إثنا عشر إماماً، أولهم علي بن أبي طالب علیه السلام وآخرهم القائم المهدي عجل الله تعالی فرجه الشریف</w:t>
      </w:r>
      <w:r>
        <w:rPr>
          <w:rFonts w:eastAsia="IRNazanin" w:cs="IRNazanin"/>
          <w:color w:val="111111"/>
          <w:sz w:val="28"/>
          <w:szCs w:val="28"/>
          <w:rtl w:val="true"/>
          <w:lang w:bidi="fa-IR"/>
        </w:rPr>
        <w:t>.</w:t>
      </w:r>
      <w:r>
        <w:rPr>
          <w:rStyle w:val="FootnoteAnchor"/>
          <w:rtl w:val="true"/>
        </w:rPr>
        <w:footnoteReference w:id="300"/>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المقصود من الباب هو ما يُستفاد منه أو الفائدة المترتبة عليه، وهو الدخول عبره إلى مكانٍ لا يمكن الدخول إليه إلا عبره فقط، لا بما هو هو، أو بما يعنيه من معنى مادي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استعير هذا اللفظ في الدخول إلى الجنة بلحاظ هذا المعنى، فلا يمكن الدخول إليها إلا عبر بابٍ واحدٍ، وهو باب أهل البيت علیهم السلام، إذًا المنفذ أو </w:t>
      </w:r>
      <w:bookmarkStart w:id="325" w:name="pg16132_175297"/>
    </w:p>
    <w:p>
      <w:pPr>
        <w:pStyle w:val="BookText"/>
        <w:rPr/>
      </w:pPr>
      <w:bookmarkEnd w:id="325"/>
      <w:r>
        <w:rPr>
          <w:rFonts w:ascii="Amiri" w:hAnsi="Amiri" w:eastAsia="Amiri" w:cs="Amiri"/>
          <w:color w:val="111111"/>
          <w:sz w:val="28"/>
          <w:sz w:val="28"/>
          <w:szCs w:val="28"/>
          <w:rtl w:val="true"/>
          <w:lang w:bidi="ar-SA"/>
        </w:rPr>
        <w:t xml:space="preserve">السبيل للخلاص من جهنم هي طاعة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سلامه عليهم</w:t>
      </w:r>
      <w:r>
        <w:rPr>
          <w:rFonts w:eastAsia="Amiri" w:cs="Amiri" w:ascii="Amiri" w:hAnsi="Amiri"/>
          <w:color w:val="111111"/>
          <w:sz w:val="28"/>
          <w:szCs w:val="28"/>
          <w:rtl w:val="true"/>
          <w:lang w:bidi="ar-SA"/>
        </w:rPr>
        <w:t>).</w:t>
      </w:r>
    </w:p>
    <w:p>
      <w:pPr>
        <w:pStyle w:val="Heading4"/>
        <w:numPr>
          <w:ilvl w:val="3"/>
          <w:numId w:val="1"/>
        </w:numPr>
        <w:rPr/>
      </w:pPr>
      <w:bookmarkStart w:id="326" w:name="__RefHeading___Toc1548369_1280447820"/>
      <w:bookmarkStart w:id="327" w:name="_Toc121"/>
      <w:bookmarkEnd w:id="326"/>
      <w:r>
        <w:rPr>
          <w:rtl w:val="true"/>
        </w:rPr>
        <w:t>الإشارة الثالثة</w:t>
      </w:r>
      <w:bookmarkEnd w:id="327"/>
    </w:p>
    <w:p>
      <w:pPr>
        <w:pStyle w:val="BookText"/>
        <w:rPr/>
      </w:pPr>
      <w:r>
        <w:rPr>
          <w:rFonts w:ascii="Amiri" w:hAnsi="Amiri" w:eastAsia="Amiri" w:cs="Amiri"/>
          <w:color w:val="111111"/>
          <w:sz w:val="28"/>
          <w:sz w:val="28"/>
          <w:szCs w:val="28"/>
          <w:rtl w:val="true"/>
          <w:lang w:bidi="ar-SA"/>
        </w:rPr>
        <w:t>هم السبب إليه والأدلّاء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السبب الذي يوصل إلى الله عزوجل أي الشيء الذي إذا تمسكنا به فإنّه موجبٌ لرضا الله عزوجل، وموصلٌ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الأدلاءُ فجمعُ دليلٍ، وأهلُ البيت علیهم السلام يدلون على الله عزوجل وعلى الطريق الذي يوصل إليه عزوجل</w:t>
      </w:r>
      <w:r>
        <w:rPr>
          <w:rFonts w:eastAsia="IRNazanin" w:cs="IRNazanin"/>
          <w:color w:val="111111"/>
          <w:sz w:val="28"/>
          <w:szCs w:val="28"/>
          <w:rtl w:val="true"/>
          <w:lang w:bidi="fa-IR"/>
        </w:rPr>
        <w:t>.</w:t>
      </w:r>
    </w:p>
    <w:p>
      <w:pPr>
        <w:pStyle w:val="Heading4"/>
        <w:numPr>
          <w:ilvl w:val="3"/>
          <w:numId w:val="1"/>
        </w:numPr>
        <w:rPr/>
      </w:pPr>
      <w:bookmarkStart w:id="328" w:name="__RefHeading___Toc1548371_1280447820"/>
      <w:bookmarkStart w:id="329" w:name="_Toc122"/>
      <w:bookmarkEnd w:id="328"/>
      <w:r>
        <w:rPr>
          <w:rtl w:val="true"/>
        </w:rPr>
        <w:t>الإشارة الرابعة</w:t>
      </w:r>
      <w:r>
        <w:rPr>
          <w:rtl w:val="true"/>
        </w:rPr>
        <w:t xml:space="preserve">: </w:t>
      </w:r>
      <w:r>
        <w:rPr>
          <w:rtl w:val="true"/>
        </w:rPr>
        <w:t>هم عيبةُ علمه</w:t>
      </w:r>
      <w:r>
        <w:rPr>
          <w:rtl w:val="true"/>
        </w:rPr>
        <w:t>.</w:t>
      </w:r>
      <w:bookmarkEnd w:id="329"/>
    </w:p>
    <w:p>
      <w:pPr>
        <w:pStyle w:val="BookText"/>
        <w:rPr/>
      </w:pPr>
      <w:r>
        <w:rPr>
          <w:rFonts w:ascii="Amiri" w:hAnsi="Amiri" w:eastAsia="Amiri" w:cs="Amiri"/>
          <w:color w:val="111111"/>
          <w:sz w:val="28"/>
          <w:sz w:val="28"/>
          <w:szCs w:val="28"/>
          <w:rtl w:val="true"/>
          <w:lang w:bidi="ar-SA"/>
        </w:rPr>
        <w:t>عيبة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موضع السر،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عيبة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فلان موضع سره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والأئمة علیهم السلام هم موضع سر الله عزوجل، وهم موضع سر العلم؛ لذلك فإنَّ علومهم إلهية</w:t>
      </w:r>
      <w:r>
        <w:rPr>
          <w:rFonts w:eastAsia="IRNazanin" w:cs="IRNazanin"/>
          <w:color w:val="111111"/>
          <w:sz w:val="28"/>
          <w:szCs w:val="28"/>
          <w:rtl w:val="true"/>
          <w:lang w:bidi="fa-IR"/>
        </w:rPr>
        <w:t>.</w:t>
      </w:r>
    </w:p>
    <w:p>
      <w:pPr>
        <w:pStyle w:val="Heading4"/>
        <w:numPr>
          <w:ilvl w:val="3"/>
          <w:numId w:val="1"/>
        </w:numPr>
        <w:rPr/>
      </w:pPr>
      <w:bookmarkStart w:id="330" w:name="__RefHeading___Toc1548373_1280447820"/>
      <w:bookmarkStart w:id="331" w:name="_Toc123"/>
      <w:bookmarkEnd w:id="330"/>
      <w:r>
        <w:rPr>
          <w:rtl w:val="true"/>
        </w:rPr>
        <w:t>الإشارة الخامسة</w:t>
      </w:r>
      <w:bookmarkEnd w:id="331"/>
    </w:p>
    <w:p>
      <w:pPr>
        <w:pStyle w:val="BookText"/>
        <w:rPr/>
      </w:pPr>
      <w:r>
        <w:rPr>
          <w:rFonts w:ascii="Amiri" w:hAnsi="Amiri" w:eastAsia="Amiri" w:cs="Amiri"/>
          <w:color w:val="111111"/>
          <w:sz w:val="28"/>
          <w:sz w:val="28"/>
          <w:szCs w:val="28"/>
          <w:rtl w:val="true"/>
          <w:lang w:bidi="ar-SA"/>
        </w:rPr>
        <w:t>هم تراجمة وحيه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الترجمان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المبيِّن والموضح، فاذا تكلمت مع من يتحدث بغير لغتك فإنّك تحتاج إلى من يترجم لك ما يقوله ويترجم له ما تقوله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ترجمان الوحي، بمعنى أنَّهم هم من يبينون ما نزل على رسول الله</w:t>
      </w:r>
      <w:r>
        <w:rPr>
          <w:rFonts w:eastAsia="Times New Roman" w:cs="Times New Roman" w:ascii="Times New Roman" w:hAnsi="Times New Roman"/>
          <w:color w:val="111111"/>
          <w:sz w:val="28"/>
          <w:szCs w:val="28"/>
          <w:lang w:val="en-US" w:bidi="en-US"/>
        </w:rPr>
        <w:t>s</w:t>
      </w:r>
      <w:r>
        <w:rPr>
          <w:rFonts w:ascii="IRNazanin" w:hAnsi="IRNazanin" w:eastAsia="IRNazanin"/>
          <w:color w:val="111111"/>
          <w:sz w:val="28"/>
          <w:sz w:val="28"/>
          <w:szCs w:val="28"/>
          <w:rtl w:val="true"/>
          <w:lang w:bidi="fa-IR"/>
        </w:rPr>
        <w:t>، أي يُبينون القرآن وأحكام الإسلام، وهذا ما تُشير إليه الكثير من الروايات الشريفة الواردة عن أمير المؤمنين علیه السلام من قبيل أنه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سلوني عن كتاب الله  عزوجل، فوالله ما نزلت آية منه في ليل أو نهار ولا مسير ولا مقام إلا وقد أقرأنيها رسول الله صلی الله علیه و آله وسلم وعلمني تأويلها</w:t>
      </w:r>
      <w:r>
        <w:rPr>
          <w:rFonts w:eastAsia="IRNazanin" w:cs="IRNazanin"/>
          <w:color w:val="111111"/>
          <w:sz w:val="28"/>
          <w:szCs w:val="28"/>
          <w:rtl w:val="true"/>
          <w:lang w:bidi="fa-IR"/>
        </w:rPr>
        <w:t>»...</w:t>
      </w:r>
      <w:r>
        <w:rPr>
          <w:rStyle w:val="FootnoteAnchor"/>
          <w:rtl w:val="true"/>
        </w:rPr>
        <w:footnoteReference w:id="301"/>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والواقع أيضًا يشهد على أنَّه لم يكن في التاريخ الإسلامي مبين ومفسر للقرآن الكريم مثل أهل البيت علیهم السلام</w:t>
      </w:r>
      <w:r>
        <w:rPr>
          <w:rFonts w:eastAsia="IRNazanin" w:cs="IRNazanin"/>
          <w:color w:val="111111"/>
          <w:sz w:val="28"/>
          <w:szCs w:val="28"/>
          <w:rtl w:val="true"/>
          <w:lang w:bidi="fa-IR"/>
        </w:rPr>
        <w:t xml:space="preserve">. </w:t>
      </w:r>
      <w:bookmarkStart w:id="332" w:name="pg16132_175298"/>
    </w:p>
    <w:p>
      <w:pPr>
        <w:pStyle w:val="Heading4"/>
        <w:numPr>
          <w:ilvl w:val="3"/>
          <w:numId w:val="1"/>
        </w:numPr>
        <w:rPr/>
      </w:pPr>
      <w:bookmarkStart w:id="333" w:name="__RefHeading___Toc1548375_1280447820"/>
      <w:bookmarkStart w:id="334" w:name="_Toc124"/>
      <w:bookmarkEnd w:id="332"/>
      <w:bookmarkEnd w:id="333"/>
      <w:r>
        <w:rPr>
          <w:rtl w:val="true"/>
        </w:rPr>
        <w:t>الإشارة السادسة</w:t>
      </w:r>
      <w:bookmarkEnd w:id="334"/>
    </w:p>
    <w:p>
      <w:pPr>
        <w:pStyle w:val="BookText"/>
        <w:rPr/>
      </w:pPr>
      <w:r>
        <w:rPr>
          <w:rFonts w:ascii="Amiri" w:hAnsi="Amiri" w:eastAsia="Amiri" w:cs="Amiri"/>
          <w:color w:val="111111"/>
          <w:sz w:val="28"/>
          <w:sz w:val="28"/>
          <w:szCs w:val="28"/>
          <w:rtl w:val="true"/>
          <w:lang w:bidi="ar-SA"/>
        </w:rPr>
        <w:t>هم أركان توحيده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التوحيد له أركان يقوم عليها، والإيمان بأهل البيت علیهم السلام يمثل تلك الأركان؛ لذلك كان التبليغ بولاية أمير المؤمنين علیه السلام هو اختزال لكلِّ رسالة النبي الأعظم صلی الله علیه و آله وسلم، قال عزوجل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 الرَّسُولُ بَلِّغْ ما أُنْزِلَ إِلَيْكَ مِنْ رَبِّكَ وَإِنْ لَمْ تَفْعَلْ فَما بَلَّغْتَ رِسالَتَهُ وَاللهُ يَعْصِمُكَ مِنَ النَّاسِ إِنَّ اللهَ لا يَهْدِي الْقَوْمَ الْكافِرِينَ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وكلام الله عزوجل متواترٌ؛ لقطعية صدوره، وهذه الآية واضحةٌ لا لبس في مفهومها؛ لقطعية دلالتها؛ لذا لا يمكن لأيّ أحد إنكار مدلولها، مع ضم الروايات الكثيرة والمتواترة في حادثة الغدير</w:t>
      </w:r>
      <w:r>
        <w:rPr>
          <w:rFonts w:eastAsia="Amiri" w:cs="Amiri" w:ascii="Amiri" w:hAnsi="Amiri"/>
          <w:color w:val="111111"/>
          <w:sz w:val="28"/>
          <w:szCs w:val="28"/>
          <w:rtl w:val="true"/>
          <w:lang w:bidi="ar-SA"/>
        </w:rPr>
        <w:t>.</w:t>
      </w:r>
    </w:p>
    <w:p>
      <w:pPr>
        <w:pStyle w:val="Heading4"/>
        <w:numPr>
          <w:ilvl w:val="3"/>
          <w:numId w:val="1"/>
        </w:numPr>
        <w:rPr/>
      </w:pPr>
      <w:bookmarkStart w:id="335" w:name="__RefHeading___Toc1548377_1280447820"/>
      <w:bookmarkStart w:id="336" w:name="_Toc125"/>
      <w:bookmarkEnd w:id="335"/>
      <w:r>
        <w:rPr>
          <w:rtl w:val="true"/>
        </w:rPr>
        <w:t>الإشارة السابعة</w:t>
      </w:r>
      <w:bookmarkEnd w:id="336"/>
    </w:p>
    <w:p>
      <w:pPr>
        <w:pStyle w:val="BookText"/>
        <w:rPr/>
      </w:pPr>
      <w:r>
        <w:rPr>
          <w:rFonts w:ascii="IRNazanin" w:hAnsi="IRNazanin" w:eastAsia="IRNazanin"/>
          <w:color w:val="111111"/>
          <w:sz w:val="28"/>
          <w:sz w:val="28"/>
          <w:szCs w:val="28"/>
          <w:rtl w:val="true"/>
          <w:lang w:bidi="fa-IR"/>
        </w:rPr>
        <w:t>هم خزان معرفته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ومعناه واضح، كما تقدّمت الكثير من الآيات والروايات دليلًا وإثباتًا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مجموع ما تقدّم من أنّهم هم أولوا الأمر الذين تجب طاعتهم، وبهم يدخل الناس إلى الجنة، وهم الشهداء على الناس يوم القيامة، وهم الأبواب إلى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وعلا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كانوا أمانًا لأهل الأرض كما إنَّ النجوم أمانٌ لأهل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حد تعبيره صلی الله علیه و آله وسلم في أكثر من موضع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الشيخ 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وكذلك على حد قوله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مثلهم في هذه الأمة كسفينةِ نوح من ركبها نجا ومن تخلف عنها هلك وهوى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تقدّم الكلام عن حديث السفينة ودلالاته</w:t>
      </w:r>
      <w:r>
        <w:rPr>
          <w:rFonts w:eastAsia="Amiri" w:cs="Amiri" w:ascii="Amiri" w:hAnsi="Amiri"/>
          <w:color w:val="111111"/>
          <w:sz w:val="28"/>
          <w:szCs w:val="28"/>
          <w:rtl w:val="true"/>
          <w:lang w:bidi="ar-SA"/>
        </w:rPr>
        <w:t>.</w:t>
      </w:r>
    </w:p>
    <w:p>
      <w:pPr>
        <w:pStyle w:val="Heading4"/>
        <w:numPr>
          <w:ilvl w:val="3"/>
          <w:numId w:val="1"/>
        </w:numPr>
        <w:rPr/>
      </w:pPr>
      <w:bookmarkStart w:id="337" w:name="__RefHeading___Toc1548379_1280447820"/>
      <w:bookmarkStart w:id="338" w:name="_Toc126"/>
      <w:bookmarkEnd w:id="337"/>
      <w:r>
        <w:rPr>
          <w:rtl w:val="true"/>
        </w:rPr>
        <w:t>الإشارة الثامنة</w:t>
      </w:r>
      <w:bookmarkEnd w:id="338"/>
    </w:p>
    <w:p>
      <w:pPr>
        <w:pStyle w:val="BookText"/>
        <w:rPr/>
      </w:pPr>
      <w:r>
        <w:rPr>
          <w:rFonts w:ascii="Amiri" w:hAnsi="Amiri" w:eastAsia="Amiri" w:cs="Amiri"/>
          <w:color w:val="111111"/>
          <w:sz w:val="28"/>
          <w:sz w:val="28"/>
          <w:szCs w:val="28"/>
          <w:rtl w:val="true"/>
          <w:lang w:bidi="ar-SA"/>
        </w:rPr>
        <w:t>هم عباد مكرمون لا يسبقونه بالقول وهم بأمره يعملون</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قبل الولوج في توضيح المراد من هذه الإشارة، لا بُد من الإشارة إلى أنَّ هناك </w:t>
      </w:r>
    </w:p>
    <w:p>
      <w:pPr>
        <w:pStyle w:val="BookText"/>
        <w:rPr/>
      </w:pPr>
      <w:r>
        <w:rPr>
          <w:rFonts w:ascii="Amiri" w:hAnsi="Amiri" w:eastAsia="Amiri" w:cs="Amiri"/>
          <w:color w:val="111111"/>
          <w:sz w:val="28"/>
          <w:sz w:val="28"/>
          <w:szCs w:val="28"/>
          <w:rtl w:val="true"/>
          <w:lang w:bidi="ar-SA"/>
        </w:rPr>
        <w:t>آياتٍ قد تنزل في حادثةٍ معينة في شخص معين، لكنها تمثل قاعدةً عامة تنطبق على الحالات المشابهة، على الأشخاص الذين يتطابقون من حيث المواصفات مع الشخص الذي نزلت فيه الآية، أيّ إنّها تنظر إلى علة الحدث أو وصف الشخص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إلى ذاتيهما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وتنزل، فيكون المدار لا على نفس الشخص أو نفس الحادثة، بل على العنوان العام الذي انطبق على الشخص أو الحادثة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هذه كبرى في التفسير القرآني، تندرج تحتها العديد من الآيات الكريمة، منها ما روي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 الله في القرآن يَاأَيُّهَا الَّذِينَ آمَنُوا، إلّا وعلي أميرها وشريفها</w:t>
      </w:r>
      <w:r>
        <w:rPr>
          <w:rFonts w:eastAsia="Amiri" w:cs="Amiri" w:ascii="Amiri" w:hAnsi="Amiri"/>
          <w:color w:val="111111"/>
          <w:sz w:val="28"/>
          <w:szCs w:val="28"/>
          <w:rtl w:val="true"/>
          <w:lang w:bidi="ar-SA"/>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وفي مناقب آل أبي طالب لابن شهر آشوب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جماعة من الثقات عن الأعمش عن عباية الأسدي عن علي علیه السلام، والليث عن مجاهد، والسدي عن أبي مالك، وابن أبي ليلى، عن داود بن علي، عن أبيه وابن جريح عن عطاء، وعكرمة وسعيد بن جبير، كلهم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العوام بن حوشب عن مجاهد، وروى الأعمش عن زيد بن وهب عن حذيفة كلهم عن النبي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انزل الله تعالى آية في القرآن فيها يا أيها الذين آمنوا إلا وعلي أميرها وشريفها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رواية حذيفة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كان لعلي بن أبي طالب لبها ولبابها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على رأسها وأميرها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رواية يوسف بن موسى القطان، ووكيع بن الجراح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أميرها وشريفها لأنه أول المؤمنين ايمانا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رواية إبراهيم الثقفي، وأحمد بن حنبل وابن بطة العكبري، عن عكرمة، عن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علي رأسها وشريفها وأميرها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صحيفة الرضا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في القرآن يا أيها الذين آمنوا الا في حقنا ولا في التوراة يا أيها الناس الا فينا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 تفسير مجاهد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في القرآن يا أيها الذين آمنوا فان لعلي سابقه ذلك الآية لأنه سبقهم إلى الاسلام فسماه الله في تسع وثمانين موضعا أمير المؤمنين وسيد المخاطبين إلى يوم الدين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هذا لا يعني أنّها خاصة بأمير المؤمنين علیه السلام، إنَّما تعني أنّه علیه السلام يمثل المصداق الأبرز لهذا العنوان</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هناك آياتٍ قرآنيةً تُشير إلى العنوان، فتنطبق هذه الآية على كلِّ مصداق ينطبق عليه ذلك العنوان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هذه الآيات ما ذكرها الشيخ رحمه الله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وأنّهم حسب ما جاء في الكتاب المجيد وَقالُوا اتَّخَذَ الرَّحْمنُ وَلَداً سُبْحانَهُ بَلْ عِبادٌ مُكْرَمُونَ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يَسْبِقُونَهُ بِالْقَوْلِ وَهُمْ بِأَمْرِهِ يَعْمَلُونَ</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فقد وردت هذه الآية وصفًا للملائكة، كما في خُطبةٍ لأمير المؤمنين علیه السلام في نهج البلاغة</w:t>
      </w:r>
      <w:r>
        <w:rPr>
          <w:rStyle w:val="FootnoteAnchor"/>
          <w:rtl w:val="true"/>
        </w:rPr>
        <w:footnoteReference w:id="30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كما وردت في رواياتٍ أخرى وصفًا لأهل البيت علیهم السلام؛ وذلك لاشتراكهما في عنوان العصمة، وأنّهم ليسوا أبناء الله  عزوجل ولا أربابًا، بل هم عبادٌ له عزوجل موصوفون بالعصمة، ومن ثم فكلُّ عبدٍ معصوم يصحُ أن يكون معنونًا بهذا العنوان، ويدخل تحت وصف هذه الآية المباركة؛ لذلك فسرت تارةً بالملائكة، وأخرى بأهل البيت علیهم السلام، بنفس اللحاظ أي إنَّهم مخلوقون معصومون</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ورد في بعض الروايات الشريفة استشهاد أهل البيت علیهم السلام بهذه الآية على نفي الربوبية عنهم، إذ غالت فئةٌ من المسلمين بالإمام علي علیه السلام، حتى ادعت إلوهيته، وادّعت أيضًا ألوهية بعض الأئمة علیهم السلام، كما ادعت النصارى أنَّ المسيح ابن الله، وادّعت اليهود أنَّ العزير ابن الله كما ورد في القران الكريم</w:t>
      </w:r>
      <w:r>
        <w:rPr>
          <w:rStyle w:val="FootnoteAnchor"/>
          <w:rtl w:val="true"/>
        </w:rPr>
        <w:footnoteReference w:id="305"/>
      </w:r>
      <w:r>
        <w:rPr>
          <w:rFonts w:ascii="IRNazanin" w:hAnsi="IRNazanin" w:eastAsia="IRNazanin"/>
          <w:color w:val="111111"/>
          <w:sz w:val="28"/>
          <w:sz w:val="28"/>
          <w:szCs w:val="28"/>
          <w:rtl w:val="true"/>
          <w:lang w:bidi="fa-IR"/>
        </w:rPr>
        <w:t xml:space="preserve">،فكانوا علیهم السلام ينفون عنهم الألوهية </w:t>
      </w:r>
      <w:bookmarkStart w:id="339" w:name="pg16132_175301"/>
    </w:p>
    <w:p>
      <w:pPr>
        <w:pStyle w:val="BookText"/>
        <w:rPr/>
      </w:pPr>
      <w:bookmarkEnd w:id="339"/>
      <w:r>
        <w:rPr>
          <w:rFonts w:ascii="Amiri" w:hAnsi="Amiri" w:eastAsia="Amiri" w:cs="Amiri"/>
          <w:color w:val="111111"/>
          <w:sz w:val="28"/>
          <w:sz w:val="28"/>
          <w:szCs w:val="28"/>
          <w:rtl w:val="true"/>
          <w:lang w:bidi="ar-SA"/>
        </w:rPr>
        <w:t>مستشهدين بهذه الآية المباركة؛ ليبينوا أنَّهم عباد مخلوقون، والمخلوق ليس ربًا، نعم، هم موصوفون بالعصمة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ما روي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والْقَاسِمُ شَرِيكِي ونَجْمُ بْنُ حَطِيمٍ وصَالِحُ بْنُ سَهْلٍ بِالْمَدِينَةِ، فَتَنَاظَرْنَا فِي الرُّبُوبِيَّةِ،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بَعْضُنَا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تَصْنَعُونَ بِهَذَا نَحْنُ بِالْقُرْبِ مِنْه، ولَيْسَ مِنَّا فِي تَقِيَّةٍ، قُومُوا بِنَا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فَقُمْنَا، فَوَالله مَا بَلَغْنَا الْبَابَ إِلَّا وقَدْ خَرَجَ عَلَيْنَا بِلَا حِذَاءٍ ولَا رِدَاءٍ، قَدْ قَامَ كُلُّ شَعْرَةٍ مِنْ رَأْسِه مِنْه،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لَا يَا مُفَضَّلُ، ويَا قَاسِمُ، ويَا نَجْمُ، لَا، لَا، بَلْ عِبَادٌ مُكْرَمُونَ، لَا يَسْبِقُونَه بِالْقَوْلِ وهُمْ بِأَمْرِه يَعْمَلُونَ</w:t>
      </w:r>
      <w:r>
        <w:rPr>
          <w:rFonts w:eastAsia="Amiri" w:cs="Amiri" w:ascii="Amiri" w:hAnsi="Amiri"/>
          <w:color w:val="111111"/>
          <w:sz w:val="28"/>
          <w:szCs w:val="28"/>
          <w:rtl w:val="true"/>
          <w:lang w:bidi="ar-SA"/>
        </w:rPr>
        <w:t>.</w:t>
      </w:r>
      <w:r>
        <w:rPr>
          <w:rStyle w:val="FootnoteAnchor"/>
          <w:rtl w:val="true"/>
        </w:rPr>
        <w:footnoteReference w:id="306"/>
      </w:r>
    </w:p>
    <w:p>
      <w:pPr>
        <w:pStyle w:val="Heading4"/>
        <w:numPr>
          <w:ilvl w:val="3"/>
          <w:numId w:val="1"/>
        </w:numPr>
        <w:rPr/>
      </w:pPr>
      <w:bookmarkStart w:id="340" w:name="__RefHeading___Toc1548381_1280447820"/>
      <w:bookmarkStart w:id="341" w:name="_Toc127"/>
      <w:bookmarkEnd w:id="340"/>
      <w:r>
        <w:rPr>
          <w:rtl w:val="true"/>
        </w:rPr>
        <w:t>الإشارة التاسعة</w:t>
      </w:r>
      <w:bookmarkEnd w:id="341"/>
    </w:p>
    <w:p>
      <w:pPr>
        <w:pStyle w:val="BookText"/>
        <w:rPr/>
      </w:pPr>
      <w:r>
        <w:rPr>
          <w:rFonts w:ascii="Amiri" w:hAnsi="Amiri" w:eastAsia="Amiri" w:cs="Amiri"/>
          <w:color w:val="111111"/>
          <w:sz w:val="28"/>
          <w:sz w:val="28"/>
          <w:szCs w:val="28"/>
          <w:rtl w:val="true"/>
          <w:lang w:bidi="ar-SA"/>
        </w:rPr>
        <w:t>هم الذين أذهب الله عنهم الرجس وطهرهم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وأنًّهم الذين اذهب الله عنهم الرجس وطهرهم تطهيرًا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هذه إشارةٌ إلى آية التطهير التي تواتر نزولها بشأن أهل البيت علیهم السلام، إذ نقلها عددٌ كبير من الصحابة يبلغ حد التواتر، ولا يشكك بها إلا ضعيف المعرفة في أصول الحديث وأصول التفسير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وتثبت هذه الآية أنَّ الأئمة علیهم السلام مطهرون من الرجس، أي أنهم مطهرون من جميع الذنوب والمعاصي، فإذا ثبت ذلك ثبت أنَّهم معصومون، وثبت أنَّهم حججٌ علينا؛ لأنَّ أقوالهم دائمًا معصومة، ومن ثم يثبت لزوم طاعتهم وهو المطلوب</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إنْ كانت كلُّ أقوالهم مطابقةً لما يريد الله عزوجل ولا يحتمل فيها الخطأ أبدًا على مستوى القول والعمل، وجب علينا أنْ نطيعهم؛ لأنهم لا يأمرون إلا بما يريد الله ولا ينهون إلا عمّا نهى عنه</w:t>
      </w:r>
      <w:r>
        <w:rPr>
          <w:rFonts w:eastAsia="Amiri" w:cs="Amiri" w:ascii="Amiri" w:hAnsi="Amiri"/>
          <w:color w:val="111111"/>
          <w:sz w:val="28"/>
          <w:szCs w:val="28"/>
          <w:rtl w:val="true"/>
          <w:lang w:bidi="ar-SA"/>
        </w:rPr>
        <w:t xml:space="preserve">. </w:t>
      </w:r>
      <w:bookmarkStart w:id="342" w:name="pg16132_175302"/>
    </w:p>
    <w:p>
      <w:pPr>
        <w:pStyle w:val="Heading4"/>
        <w:numPr>
          <w:ilvl w:val="3"/>
          <w:numId w:val="1"/>
        </w:numPr>
        <w:rPr/>
      </w:pPr>
      <w:bookmarkStart w:id="343" w:name="__RefHeading___Toc1548383_1280447820"/>
      <w:bookmarkStart w:id="344" w:name="_Toc128"/>
      <w:bookmarkEnd w:id="342"/>
      <w:bookmarkEnd w:id="343"/>
      <w:r>
        <w:rPr>
          <w:rtl w:val="true"/>
        </w:rPr>
        <w:t>الإشارة العاشرة</w:t>
      </w:r>
      <w:bookmarkEnd w:id="344"/>
    </w:p>
    <w:p>
      <w:pPr>
        <w:pStyle w:val="BookText"/>
        <w:rPr/>
      </w:pPr>
      <w:r>
        <w:rPr>
          <w:rFonts w:ascii="Amiri" w:hAnsi="Amiri" w:eastAsia="Amiri" w:cs="Amiri"/>
          <w:color w:val="111111"/>
          <w:sz w:val="28"/>
          <w:sz w:val="28"/>
          <w:szCs w:val="28"/>
          <w:rtl w:val="true"/>
          <w:lang w:bidi="ar-SA"/>
        </w:rPr>
        <w:t>عدم جواز الرد عليهم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يجوز الرد عليهم، والراد عليهم كالراد على رسول الله صلی الله علیه و آله وسلم، والراد على رسول الله صلی الله علیه و آله وسلم كالراد على الله عزوجل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اتضح فيما تقدّم كونهم علیهم السلام معصومين؛ ومطابقة أقوالهم أفعالهم، وحركاتهم وسكناتهم لما يريده الله عزوجل، كما اتضح أنَّ الله عزوجل ورسوله صلی الله علیه و آله وسلم قد أمروا بطاعتهم، فمن البديهي جدًا أنْ يكون الراد عليهم رادًا على الرسول صلی الله علیه و آله وسلم، ومن ثم يكون رادًا على الله عزوجل</w:t>
      </w:r>
      <w:r>
        <w:rPr>
          <w:rFonts w:eastAsia="IRNazanin" w:cs="IRNazanin"/>
          <w:color w:val="111111"/>
          <w:sz w:val="28"/>
          <w:szCs w:val="28"/>
          <w:rtl w:val="true"/>
          <w:lang w:bidi="fa-IR"/>
        </w:rPr>
        <w:t>.</w:t>
      </w:r>
    </w:p>
    <w:p>
      <w:pPr>
        <w:pStyle w:val="Heading4"/>
        <w:numPr>
          <w:ilvl w:val="3"/>
          <w:numId w:val="1"/>
        </w:numPr>
        <w:rPr/>
      </w:pPr>
      <w:bookmarkStart w:id="345" w:name="__RefHeading___Toc1548385_1280447820"/>
      <w:bookmarkStart w:id="346" w:name="_Toc129"/>
      <w:bookmarkEnd w:id="345"/>
      <w:r>
        <w:rPr>
          <w:rtl w:val="true"/>
        </w:rPr>
        <w:t>الإشارة الحادية عشرة</w:t>
      </w:r>
      <w:bookmarkEnd w:id="346"/>
    </w:p>
    <w:p>
      <w:pPr>
        <w:pStyle w:val="BookText"/>
        <w:rPr/>
      </w:pPr>
      <w:r>
        <w:rPr>
          <w:rFonts w:ascii="Amiri" w:hAnsi="Amiri" w:eastAsia="Amiri" w:cs="Amiri"/>
          <w:color w:val="111111"/>
          <w:sz w:val="28"/>
          <w:sz w:val="28"/>
          <w:szCs w:val="28"/>
          <w:rtl w:val="true"/>
          <w:lang w:bidi="ar-SA"/>
        </w:rPr>
        <w:t>عدم فراغ الذمة إلا بالرجوع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تفرغ ذمة المكلف بالرجوع إلى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لأنَّهم معصومون، وغيرهم ليس بمعصوم، وطبقًا لقاعدة الاشتغال اليقيني يستدعي الفراغ اليقيني، ونحن على يقين بأننا مكلفون بأحكامٍ شرعية كالصلاة والصوم والحج وغيرها، فإذا أطعنا غير المعصوم في صلاتنا مثلًا؛ فإننا لا نتيقن فراغ الذمة منها؛ لاحتمال إتياننا بها على النحو الخاطئ، والإتيان بها على النحو الخاطئ كعدمه، فمن يطلب منك أن تسقي زهرةً مثلًا كي تنمو ولا تموت، فإن سقيتها من دون دراية ومن دون استشارة أهل التخصص، لربما قلّلت من كمية الماء اللازمة، ولربما أكثرت، وفي كلتا الحالتين لم تحقق الغاية التي استهدفها من أمرك بسقايتها، وبالتالي فإنَّ هذا الامتثال كعدمه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هُنا فإنَّ 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الأدلة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يحكم بالاستناد إلى المعصوم عند الامتثال للأحكام الشرعية؛ لضمان إبرائها للذمة، وبالتالي يحكم بلزوم طاعة المعصوم لفراغ الذمة مما انشغلت به من تكاليف</w:t>
      </w:r>
      <w:r>
        <w:rPr>
          <w:rFonts w:eastAsia="Amiri" w:cs="Amiri" w:ascii="Amiri" w:hAnsi="Amiri"/>
          <w:color w:val="111111"/>
          <w:sz w:val="28"/>
          <w:szCs w:val="28"/>
          <w:rtl w:val="true"/>
          <w:lang w:bidi="ar-SA"/>
        </w:rPr>
        <w:t>.</w:t>
      </w:r>
    </w:p>
    <w:p>
      <w:pPr>
        <w:pStyle w:val="Heading4"/>
        <w:numPr>
          <w:ilvl w:val="3"/>
          <w:numId w:val="1"/>
        </w:numPr>
        <w:rPr/>
      </w:pPr>
      <w:bookmarkStart w:id="347" w:name="__RefHeading___Toc1548387_1280447820"/>
      <w:bookmarkStart w:id="348" w:name="_Toc130"/>
      <w:bookmarkEnd w:id="347"/>
      <w:r>
        <w:rPr>
          <w:rtl w:val="true"/>
        </w:rPr>
        <w:t>الإشارة الثانية عشرة</w:t>
      </w:r>
      <w:bookmarkEnd w:id="348"/>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المهم في بحث الإمامة إثبات لزوم الرجوع إليهم في الأخذ بأحكام </w:t>
      </w:r>
    </w:p>
    <w:p>
      <w:pPr>
        <w:pStyle w:val="BookText"/>
        <w:rPr/>
      </w:pPr>
      <w:r>
        <w:rPr>
          <w:rFonts w:ascii="Amiri" w:hAnsi="Amiri" w:eastAsia="Amiri" w:cs="Amiri"/>
          <w:color w:val="111111"/>
          <w:sz w:val="28"/>
          <w:sz w:val="28"/>
          <w:szCs w:val="28"/>
          <w:rtl w:val="true"/>
          <w:lang w:bidi="ar-SA"/>
        </w:rPr>
        <w:t>الله تعالى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يهمنا من بحث الامامة في هذه العصور إثبات أنَّهم هم الخلفاء الشرعيون وأهل السلطة الإلهية، فإنَّ ذلك أمر مضى في ذمة التاريخ، وليس في إثباته ما يعيد دورة الزمن من جديد، أو يعيد الحقوق المسلوبة إلى أهلها، وإنما الذي يهمنا منه ما ذكرنا من لزوم الرجوع إليهم في الأخذ بأحكام الله الشرعية، وتحصيل ما جاء به الرسول الأكرم على الوجه الصحيح الذي جاء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هنا يشير الشيخ رحمه الله إلى عدم الحاجة إلى إثبات أصل الإمامة وأنَّ الأئمة علیهم السلام هم الخلفاء بعد الرسول صلی الله علیه و آله وسلم بلا فصل؛ لأنَّه أمر تاريخي، وإنّما فقط المهم أنْ نثبت لزوم الرجوع إليهم لأخذ الأحكام الشرعية 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يُعترض في هذا الأمر على قول الشيخ رحمه الله، إذ إنَّ الإمامة تعد أُس وأساس الإسلام كما ورد في بعض الروايات الشريفة، وورد في أخرى أنّه لم يُنادَ في الإسلام كما نودي بالولاية، فقد روي عَنْ أَبِي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بُنِيَ الإِسْلَامُ عَلَى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الصَّلَاةِ والزَّكَاةِ والصَّوْمِ والْحَجِّ والْوَلَايَةِ، ولَمْ يُنَادَ بِشَيْءٍ كَمَا نُودِيَ بِالْوَلَايَةِ</w:t>
      </w:r>
      <w:r>
        <w:rPr>
          <w:rFonts w:eastAsia="Amiri" w:cs="Amiri" w:ascii="Amiri" w:hAnsi="Amiri"/>
          <w:color w:val="111111"/>
          <w:sz w:val="28"/>
          <w:szCs w:val="28"/>
          <w:rtl w:val="true"/>
          <w:lang w:bidi="ar-SA"/>
        </w:rPr>
        <w:t>».</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وهكذا فإن البحث عن الإمامة يُعدُّ من أهم المباحث العقائدية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ربما قال الشيخ رحمه الله 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المجاراة مع القوم الذين لا يعترفون بخلافتهم المباشرة، فكأنّما يرد عليهم من باب قُلْ يا أَهْلَ الْكِتابِ تَعالَوْا إِلىٰ كَلِمَةٍ سَواءٍ بَيْنَنا وَبَيْنَكُمْ أَلَّا نَعْبُدَ إِلَّا اللهَ وَلا نُشْرِكَ بِهِ شَيْئاً وَلا يَتَّخِذَ بَعْضُنا بَعْضاً أَرْباباً مِنْ دُونِ اللهِ فَإِنْ تَوَلَّوْا فَقُولُوا اشْهَدُوا بِأَنَّا مُسْلِمُونَ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8"/>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فكأنه يقول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وإنْ سلّمنا أنّهم ليسوا بخلفاء بعد النبي صلی الله علیه و آله وسلم بلا فصل، فإنَّنا </w:t>
      </w:r>
    </w:p>
    <w:p>
      <w:pPr>
        <w:pStyle w:val="BookText"/>
        <w:rPr/>
      </w:pPr>
      <w:r>
        <w:rPr>
          <w:rFonts w:ascii="Amiri" w:hAnsi="Amiri" w:eastAsia="Amiri" w:cs="Amiri"/>
          <w:color w:val="111111"/>
          <w:sz w:val="28"/>
          <w:sz w:val="28"/>
          <w:szCs w:val="28"/>
          <w:rtl w:val="true"/>
          <w:lang w:bidi="ar-SA"/>
        </w:rPr>
        <w:t>نتيقن بأننا مكلفون بتكاليف شرعية أولًا، وأنَّ هناك مذاهب متعددة تعتقد بجواز الرجوع إلى أي مذهبٍ منها ثانيًا، وأنَّ الاختلاف بين المذاهب قد يصل إلى حد التضاد أحيانًا ثالثًا، والعقل يحكم بضرورة فراغ ذمة المكلف من الأحكام الشرعية رابعًا، وعليه لابُد من البحث عن المذهب الذي نتيقن بفراغ ذمة المكلف بالالتزام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كان المدار البحث عن الأعلم والأكمل، فهل تعرفون لهم من نظير بين علماء الإسلام كلهم؟ هل هناك من هو معصومٌ كما هم؟ أو هل هناك من قال في حقهم الرسول الأكرم صلی الله علیه و آله وسلم ما قال فيهم في حديث الثقلين والنجوم وغيرها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يجب علينا أنْ نطيعهم لا أنْ نطيع غيرهم، ونستقي العلوم منهم لا من غيرهم، ونمتثل للأحكام الشرعية بناءً على قولهم لا على قول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مما تقدم وبعدّهم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عداد العلماء دون خلافة أو إمامة يتوصل الشيخ رحمه الله إلى دليل عقلي قطعي في وجوب طاعتهم، فيقول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والدليل القطعي دالٌ على وجوب الرجوع إلى آل البيت وأنّهم المرجع الأصلي بعد النبي لأحكام الله تعالى المنزلة وعلى الأقل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أفضل التحيات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قد تركت فيكم ما إنْ تمسكتم به لن تضلوا بعدي أبدًا، الثقلين، وأحدهما أكبر من الآخر كتاب الله حبل ممدود من السماء إلى الأرض وعترتي أهل بيتي ألا وإنّهما لن يفترقا حتى يردا عليَّ الحوض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اتفقت الرواية على هذا الحديث من قبل السنة والشيعة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يؤكد سماحته رحمه الله على دقة انتقاء الرسول الأعظم صلی الله علیه و آله وسلم للألفاظ التي تشير بوضوح إلى تأكيده</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على ضرورة الرجوع إلى أهل البيت علیهم السلام،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فدقق النظر في هذا الحديث الجليل تجد ما يقنعك ويدهشك في مبناه ومعناه، فما أبعد المرمى في</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تمسكتم به لن تضلوا بعدي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تركه فينا هما الثقلان معا إذ جعلهما كأمر واحد ولم يكتف بالتمسك بواحد منهما فقط، فبهما معا لن نضل بعده أبدا</w:t>
      </w:r>
      <w:r>
        <w:rPr>
          <w:rFonts w:eastAsia="Amiri" w:cs="Amiri" w:ascii="Amiri" w:hAnsi="Amiri"/>
          <w:color w:val="111111"/>
          <w:sz w:val="28"/>
          <w:szCs w:val="28"/>
          <w:rtl w:val="true"/>
          <w:lang w:bidi="ar-SA"/>
        </w:rPr>
        <w:t xml:space="preserve">». </w:t>
      </w:r>
      <w:bookmarkStart w:id="349" w:name="pg16132_175305"/>
    </w:p>
    <w:p>
      <w:pPr>
        <w:pStyle w:val="Heading4"/>
        <w:numPr>
          <w:ilvl w:val="3"/>
          <w:numId w:val="1"/>
        </w:numPr>
        <w:rPr/>
      </w:pPr>
      <w:bookmarkStart w:id="350" w:name="__RefHeading___Toc1548389_1280447820"/>
      <w:bookmarkStart w:id="351" w:name="_Toc131"/>
      <w:bookmarkEnd w:id="349"/>
      <w:bookmarkEnd w:id="350"/>
      <w:r>
        <w:rPr>
          <w:rtl w:val="true"/>
        </w:rPr>
        <w:t>إشكالٌ وجوابه</w:t>
      </w:r>
      <w:r>
        <w:rPr>
          <w:rtl w:val="true"/>
        </w:rPr>
        <w:t>:</w:t>
      </w:r>
      <w:bookmarkEnd w:id="351"/>
    </w:p>
    <w:p>
      <w:pPr>
        <w:pStyle w:val="BookText"/>
        <w:rPr/>
      </w:pPr>
      <w:r>
        <w:rPr>
          <w:rFonts w:ascii="IRNazanin" w:hAnsi="IRNazanin" w:eastAsia="IRNazanin"/>
          <w:color w:val="111111"/>
          <w:sz w:val="28"/>
          <w:sz w:val="28"/>
          <w:szCs w:val="28"/>
          <w:rtl w:val="true"/>
          <w:lang w:bidi="fa-IR"/>
        </w:rPr>
        <w:t>ربما يُشكل أحدهم مُدعيًا أنَّ كلَّ هذه الأحاديث الصحيحة التي تقدّمت إنما وردت على لسان الرسول الأكرم صلی الله علیه و آله وسلم للدلالة على وجوب حبهم فقط لا على لزوم طاعتهم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مقام الرد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وإنْ سلّمنا بصحة ادعاء المُشكل هذا، فها هو القرآن الكريم ذا يُشير إلى أنَّ المحبة لا تكون إلا منبثقةً من الطاعة،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كُنْتُمْ تُحِبُّونَ اللهَ فَاتَّبِعُونِي يُحْبِبْكُمُ اللهُ وَيَغْفِرْ لَكُمْ ذُنُوبَكُمْ وَاللهُ غَفُورٌ رَحِيمٌ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09"/>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فحبٌ من دون طاعة إنّما هو محالٌ؛ لأنه تفريقٌ بين اللازم وملزومه، والتفريق بينهما غير صحيح، وما القول به إلا حياد من الصواب وهروب من الحق</w:t>
      </w:r>
      <w:r>
        <w:rPr>
          <w:rFonts w:eastAsia="Amiri" w:cs="Amiri" w:ascii="Amiri" w:hAnsi="Amiri"/>
          <w:color w:val="111111"/>
          <w:sz w:val="28"/>
          <w:szCs w:val="28"/>
          <w:rtl w:val="true"/>
          <w:lang w:bidi="ar-SA"/>
        </w:rPr>
        <w:t xml:space="preserve">.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2" w:name="pg16132_175307"/>
      <w:bookmarkStart w:id="353" w:name="pg16132_175307"/>
      <w:bookmarkEnd w:id="353"/>
    </w:p>
    <w:p>
      <w:pPr>
        <w:pStyle w:val="Heading3"/>
        <w:numPr>
          <w:ilvl w:val="2"/>
          <w:numId w:val="1"/>
        </w:numPr>
        <w:rPr/>
      </w:pPr>
      <w:bookmarkStart w:id="354" w:name="pg16132_175307"/>
      <w:bookmarkStart w:id="355" w:name="__RefHeading___Toc1548391_1280447820"/>
      <w:bookmarkStart w:id="356" w:name="_Toc132"/>
      <w:bookmarkEnd w:id="354"/>
      <w:bookmarkEnd w:id="355"/>
      <w:r>
        <w:rPr>
          <w:rtl w:val="true"/>
        </w:rPr>
        <w:t>عقيدتنا في حب آل البيت عليهم السلام</w:t>
      </w:r>
      <w:bookmarkEnd w:id="356"/>
    </w:p>
    <w:p>
      <w:pPr>
        <w:pStyle w:val="Heading4"/>
        <w:numPr>
          <w:ilvl w:val="3"/>
          <w:numId w:val="1"/>
        </w:numPr>
        <w:rPr/>
      </w:pPr>
      <w:bookmarkStart w:id="357" w:name="__RefHeading___Toc1548393_1280447820"/>
      <w:bookmarkStart w:id="358" w:name="_Toc133"/>
      <w:bookmarkEnd w:id="357"/>
      <w:r>
        <w:rPr>
          <w:rtl w:val="true"/>
        </w:rPr>
        <w:t>اشارة</w:t>
      </w:r>
      <w:bookmarkEnd w:id="358"/>
    </w:p>
    <w:p>
      <w:pPr>
        <w:pStyle w:val="BookText"/>
        <w:rPr/>
      </w:pPr>
      <w:r>
        <w:rPr>
          <w:rFonts w:ascii="Amiri" w:hAnsi="Amiri" w:eastAsia="Amiri" w:cs="Amiri"/>
          <w:color w:val="111111"/>
          <w:sz w:val="28"/>
          <w:sz w:val="28"/>
          <w:szCs w:val="28"/>
          <w:rtl w:val="true"/>
          <w:lang w:bidi="ar-SA"/>
        </w:rPr>
        <w:t>قال الشيخ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عقديتنا في حُبِّ آلِ البيت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الله عزوجل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لا أَسْئَلُكُمْ عَلَيْهِ أَجْراً إِلَّا الْمَوَدَّةَ فِي الْقُرْبىٰ</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نعتقد أنّه زيادةً على وجوب التمسك بآل البيت، يجب على كُلِّ مسلمٍ أن يدين بحبهم ومودتهم، لأنه عزوجل في هذه الآية المذكورة حصر المسؤول عليه الناس في المودة في القربى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تواتر عن النبي صلی الله علیه و آله وسلم أنّ حُبًّهم علامة الإيمان، وأنَّ بغضهم علامة النفاق، وأنَّ من أحبهم أحبّ الله ورسوله، ومن أبغضهم أبغض الله ورسوله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حبهم فرضٌ من ضروريات الدين الإسلامي التي لا تقبل الجدل والشك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اتفق عليه جميع المسلمين على اختلاف نحلهم وآرائهم، عدا فئةٍ قليلةٍ اعتُبِروا من أعداء آل محمد، فنُبِزوا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نصبوا العداوة لآلِ بيت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يُعدّون من المُنكرين لضرورةٍ إسلاميةٍ ثابتةٍ بالقطع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والمنكر للضرورة الإسلامية كوجوب الصلاة والزكاة يعد في حكم المنكر لأصل الرسالة، بل هو على التحقيق مُنكرٌ للرسالة، وإن أقرَّ في ظاهر الحال بالشهادتين، ولأجل هذا كان بغض آل محمد من علامات النفاق وحبهم من علامات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ولأجله أيضاً كان بغضهم بغضاً لله ولرسوله</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شكَّ أنّه عزوجل لم يفرض حبهم ومودتهم إلا لأنهم أهلٌ للحب والولاء، من ناحية قربهم إليه سبحانه و تعالی، ومنزلتهم عنده، وطهارتهم من الشرك والمعاصي ومن كُلِّ ما يُبعد عن </w:t>
      </w:r>
      <w:bookmarkStart w:id="359" w:name="pg16132_175308"/>
    </w:p>
    <w:p>
      <w:pPr>
        <w:pStyle w:val="BookText"/>
        <w:rPr/>
      </w:pPr>
      <w:bookmarkEnd w:id="359"/>
      <w:r>
        <w:rPr>
          <w:rFonts w:ascii="Amiri" w:hAnsi="Amiri" w:eastAsia="Amiri" w:cs="Amiri"/>
          <w:color w:val="111111"/>
          <w:sz w:val="28"/>
          <w:sz w:val="28"/>
          <w:szCs w:val="28"/>
          <w:rtl w:val="true"/>
          <w:lang w:bidi="ar-SA"/>
        </w:rPr>
        <w:t>دار كرامته وساحة 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يمكن أنْ تتصور أنّه عزوجل يفرض حُبّ من يرتكب المعاصي أو لا يُطيعه حقَّ طاعته، فإنّه ليس له قرابةٌ مع أحدٍ أو صداقةٌ وليس عنده الناس بالنسبة إليه إلا عبيداً مخلوقين على حدٍ سواء، وإنّما أكرمهم عند الله أتقاهم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أوجب حبه على الناس كلهم لا بد أن يكون أتقاهم وأفضلهم جميعاً، وإلا كان غيره أولى بذلك الحب، أو كان الله يفضل بعضاً على بعض في وجوب الحب والولاية عبثاً أو لهواً بلا جهة استحقاق وكرامة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جميع من يدّعي الإسلام لا يجدُ مناصًا من حب آل البيت علیهم السلام، ولا يخالف هذه المسألة إلا النواصب،وهم بذلك يخرجون عن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اعتمد الشيخ في هذه العقيدة على قوله تعالى قُلْ لا أَسْئَلُكُمْ عَلَيْهِ أَجْراً إِلَّا الْمَوَدَّةَ فِي الْقُرْبىٰ</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ولمزيدٍ من الإيضاح حول ما ذكره الشيخ رحمه الله في هذه المسألة نذكر عدة أسئلة تتعلق بها</w:t>
      </w:r>
      <w:r>
        <w:rPr>
          <w:rFonts w:eastAsia="Amiri" w:cs="Amiri" w:ascii="Amiri" w:hAnsi="Amiri"/>
          <w:color w:val="111111"/>
          <w:sz w:val="28"/>
          <w:szCs w:val="28"/>
          <w:rtl w:val="true"/>
          <w:lang w:bidi="ar-SA"/>
        </w:rPr>
        <w:t>:</w:t>
      </w:r>
    </w:p>
    <w:p>
      <w:pPr>
        <w:pStyle w:val="Heading4"/>
        <w:numPr>
          <w:ilvl w:val="3"/>
          <w:numId w:val="1"/>
        </w:numPr>
        <w:rPr/>
      </w:pPr>
      <w:bookmarkStart w:id="360" w:name="__RefHeading___Toc1548395_1280447820"/>
      <w:bookmarkStart w:id="361" w:name="_Toc134"/>
      <w:bookmarkEnd w:id="360"/>
      <w:r>
        <w:rPr>
          <w:rtl w:val="true"/>
        </w:rPr>
        <w:t>السؤال الأول</w:t>
      </w:r>
      <w:r>
        <w:rPr>
          <w:rtl w:val="true"/>
        </w:rPr>
        <w:t>:</w:t>
      </w:r>
      <w:bookmarkEnd w:id="361"/>
    </w:p>
    <w:p>
      <w:pPr>
        <w:pStyle w:val="BookText"/>
        <w:rPr/>
      </w:pPr>
      <w:r>
        <w:rPr>
          <w:rFonts w:ascii="Amiri" w:hAnsi="Amiri" w:eastAsia="Amiri" w:cs="Amiri"/>
          <w:color w:val="111111"/>
          <w:sz w:val="28"/>
          <w:sz w:val="28"/>
          <w:szCs w:val="28"/>
          <w:rtl w:val="true"/>
          <w:lang w:bidi="ar-SA"/>
        </w:rPr>
        <w:t>ما هو معنى هذه الآية؟</w:t>
      </w:r>
    </w:p>
    <w:p>
      <w:pPr>
        <w:pStyle w:val="BookText"/>
        <w:rPr/>
      </w:pPr>
      <w:r>
        <w:rPr>
          <w:rFonts w:ascii="Amiri" w:hAnsi="Amiri" w:eastAsia="Amiri" w:cs="Amiri"/>
          <w:color w:val="111111"/>
          <w:sz w:val="28"/>
          <w:sz w:val="28"/>
          <w:szCs w:val="28"/>
          <w:rtl w:val="true"/>
          <w:lang w:bidi="ar-SA"/>
        </w:rPr>
        <w:t>وردت العديد من التفسيرات لهذه الآية المباركة، بعضها ضعيفٌ جدًا فأثرنا عدم التعرض إليه فنقتصر على آراءٍ ثلاثة</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صلی الله علیه و آله وسلم في هذه الآية يخاطب قريش، طالبًا منهم أن لا يؤذوه وإنْ لم يكونوا مؤمنين به؛ وذلك للقرابة التي تربطه بهم، فتكون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إِلَّا الْمَوَدَّةَ فِي الْقُرْبىٰ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السببية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غرار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امرأةٌ النار في هِرّةٍ حبستها حتى ماتت</w:t>
      </w:r>
      <w:r>
        <w:rPr>
          <w:rFonts w:eastAsia="Amiri" w:cs="Amiri" w:ascii="Amiri" w:hAnsi="Amiri"/>
          <w:color w:val="111111"/>
          <w:sz w:val="28"/>
          <w:szCs w:val="28"/>
          <w:rtl w:val="true"/>
          <w:lang w:bidi="ar-SA"/>
        </w:rPr>
        <w:t xml:space="preserve">). </w:t>
      </w:r>
      <w:bookmarkStart w:id="362" w:name="pg16132_175309"/>
    </w:p>
    <w:p>
      <w:pPr>
        <w:pStyle w:val="BookText"/>
        <w:rPr/>
      </w:pPr>
      <w:bookmarkEnd w:id="362"/>
      <w:r>
        <w:rPr>
          <w:rFonts w:ascii="IRNazanin" w:hAnsi="IRNazanin" w:eastAsia="IRNazanin"/>
          <w:color w:val="111111"/>
          <w:sz w:val="28"/>
          <w:sz w:val="28"/>
          <w:szCs w:val="28"/>
          <w:rtl w:val="true"/>
          <w:lang w:bidi="fa-IR"/>
        </w:rPr>
        <w:t>وهذا الرأي واضحُ البطلان وضعيفٌ جدًا، إذ كيف يُتصور طلب الأجر ممن لم يؤمن به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الأجر إنَّما يكون إزاء خدمةٍ مُعترفٍ بها من قبل الطرف الآخر، والمشركون لم يعترفوا بذلك ليصح طلب الأجر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النبي صلی الله علیه و آله وسلم يخاطب جميع المسلمين طالبًا منهم أنْ يحبوا من يتقرب إلى الله عزوجل بالطاعة، فتكون القربى هنا بمعنى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التقرب إلى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هو أجر رسالته صلی الله علیه و 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الرأي ضعيفٌ باطلٌ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 أهل اللغة على أنَّ كلمة القُربى لا تُستعمل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وإنَّما هي بمعنى القرابة، وهذا خلاف الرأي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في النصوص المتواترة أنَّ المقصود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خصوص قرابة الرسول صلی الله علیه و آله وسلم، فيكون تفسيرها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حينئذٍ اجتهادًا في مقابل النص، والاجتهاد في مقابل ما ثبت في الشريعة الإسلامية كنصٍ واضحٍ باطلٌ، فيكون هذا التفسير باطلًا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النبي صلی الله علیه و آله وسلم يُخاطب المسلمين جميعًا طالبًا منهم أنْ يودوا قرابته وهو المعنى المُتعين</w:t>
      </w:r>
      <w:r>
        <w:rPr>
          <w:rFonts w:eastAsia="IRNazanin" w:cs="IRNazanin"/>
          <w:color w:val="111111"/>
          <w:sz w:val="28"/>
          <w:szCs w:val="28"/>
          <w:rtl w:val="true"/>
          <w:lang w:bidi="fa-IR"/>
        </w:rPr>
        <w:t>.</w:t>
      </w:r>
    </w:p>
    <w:p>
      <w:pPr>
        <w:pStyle w:val="Heading4"/>
        <w:numPr>
          <w:ilvl w:val="3"/>
          <w:numId w:val="1"/>
        </w:numPr>
        <w:rPr/>
      </w:pPr>
      <w:bookmarkStart w:id="363" w:name="__RefHeading___Toc1548397_1280447820"/>
      <w:bookmarkStart w:id="364" w:name="_Toc135"/>
      <w:bookmarkEnd w:id="363"/>
      <w:r>
        <w:rPr>
          <w:rtl w:val="true"/>
        </w:rPr>
        <w:t>السؤال الثاني</w:t>
      </w:r>
      <w:r>
        <w:rPr>
          <w:rtl w:val="true"/>
        </w:rPr>
        <w:t>:</w:t>
      </w:r>
      <w:bookmarkEnd w:id="364"/>
    </w:p>
    <w:p>
      <w:pPr>
        <w:pStyle w:val="BookText"/>
        <w:rPr/>
      </w:pPr>
      <w:r>
        <w:rPr>
          <w:rFonts w:ascii="Amiri" w:hAnsi="Amiri" w:eastAsia="Amiri" w:cs="Amiri"/>
          <w:color w:val="111111"/>
          <w:sz w:val="28"/>
          <w:sz w:val="28"/>
          <w:szCs w:val="28"/>
          <w:rtl w:val="true"/>
          <w:lang w:bidi="ar-SA"/>
        </w:rPr>
        <w:t xml:space="preserve">بعد أنْ علمنا أنَّ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قرابة الرسول</w:t>
      </w:r>
      <w:r>
        <w:rPr>
          <w:rFonts w:eastAsia="Times New Roman" w:cs="Times New Roman" w:ascii="Times New Roman" w:hAnsi="Times New Roman"/>
          <w:color w:val="111111"/>
          <w:sz w:val="28"/>
          <w:szCs w:val="28"/>
          <w:lang w:val="en-US" w:bidi="en-US"/>
        </w:rPr>
        <w:t>s</w:t>
      </w:r>
      <w:r>
        <w:rPr>
          <w:rFonts w:ascii="Amiri" w:hAnsi="Amiri" w:eastAsia="Amiri" w:cs="Amiri"/>
          <w:color w:val="111111"/>
          <w:sz w:val="28"/>
          <w:sz w:val="28"/>
          <w:szCs w:val="28"/>
          <w:rtl w:val="true"/>
          <w:lang w:bidi="ar-SA"/>
        </w:rPr>
        <w:t>، فالآية المباركة قصدت أيًّا منهم تحديدًا؟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المفسرون رأيين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الرأي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المقصود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جميع أقرباء الرسول صلی الله علیه و آله وسلم، أيّ إنَّ المسلمين جميعًا مأمورون بمودة كل من يمتُّ إليه بقرابة، فيشمل ذلك جميع قريش، وهذا الرأي واضحُ البطلان لجهاتٍ ثلاث</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للقرينة العقلية، إذْ لا يُتصور أنْ يُطلب من المسلمين أنْ يودوا قرابة </w:t>
      </w:r>
    </w:p>
    <w:p>
      <w:pPr>
        <w:pStyle w:val="BookText"/>
        <w:rPr/>
      </w:pPr>
      <w:r>
        <w:rPr>
          <w:rFonts w:ascii="IRNazanin" w:hAnsi="IRNazanin" w:eastAsia="IRNazanin"/>
          <w:color w:val="111111"/>
          <w:sz w:val="28"/>
          <w:sz w:val="28"/>
          <w:szCs w:val="28"/>
          <w:rtl w:val="true"/>
          <w:lang w:bidi="fa-IR"/>
        </w:rPr>
        <w:t xml:space="preserve">الرسول  صلی الله علیه و آله وسلم بما فيهم من مؤمنين ومشركين وكافرين، وبما فيهم أبو لهب الذي نصَّ القرآن الكريم على لعنه </w:t>
      </w:r>
      <w:r>
        <w:rPr>
          <w:rFonts w:ascii="Amiri" w:hAnsi="Amiri" w:eastAsia="Amiri" w:cs="Amiri"/>
          <w:color w:val="111111"/>
          <w:sz w:val="28"/>
          <w:sz w:val="28"/>
          <w:szCs w:val="28"/>
          <w:rtl w:val="true"/>
          <w:lang w:bidi="ar-SA"/>
        </w:rPr>
        <w:t>تَبَّتْ يَدا أَبِي لَهَبٍ وَتَبَّ</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12"/>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لمعارضته قوله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تَجِدُ قَوْماً يُؤْمِنُونَ بِاللهِ وَالْيَوْمِ الْآخِرِ يُوادُّونَ مَنْ حَادَّ اللهَ وَرَسُولَهُ وَلَوْ كانُوا آباءَهُمْ أَوْ أَبْناءَهُمْ أَوْ إِخْوانَهُمْ أَوْ عَشِيرَتَهُمْ أُولئِكَ كَتَبَ فِي قُلُوبِهِمُ الْإِيمانَ وَأَيَّدَهُمْ بِرُوحٍ مِنْهُ وَيُدْخِلُهُمْ جَنَّاتٍ تَجْرِي مِنْ تَحْتِهَا الْأَنْهارُ خالِدِينَ فِيها رَضِيَ اللهُ عَنْهُمْ وَرَضُوا عَنْهُ أُولئِكَ حِزْبُ اللهِ أَلا إِنَّ حِزْبَ اللهِ هُمُ الْمُفْلِحُونَ</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فهذه الآية صريحةٌ في أنَّ الذي يؤمنُ بالله واليوم الآخر لا يودُّ من يُحادِّ الله ورسوله وإنْ كان أبًا أو ابنًا أو أخًا، ونحن نعلم أنَّ أيَّ مقولةٍ تتعارض مع القرآن الكريم يُضرب بها عرض الجدار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المعلوم أنَّ النبي صلی الله علیه و آله وسلم كان يظهر منه الاعتناء بمجموعة خاصة من قرابته وهم أهل الكساء، والروايات كثيرة في هذا المجال تبين بأنّه صلی الله علیه و آله وسلم كان يُفضلهم على كلِّ أقربائه، ويجعلهم كنفسه، ويتألم لألمهم، ويفرح لفرحهم، فكيف نتصور أنْ يساويهم بذلك المشرك الذي شهر السيف بوجهه صلی الله علیه و آله وسلم، وإنْ أسلم فإنَّ إسلامه بعد اللتيا والتي</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الرأي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المقصود من القرابة هم خصوص أصحاب الكساء 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وفاطمة والحسنان صلوات الله وسلامه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هو المعنى المتعين، والذي دلت عليه الروايات الكثيرة من كتب القوم فضلًا عن كتبنا، فمثلًا رووا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أَسْأَلُكُمْ عَلَيْهِ أَجْرًا إِلَّا الْمَوَدَّةَ فِي الْقُرْبَى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قرابتك التي افترض الله علينا مودتهم؟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وفاطمة وولدها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يردّدها</w:t>
      </w:r>
      <w:r>
        <w:rPr>
          <w:rFonts w:eastAsia="Amiri" w:cs="Amiri" w:ascii="Amiri" w:hAnsi="Amiri"/>
          <w:color w:val="111111"/>
          <w:sz w:val="28"/>
          <w:szCs w:val="28"/>
          <w:rtl w:val="true"/>
          <w:lang w:bidi="ar-SA"/>
        </w:rPr>
        <w:t>».</w:t>
      </w:r>
      <w:r>
        <w:rPr>
          <w:rStyle w:val="FootnoteAnchor"/>
          <w:rtl w:val="true"/>
        </w:rPr>
        <w:footnoteReference w:id="314"/>
      </w:r>
      <w:bookmarkStart w:id="365" w:name="pg16132_175311"/>
    </w:p>
    <w:p>
      <w:pPr>
        <w:pStyle w:val="BookText"/>
        <w:rPr/>
      </w:pPr>
      <w:bookmarkEnd w:id="365"/>
      <w:r>
        <w:rPr>
          <w:rFonts w:ascii="Amiri" w:hAnsi="Amiri" w:eastAsia="Amiri" w:cs="Amiri"/>
          <w:color w:val="111111"/>
          <w:sz w:val="28"/>
          <w:sz w:val="28"/>
          <w:szCs w:val="28"/>
          <w:rtl w:val="true"/>
          <w:lang w:bidi="ar-SA"/>
        </w:rPr>
        <w:t>والروايات في هذا المجال كثيرة وعديدة</w:t>
      </w:r>
      <w:r>
        <w:rPr>
          <w:rFonts w:eastAsia="Amiri" w:cs="Amiri" w:ascii="Amiri" w:hAnsi="Amiri"/>
          <w:color w:val="111111"/>
          <w:sz w:val="28"/>
          <w:szCs w:val="28"/>
          <w:rtl w:val="true"/>
          <w:lang w:bidi="ar-SA"/>
        </w:rPr>
        <w:t>.</w:t>
      </w:r>
    </w:p>
    <w:p>
      <w:pPr>
        <w:pStyle w:val="Heading4"/>
        <w:numPr>
          <w:ilvl w:val="3"/>
          <w:numId w:val="1"/>
        </w:numPr>
        <w:rPr/>
      </w:pPr>
      <w:bookmarkStart w:id="366" w:name="__RefHeading___Toc1548399_1280447820"/>
      <w:bookmarkStart w:id="367" w:name="_Toc136"/>
      <w:bookmarkEnd w:id="366"/>
      <w:r>
        <w:rPr>
          <w:rtl w:val="true"/>
        </w:rPr>
        <w:t>السؤال الثالث</w:t>
      </w:r>
      <w:r>
        <w:rPr>
          <w:rtl w:val="true"/>
        </w:rPr>
        <w:t>:</w:t>
      </w:r>
      <w:bookmarkEnd w:id="367"/>
    </w:p>
    <w:p>
      <w:pPr>
        <w:pStyle w:val="BookText"/>
        <w:rPr/>
      </w:pPr>
      <w:r>
        <w:rPr>
          <w:rFonts w:ascii="IRNazanin" w:hAnsi="IRNazanin" w:eastAsia="IRNazanin"/>
          <w:color w:val="111111"/>
          <w:sz w:val="28"/>
          <w:sz w:val="28"/>
          <w:szCs w:val="28"/>
          <w:rtl w:val="true"/>
          <w:lang w:bidi="fa-IR"/>
        </w:rPr>
        <w:t>أشكل البعض خصوصًا السلفية والوهابية، وملخص إشكالهم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آية المودة وردت في سورة الشورى، وسورة الشورى مكية، وإنَّ عليًا علیه السلام تزوج بفاطمة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المدينة المنورة، فكيف نتصور أنّ هذه الآية وهي من سورة الشورى المكية نزلت في علي وفاطمة وابنيهما وهما لم يتزوجا بعد ولم يولد الحسنان بعد؟</w:t>
      </w:r>
    </w:p>
    <w:p>
      <w:pPr>
        <w:pStyle w:val="BookText"/>
        <w:rPr/>
      </w:pPr>
      <w:r>
        <w:rPr>
          <w:rFonts w:ascii="Amiri" w:hAnsi="Amiri" w:eastAsia="Amiri" w:cs="Amiri"/>
          <w:color w:val="111111"/>
          <w:sz w:val="28"/>
          <w:sz w:val="28"/>
          <w:szCs w:val="28"/>
          <w:rtl w:val="true"/>
          <w:lang w:bidi="ar-SA"/>
        </w:rPr>
        <w:t>ويمكن الجواب عنه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الفن نصوا على أنَّ خصوص هذه الآية مدنية، أيّ إنَّ سورة الشورى مكية إلا آية المودة وما بعدها من آيتين أو ثلاث فهن آياتٌ مدنيات، وأنْ تجمع سورةٌ واحدةٌ آياتٍ مكية وأخرى مدنية أمرٌ مُتعارفٌ عليه في القرآن الكريم، وقد نصَّ أهل الفن وأكدوا على أنّ هذه الآية من سورة الشورى مدنية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وإن سلّمنا جدلًا بأنّ هذه الآية مكية، فقد جاءت على نحو القضية الحقيقية، وهي القضية التي تتحقق في أيِّ وقتٍ وجِدَ من تنطبقُ عليه في الخارج، كما في الأحكام الشرعية المأخوذة على نحو القضية الحقيقية لا الخارجية، ومنها الآيات التي أوجبت علينا الصلاة ولم نكن موجودين خارجًا عند نزول القرآن الكريم، ولكن لكونها على نحو القضية الحقيقية فمتى ما وجِد المكلفون انطبق حكمها عليهم وهو وجوب الصلاة</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وعليه، فإنَّ آية المودة ليست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أخوذة على نحو القضية الخارجية، أي إنَّها تنطبقُ على خصوص الأفراد الموجودين من القرابة في الخارج فعلًا وقت النزول، بل على نحو القضية الحقيقة، أي متى ما وجد الأفراد الذين تنطبق عليهم في الخارج فإنَّها تتحقق ولو في المستقبل، ومن تنطبق عليه هم الذين ذكرهم رسول الله صلی الله علیه و آله وسلم، فمتى ما وجدوا في الخارج انطبقت عليهم الآية المباركة</w:t>
      </w:r>
      <w:r>
        <w:rPr>
          <w:rFonts w:eastAsia="IRNazanin" w:cs="IRNazanin"/>
          <w:color w:val="111111"/>
          <w:sz w:val="28"/>
          <w:szCs w:val="28"/>
          <w:rtl w:val="true"/>
          <w:lang w:bidi="fa-IR"/>
        </w:rPr>
        <w:t xml:space="preserve">. </w:t>
      </w:r>
      <w:bookmarkStart w:id="368" w:name="pg16132_175312"/>
    </w:p>
    <w:p>
      <w:pPr>
        <w:pStyle w:val="Heading4"/>
        <w:numPr>
          <w:ilvl w:val="3"/>
          <w:numId w:val="1"/>
        </w:numPr>
        <w:rPr/>
      </w:pPr>
      <w:bookmarkStart w:id="369" w:name="__RefHeading___Toc1548401_1280447820"/>
      <w:bookmarkStart w:id="370" w:name="_Toc137"/>
      <w:bookmarkEnd w:id="368"/>
      <w:bookmarkEnd w:id="369"/>
      <w:r>
        <w:rPr>
          <w:rtl w:val="true"/>
        </w:rPr>
        <w:t>السؤال الرابع</w:t>
      </w:r>
      <w:r>
        <w:rPr>
          <w:rtl w:val="true"/>
        </w:rPr>
        <w:t>:</w:t>
      </w:r>
      <w:bookmarkEnd w:id="370"/>
    </w:p>
    <w:p>
      <w:pPr>
        <w:pStyle w:val="BookText"/>
        <w:rPr/>
      </w:pPr>
      <w:r>
        <w:rPr>
          <w:rFonts w:ascii="IRNazanin" w:hAnsi="IRNazanin" w:eastAsia="IRNazanin"/>
          <w:color w:val="111111"/>
          <w:sz w:val="28"/>
          <w:sz w:val="28"/>
          <w:szCs w:val="28"/>
          <w:rtl w:val="true"/>
          <w:lang w:bidi="fa-IR"/>
        </w:rPr>
        <w:t>هل تختص الآية بعلي وفاطمة والحسن والحسين علیهم السلام فقط؟ أو تشمل بقية الأئمة علیهم السلام؟</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تشمل الأئمة كلهم علیه السلام للروايات الخاصة والدالة على ذلك، ومنها ما روي عَنْ أَبِي جَعْفَرٍ علیه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أَسْئَلُكُمْ عَلَيْه أَجْراً إِلَّا الْمَوَدَّةَ فِي الْقُرْبى،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الأَئِمَّةُ علیهم السلام</w:t>
      </w:r>
      <w:r>
        <w:rPr>
          <w:rFonts w:eastAsia="Amiri" w:cs="Amiri" w:ascii="Amiri" w:hAnsi="Amiri"/>
          <w:color w:val="111111"/>
          <w:sz w:val="28"/>
          <w:szCs w:val="28"/>
          <w:rtl w:val="true"/>
          <w:lang w:bidi="ar-SA"/>
        </w:rPr>
        <w:t>.</w:t>
      </w:r>
      <w:r>
        <w:rPr>
          <w:rStyle w:val="FootnoteAnchor"/>
          <w:rtl w:val="true"/>
        </w:rPr>
        <w:footnoteReference w:id="315"/>
      </w:r>
    </w:p>
    <w:p>
      <w:pPr>
        <w:pStyle w:val="Heading4"/>
        <w:numPr>
          <w:ilvl w:val="3"/>
          <w:numId w:val="1"/>
        </w:numPr>
        <w:rPr/>
      </w:pPr>
      <w:bookmarkStart w:id="371" w:name="__RefHeading___Toc1548403_1280447820"/>
      <w:bookmarkStart w:id="372" w:name="_Toc138"/>
      <w:bookmarkEnd w:id="371"/>
      <w:r>
        <w:rPr>
          <w:rtl w:val="true"/>
        </w:rPr>
        <w:t>السؤال الخامس</w:t>
      </w:r>
      <w:r>
        <w:rPr>
          <w:rtl w:val="true"/>
        </w:rPr>
        <w:t>:</w:t>
      </w:r>
      <w:bookmarkEnd w:id="372"/>
    </w:p>
    <w:p>
      <w:pPr>
        <w:pStyle w:val="BookText"/>
        <w:rPr/>
      </w:pPr>
      <w:r>
        <w:rPr>
          <w:rFonts w:ascii="IRNazanin" w:hAnsi="IRNazanin" w:eastAsia="IRNazanin"/>
          <w:color w:val="111111"/>
          <w:sz w:val="28"/>
          <w:sz w:val="28"/>
          <w:szCs w:val="28"/>
          <w:rtl w:val="true"/>
          <w:lang w:bidi="fa-IR"/>
        </w:rPr>
        <w:t>كيف يطلب النبي صلی الله علیه وآله وسلم أجرًا على رسالته، على حين أنّ الأنبياء عمومًا لم يطلبوا ذلك، وكان قولهم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أَسْئَلُكُمْ عَلَيْهِ مِنْ أَجْرٍ إِنْ أَجْرِيَ إِلَّا عَلىٰ رَبِّ الْعالَمِينَ</w:t>
      </w:r>
      <w:r>
        <w:rPr>
          <w:rStyle w:val="FootnoteAnchor"/>
          <w:rtl w:val="true"/>
        </w:rPr>
        <w:footnoteReference w:id="316"/>
      </w:r>
      <w:r>
        <w:rPr>
          <w:rFonts w:ascii="Amiri" w:hAnsi="Amiri" w:eastAsia="Amiri" w:cs="Amiri"/>
          <w:color w:val="111111"/>
          <w:sz w:val="28"/>
          <w:sz w:val="28"/>
          <w:szCs w:val="28"/>
          <w:rtl w:val="true"/>
          <w:lang w:bidi="ar-SA"/>
        </w:rPr>
        <w:t>فكيف</w:t>
      </w:r>
    </w:p>
    <w:p>
      <w:pPr>
        <w:pStyle w:val="BookText"/>
        <w:rPr/>
      </w:pPr>
      <w:r>
        <w:rPr>
          <w:rFonts w:ascii="IRNazanin" w:hAnsi="IRNazanin" w:eastAsia="IRNazanin"/>
          <w:color w:val="111111"/>
          <w:sz w:val="28"/>
          <w:sz w:val="28"/>
          <w:szCs w:val="28"/>
          <w:rtl w:val="true"/>
          <w:lang w:bidi="fa-IR"/>
        </w:rPr>
        <w:t>يطلب النبي صلی الله علیه وآله وسلم هذا الأجر؟</w:t>
      </w:r>
    </w:p>
    <w:p>
      <w:pPr>
        <w:pStyle w:val="BookText"/>
        <w:rPr/>
      </w:pPr>
      <w:r>
        <w:rPr>
          <w:rFonts w:ascii="IRNazanin" w:hAnsi="IRNazanin" w:eastAsia="IRNazanin"/>
          <w:color w:val="111111"/>
          <w:sz w:val="28"/>
          <w:sz w:val="28"/>
          <w:szCs w:val="28"/>
          <w:rtl w:val="true"/>
          <w:lang w:bidi="fa-IR"/>
        </w:rPr>
        <w:t>قبل الجواب عن هذا السؤال، تجدر الإشارة إلى أنَّه لعله يتضمن جرأةً وجهلًا في آنٍ واحد، فأما الجرأة؛ ففي التطاول على مقام القرآن العزيز والنبي الأكرم صلی الله علیه وآله وسلم، وأما الجهل؛ ففي فهم آيات القرآن الكريم، إذ لابُدَّ أنْ يؤخذ القرآن الكريم ككلٍّ واحدٍ في تفسير آياته؛ لأنَّها تفسر بعضها بعضًا، ولذا ذمَّ الله عزوجل من يؤمن ببعض الكتاب ويكفر ببعض، وهنا دعوة إلى الرجوع إلى أهل البيت علیهم الاسلام في تفسير القران</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على ما تقدّم، فإنَّ القرآن الكريم بيّن أنَّ هذا الأجر الذي طلبه النبي صلی الله علیه وآله وسلم يمثل السبيل الأقوم لمن يبتغي الوصول إلى رضا الله  عزوجل، قال عزوجل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ما أَسْئَلُكُمْ عَلَيْهِ مِنْ أَجْرٍ إِلَّا مَنْ شاءَ أَنْ يَتَّخِذَ إِلىٰ رَبِّهِ سَبِيلاً</w:t>
      </w:r>
      <w:r>
        <w:rPr>
          <w:rStyle w:val="FootnoteAnchor"/>
          <w:rtl w:val="true"/>
        </w:rPr>
        <w:footnoteReference w:id="317"/>
      </w:r>
      <w:r>
        <w:rPr>
          <w:rFonts w:ascii="IRNazanin" w:hAnsi="IRNazanin" w:eastAsia="IRNazanin"/>
          <w:color w:val="111111"/>
          <w:sz w:val="28"/>
          <w:sz w:val="28"/>
          <w:szCs w:val="28"/>
          <w:rtl w:val="true"/>
          <w:lang w:bidi="fa-IR"/>
        </w:rPr>
        <w:t xml:space="preserve">،ومن ثم فإنَّ الالتزام به يعود بالفائدة على الملتزم نفسه لا على الرسول صلی الله علیه وآله وسلم، فلا يصحَّ السؤال،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من قائل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ما سَأَلْتُكُمْ مِنْ أَجْرٍ فَهُوَ لَكُمْ إِنْ أَجْرِيَ إِلَّا عَلَىٰ اللهِ وَهُوَ عَلىٰ كُلِّ شَيْءٍ</w:t>
      </w:r>
      <w:bookmarkStart w:id="373" w:name="pg16132_175313"/>
    </w:p>
    <w:p>
      <w:pPr>
        <w:pStyle w:val="BookText"/>
        <w:rPr/>
      </w:pPr>
      <w:bookmarkEnd w:id="373"/>
      <w:r>
        <w:rPr>
          <w:rFonts w:ascii="Amiri" w:hAnsi="Amiri" w:eastAsia="Amiri" w:cs="Amiri"/>
          <w:color w:val="111111"/>
          <w:sz w:val="28"/>
          <w:sz w:val="28"/>
          <w:szCs w:val="28"/>
          <w:rtl w:val="true"/>
          <w:lang w:bidi="ar-SA"/>
        </w:rPr>
        <w:t>شَهِيدٌ</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18"/>
      </w:r>
    </w:p>
    <w:p>
      <w:pPr>
        <w:pStyle w:val="Heading4"/>
        <w:numPr>
          <w:ilvl w:val="3"/>
          <w:numId w:val="1"/>
        </w:numPr>
        <w:rPr/>
      </w:pPr>
      <w:bookmarkStart w:id="374" w:name="__RefHeading___Toc1548405_1280447820"/>
      <w:bookmarkStart w:id="375" w:name="_Toc139"/>
      <w:bookmarkEnd w:id="374"/>
      <w:r>
        <w:rPr>
          <w:rtl w:val="true"/>
        </w:rPr>
        <w:t>السؤال السادس</w:t>
      </w:r>
      <w:r>
        <w:rPr>
          <w:rtl w:val="true"/>
        </w:rPr>
        <w:t>:</w:t>
      </w:r>
      <w:bookmarkEnd w:id="375"/>
    </w:p>
    <w:p>
      <w:pPr>
        <w:pStyle w:val="BookText"/>
        <w:rPr/>
      </w:pPr>
      <w:r>
        <w:rPr>
          <w:rFonts w:ascii="IRNazanin" w:hAnsi="IRNazanin" w:eastAsia="IRNazanin"/>
          <w:color w:val="111111"/>
          <w:sz w:val="28"/>
          <w:sz w:val="28"/>
          <w:szCs w:val="28"/>
          <w:rtl w:val="true"/>
          <w:lang w:bidi="fa-IR"/>
        </w:rPr>
        <w:t>لو سلّمنا أنّ مفاد آية المودة هو إظهار المودة لأهل البيت علیهم السلام كأجرٍ للرسالة، فما الدليل على أنَّ مودتهم تستلزم إطاعتهم؟ فلنقل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تلزم مودتهم ولكن في باب الطاعة فتتم إطاعة غيرهم؟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يصحُّ هذا الكلام في المودة الاعتيادية، أما في مودةٍ تُمثل أجرًا للرسالة الخاتمة، أي تُمثل أجرًا لما قدّمه النبي الأكرم</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من تضحيات جسيمة، وما تحمّله من أذى بالغ حتى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أوذي نبي قط كما اوذيت</w:t>
      </w:r>
      <w:r>
        <w:rPr>
          <w:rFonts w:eastAsia="Amiri" w:cs="Amiri" w:ascii="Amiri" w:hAnsi="Amiri"/>
          <w:color w:val="111111"/>
          <w:sz w:val="28"/>
          <w:szCs w:val="28"/>
          <w:rtl w:val="true"/>
          <w:lang w:bidi="ar-SA"/>
        </w:rPr>
        <w:t>»</w:t>
      </w:r>
      <w:r>
        <w:rPr>
          <w:rStyle w:val="FootnoteAnchor"/>
          <w:rtl w:val="true"/>
        </w:rPr>
        <w:footnoteReference w:id="319"/>
      </w:r>
      <w:r>
        <w:rPr>
          <w:rFonts w:ascii="IRNazanin" w:hAnsi="IRNazanin" w:eastAsia="IRNazanin"/>
          <w:color w:val="111111"/>
          <w:sz w:val="28"/>
          <w:sz w:val="28"/>
          <w:szCs w:val="28"/>
          <w:rtl w:val="true"/>
          <w:lang w:bidi="fa-IR"/>
        </w:rPr>
        <w:t>، فهذه المودة يجب أنْ تكون متناسبةً مع عظمةِ الرسالة، ولا يُمكن أنْ نتصور أنَّ هذه المودة التي تمثل أجر رسالة النبي صلی الله علیه وآله وسلم كمودة أحدنا للآخر مما لا تستلزم الطاعة</w:t>
      </w:r>
      <w:r>
        <w:rPr>
          <w:rFonts w:eastAsia="IRNazanin" w:cs="IRNazanin"/>
          <w:color w:val="111111"/>
          <w:sz w:val="28"/>
          <w:szCs w:val="28"/>
          <w:rtl w:val="true"/>
          <w:lang w:bidi="fa-IR"/>
        </w:rPr>
        <w:t>.</w:t>
      </w:r>
    </w:p>
    <w:p>
      <w:pPr>
        <w:pStyle w:val="Heading4"/>
        <w:numPr>
          <w:ilvl w:val="3"/>
          <w:numId w:val="1"/>
        </w:numPr>
        <w:rPr/>
      </w:pPr>
      <w:bookmarkStart w:id="376" w:name="__RefHeading___Toc1548407_1280447820"/>
      <w:bookmarkStart w:id="377" w:name="_Toc140"/>
      <w:bookmarkEnd w:id="376"/>
      <w:r>
        <w:rPr>
          <w:rtl w:val="true"/>
        </w:rPr>
        <w:t>إشارات</w:t>
      </w:r>
      <w:r>
        <w:rPr>
          <w:rtl w:val="true"/>
        </w:rPr>
        <w:t>:</w:t>
      </w:r>
      <w:bookmarkEnd w:id="377"/>
    </w:p>
    <w:p>
      <w:pPr>
        <w:pStyle w:val="Heading5"/>
        <w:numPr>
          <w:ilvl w:val="4"/>
          <w:numId w:val="1"/>
        </w:numPr>
        <w:rPr/>
      </w:pPr>
      <w:bookmarkStart w:id="378" w:name="__RefHeading___Toc1548409_1280447820"/>
      <w:bookmarkStart w:id="379" w:name="_Toc141"/>
      <w:bookmarkEnd w:id="378"/>
      <w:r>
        <w:rPr>
          <w:rtl w:val="true"/>
        </w:rPr>
        <w:t>الإشارة الأولى</w:t>
      </w:r>
      <w:r>
        <w:rPr>
          <w:rtl w:val="true"/>
        </w:rPr>
        <w:t>:</w:t>
      </w:r>
      <w:bookmarkEnd w:id="379"/>
    </w:p>
    <w:p>
      <w:pPr>
        <w:pStyle w:val="BookText"/>
        <w:rPr/>
      </w:pPr>
      <w:r>
        <w:rPr>
          <w:rFonts w:ascii="IRNazanin" w:hAnsi="IRNazanin" w:eastAsia="IRNazanin"/>
          <w:color w:val="111111"/>
          <w:sz w:val="28"/>
          <w:sz w:val="28"/>
          <w:szCs w:val="28"/>
          <w:rtl w:val="true"/>
          <w:lang w:bidi="fa-IR"/>
        </w:rPr>
        <w:t>إنَّ وجوب الحب والمودة لآل البيت علیهم السلام يدلُّ على طهارتهم من الشرك والمعاصي، أي يدلُّ على عصمتهم، وهذا ما أشار إليه الشيخ رحمه الله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شك أنه تعالى لم يفرض حبهم ومودتهم إلا لأنهم أهل للحب والولاء، من ناحية قربهم إليه سبحانه، ومنزلتهم عنده، وطهارتهم من الشرك والمعاصي ومن كل ما يبعد عن دار كرامته وساحة رضاه</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يمكن أن تتصور أنه تعالى يفرض حب من يرتكب المعاصي أو لا يطيعه حق طاعته، فإنه ليس له قرابة مع أحد أو صداقة وليس عنده الناس بالنسبة إليه إلا عبيداً مخلوقين على حد سواء، وإنما أكرمهم عند الله أتقاهم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أوجب حبه على الناس كلهم لا بد أن يكون أتقاهم وأفضلهم جميعاً، وإلا كان غيره أولى بذلك الحب، أو كان الله </w:t>
      </w:r>
      <w:bookmarkStart w:id="380" w:name="pg16132_175314"/>
    </w:p>
    <w:p>
      <w:pPr>
        <w:pStyle w:val="BookText"/>
        <w:rPr/>
      </w:pPr>
      <w:bookmarkEnd w:id="380"/>
      <w:r>
        <w:rPr>
          <w:rFonts w:ascii="Amiri" w:hAnsi="Amiri" w:eastAsia="Amiri" w:cs="Amiri"/>
          <w:color w:val="111111"/>
          <w:sz w:val="28"/>
          <w:sz w:val="28"/>
          <w:szCs w:val="28"/>
          <w:rtl w:val="true"/>
          <w:lang w:bidi="ar-SA"/>
        </w:rPr>
        <w:t>تعالى يفضّل بعضاً على بعض في وجوب الحب والولاية عبثاً أو لهواً بلا جهة استحقاق وكرامة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يُعقل أنْ يأمرنا الله عزوجل بمحبتهم وهم يمارسون المعصية، وعليه؛ فإنَّ هذا الوجوب يكشفُ عن طهارتهم وعصمتهم، ومن ثم ذُكرت هذه الآية المباركة كدليلٍ على عصمتهم</w:t>
      </w:r>
      <w:r>
        <w:rPr>
          <w:rFonts w:eastAsia="Amiri" w:cs="Amiri" w:ascii="Amiri" w:hAnsi="Amiri"/>
          <w:color w:val="111111"/>
          <w:sz w:val="28"/>
          <w:szCs w:val="28"/>
          <w:rtl w:val="true"/>
          <w:lang w:bidi="ar-SA"/>
        </w:rPr>
        <w:t>.</w:t>
      </w:r>
    </w:p>
    <w:p>
      <w:pPr>
        <w:pStyle w:val="Heading5"/>
        <w:numPr>
          <w:ilvl w:val="4"/>
          <w:numId w:val="1"/>
        </w:numPr>
        <w:rPr/>
      </w:pPr>
      <w:bookmarkStart w:id="381" w:name="__RefHeading___Toc1548411_1280447820"/>
      <w:bookmarkStart w:id="382" w:name="_Toc142"/>
      <w:bookmarkEnd w:id="381"/>
      <w:r>
        <w:rPr>
          <w:rtl w:val="true"/>
        </w:rPr>
        <w:t>الإشارة الثانية</w:t>
      </w:r>
      <w:r>
        <w:rPr>
          <w:rtl w:val="true"/>
        </w:rPr>
        <w:t>:</w:t>
      </w:r>
      <w:bookmarkEnd w:id="382"/>
    </w:p>
    <w:p>
      <w:pPr>
        <w:pStyle w:val="BookText"/>
        <w:rPr/>
      </w:pPr>
      <w:r>
        <w:rPr>
          <w:rFonts w:ascii="IRNazanin" w:hAnsi="IRNazanin" w:eastAsia="IRNazanin"/>
          <w:color w:val="111111"/>
          <w:sz w:val="28"/>
          <w:sz w:val="28"/>
          <w:szCs w:val="28"/>
          <w:rtl w:val="true"/>
          <w:lang w:bidi="fa-IR"/>
        </w:rPr>
        <w:t>إنَّ وجوب حبِّهم يُلازم خروج مُبغضهم عن الدين والإسلام؛ لأنَّ بغضهم يعني تكذيبًا لرسول الله صلی الله علیه وآله وسلم وردّاً لأمر الله عزوجل، حيث إنَّهما يقولان بوجوب حب أهل البيت علیهم السلام، فيكون بغضهم علیهم السلام ونصب العداء لهم مخالفةً لأمر الله  عزوجل، ومن ثم الخروج عن الإسلام، وهذا ما أشار إليه الشيخ رحمه الله أيضًا في كلامه 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تواتر عن النبي صلی الله علیه وآله وسلم أن حبهم علامة الإيمان، وأن بغضهم علامة النفاق، وأن من أحبهم أحب الله ورسوله، ومن أبغضهم أبغض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حبهم فرض من ضروريات الدين الاسلامي التي لا تقبل الجدل والشك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هو على التحقيق منكر للرسالة، وإن أقر في ظاهر الحال بالشهادتين، ولأجل هذا كان بغض آل محمد من علامات النفاق وحبهم من علامات الإيمان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ولأجله أيضاً كان بغضهم بغضاً لله ولرسوله</w:t>
      </w:r>
      <w:r>
        <w:rPr>
          <w:rFonts w:eastAsia="IRNazanin" w:cs="IRNazanin"/>
          <w:color w:val="111111"/>
          <w:sz w:val="28"/>
          <w:szCs w:val="28"/>
          <w:rtl w:val="true"/>
          <w:lang w:bidi="fa-IR"/>
        </w:rPr>
        <w:t>».</w:t>
      </w:r>
    </w:p>
    <w:p>
      <w:pPr>
        <w:pStyle w:val="Heading5"/>
        <w:numPr>
          <w:ilvl w:val="4"/>
          <w:numId w:val="1"/>
        </w:numPr>
        <w:rPr/>
      </w:pPr>
      <w:bookmarkStart w:id="383" w:name="__RefHeading___Toc1548413_1280447820"/>
      <w:bookmarkStart w:id="384" w:name="_Toc143"/>
      <w:bookmarkEnd w:id="383"/>
      <w:r>
        <w:rPr>
          <w:rtl w:val="true"/>
        </w:rPr>
        <w:t>الإشارة الثالثة</w:t>
      </w:r>
      <w:r>
        <w:rPr>
          <w:rtl w:val="true"/>
        </w:rPr>
        <w:t>:</w:t>
      </w:r>
      <w:bookmarkEnd w:id="384"/>
    </w:p>
    <w:p>
      <w:pPr>
        <w:pStyle w:val="BookText"/>
        <w:rPr/>
      </w:pPr>
      <w:r>
        <w:rPr>
          <w:rFonts w:ascii="Amiri" w:hAnsi="Amiri" w:eastAsia="Amiri" w:cs="Amiri"/>
          <w:color w:val="111111"/>
          <w:sz w:val="28"/>
          <w:sz w:val="28"/>
          <w:szCs w:val="28"/>
          <w:rtl w:val="true"/>
          <w:lang w:bidi="ar-SA"/>
        </w:rPr>
        <w:t xml:space="preserve">إنَّ لزوم المحبة يعني لزوم الاتباع؛ إذ لا معنى للحُبِّ من دون طاعة؛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كُنْتُمْ تُحِبُّونَ اللهَ فَاتَّبِعُونِي يُحْبِبْكُمُ اللهُ وَيَغْفِرْ لَكُمْ ذُنُوبَكُمْ وَاللهُ غَفُورٌ رَحِيمٌ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فمن دون اتباع أهل البيت علیهم السلام لا تصدق المودة</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الأمر يجري حتى على من يدّعي التشيع؛ فادعاء حبهم لا يكفي، بل لابد من الاتباع العملي لهم علیهم السلام، وقد ورد عَنْ جَابِرٍ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w:t>
      </w:r>
    </w:p>
    <w:p>
      <w:pPr>
        <w:pStyle w:val="BookText"/>
        <w:rPr/>
      </w:pPr>
      <w:r>
        <w:rPr>
          <w:rFonts w:ascii="Amiri" w:hAnsi="Amiri" w:eastAsia="Amiri" w:cs="Amiri"/>
          <w:color w:val="111111"/>
          <w:sz w:val="28"/>
          <w:sz w:val="28"/>
          <w:szCs w:val="28"/>
          <w:rtl w:val="true"/>
          <w:lang w:bidi="ar-SA"/>
        </w:rPr>
        <w:t>جَابِرُ، أيَكْتَفِي مَنِ انْتَحَلَ التَّشَيُّعَ أَنْ يَقُولَ بِحُبِّنَا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شِيعَتُنَا إِلَّا مَنِ اتَّقَى الله وأَطَاعَه، ومَا كَانُوا يُعْرَفُونَ يَا جَابِرُ، إِلَّا بِالتَّوَاضُعِ، والتَّخَشُّعِ، والأَمَانَةِ، وكَثْرَةِ ذِكْرِ الله، والصَّوْمِ والصَّلَاةِ والْبِرِّ بِالْوَالِدَيْنِ، والتَّعَاهُدِ لِلْجِيرَانِ مِنَ الْفُقَرَاءِ وأَهْلِ الْمَسْكَنَةِ والْغَارِمِينَ، والأَيْتَامِ، وصِدْقِ الْحَدِيثِ وتِلَاوَةِ الْقُرْآنِ وكَفِّ الأَلْسُنِ عَنِ النَّاسِ إِلَّا مِنْ خَيْرٍ، وكَانُوا أُمَنَاءَ عَشَائِرِهِمْ فِي الأَشْيَاءِ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مَا نَعْرِفُ الْيَوْمَ أَحَداً بِهَذِه 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لَا تَذْهَبَنَّ بِكَ الْمَذَاهِبُ، حَسْبُ الرَّجُلِ أَنْ يَقُولَ أُحِبُّ عَلِيّاً وأَتَوَلَّاه ثُمَّ لَا يَكُونَ مَعَ ذَلِكَ فَعَّالاً</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أُحِبُّ رَسُولَ الله صلی الله علیه وآله وسلم، فَرَسُولُ الله صلی الله علیه وآله وسلم خَيْرٌ مِنْ عَلِيٍّ علیه السلام، ثُمَّ لَا يَتَّبِعُ سِيرَتَه ولَا يَعْمَلُ بِسُنَّتِه، مَا نَفَعَه حُبُّه إِيَّاه شَيْئاً، فَاتَّقُوا الله واعْمَلُوا لِمَا عِنْدَ الله، لَيْسَ بَيْنَ الله وبَيْنَ أَحَدٍ قَرَابَةٌ، أَحَبُّ الْعِبَادِ إِلَى الله عزوجل وأَكْرَمُهُمْ عَلَيْه أَتْقَاهُمْ وأَعْمَلُهُمْ بِطَاعَتِه، يَا جَابِرُ، والله مَا يُتَقَرَّبُ إِلَى الله تَبَارَكَ وتَعَالَى إِلَّا بِالطَّاعَةِ، ومَا مَعَنَا بَرَاءَةٌ مِنَ النَّارِ، ولَا عَلَى الله لأَحَدٍ مِنْ حُجَّةٍ مَنْ كَانَ لله مُطِيعاً فَهُوَ لَنَا وَلِيٌّ، ومَنْ كَانَ لله عَاصِياً فَهُوَ لَنَا عَدُوٌّ، ومَا تُنَالُ وَلَايَتُنَا إِلَّا بِالْعَمَلِ والْوَرَعِ</w:t>
      </w:r>
      <w:r>
        <w:rPr>
          <w:rFonts w:eastAsia="Amiri" w:cs="Amiri" w:ascii="Amiri" w:hAnsi="Amiri"/>
          <w:color w:val="111111"/>
          <w:sz w:val="28"/>
          <w:szCs w:val="28"/>
          <w:rtl w:val="true"/>
          <w:lang w:bidi="ar-SA"/>
        </w:rPr>
        <w:t>.</w:t>
      </w:r>
      <w:r>
        <w:rPr>
          <w:rStyle w:val="FootnoteAnchor"/>
          <w:rtl w:val="true"/>
        </w:rPr>
        <w:footnoteReference w:id="321"/>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5" w:name="pg16132_175317"/>
      <w:bookmarkStart w:id="386" w:name="pg16132_175317"/>
      <w:bookmarkEnd w:id="386"/>
    </w:p>
    <w:p>
      <w:pPr>
        <w:pStyle w:val="Heading2"/>
        <w:numPr>
          <w:ilvl w:val="1"/>
          <w:numId w:val="1"/>
        </w:numPr>
        <w:rPr/>
      </w:pPr>
      <w:bookmarkStart w:id="387" w:name="pg16132_175317"/>
      <w:bookmarkStart w:id="388" w:name="__RefHeading___Toc1548415_1280447820"/>
      <w:bookmarkStart w:id="389" w:name="_Toc144"/>
      <w:bookmarkEnd w:id="387"/>
      <w:bookmarkEnd w:id="388"/>
      <w:r>
        <w:rPr>
          <w:rtl w:val="true"/>
        </w:rPr>
        <w:t>عقيدتنا في الأئمة عليهم السلام</w:t>
      </w:r>
      <w:bookmarkEnd w:id="389"/>
    </w:p>
    <w:p>
      <w:pPr>
        <w:pStyle w:val="Heading3"/>
        <w:numPr>
          <w:ilvl w:val="2"/>
          <w:numId w:val="1"/>
        </w:numPr>
        <w:rPr/>
      </w:pPr>
      <w:bookmarkStart w:id="390" w:name="__RefHeading___Toc1548417_1280447820"/>
      <w:bookmarkStart w:id="391" w:name="_Toc145"/>
      <w:bookmarkEnd w:id="390"/>
      <w:r>
        <w:rPr>
          <w:rtl w:val="true"/>
        </w:rPr>
        <w:t>اشارة</w:t>
      </w:r>
      <w:bookmarkEnd w:id="391"/>
    </w:p>
    <w:p>
      <w:pPr>
        <w:pStyle w:val="BookText"/>
        <w:rPr/>
      </w:pPr>
      <w:r>
        <w:rPr>
          <w:rFonts w:ascii="Amiri" w:hAnsi="Amiri" w:eastAsia="Amiri" w:cs="Amiri"/>
          <w:color w:val="111111"/>
          <w:sz w:val="28"/>
          <w:sz w:val="28"/>
          <w:szCs w:val="28"/>
          <w:rtl w:val="true"/>
          <w:lang w:bidi="ar-SA"/>
        </w:rPr>
        <w:t>قال الشيخ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عقيدتنا في الأئمة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نعتقد في أئمتنا ما يعتقده الغُلاة والحلوليون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كبُرت كلمةٌ تخرجُ من أفواههم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عقديتنا الخاصة أنهم بشرٌ مثلنا، لهم ما لنا وعليهم ما علينا، وإنّما هم عبادٌ مكرمون اختصهم الله عزوجل بكرامته وحباهم بولايته، إذ كانوا في أعلى درجات الكمال اللائقة في البشر من العلم والتقوى والشجاعة والكرم والعفة وجميع الأخلاق الفاضلة والصفات الحميدة، لا يدانيهم أحدٌ من البشر فيما اختصوا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استحقوا أن يكونوا أئمةً وهُداةً ومرجعاً بعد النبي في كل ما يعود للناس من أحكام وحكم، وما يرجع للدين من بيان وتشريع، وما يختص بالقرآن من تفسير وتأويل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إمامنا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جاءكم عنا مما يجوز أن يكون في المخلوقين ولم تعلموه ولم تفهموه فلا تجحدوه وردوه إلينا، وما جاءكم عنا مما لا يجوز أن يكون في المخلوقين فأجحدوه ولا تردوه إلينا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أن انتهينا إلى أنَّهم علیهم السلام  خلفاء رسول الله صلی الله علیه وآله وسلم حقًا وثبت لهم من الصفات ما لم تثبت لغيرهم، كالعصمة والعلم الخاص، فقد يخطر على الذهن ما يُردده بعض المخالفين، من أنَّ الشيعة يغالون في أئمتهم ويجعلونهم أربابًا وما شابه هذا الكلام؛ لذا كان من الفني جدًا أنْ يتطرّق الشيخ رحمه الله إلى هذه العقيدة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عقيدتنا في الأئمة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والتي أوضح من خلالها حدَّ الاعتقاد بأهلِ البيت علیهم السلام، ويمكن تلخيصها في نقطتين</w:t>
      </w:r>
      <w:r>
        <w:rPr>
          <w:rFonts w:eastAsia="IRNazanin" w:cs="IRNazanin"/>
          <w:color w:val="111111"/>
          <w:sz w:val="28"/>
          <w:szCs w:val="28"/>
          <w:rtl w:val="true"/>
          <w:lang w:bidi="fa-IR"/>
        </w:rPr>
        <w:t xml:space="preserve">: </w:t>
      </w:r>
      <w:bookmarkStart w:id="392" w:name="pg16132_175318"/>
    </w:p>
    <w:p>
      <w:pPr>
        <w:pStyle w:val="Heading3"/>
        <w:numPr>
          <w:ilvl w:val="2"/>
          <w:numId w:val="1"/>
        </w:numPr>
        <w:rPr/>
      </w:pPr>
      <w:bookmarkStart w:id="393" w:name="__RefHeading___Toc1548419_1280447820"/>
      <w:bookmarkStart w:id="394" w:name="_Toc146"/>
      <w:bookmarkEnd w:id="392"/>
      <w:bookmarkEnd w:id="393"/>
      <w:r>
        <w:rPr>
          <w:rtl w:val="true"/>
        </w:rPr>
        <w:t>النقطة الأولى</w:t>
      </w:r>
      <w:r>
        <w:rPr>
          <w:rtl w:val="true"/>
        </w:rPr>
        <w:t>:</w:t>
      </w:r>
      <w:bookmarkEnd w:id="394"/>
    </w:p>
    <w:p>
      <w:pPr>
        <w:pStyle w:val="Heading4"/>
        <w:numPr>
          <w:ilvl w:val="3"/>
          <w:numId w:val="1"/>
        </w:numPr>
        <w:rPr/>
      </w:pPr>
      <w:bookmarkStart w:id="395" w:name="__RefHeading___Toc1548421_1280447820"/>
      <w:bookmarkStart w:id="396" w:name="_Toc147"/>
      <w:bookmarkEnd w:id="395"/>
      <w:r>
        <w:rPr>
          <w:rtl w:val="true"/>
        </w:rPr>
        <w:t>اشارة</w:t>
      </w:r>
      <w:bookmarkEnd w:id="396"/>
    </w:p>
    <w:p>
      <w:pPr>
        <w:pStyle w:val="BookText"/>
        <w:rPr/>
      </w:pPr>
      <w:r>
        <w:rPr>
          <w:rFonts w:ascii="Amiri" w:hAnsi="Amiri" w:eastAsia="Amiri" w:cs="Amiri"/>
          <w:color w:val="111111"/>
          <w:sz w:val="28"/>
          <w:sz w:val="28"/>
          <w:szCs w:val="28"/>
          <w:rtl w:val="true"/>
          <w:lang w:bidi="ar-SA"/>
        </w:rPr>
        <w:t>لا يخلو مسلمٌ من الاعتقاد 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مسألة الاعتقاد بأهل البيت علیهم السلام  هي مسألةٌ لا يخلو منها مسلم سلبًا أو إيجابًا، فكلُّ مسلمٍ مطالبٌ بأنْ يعتقد بأهل البيت صلوات الله عليهم، نعم، قد يكون هذا الاعتقاد إيجابياً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موافقا للأسس العامة للإسلام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يكون سلبيًا، وهذا السلبي قد يكون على نحو الإفراط في الاعتقاد بهم علیهم السلام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يكون على نحو التفريط بالاعتقاد بهم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يعني أنَّ الناس في هذه المسألة على ثلاثِ مراتب، وقد أشار إليها أمير المؤمنين علیه السلام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الْيَمِينُ والشِّمَالُ مَضَلَّةٌ، والطَّرِيقُ الْوُسْطَى هِيَ الْجَادَّةُ، عَلَيْهَا بَاقِي الْكِتَابِ، وآثَارُ النُّبُوَّةِ، ومِنْهَا مَنْفَذُ السُّنَّةِ، وإِلَيْهَا مَصِيرُ الْعَاقِبَةِ</w:t>
      </w:r>
      <w:r>
        <w:rPr>
          <w:rFonts w:eastAsia="Amiri" w:cs="Amiri" w:ascii="Amiri" w:hAnsi="Amiri"/>
          <w:color w:val="111111"/>
          <w:sz w:val="28"/>
          <w:szCs w:val="28"/>
          <w:rtl w:val="true"/>
          <w:lang w:bidi="ar-SA"/>
        </w:rPr>
        <w:t>...».</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والمراتبُ هي</w:t>
      </w:r>
      <w:r>
        <w:rPr>
          <w:rFonts w:eastAsia="Amiri" w:cs="Amiri" w:ascii="Amiri" w:hAnsi="Amiri"/>
          <w:color w:val="111111"/>
          <w:sz w:val="28"/>
          <w:szCs w:val="28"/>
          <w:rtl w:val="true"/>
          <w:lang w:bidi="ar-SA"/>
        </w:rPr>
        <w:t>:</w:t>
      </w:r>
    </w:p>
    <w:p>
      <w:pPr>
        <w:pStyle w:val="Heading4"/>
        <w:numPr>
          <w:ilvl w:val="3"/>
          <w:numId w:val="1"/>
        </w:numPr>
        <w:rPr/>
      </w:pPr>
      <w:bookmarkStart w:id="397" w:name="__RefHeading___Toc1548423_1280447820"/>
      <w:bookmarkStart w:id="398" w:name="_Toc148"/>
      <w:bookmarkEnd w:id="397"/>
      <w:r>
        <w:rPr>
          <w:rtl w:val="true"/>
        </w:rPr>
        <w:t>الأولى</w:t>
      </w:r>
      <w:r>
        <w:rPr>
          <w:rtl w:val="true"/>
        </w:rPr>
        <w:t xml:space="preserve">: </w:t>
      </w:r>
      <w:r>
        <w:rPr>
          <w:rtl w:val="true"/>
        </w:rPr>
        <w:t>مرتبة المُقصِّرة</w:t>
      </w:r>
      <w:r>
        <w:rPr>
          <w:rtl w:val="true"/>
        </w:rPr>
        <w:t>.</w:t>
      </w:r>
      <w:bookmarkEnd w:id="398"/>
    </w:p>
    <w:p>
      <w:pPr>
        <w:pStyle w:val="BookText"/>
        <w:rPr/>
      </w:pPr>
      <w:r>
        <w:rPr>
          <w:rFonts w:ascii="IRNazanin" w:hAnsi="IRNazanin" w:eastAsia="IRNazanin"/>
          <w:color w:val="111111"/>
          <w:sz w:val="28"/>
          <w:sz w:val="28"/>
          <w:szCs w:val="28"/>
          <w:rtl w:val="true"/>
          <w:lang w:bidi="fa-IR"/>
        </w:rPr>
        <w:t>وهم الذين أنكروا مقامات أهل البيت علیهم السلام ومنازلهم التي وهبها لهم رب العالمين، وربما عادوا أهل البيت وحاربوهم وأنكروا خلافتهم وإمامتهم، ولهم عدة أنحاء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أنكر إمامتهم، وهذا قصَّر في الاعتقاد بأهل البيت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ساوى غيرهم بهم من المسلمين، فضلًا عمن فضّل غيرهم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أنكر عصمتهم، ولعله يعترف بخلافتهم وإمامتهم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أنكر كراماتهم ومعاجزهم</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بعض الأحيان نجد بعض هذه المراتب حتى فيمن يدّعي التشيع، خصوصًا لدى من انغمس بالماديات كثيرًا، ويعتبر نفسه مثقفًا فينكر ما يصدر عن الأئمة علیهم السلام </w:t>
      </w:r>
      <w:bookmarkStart w:id="399" w:name="pg16132_175319"/>
    </w:p>
    <w:p>
      <w:pPr>
        <w:pStyle w:val="BookText"/>
        <w:rPr/>
      </w:pPr>
      <w:bookmarkEnd w:id="399"/>
      <w:r>
        <w:rPr>
          <w:rFonts w:ascii="Amiri" w:hAnsi="Amiri" w:eastAsia="Amiri" w:cs="Amiri"/>
          <w:color w:val="111111"/>
          <w:sz w:val="28"/>
          <w:sz w:val="28"/>
          <w:szCs w:val="28"/>
          <w:rtl w:val="true"/>
          <w:lang w:bidi="ar-SA"/>
        </w:rPr>
        <w:t>من كرامات</w:t>
      </w:r>
      <w:r>
        <w:rPr>
          <w:rFonts w:eastAsia="Amiri" w:cs="Amiri" w:ascii="Amiri" w:hAnsi="Amiri"/>
          <w:color w:val="111111"/>
          <w:sz w:val="28"/>
          <w:szCs w:val="28"/>
          <w:rtl w:val="true"/>
          <w:lang w:bidi="ar-SA"/>
        </w:rPr>
        <w:t>.</w:t>
      </w:r>
    </w:p>
    <w:p>
      <w:pPr>
        <w:pStyle w:val="Heading4"/>
        <w:numPr>
          <w:ilvl w:val="3"/>
          <w:numId w:val="1"/>
        </w:numPr>
        <w:rPr/>
      </w:pPr>
      <w:bookmarkStart w:id="400" w:name="__RefHeading___Toc1548425_1280447820"/>
      <w:bookmarkStart w:id="401" w:name="_Toc149"/>
      <w:bookmarkEnd w:id="400"/>
      <w:r>
        <w:rPr>
          <w:rtl w:val="true"/>
        </w:rPr>
        <w:t>الثانية</w:t>
      </w:r>
      <w:r>
        <w:rPr>
          <w:rtl w:val="true"/>
        </w:rPr>
        <w:t xml:space="preserve">: </w:t>
      </w:r>
      <w:r>
        <w:rPr>
          <w:rtl w:val="true"/>
        </w:rPr>
        <w:t>مرتبة الغلاة</w:t>
      </w:r>
      <w:r>
        <w:rPr>
          <w:rtl w:val="true"/>
        </w:rPr>
        <w:t>.</w:t>
      </w:r>
      <w:bookmarkEnd w:id="401"/>
    </w:p>
    <w:p>
      <w:pPr>
        <w:pStyle w:val="BookText"/>
        <w:rPr/>
      </w:pPr>
      <w:r>
        <w:rPr>
          <w:rFonts w:ascii="IRNazanin" w:hAnsi="IRNazanin" w:eastAsia="IRNazanin"/>
          <w:color w:val="111111"/>
          <w:sz w:val="28"/>
          <w:sz w:val="28"/>
          <w:szCs w:val="28"/>
          <w:rtl w:val="true"/>
          <w:lang w:bidi="fa-IR"/>
        </w:rPr>
        <w:t>وهؤلاء على أنحاء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ادعى الألوهية لهم علیهم السلام، وهذا واضحٌ جدًا بأنّه كفر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أدى اعتقاده بالأئمة إلى إنكار نبوة النبي الأكرم صلی الله علیه وآله وسلم، وهذا أيضًا من الكفر، وهذا الذي يدّعيه البعض علينا بأنَّ الشيعة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 الأمين، خان الأمين، أي إنَّ الوحي نزل وكان مكلفًا بإعطاء النبوة للإمام علي علیه السلام، لكنّه لم يجده فأعطاها للنبي صلی الله علیه وآله وسلم، وبهذا قد خان الأمانة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ادعاءٌ باطل ومكذوب على الشيعة، وأدلُّ دليلٍ على ذلك قول الشيعة أنفسهم بكفر من يعتقد بخيانة الأمين هذه، ولا يوجد شيعي يقول بهذا الشيء، ولكن ذكرناه من باب الاستقصاء العلمي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اعتقد بأنَّ الأئمة علیهم السلام مُستقلون في أفعالهم عن الله  عزوجل، وهذا مشركٌ؛ إذ كما تقدم في مبحث التفويض أنَّ التفويض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التفويض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ومفاده أنَّ الإنسان مستقل بأفعاله عن الله عزوجل وهذا يؤدي إلى الشرك</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التفويض الذي ذكره القرآن 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كتفويض قبض الأرواح إلى ملك الموت، وكتفويض النبي عيسى علیه السلام في إحياء الموتى، فهذا التفويض يعني التوكيل، ولا يعني أنَّ أيًا من ملك الموت أو النبي عيسى علیه السلام مستقلٌ في فعله عن الله عزوجل، بل يبقيان محتاجين إلى الإذن الإلهي، وهذا النحو من التفويض لا يؤدي إلى الشرك؛ لأنّه بإذن الله عزوجل وفي طول إرادته</w:t>
      </w:r>
      <w:r>
        <w:rPr>
          <w:rFonts w:eastAsia="IRNazanin" w:cs="IRNazanin"/>
          <w:color w:val="111111"/>
          <w:sz w:val="28"/>
          <w:szCs w:val="28"/>
          <w:rtl w:val="true"/>
          <w:lang w:bidi="fa-IR"/>
        </w:rPr>
        <w:t xml:space="preserve">. </w:t>
      </w:r>
      <w:bookmarkStart w:id="402" w:name="pg16132_175320"/>
    </w:p>
    <w:p>
      <w:pPr>
        <w:pStyle w:val="BookText"/>
        <w:rPr/>
      </w:pPr>
      <w:bookmarkEnd w:id="402"/>
      <w:r>
        <w:rPr>
          <w:rFonts w:ascii="IRNazanin" w:hAnsi="IRNazanin" w:eastAsia="IRNazanin"/>
          <w:color w:val="111111"/>
          <w:sz w:val="28"/>
          <w:sz w:val="28"/>
          <w:szCs w:val="28"/>
          <w:rtl w:val="true"/>
          <w:lang w:bidi="fa-IR"/>
        </w:rPr>
        <w:t xml:space="preserve">وعليه فإنَّ من يطلب من الأئمة حاجةً، كأن يطلب منه أنْ يرزقه ذرية مثلًا، فهذا إنْ كان يعتقد أنَّ الله  عزوجل لا يستطيع أنْ يرزقه الذرية وأنَّ عليًا علیه السلام هو الذي يستطيع ذلك مستقلًا عنه عزوجل، فإن مثل هذا الشخص يُعدّ مشركًا، وإنْ كان يعتقد أنَّ الإمام علیه السلام يرزقه ذريةً بإذن الله تعالى وبكرامته عند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مشركًا البتة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ما تعتقد المدرسة الإمامية؛ لأنَّ الائمة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تصدر منهم كرامات، وأما الرازق الحقيقي فهو الله عزوجل بتوسط ولاية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تفويضٌ لكن لا على نحو الاستقلال، وأما الغلو فيقع فيما إذا اعتقد شخصٌ ما باستقلال أهل البيت علیهم السلام عن الله  عزوجل، ومن لم يكن معتقدًا بهذا الأمر فلا يُعدُّ مُغاليًا؛ لتوافق اعتقاده مع ما جاء في القرآن الكريم الذي ذكر مسألة التفويض بصورةٍ واضحة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بالحلول، يعني أن أرواح الأئمة علیهم السلام تحلُّ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تنتقل وتدخل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أجساد بعض الناس، والذي عبّر عنهم الشيخ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الحلوليين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وهذا التيار كان موجودًا حتى في زمن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بدايات الغيبة الصغرى، أما الآن فلا وجود علنياً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ظهرت بعض التيارات في بعض السنوات السابقة ما تسمى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السلوكيين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قريب من الحلول أو هو نفسه</w:t>
      </w:r>
      <w:r>
        <w:rPr>
          <w:rFonts w:eastAsia="IRNazanin" w:cs="IRNazanin"/>
          <w:color w:val="111111"/>
          <w:sz w:val="28"/>
          <w:szCs w:val="28"/>
          <w:rtl w:val="true"/>
          <w:lang w:bidi="fa-IR"/>
        </w:rPr>
        <w:t>.</w:t>
      </w:r>
    </w:p>
    <w:p>
      <w:pPr>
        <w:pStyle w:val="Heading4"/>
        <w:numPr>
          <w:ilvl w:val="3"/>
          <w:numId w:val="1"/>
        </w:numPr>
        <w:rPr/>
      </w:pPr>
      <w:bookmarkStart w:id="403" w:name="__RefHeading___Toc1548427_1280447820"/>
      <w:bookmarkStart w:id="404" w:name="_Toc150"/>
      <w:bookmarkEnd w:id="403"/>
      <w:r>
        <w:rPr>
          <w:rtl w:val="true"/>
        </w:rPr>
        <w:t>المرتبة الثالثة</w:t>
      </w:r>
      <w:r>
        <w:rPr>
          <w:rtl w:val="true"/>
        </w:rPr>
        <w:t>: (</w:t>
      </w:r>
      <w:r>
        <w:rPr>
          <w:rtl w:val="true"/>
        </w:rPr>
        <w:t>النمرقة الوسطى</w:t>
      </w:r>
      <w:r>
        <w:rPr>
          <w:rtl w:val="true"/>
        </w:rPr>
        <w:t>).</w:t>
      </w:r>
      <w:bookmarkEnd w:id="404"/>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وهم الآخذون بالحدِّ الوسط، فلا ينكرون مقاماتهم وكراماتهم كما يفعل المقصرة، ولا يرفعونهم إلى مقام الألوهية كما يفعل الغلاة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المرتبة هي المتوافقة مع النظام العام للإسلام، وهي المرتبة التي أرادها منّا أهل البيت علیهم السلام، وهي ما يلتزم به الشيعة في كلِّ الأزمنة وفي كلِّ أنحاء الأرض، روي عن أمير المؤمنين علیه السلام في بيان هذه المراتب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النُّمْرُقَةُ الْوُسْطَى، بِهَا يَلْحَقُ التَّالِي، وإِلَيْهَا يَرْجِعُ الْغَالِي</w:t>
      </w:r>
      <w:r>
        <w:rPr>
          <w:rFonts w:eastAsia="Amiri" w:cs="Amiri" w:ascii="Amiri" w:hAnsi="Amiri"/>
          <w:color w:val="111111"/>
          <w:sz w:val="28"/>
          <w:szCs w:val="28"/>
          <w:rtl w:val="true"/>
          <w:lang w:bidi="ar-SA"/>
        </w:rPr>
        <w:t>.</w:t>
      </w:r>
      <w:r>
        <w:rPr>
          <w:rStyle w:val="FootnoteAnchor"/>
          <w:rtl w:val="true"/>
        </w:rPr>
        <w:footnoteReference w:id="323"/>
      </w:r>
      <w:bookmarkStart w:id="405" w:name="pg16132_175321"/>
    </w:p>
    <w:p>
      <w:pPr>
        <w:pStyle w:val="Heading3"/>
        <w:numPr>
          <w:ilvl w:val="2"/>
          <w:numId w:val="1"/>
        </w:numPr>
        <w:rPr/>
      </w:pPr>
      <w:bookmarkStart w:id="406" w:name="__RefHeading___Toc1548429_1280447820"/>
      <w:bookmarkStart w:id="407" w:name="_Toc151"/>
      <w:bookmarkEnd w:id="405"/>
      <w:bookmarkEnd w:id="406"/>
      <w:r>
        <w:rPr>
          <w:rtl w:val="true"/>
        </w:rPr>
        <w:t>النقطة الثانية</w:t>
      </w:r>
      <w:r>
        <w:rPr>
          <w:rtl w:val="true"/>
        </w:rPr>
        <w:t xml:space="preserve">: </w:t>
      </w:r>
      <w:r>
        <w:rPr>
          <w:rtl w:val="true"/>
        </w:rPr>
        <w:t xml:space="preserve">حد الاعتقاد </w:t>
      </w:r>
      <w:r>
        <w:rPr>
          <w:rtl w:val="true"/>
        </w:rPr>
        <w:t>(</w:t>
      </w:r>
      <w:r>
        <w:rPr>
          <w:rtl w:val="true"/>
        </w:rPr>
        <w:t>النمرقة الوسطى</w:t>
      </w:r>
      <w:r>
        <w:rPr>
          <w:rtl w:val="true"/>
        </w:rPr>
        <w:t>).</w:t>
      </w:r>
      <w:bookmarkEnd w:id="407"/>
    </w:p>
    <w:p>
      <w:pPr>
        <w:pStyle w:val="BookText"/>
        <w:rPr/>
      </w:pPr>
      <w:r>
        <w:rPr>
          <w:rFonts w:ascii="IRNazanin" w:hAnsi="IRNazanin" w:eastAsia="IRNazanin"/>
          <w:color w:val="111111"/>
          <w:sz w:val="28"/>
          <w:sz w:val="28"/>
          <w:szCs w:val="28"/>
          <w:rtl w:val="true"/>
          <w:lang w:bidi="fa-IR"/>
        </w:rPr>
        <w:t xml:space="preserve">هناك مجموعة من الأحاديث الشريفة تبين لنا أنَّ هذه المرتبة من الاعتقاد في الحقيقة هي مرتبةٌ عاليةٌ جدًا، ولا يعني الالتزام بها الوصول إلى حقيقة مقاماتهم أو معرفة كنه منازلهم علیهم السلام، ومما يُنبِّه على عِظَمِ هذه المرتبة ويُبين حدَّها الدقيقَ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نفس الوقت الغامضَ؛ إذ لا يمكن إدراك غوره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روايات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روي أنه قال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آل محمد عن وصف الواصفين ونعت الناعتين، وأنى يُقاس بهم أحد من العالمين؟ وكيف وهم النور الأول</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وروي عنهم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نزهونا عن الربوبية</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يحتاج تنزيههم عن صفات الرب المختصة به واتصافهم بجميع ما عدى تلك من صفات الكمال التي يمكن أن تنالها البشرية في قدسيتها، كما هم منزهون عن ما لا يليق أن يتصف به المخلوق المعصوم عن الزلل والمعاصي لا تحتاج تلك إلى ورود رواية حتى نثبته بمضمونها إن كانت معتبرة، أو نطرحها إن كانت ضعيفة غير معتبرة،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وارفعوا عنا حظوظ البشرية، فلا يقاس بنا أحد من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ما روي عنهم من إخبارهم بالمغيبات وتصحيح فكر الآخر بكونهم عبيدًا لله تعالى ما روي عن إسماعيل بن عبد العزيز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لي أبو عبد الله علیه السلام ضع لي في المتوضأ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فوضعت له فدخل،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أقول فيه كذا وكذا ويدخل المتوضأ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يلبث أن خرج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إسماعيل بن عبد العزيز، لا ترفعوا </w:t>
      </w:r>
    </w:p>
    <w:p>
      <w:pPr>
        <w:pStyle w:val="BookText"/>
        <w:rPr/>
      </w:pPr>
      <w:r>
        <w:rPr>
          <w:rFonts w:ascii="Amiri" w:hAnsi="Amiri" w:eastAsia="Amiri" w:cs="Amiri"/>
          <w:color w:val="111111"/>
          <w:sz w:val="28"/>
          <w:sz w:val="28"/>
          <w:szCs w:val="28"/>
          <w:rtl w:val="true"/>
          <w:lang w:bidi="ar-SA"/>
        </w:rPr>
        <w:t>البناء فوق طاقتنا فينهدم، اجعلونا عبيدًا مخلوقين، وقولوا فينا ما شئتم</w:t>
      </w:r>
      <w:r>
        <w:rPr>
          <w:rFonts w:eastAsia="Amiri" w:cs="Amiri" w:ascii="Amiri" w:hAnsi="Amiri"/>
          <w:color w:val="111111"/>
          <w:sz w:val="28"/>
          <w:szCs w:val="28"/>
          <w:rtl w:val="true"/>
          <w:lang w:bidi="ar-SA"/>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وعن خالد بن نجيح الجوار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دخلت على أبي عبد الله علیه السلام وعنده خلقٌ، فقنعت رأسي فجلست في ناحية وقلت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ويحكم ما أغفلكم عند من تكلمون؟ عند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يا خالد، إني والله عبد مخلوق، لي ربٌّ أعبده، إن لم أعبدْه والله عذّبني بالنار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لا أقول فيك أبدا إلا قولك في نفسك</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وفي رواية عن أمير المؤمنين علیه السلام أنه قال لأبي 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 يا أبا ذر أنا عبد الله عزوجل وخليفته على عباده لا تجعلونا أربابًا، وقولوا في فضلنا ما شئتم، فإنكم لا تبلغون كنه ما فينا ولا نهايته، فإن الله عزوجل قد أعطانا أكبر وأعظم مما يصفه واصفُكم، أو يخطر على قلب أحدكم، فإذا عرفتمونا هكذا فأنتم المؤمنون</w:t>
      </w:r>
      <w:r>
        <w:rPr>
          <w:rFonts w:eastAsia="IRNazanin" w:cs="IRNazanin"/>
          <w:color w:val="111111"/>
          <w:sz w:val="28"/>
          <w:szCs w:val="28"/>
          <w:rtl w:val="true"/>
          <w:lang w:bidi="fa-IR"/>
        </w:rPr>
        <w:t>».</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وهذه الروايات تحكي واقعًا صحيحًا، وهو أنَّ الائمة علیهم السلام ليسوا آلهة لكنهم من العظمة بمكان بحيث لا ندرك حقيقتهم</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بحثٌ خاصٌ بالمدرسة الإمامية؛ وذلك لأنها هي الوحيدة التي تُنزل أهل البيت علیهم السلام المنزلة الوسطى، حيث لا إفراط ولا تفريط، لا غلو ولا تقصير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الضروري التعرف إليها ليعلم كلٌّ منا أين موقعه ومرتبته في اعتقاده بهم علیهم السلام، لا سيما أنَّها هي الأخرى على مراتب متعددة، وهي على نحو الإجمال</w:t>
      </w:r>
      <w:r>
        <w:rPr>
          <w:rFonts w:eastAsia="IRNazanin" w:cs="IRNazanin"/>
          <w:color w:val="111111"/>
          <w:sz w:val="28"/>
          <w:szCs w:val="28"/>
          <w:rtl w:val="true"/>
          <w:lang w:bidi="fa-IR"/>
        </w:rPr>
        <w:t xml:space="preserve">: </w:t>
      </w:r>
      <w:bookmarkStart w:id="408" w:name="pg16132_175323"/>
    </w:p>
    <w:p>
      <w:pPr>
        <w:pStyle w:val="Heading3"/>
        <w:numPr>
          <w:ilvl w:val="2"/>
          <w:numId w:val="1"/>
        </w:numPr>
        <w:rPr/>
      </w:pPr>
      <w:bookmarkStart w:id="409" w:name="__RefHeading___Toc1548431_1280447820"/>
      <w:bookmarkStart w:id="410" w:name="_Toc152"/>
      <w:bookmarkEnd w:id="408"/>
      <w:bookmarkEnd w:id="409"/>
      <w:r>
        <w:rPr>
          <w:rtl w:val="true"/>
        </w:rPr>
        <w:t>مراتب المعرفة بأهل البيت عليهم السلام</w:t>
      </w:r>
      <w:bookmarkEnd w:id="410"/>
    </w:p>
    <w:p>
      <w:pPr>
        <w:pStyle w:val="Heading4"/>
        <w:numPr>
          <w:ilvl w:val="3"/>
          <w:numId w:val="1"/>
        </w:numPr>
        <w:rPr/>
      </w:pPr>
      <w:bookmarkStart w:id="411" w:name="__RefHeading___Toc1548433_1280447820"/>
      <w:bookmarkStart w:id="412" w:name="_Toc153"/>
      <w:bookmarkEnd w:id="411"/>
      <w:r>
        <w:rPr>
          <w:rtl w:val="true"/>
        </w:rPr>
        <w:t>المرتبة الأولى</w:t>
      </w:r>
      <w:r>
        <w:rPr>
          <w:rtl w:val="true"/>
        </w:rPr>
        <w:t xml:space="preserve">: </w:t>
      </w:r>
      <w:r>
        <w:rPr>
          <w:rtl w:val="true"/>
        </w:rPr>
        <w:t>المعرفة الإجمالية</w:t>
      </w:r>
      <w:r>
        <w:rPr>
          <w:rtl w:val="true"/>
        </w:rPr>
        <w:t>:</w:t>
      </w:r>
      <w:bookmarkEnd w:id="412"/>
    </w:p>
    <w:p>
      <w:pPr>
        <w:pStyle w:val="BookText"/>
        <w:rPr/>
      </w:pPr>
      <w:r>
        <w:rPr>
          <w:rFonts w:ascii="IRNazanin" w:hAnsi="IRNazanin" w:eastAsia="IRNazanin"/>
          <w:color w:val="111111"/>
          <w:sz w:val="28"/>
          <w:sz w:val="28"/>
          <w:szCs w:val="28"/>
          <w:rtl w:val="true"/>
          <w:lang w:bidi="fa-IR"/>
        </w:rPr>
        <w:t>فهناك من لا يعرف عن أهل البيت علیهم السلام إلا أسماءهم، وأنهم هم الذين تجب طاعتهم وموالاتهم، وهم أهل الكساء والذرية المعصومة من الإمام الحسين علیه السلام، وهذه المرتبة على بساطتها أفضل ممن يُنكر مقاماتهم، ولكنها معرفةٌ متواضعة جدًا، لا ترتقي بالإنسان الموالي إلى مراتب الكمال المطلوبة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بالنسبة للعجائز أو ممن عقله لا يُحسن أنْ يحمل أكثر من هذا المقدار فهذا معذورٌ، لكن الإنسان الذي يتمتع بعقلٍ يمكنه المعرفة أكثر من ذلك، ويستطيع أن يصل إلى كمالٍ أعلى بطلب العلم، فلا يُكتفى منه بهذه المرتبة</w:t>
      </w:r>
      <w:r>
        <w:rPr>
          <w:rFonts w:eastAsia="IRNazanin" w:cs="IRNazanin"/>
          <w:color w:val="111111"/>
          <w:sz w:val="28"/>
          <w:szCs w:val="28"/>
          <w:rtl w:val="true"/>
          <w:lang w:bidi="fa-IR"/>
        </w:rPr>
        <w:t>.</w:t>
      </w:r>
    </w:p>
    <w:p>
      <w:pPr>
        <w:pStyle w:val="Heading4"/>
        <w:numPr>
          <w:ilvl w:val="3"/>
          <w:numId w:val="1"/>
        </w:numPr>
        <w:rPr/>
      </w:pPr>
      <w:bookmarkStart w:id="413" w:name="__RefHeading___Toc1548435_1280447820"/>
      <w:bookmarkStart w:id="414" w:name="_Toc154"/>
      <w:bookmarkEnd w:id="413"/>
      <w:r>
        <w:rPr>
          <w:rtl w:val="true"/>
        </w:rPr>
        <w:t>المرتبة الثانية</w:t>
      </w:r>
      <w:r>
        <w:rPr>
          <w:rtl w:val="true"/>
        </w:rPr>
        <w:t xml:space="preserve">: </w:t>
      </w:r>
      <w:r>
        <w:rPr>
          <w:rtl w:val="true"/>
        </w:rPr>
        <w:t>الجمع بين محبتهم ومحبة أعدائهم</w:t>
      </w:r>
      <w:r>
        <w:rPr>
          <w:rtl w:val="true"/>
        </w:rPr>
        <w:t>.</w:t>
      </w:r>
      <w:bookmarkEnd w:id="414"/>
    </w:p>
    <w:p>
      <w:pPr>
        <w:pStyle w:val="BookText"/>
        <w:rPr/>
      </w:pPr>
      <w:r>
        <w:rPr>
          <w:rFonts w:ascii="IRNazanin" w:hAnsi="IRNazanin" w:eastAsia="IRNazanin"/>
          <w:color w:val="111111"/>
          <w:sz w:val="28"/>
          <w:sz w:val="28"/>
          <w:szCs w:val="28"/>
          <w:rtl w:val="true"/>
          <w:lang w:bidi="fa-IR"/>
        </w:rPr>
        <w:t>هناك من يعرف أسماء أهل البيت علیهم السلام، ويعتقد بأفضليتهم وأعلميتهم ومنزلتهم من الرسول صلی الله علیه وآله وسلم، ولكنه رغم ذلك لا يُعادي عدوهم، ولا يرضى بأن يبتعد عن دائرة أعدائهم بحجةٍ أو بأخرى، كأن يقول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صحابة ولا بد أنْ نحبهم، أو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نوكل حسابهم إلى الله عزوجل، بالنتيجة هو يحبهم ويحب أعداءهم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المرتبة غير مقبولة في التشيع أبدًا؛ لأنَّ أهل البيت علیهم السلام أنفسهم قد نصّوا على أنَّ الالتحاق بهم لا يكون إلا بحبهم الذي يعني في نفس الوقت معاداة أعدائهم، وبهذه الطريقة تكتملُ النمرقة الوسطى</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أكّدت الروايات على أنَّ تمام الولاية في البراءة من أعداء أهل البيت علیهم السلام، </w:t>
      </w:r>
    </w:p>
    <w:p>
      <w:pPr>
        <w:pStyle w:val="BookText"/>
        <w:rPr/>
      </w:pPr>
      <w:r>
        <w:rPr>
          <w:rFonts w:ascii="IRNazanin" w:hAnsi="IRNazanin" w:eastAsia="IRNazanin"/>
          <w:color w:val="111111"/>
          <w:sz w:val="28"/>
          <w:sz w:val="28"/>
          <w:szCs w:val="28"/>
          <w:rtl w:val="true"/>
          <w:lang w:bidi="fa-IR"/>
        </w:rPr>
        <w:t>وقد روي عن 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شك في كفر أعدائنا والظالمين لنا فهو كافر</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وقيل للصادق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فلانًا يواليكم إلا أنه يضعف عن البراءة من عدوكم،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 كذب من ادعى محبتنا ولم يتبرّأ من عدونا</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كما روي عن الإمام الرضا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كمال الدين ولايتنا والبراءة من عدونا</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ومن الجدير بالذكر، أنَّ الجمع بين حبهم وحب أعدائهم مما يمكن أنْ نجده في خارج دائرة التشيُّع وربما بكثرة، وما يعتقده العامة من المسلمين اليوم أدلُّ دليلٍ على ذلك، فضلًا عما وردنا من روايات، فقد ورد أنَّ معاوية سأل سعد بن أبي وقاص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يمنعك أنْ تَسُبَّ ابن أبي طالب؟ فقال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أسبه؛ ما ذكرتُ ثلاثًا قالهن رسول الله صلی الله علیه وآله وسلم لئن يكون لي واحدة منهن أحبُّ إليَّ من حُمرِ النعم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أسبه ما ذكرتُ حين نزل الوحي عليه فأخذ عليًا وابنيه وفاطمة وأدخلهم تحت ثوبه،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ربي هؤلاء أهل بيتي وأهلي، ولا أسبه ما ذكرت حين خلّفه في غزوةٍ غزاها، 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خلّفتني مع الصبيان والنساء؟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لا ترضى أنْ تكون مني بمنزلة هارون من موسى إلا أنَّه لا نبيَّ بعدي، ولا أسبه ما ذكرتُ يوم خيبر حين 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لأعطين الراية رجلًا يحب الله ورسوله ويفتح الله على يديه فتطاولنا،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علي؟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أرمد،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ادعوه، فدعوه فبصق في عينيه ثم أعطاه الراية ففتح الله عليه</w:t>
      </w:r>
      <w:r>
        <w:rPr>
          <w:rFonts w:eastAsia="IRNazanin" w:cs="IRNazanin"/>
          <w:color w:val="111111"/>
          <w:sz w:val="28"/>
          <w:szCs w:val="28"/>
          <w:rtl w:val="true"/>
          <w:lang w:bidi="fa-IR"/>
        </w:rPr>
        <w:t>».</w:t>
      </w:r>
      <w:r>
        <w:rPr>
          <w:rStyle w:val="FootnoteAnchor"/>
          <w:rtl w:val="true"/>
        </w:rPr>
        <w:footnoteReference w:id="332"/>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ولكن رغم ذلك فإن موقف ابن أبي وقاص من أمير المؤمنين علیه السلام واضح للعيان</w:t>
      </w:r>
      <w:r>
        <w:rPr>
          <w:rFonts w:eastAsia="IRNazanin" w:cs="IRNazanin"/>
          <w:color w:val="111111"/>
          <w:sz w:val="28"/>
          <w:szCs w:val="28"/>
          <w:rtl w:val="true"/>
          <w:lang w:bidi="fa-IR"/>
        </w:rPr>
        <w:t xml:space="preserve">. </w:t>
      </w:r>
      <w:bookmarkStart w:id="415" w:name="pg16132_175325"/>
    </w:p>
    <w:p>
      <w:pPr>
        <w:pStyle w:val="Heading4"/>
        <w:numPr>
          <w:ilvl w:val="3"/>
          <w:numId w:val="1"/>
        </w:numPr>
        <w:rPr/>
      </w:pPr>
      <w:bookmarkStart w:id="416" w:name="__RefHeading___Toc1548437_1280447820"/>
      <w:bookmarkStart w:id="417" w:name="_Toc155"/>
      <w:bookmarkEnd w:id="415"/>
      <w:bookmarkEnd w:id="416"/>
      <w:r>
        <w:rPr>
          <w:rtl w:val="true"/>
        </w:rPr>
        <w:t>المرتبة الثالثة</w:t>
      </w:r>
      <w:r>
        <w:rPr>
          <w:rtl w:val="true"/>
        </w:rPr>
        <w:t xml:space="preserve">: </w:t>
      </w:r>
      <w:r>
        <w:rPr>
          <w:rtl w:val="true"/>
        </w:rPr>
        <w:t>محبتهم وطاعتهم دون الاعتقاد بمقاماتهم العالية</w:t>
      </w:r>
      <w:r>
        <w:rPr>
          <w:rtl w:val="true"/>
        </w:rPr>
        <w:t>.</w:t>
      </w:r>
      <w:bookmarkEnd w:id="417"/>
    </w:p>
    <w:p>
      <w:pPr>
        <w:pStyle w:val="BookText"/>
        <w:rPr/>
      </w:pPr>
      <w:r>
        <w:rPr>
          <w:rFonts w:ascii="IRNazanin" w:hAnsi="IRNazanin" w:eastAsia="IRNazanin"/>
          <w:color w:val="111111"/>
          <w:sz w:val="28"/>
          <w:sz w:val="28"/>
          <w:szCs w:val="28"/>
          <w:rtl w:val="true"/>
          <w:lang w:bidi="fa-IR"/>
        </w:rPr>
        <w:t xml:space="preserve">وهي نظرية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 أبرار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بمعنى أنه قد يوالي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ويعتقد بوجوب طاعتهم، ولكنه لا يُقرُّ بمقاماتهم العالية؛ لاعتقاده أنَّ أهل البيت علیهم السلام كسائر عبيد الله عزوجل، إلا أنَّهم أفضل منهم إلى درجةٍ لا تصل إلى بلوغهم تلك المقامات العالية، كقدرتهم علیهم السلام على معرفة ما في النفوس مثلًا، أو قدرتهم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معرفة بعض الغيبيات، أو القيام ببعض المعجزات والكرامات، متهمًا كلَّ من يعتقد بذلك بالغلو فيهم علیهم السلام وربما تأليههم، رغم أنَّه يعتقد تمامًا بأنَّ صدور تلك المعاجز من الأنبياء علیهم السلام لا غلو فيه ولا تأليه؛ مستندًا إلى الأدلة الدالة على معجزاتهم لا سيما في القرآن الكريم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والغريب أنه إنْ جاز صدور المعجزات في حدِّ ذاته، ولم ينافِ توحيد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تبارك وتعالى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كان متماشيًا مع إيمان المسلم طالما صدرت عن أفرادٍ دلّت الأدلة الشرعية على صدورها منهم أو قدرتهم عليها؛ لما بلغوا من مراتب عليا في الكمال، فما الضير إذاً في أن يكون أئمة أهل البيت علیهم السلام كذلك؟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الذين دلّت الأدلة الشرعية أيضًا على قدرتهم على الإتيان بالمعجزات؛ وقد بلغوا أعلى المراتب الكمالية، التي تفوق مراتب الأنبياء علیهم السلام 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وهذه المرتبة غير مقبولة في التشيع</w:t>
      </w:r>
      <w:r>
        <w:rPr>
          <w:rFonts w:eastAsia="Amiri" w:cs="Amiri" w:ascii="Amiri" w:hAnsi="Amiri"/>
          <w:color w:val="111111"/>
          <w:sz w:val="28"/>
          <w:szCs w:val="28"/>
          <w:rtl w:val="true"/>
          <w:lang w:bidi="ar-SA"/>
        </w:rPr>
        <w:t>.</w:t>
      </w:r>
    </w:p>
    <w:p>
      <w:pPr>
        <w:pStyle w:val="Heading4"/>
        <w:numPr>
          <w:ilvl w:val="3"/>
          <w:numId w:val="1"/>
        </w:numPr>
        <w:rPr/>
      </w:pPr>
      <w:bookmarkStart w:id="418" w:name="__RefHeading___Toc1548439_1280447820"/>
      <w:bookmarkStart w:id="419" w:name="_Toc156"/>
      <w:bookmarkEnd w:id="418"/>
      <w:r>
        <w:rPr>
          <w:rtl w:val="true"/>
        </w:rPr>
        <w:t>المرتبة الرابعة</w:t>
      </w:r>
      <w:r>
        <w:rPr>
          <w:rtl w:val="true"/>
        </w:rPr>
        <w:t xml:space="preserve">: </w:t>
      </w:r>
      <w:r>
        <w:rPr>
          <w:rtl w:val="true"/>
        </w:rPr>
        <w:t>الاتباع المصلحي</w:t>
      </w:r>
      <w:r>
        <w:rPr>
          <w:rtl w:val="true"/>
        </w:rPr>
        <w:t>.</w:t>
      </w:r>
      <w:bookmarkEnd w:id="419"/>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هناك من يتبع أهل البيت علیهم السلام طالما كانت مصلحته الشخصية في اتباعهم، فإذا مُحِّصوا بالبلاء قلَّ الديانون؛ لعدم بلوغهم درجةً من الإيمان تؤهلهم للاستعداد عن التخلي عن مصالحهم الشخصية فيما إذا تعارضت مع اتباعهم للأئمة علیهم السلام، وأبرز مثال على ذلك هم من تخلوا عن نصرة الإمام الحسين علیه السلام رغم اعتقاده بإمامته وأنَّه على حق</w:t>
      </w:r>
      <w:r>
        <w:rPr>
          <w:rFonts w:eastAsia="IRNazanin" w:cs="IRNazanin"/>
          <w:color w:val="111111"/>
          <w:sz w:val="28"/>
          <w:szCs w:val="28"/>
          <w:rtl w:val="true"/>
          <w:lang w:bidi="fa-IR"/>
        </w:rPr>
        <w:t xml:space="preserve">. </w:t>
      </w:r>
      <w:bookmarkStart w:id="420" w:name="pg16132_175326"/>
    </w:p>
    <w:p>
      <w:pPr>
        <w:pStyle w:val="BookText"/>
        <w:rPr/>
      </w:pPr>
      <w:bookmarkEnd w:id="420"/>
      <w:r>
        <w:rPr>
          <w:rFonts w:ascii="IRNazanin" w:hAnsi="IRNazanin" w:eastAsia="IRNazanin"/>
          <w:color w:val="111111"/>
          <w:sz w:val="28"/>
          <w:sz w:val="28"/>
          <w:szCs w:val="28"/>
          <w:rtl w:val="true"/>
          <w:lang w:bidi="fa-IR"/>
        </w:rPr>
        <w:t>وهذه المرتبة غير مقبولة في التشيُّع؛ لذا استحق الخاذلون للإمام الحسين علیه السلام من السيدة زينب علیها السلام الملام والتوبيخ</w:t>
      </w:r>
      <w:r>
        <w:rPr>
          <w:rFonts w:eastAsia="IRNazanin" w:cs="IRNazanin"/>
          <w:color w:val="111111"/>
          <w:sz w:val="28"/>
          <w:szCs w:val="28"/>
          <w:rtl w:val="true"/>
          <w:lang w:bidi="fa-IR"/>
        </w:rPr>
        <w:t>.</w:t>
      </w:r>
    </w:p>
    <w:p>
      <w:pPr>
        <w:pStyle w:val="Heading4"/>
        <w:numPr>
          <w:ilvl w:val="3"/>
          <w:numId w:val="1"/>
        </w:numPr>
        <w:rPr/>
      </w:pPr>
      <w:bookmarkStart w:id="421" w:name="__RefHeading___Toc1548441_1280447820"/>
      <w:bookmarkStart w:id="422" w:name="_Toc157"/>
      <w:bookmarkEnd w:id="421"/>
      <w:r>
        <w:rPr>
          <w:rtl w:val="true"/>
        </w:rPr>
        <w:t>المرتبة الخامسة</w:t>
      </w:r>
      <w:r>
        <w:rPr>
          <w:rtl w:val="true"/>
        </w:rPr>
        <w:t xml:space="preserve">: </w:t>
      </w:r>
      <w:r>
        <w:rPr>
          <w:rtl w:val="true"/>
        </w:rPr>
        <w:t>الاعتقاد المطلق بولايتهم والبراءة من أعدائهم</w:t>
      </w:r>
      <w:r>
        <w:rPr>
          <w:rtl w:val="true"/>
        </w:rPr>
        <w:t>.</w:t>
      </w:r>
      <w:bookmarkEnd w:id="422"/>
    </w:p>
    <w:p>
      <w:pPr>
        <w:pStyle w:val="BookText"/>
        <w:rPr/>
      </w:pPr>
      <w:r>
        <w:rPr>
          <w:rFonts w:ascii="Amiri" w:hAnsi="Amiri" w:eastAsia="Amiri" w:cs="Amiri"/>
          <w:color w:val="111111"/>
          <w:sz w:val="28"/>
          <w:sz w:val="28"/>
          <w:szCs w:val="28"/>
          <w:rtl w:val="true"/>
          <w:lang w:bidi="ar-SA"/>
        </w:rPr>
        <w:t xml:space="preserve">وهي مرتبة الاعتقاد بأهل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اعتقادًا مطلقًا يتمثل بالإيمان بولايتهم، وبالبراءة من عدوهم، والإقرار بأنَّهم قد تمَّ تنصيبهم من الله  عزوجل؛ فيلزم اتباعهم بلا نقاش، فنؤمن بكلِّ ما ورد عنهم ونأتمر بكلِّ أوامرهم بقطع النظر عن مسألةِ المنافع الدنيوية التي تجرُّها إلينا الولاية، أو تمنعنا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ولسان حال هذه المرتبة –كما في الزيارة الجامعة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فَالرَّاغِبُ عَنْكُمْ مارِقٌ وَاللازِمُ لَكُمْ لاحِقٌ وَالمُقَصِّرُ فِي حَقِّكُمْ زاهِقٌ وَالحَقُّ مَعكُمْ وَفِيكُمْ وَمِنْكُمْ وَإِلَيْكُمْ وَأَنْتُمْ أَهْلُهُ وَمَعْدِنُهُ، وَمِيراثُ النُّبُوَّةِ عِنْدَكُمْ وَإِيابُ الخَلْقِ إِلَيْكُمْ وَحِسابُهُمْ عَلَيْكُمْ وَفَصْلُ الخِطابِ عِنْدَكُمْ وَآياتُ الله لَدَيْكُمْ وَعَزائِمُهُ فِيكُمْ وَنُورُهُ وَبُرْهانُهُ عِنْدَكُمْ وَأَمْرُهُ إِلَيْكُمْ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وَالاكُمْ فَقَدْ وَالى الله وَمَنْ عاداكُمْ فَقَدْ عادى الله وَمَنْ أَحَبَّكُمْ فَقَدْ أَحَبَّ الله وَمَنْ أَبْغَضَكُمْ فَقَدْ أَبْغَضَ الله وَمَنْ اعْتَصَمَ بِكُمْ فَقَدْ اعْتَصَمَ بِاللهِ، أَنْتُمُ الصِّراطُ الأقْوَمُ وَشُهَداءُ دارِ الفَناءِ وَشُفَعاءُ دارِ البَقاءِ وَالرَّحْمَةُ المَوْصُولَةُ وَالآيَةُ المَخْزُونَةُ وَالاَمانَةُ المَحْفُوظَةُ وَالبابُ المُبْتَلى بِهِ النَّاسُ، مَنْ أَتاكُمْ نَجا وَمَنْ لَمْ يَأْتِكُمْ 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فَمَعَكُمْ مَعَكُمْ لا مَعَ غَيْرِكُمْ آمَنْتُ بِكُمْ وَتَوَلَّيْتُ آخِرَكُمْ بِما تَوَلَّيْتُ بِهِ أَوَّلَكُمْ وَبَرِئْتُ إِلى الله عزوجل مِنْ أَعْدائِكُمْ، وَمِنَ الجِبْتِ وَالطَّاغُوتِ وَالشَّياطِين وَحِزْبِهِمُ الظَّالِمِينَ لَكُمْ الجاحِدِينَ لِحَقِّكُمْ وَالمارِقِينَ مِنْ وِلايَتِكُمْ وَالغاصِبِينَ لاِرْثِكُمْ الشَّاكِّينَ فِيكُمْ المُنْحَرِفِينَ عَنْكُمْ وَمِنْ كُلِّ وَلِيجَةٍ دُونَكُمْ وَكُلِّ مُطاعٍ سِواكم، وَمِنَ الأَئِمَّةِ الَّذِينَ يَدْعُونَ إِلى النَّارِ</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وأصحابُ هذه المرتبة لا يبالون بما يجري عليهم في موالاة أهل البيت علیهم السلام ولو قُطِّعوا إربًا، يقول الإمام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تبارك وتعالى أطلع إلى الأرض </w:t>
      </w:r>
    </w:p>
    <w:p>
      <w:pPr>
        <w:pStyle w:val="BookText"/>
        <w:rPr/>
      </w:pPr>
      <w:r>
        <w:rPr>
          <w:rFonts w:ascii="Amiri" w:hAnsi="Amiri" w:eastAsia="Amiri" w:cs="Amiri"/>
          <w:color w:val="111111"/>
          <w:sz w:val="28"/>
          <w:sz w:val="28"/>
          <w:szCs w:val="28"/>
          <w:rtl w:val="true"/>
          <w:lang w:bidi="ar-SA"/>
        </w:rPr>
        <w:t>فاختارنا، واختار لنا شيعة، ينصروننا ويفرحون لفرحنا ويحزنون لحزننا ويبذلون أموالهم وأنفسهم فينا أولئك منا وإلينا</w:t>
      </w:r>
      <w:r>
        <w:rPr>
          <w:rFonts w:eastAsia="Amiri" w:cs="Amiri" w:ascii="Amiri" w:hAnsi="Amiri"/>
          <w:color w:val="111111"/>
          <w:sz w:val="28"/>
          <w:szCs w:val="28"/>
          <w:rtl w:val="true"/>
          <w:lang w:bidi="ar-SA"/>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وعن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علي بن الحسين علیه اسلام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أيما مؤمن دمعت عيناه لقتل الحسين بن علي علیهما السلام دمعة حتى تسيل على خده بوأه الله بها في الجنة غرفا يسكنها أحقابا، وأيما مؤمن دمعت عيناه حتى تسيل على خده فينا للذي مسنا من عدونا في الدنيا بوأه الله بها في الجنة مبوأ صدق، وأيما مؤمن مسه أذى فينا فدمعت عيناه حتى تسيل على خده من مضاضة ما أوذي فينا صرف الله، عن وجهه الأذى وآمنه يوم القيامة من سخطه والنار</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إشارة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لزوم التسليم لهم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الأئمة علیهم السلام هم فوق مستوى البشر؛ لما بلغوا من كمالاتٍ عالية، بحيث لا ندرك مقاماتهم الحقيقية، ولذا فمن الممكن أنْ يعسر علينا فهم أو إدراك بعض أقوالهم، فوظيفتنا حينئذ لزوم التسليم فضلًا عن عدم الجحود بها طالما ثبت صدروها عنهم سواء كانت متواترةً أو أخبار ثقة سلسلتها صحيحة مائة بالمائة؛ لأنَّ عدم فهم حديثٍ ما لا يُسوِّغ رفضه، ولا يبرر الجحود به، بل يلزم قبوله وإرجاع فهمه إلى الإمام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يجب الإيمان بما لا ندركه من الأحاديث تعبدًا؛ لوجوب طاعتهم علیهم السلام بأمر رسول الله صلی الله علیه وآله وسلم، الذي أمرنا الله عزوجل بوجوب طاعته، فيتحصّل أنَّ الله عزوجل هو من أمرنا بأنْ نطيعهم</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أرشدت الروايات الشريفة إلى ذلك، منها ما روي عن الإمام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جاءكم منا مما يجوز أن يكون في المخلوقين، ولم تعلموه ولم تفهموه، فلا </w:t>
      </w:r>
    </w:p>
    <w:p>
      <w:pPr>
        <w:pStyle w:val="BookText"/>
        <w:rPr/>
      </w:pPr>
      <w:r>
        <w:rPr>
          <w:rFonts w:ascii="Amiri" w:hAnsi="Amiri" w:eastAsia="Amiri" w:cs="Amiri"/>
          <w:color w:val="111111"/>
          <w:sz w:val="28"/>
          <w:sz w:val="28"/>
          <w:szCs w:val="28"/>
          <w:rtl w:val="true"/>
          <w:lang w:bidi="ar-SA"/>
        </w:rPr>
        <w:t>تجحدوه، وردوه إلينا، وما جاء كم عنا مما لا يجوز أن يكون في المخلوقين، فاجحدوه ولا تردوه إلينا</w:t>
      </w:r>
      <w:r>
        <w:rPr>
          <w:rFonts w:eastAsia="Amiri" w:cs="Amiri" w:ascii="Amiri" w:hAnsi="Amiri"/>
          <w:color w:val="111111"/>
          <w:sz w:val="28"/>
          <w:szCs w:val="28"/>
          <w:rtl w:val="true"/>
          <w:lang w:bidi="ar-SA"/>
        </w:rPr>
        <w:t>».</w:t>
      </w:r>
      <w:r>
        <w:rPr>
          <w:rStyle w:val="FootnoteAnchor"/>
          <w:rtl w:val="true"/>
        </w:rPr>
        <w:footnoteReference w:id="335"/>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مقتضى الإيمان بمقام إمامتهم علیهم السلام، وبعصمتهم التي تمنعهم من الخطأ، وبلزوم طاعتهم</w:t>
      </w:r>
      <w:r>
        <w:rPr>
          <w:rFonts w:eastAsia="IRNazanin" w:cs="IRNazanin"/>
          <w:color w:val="111111"/>
          <w:sz w:val="28"/>
          <w:szCs w:val="28"/>
          <w:rtl w:val="true"/>
          <w:lang w:bidi="fa-IR"/>
        </w:rPr>
        <w:t xml:space="preserve">. </w:t>
      </w:r>
      <w:bookmarkStart w:id="423" w:name="pg16132_175329"/>
    </w:p>
    <w:p>
      <w:pPr>
        <w:pStyle w:val="Heading2"/>
        <w:numPr>
          <w:ilvl w:val="1"/>
          <w:numId w:val="1"/>
        </w:numPr>
        <w:rPr/>
      </w:pPr>
      <w:bookmarkStart w:id="424" w:name="__RefHeading___Toc1548443_1280447820"/>
      <w:bookmarkStart w:id="425" w:name="_Toc158"/>
      <w:bookmarkEnd w:id="423"/>
      <w:bookmarkEnd w:id="424"/>
      <w:r>
        <w:rPr>
          <w:rtl w:val="true"/>
        </w:rPr>
        <w:t>عقيدتنا في أنَّ الإمامة بالنص</w:t>
      </w:r>
      <w:bookmarkEnd w:id="425"/>
    </w:p>
    <w:p>
      <w:pPr>
        <w:pStyle w:val="Heading3"/>
        <w:numPr>
          <w:ilvl w:val="2"/>
          <w:numId w:val="1"/>
        </w:numPr>
        <w:rPr/>
      </w:pPr>
      <w:bookmarkStart w:id="426" w:name="__RefHeading___Toc1548445_1280447820"/>
      <w:bookmarkStart w:id="427" w:name="_Toc159"/>
      <w:bookmarkEnd w:id="426"/>
      <w:r>
        <w:rPr>
          <w:rtl w:val="true"/>
        </w:rPr>
        <w:t>اشارة</w:t>
      </w:r>
      <w:bookmarkEnd w:id="427"/>
    </w:p>
    <w:p>
      <w:pPr>
        <w:pStyle w:val="BookText"/>
        <w:rPr/>
      </w:pPr>
      <w:r>
        <w:rPr>
          <w:rFonts w:ascii="Amiri" w:hAnsi="Amiri" w:eastAsia="Amiri" w:cs="Amiri"/>
          <w:color w:val="111111"/>
          <w:sz w:val="28"/>
          <w:sz w:val="28"/>
          <w:szCs w:val="28"/>
          <w:rtl w:val="true"/>
          <w:lang w:bidi="ar-SA"/>
        </w:rPr>
        <w:t>قال 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عقيدتنا في أن الإمامة بالنص</w:t>
      </w:r>
    </w:p>
    <w:p>
      <w:pPr>
        <w:pStyle w:val="BookText"/>
        <w:rPr/>
      </w:pPr>
      <w:r>
        <w:rPr>
          <w:rFonts w:ascii="Amiri" w:hAnsi="Amiri" w:eastAsia="Amiri" w:cs="Amiri"/>
          <w:color w:val="111111"/>
          <w:sz w:val="28"/>
          <w:sz w:val="28"/>
          <w:szCs w:val="28"/>
          <w:rtl w:val="true"/>
          <w:lang w:bidi="ar-SA"/>
        </w:rPr>
        <w:t>نعتقد أنّ الإمامة كالنبوة لا تكون إلا بالنص من الله عزوجل على لسان رسوله أو لسان الإمام المنصوب بالنص إذا أراد أن ينص على الإمام من بعده، وحكمها في ذلك حكم النبوة بلا فرق، فليس للناس أن يتحكموا فيمن يعينه الله هادياً ومرشداً لعامة البشر، كما ليس لهم حق تعيينه أو ترشيحه أو انتخابه، لأن الشخص الذي له من نفسه القدسية استعداد لتحمل أعباء الإمامة العامة وهداية البشر قاطبة يجب ألا يعرف إلا بتعريف الله ولا يعين إلا بتعيينه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ونعتقد أنّ النبي صلی الله علیه وآله وسلم نص على خليفته والإمام في البرية من بعده، فعيّن ابن عمه علي بن أبي طالب أميراً للمؤمنين وأميناً للوحي وإماماً للخلق في عدة مواطن، ونصبه وأخذ البيعة له بإمرة المؤمنين يوم الغدير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من كنت مولاه فهذا علي مولاه، اللهم والِ من والاه، وعادِ من عاداه، وانصر من نصره، واخذل من خذله، وأدِرِ الحقَّ معه كيفما دار</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أول مواطن النص على إمامته قوله حينما دعا أقرباءه الأدنين وعشيرته الأقربين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أخي ووصيي وخليفتي من بعدي فاسمعوا له وأطيعوا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يومئذٍ صبيٌ لم يبلغ الحلم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وكرّر قوله له في عدة مرات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بمنزلة هارون من موسى، إلا أنّه لا نبي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رواياتٍ وآياتٍ كريمةٍ دلّت على ثبوت الولاية العامة له كآية إِنَّمَا وَلِيُّكُمُ اللهُ وَرَسُولُهُ وَالَّذِينَ آمَنُوا الَّذِينَ يُقِيمُونَ الصَّلَاةَ وَيُؤْتُونَ الزَّكَاةَ</w:t>
      </w:r>
    </w:p>
    <w:p>
      <w:pPr>
        <w:pStyle w:val="BookText"/>
        <w:rPr/>
      </w:pPr>
      <w:r>
        <w:rPr>
          <w:rFonts w:ascii="Amiri" w:hAnsi="Amiri" w:eastAsia="Amiri" w:cs="Amiri"/>
          <w:color w:val="111111"/>
          <w:sz w:val="28"/>
          <w:sz w:val="28"/>
          <w:szCs w:val="28"/>
          <w:rtl w:val="true"/>
          <w:lang w:bidi="ar-SA"/>
        </w:rPr>
        <w:t>وَهُمْ رَاكِعُونَ</w:t>
      </w:r>
      <w:r>
        <w:rPr>
          <w:rFonts w:ascii="IRNazanin" w:hAnsi="IRNazanin" w:eastAsia="IRNazanin"/>
          <w:color w:val="111111"/>
          <w:sz w:val="28"/>
          <w:sz w:val="28"/>
          <w:szCs w:val="28"/>
          <w:rtl w:val="true"/>
          <w:lang w:bidi="fa-IR"/>
        </w:rPr>
        <w:t>، وقد نزلت فيه عندما تصدق بالخاتم وهو راكعٌ ولا يساعد وضع هذه الرسالة على استقصاء كُلِّ ما ورد في إمامته من الآيات والروايات ولا بيان وجه دلالتها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علیه السلام نصَّ على إمامة الحسن والحسين، والحسين نصَّ على إمامة ولده علي زين العابدين وهكذا إماماً بعد إمامٍ ينصُّ المتقدم منهم على المتأخر إلى آخرهم وهو أخيرهم على ما سيأتي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يُعدُّ هذا البحث من الأبحاث المهمة والرئيسية في الإسلام؛ وذلك لأنَّ إثبات مضمون هذا البحث أو نفيه هو السبب الرئيسي الذي أدى إلى انقسام المسلمين إلى فرقتين عظيمتين جدًا، 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فرقةُ أتباع أهل البيت علیهم السلام، وفرقةُ العامة، لذا فما من نقاشٍ يمكن أنْ يكون مثمرًا بين هاتين الفرقتين إلا إذا كان مدخله هذه النقطة،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الإمامة، وهل هي بنصٍ من الله عزوجل أو لا؟</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ولمزيدٍ من التوضيح نذكر عدة نقاطٍ في هذا المجال</w:t>
      </w:r>
      <w:r>
        <w:rPr>
          <w:rFonts w:eastAsia="Amiri" w:cs="Amiri" w:ascii="Amiri" w:hAnsi="Amiri"/>
          <w:color w:val="111111"/>
          <w:sz w:val="28"/>
          <w:szCs w:val="28"/>
          <w:rtl w:val="true"/>
          <w:lang w:bidi="ar-SA"/>
        </w:rPr>
        <w:t xml:space="preserve">: </w:t>
      </w:r>
      <w:bookmarkStart w:id="428" w:name="pg16132_175331"/>
    </w:p>
    <w:p>
      <w:pPr>
        <w:pStyle w:val="Heading3"/>
        <w:numPr>
          <w:ilvl w:val="2"/>
          <w:numId w:val="1"/>
        </w:numPr>
        <w:rPr/>
      </w:pPr>
      <w:bookmarkStart w:id="429" w:name="__RefHeading___Toc1548447_1280447820"/>
      <w:bookmarkStart w:id="430" w:name="_Toc160"/>
      <w:bookmarkEnd w:id="428"/>
      <w:bookmarkEnd w:id="429"/>
      <w:r>
        <w:rPr>
          <w:rtl w:val="true"/>
        </w:rPr>
        <w:t>النقطة الأولى</w:t>
      </w:r>
      <w:r>
        <w:rPr>
          <w:rtl w:val="true"/>
        </w:rPr>
        <w:t>:</w:t>
      </w:r>
      <w:bookmarkEnd w:id="430"/>
    </w:p>
    <w:p>
      <w:pPr>
        <w:pStyle w:val="Heading4"/>
        <w:numPr>
          <w:ilvl w:val="3"/>
          <w:numId w:val="1"/>
        </w:numPr>
        <w:rPr/>
      </w:pPr>
      <w:bookmarkStart w:id="431" w:name="__RefHeading___Toc1548449_1280447820"/>
      <w:bookmarkStart w:id="432" w:name="_Toc161"/>
      <w:bookmarkEnd w:id="431"/>
      <w:r>
        <w:rPr>
          <w:rtl w:val="true"/>
        </w:rPr>
        <w:t>اشارة</w:t>
      </w:r>
      <w:bookmarkEnd w:id="432"/>
    </w:p>
    <w:p>
      <w:pPr>
        <w:pStyle w:val="BookText"/>
        <w:rPr/>
      </w:pPr>
      <w:r>
        <w:rPr>
          <w:rFonts w:ascii="Amiri" w:hAnsi="Amiri" w:eastAsia="Amiri" w:cs="Amiri"/>
          <w:color w:val="111111"/>
          <w:sz w:val="28"/>
          <w:sz w:val="28"/>
          <w:szCs w:val="28"/>
          <w:rtl w:val="true"/>
          <w:lang w:bidi="ar-SA"/>
        </w:rPr>
        <w:t>الآراء في كيفية جعل الإمام</w:t>
      </w:r>
    </w:p>
    <w:p>
      <w:pPr>
        <w:pStyle w:val="BookText"/>
        <w:rPr/>
      </w:pPr>
      <w:r>
        <w:rPr>
          <w:rFonts w:ascii="Amiri" w:hAnsi="Amiri" w:eastAsia="Amiri" w:cs="Amiri"/>
          <w:color w:val="111111"/>
          <w:sz w:val="28"/>
          <w:sz w:val="28"/>
          <w:szCs w:val="28"/>
          <w:rtl w:val="true"/>
          <w:lang w:bidi="ar-SA"/>
        </w:rPr>
        <w:t>هناك رأيان أساسيان في هذه المسألة، تولّدت منهما نظريتان، ترتب على تلكما النظريتين الكثير من الآثار على مستوى العقيدة أو الفقه أو السلوك، وهما</w:t>
      </w:r>
      <w:r>
        <w:rPr>
          <w:rFonts w:eastAsia="Amiri" w:cs="Amiri" w:ascii="Amiri" w:hAnsi="Amiri"/>
          <w:color w:val="111111"/>
          <w:sz w:val="28"/>
          <w:szCs w:val="28"/>
          <w:rtl w:val="true"/>
          <w:lang w:bidi="ar-SA"/>
        </w:rPr>
        <w:t>:</w:t>
      </w:r>
    </w:p>
    <w:p>
      <w:pPr>
        <w:pStyle w:val="Heading4"/>
        <w:numPr>
          <w:ilvl w:val="3"/>
          <w:numId w:val="1"/>
        </w:numPr>
        <w:rPr/>
      </w:pPr>
      <w:bookmarkStart w:id="433" w:name="__RefHeading___Toc1548451_1280447820"/>
      <w:bookmarkStart w:id="434" w:name="_Toc162"/>
      <w:bookmarkEnd w:id="433"/>
      <w:r>
        <w:rPr>
          <w:rtl w:val="true"/>
        </w:rPr>
        <w:t>النظرية الأولى</w:t>
      </w:r>
      <w:r>
        <w:rPr>
          <w:rtl w:val="true"/>
        </w:rPr>
        <w:t xml:space="preserve">: </w:t>
      </w:r>
      <w:r>
        <w:rPr>
          <w:rtl w:val="true"/>
        </w:rPr>
        <w:t>نظريةُ قبولِ الأمر الواقع</w:t>
      </w:r>
      <w:r>
        <w:rPr>
          <w:rtl w:val="true"/>
        </w:rPr>
        <w:t>:</w:t>
      </w:r>
      <w:bookmarkEnd w:id="434"/>
    </w:p>
    <w:p>
      <w:pPr>
        <w:pStyle w:val="BookText"/>
        <w:rPr/>
      </w:pPr>
      <w:r>
        <w:rPr>
          <w:rFonts w:ascii="IRNazanin" w:hAnsi="IRNazanin" w:eastAsia="IRNazanin"/>
          <w:color w:val="111111"/>
          <w:sz w:val="28"/>
          <w:sz w:val="28"/>
          <w:szCs w:val="28"/>
          <w:rtl w:val="true"/>
          <w:lang w:bidi="fa-IR"/>
        </w:rPr>
        <w:t>وتبتني هذه النظرية على أنَّ خلافة رسول الله صلی الله علیه وآله وسلم ليس لها أساسٌ مُسبقٌ تبتني عليه إلا ما وجدنا في التاريخ من الأمر الذي وقع، بمعنى أننا نصوغ الخلافة على أساس ما وقع، فالمؤسس لهذه النظرية نفسُ الذي وقع لا أمرٌ سابق، فإنْ حصلت الخلافة عن طريق الشورى فبها ونعمت، وإنْ حصلت عن طريق التعيين أو عن طريق اختيار الحل والعقد فلا إشكال، بل وإنْ حصلت عن طريق القهر والسيف فلا إشكال 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وبعبارةٍ صريحةٍ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النظرية تقول بشرعية حكم كلِّ من وصل إلى كرسي الحكم بقطع النظر عن الطريقة التي وصل عبرها إليه</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والأشاعرة هم من قالوا بهذه النظرية؛ وذلك من خلال مطالعتهم لما حدث وتصحيحه أيًا كان ليس إلا، فهم وجدوا أنَّ خلافة أبي بكر اجتمع عليها بعض الأشخاص مثل عمر بن أبي الخطاب والذين كانوا معه كما جاء في الروايات وكما حفظ التاريخ أسماءهم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بن أبي الخطاب، ابو عبيدة الجراح، أُسيد بن خضير، بشر بن سعد وأسلم مولى أبي حذيفة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فهؤلاء الخمسة هم من بايعوا أبا بكر وخرجوا من السقيفة يدعون الناس إلى مبايعته، فكتبوا البند الأول في نظريتهم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الخلافة يمكن </w:t>
      </w:r>
      <w:bookmarkStart w:id="435" w:name="pg16132_175332"/>
    </w:p>
    <w:p>
      <w:pPr>
        <w:pStyle w:val="BookText"/>
        <w:rPr/>
      </w:pPr>
      <w:bookmarkEnd w:id="435"/>
      <w:r>
        <w:rPr>
          <w:rFonts w:ascii="IRNazanin" w:hAnsi="IRNazanin" w:eastAsia="IRNazanin"/>
          <w:color w:val="111111"/>
          <w:sz w:val="28"/>
          <w:sz w:val="28"/>
          <w:szCs w:val="28"/>
          <w:rtl w:val="true"/>
          <w:lang w:bidi="fa-IR"/>
        </w:rPr>
        <w:t>أنْ تنعقد بأهل الحل والعقد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وعندما وجدوا أنَّ خلافة عمر بن أبي الخطاب جاءت بتعيينٍ من أبي بكر، أضافوا بندًا آخر مفاده صحة انعقاد الخلافة بالتعيين، وعندما وجدوا أنَّ خلافة عثمان بن عفان صارت بالشورى عن طريق ستة أشخاص، بل باتفاق ثلاثة لو كان فيهم شخص معين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عبد الرحمن بن عوف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 بصحتها، وعندما وجدوا أنَّ خلافة أمير المؤمنين علیه السلام جاءت بالإجماع أي بإجماع أهل المدينة، قالوا بصحتها أيضًا، ولأنَّ معاوية أصبح خليفةً بالسيف، فقد أضافوا إلى نظريتهم ما يصحح انعقاد الخلافة بالقوة والسيف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وعليه فإنَّ كلَّ أنواع طرق الوصول إلى هذه الخلافة هي مقبولةٌ لديهم، ويُعدُّ الواصل إلى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 طريق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خليفةً وإمامًا، وتجب طاعته والخارج عليه هو خارج على إمام زمانه إلا إذا تاب، وإذا لم يتُب قُتِل وهو باغٍ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الجدير بالذكر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النظرية ما وضعت إلا لتصحيح السبل التي سلكها من يسمونهم بالخلفاء في الوصول إلى الحكم وإن كانت ظلمًا وجورًا، ومن ثَمّ فإنَّ الهدف من وضعها محاولة شرعنة المخالفات الشرعية وإسباغ حكم الإباحة على ما حرّمه الشارع الأقدس، وتبرير مختلف الجرائم التي ارتُكبت في سبيل الوصول إلى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جهةٍ أخرى فإنَّها تضفي الشرعية على كلِّ من يحاول الوصول إلى الحكم مهما كانت السبل التي يسلكها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ملتوية أو إجرامية وما شاكل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فهي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علاوة على قبولها بالظلم فيما مضى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تؤسس للظلم فيما هو آتٍ</w:t>
      </w:r>
      <w:r>
        <w:rPr>
          <w:rFonts w:eastAsia="Amiri" w:cs="Amiri" w:ascii="Amiri" w:hAnsi="Amiri"/>
          <w:color w:val="111111"/>
          <w:sz w:val="28"/>
          <w:szCs w:val="28"/>
          <w:rtl w:val="true"/>
          <w:lang w:bidi="ar-SA"/>
        </w:rPr>
        <w:t>.</w:t>
      </w:r>
    </w:p>
    <w:p>
      <w:pPr>
        <w:pStyle w:val="Heading4"/>
        <w:numPr>
          <w:ilvl w:val="3"/>
          <w:numId w:val="1"/>
        </w:numPr>
        <w:rPr/>
      </w:pPr>
      <w:bookmarkStart w:id="436" w:name="__RefHeading___Toc1548453_1280447820"/>
      <w:bookmarkStart w:id="437" w:name="_Toc163"/>
      <w:bookmarkEnd w:id="436"/>
      <w:r>
        <w:rPr>
          <w:rtl w:val="true"/>
        </w:rPr>
        <w:t>النظرية الثانية</w:t>
      </w:r>
      <w:r>
        <w:rPr>
          <w:rtl w:val="true"/>
        </w:rPr>
        <w:t xml:space="preserve">: </w:t>
      </w:r>
      <w:r>
        <w:rPr>
          <w:rtl w:val="true"/>
        </w:rPr>
        <w:t>نظرية النص</w:t>
      </w:r>
      <w:r>
        <w:rPr>
          <w:rtl w:val="true"/>
        </w:rPr>
        <w:t>:</w:t>
      </w:r>
      <w:bookmarkEnd w:id="437"/>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وهي ما يصرّ أهل البيت علیهم السلام على تبنيها في مسالة تعيين الامام، هذه النظرية تمثل أساسا لتعيين الإمام، فهي سابقة على كون الإمام إماماً، أي إن هناك أساسًا، ومن انطبق عليه الأساس فإنه يكون هو الخليفة</w:t>
      </w:r>
      <w:r>
        <w:rPr>
          <w:rFonts w:eastAsia="IRNazanin" w:cs="IRNazanin"/>
          <w:color w:val="111111"/>
          <w:sz w:val="28"/>
          <w:szCs w:val="28"/>
          <w:rtl w:val="true"/>
          <w:lang w:bidi="fa-IR"/>
        </w:rPr>
        <w:t xml:space="preserve">. </w:t>
      </w:r>
      <w:bookmarkStart w:id="438" w:name="pg16132_175333"/>
    </w:p>
    <w:p>
      <w:pPr>
        <w:pStyle w:val="Heading3"/>
        <w:numPr>
          <w:ilvl w:val="2"/>
          <w:numId w:val="1"/>
        </w:numPr>
        <w:rPr/>
      </w:pPr>
      <w:bookmarkStart w:id="439" w:name="__RefHeading___Toc1548455_1280447820"/>
      <w:bookmarkStart w:id="440" w:name="_Toc164"/>
      <w:bookmarkEnd w:id="438"/>
      <w:bookmarkEnd w:id="439"/>
      <w:r>
        <w:rPr>
          <w:rtl w:val="true"/>
        </w:rPr>
        <w:t>النقطة الثانية</w:t>
      </w:r>
      <w:r>
        <w:rPr>
          <w:rtl w:val="true"/>
        </w:rPr>
        <w:t>:</w:t>
      </w:r>
      <w:bookmarkEnd w:id="440"/>
    </w:p>
    <w:p>
      <w:pPr>
        <w:pStyle w:val="Heading4"/>
        <w:numPr>
          <w:ilvl w:val="3"/>
          <w:numId w:val="1"/>
        </w:numPr>
        <w:rPr/>
      </w:pPr>
      <w:bookmarkStart w:id="441" w:name="__RefHeading___Toc1548457_1280447820"/>
      <w:bookmarkStart w:id="442" w:name="_Toc165"/>
      <w:bookmarkEnd w:id="441"/>
      <w:r>
        <w:rPr>
          <w:rtl w:val="true"/>
        </w:rPr>
        <w:t>اشارة</w:t>
      </w:r>
      <w:bookmarkEnd w:id="442"/>
    </w:p>
    <w:p>
      <w:pPr>
        <w:pStyle w:val="BookText"/>
        <w:rPr/>
      </w:pPr>
      <w:r>
        <w:rPr>
          <w:rFonts w:ascii="Amiri" w:hAnsi="Amiri" w:eastAsia="Amiri" w:cs="Amiri"/>
          <w:color w:val="111111"/>
          <w:sz w:val="28"/>
          <w:sz w:val="28"/>
          <w:szCs w:val="28"/>
          <w:rtl w:val="true"/>
          <w:lang w:bidi="ar-SA"/>
        </w:rPr>
        <w:t>ماذا يعني النص؟</w:t>
      </w:r>
    </w:p>
    <w:p>
      <w:pPr>
        <w:pStyle w:val="BookText"/>
        <w:rPr/>
      </w:pPr>
      <w:r>
        <w:rPr>
          <w:rFonts w:ascii="IRNazanin" w:hAnsi="IRNazanin" w:eastAsia="IRNazanin"/>
          <w:color w:val="111111"/>
          <w:sz w:val="28"/>
          <w:sz w:val="28"/>
          <w:szCs w:val="28"/>
          <w:rtl w:val="true"/>
          <w:lang w:bidi="fa-IR"/>
        </w:rPr>
        <w:t>يُقصد بالنص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التنصيب الإلهي، أي إنَّ من يجعل الشخص إمامًا وخليفةً عن رسول الله صلی الله علیه وآله وسلم ليس هو إلا الله  عزوجل، فيكون حالُ الإمامة في ذلك حالَ النبوة في أنَّ من يجعل النبي ليس هو إلا الله  عزوجل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وبما أنَّ التنصيب من الله عزوجل، وهو سبحانه وتعالی لا يمكن الاتصال به من سائر البشر؛ لذا لا بد من كاشف لنا عن هذا التنصيب، وقد أمكن الكشف عنه بأحد الطرق الثلاثة التالية</w:t>
      </w:r>
      <w:r>
        <w:rPr>
          <w:rFonts w:eastAsia="IRNazanin" w:cs="IRNazanin"/>
          <w:color w:val="111111"/>
          <w:sz w:val="28"/>
          <w:szCs w:val="28"/>
          <w:rtl w:val="true"/>
          <w:lang w:bidi="fa-IR"/>
        </w:rPr>
        <w:t>:</w:t>
      </w:r>
    </w:p>
    <w:p>
      <w:pPr>
        <w:pStyle w:val="Heading4"/>
        <w:numPr>
          <w:ilvl w:val="3"/>
          <w:numId w:val="1"/>
        </w:numPr>
        <w:rPr/>
      </w:pPr>
      <w:bookmarkStart w:id="443" w:name="__RefHeading___Toc1548459_1280447820"/>
      <w:bookmarkStart w:id="444" w:name="_Toc166"/>
      <w:bookmarkEnd w:id="443"/>
      <w:r>
        <w:rPr>
          <w:rtl w:val="true"/>
        </w:rPr>
        <w:t>الطريق الأول</w:t>
      </w:r>
      <w:r>
        <w:rPr>
          <w:rtl w:val="true"/>
        </w:rPr>
        <w:t xml:space="preserve">: </w:t>
      </w:r>
      <w:r>
        <w:rPr>
          <w:rtl w:val="true"/>
        </w:rPr>
        <w:t>التبليغ</w:t>
      </w:r>
      <w:r>
        <w:rPr>
          <w:rtl w:val="true"/>
        </w:rPr>
        <w:t>.</w:t>
      </w:r>
      <w:bookmarkEnd w:id="444"/>
    </w:p>
    <w:p>
      <w:pPr>
        <w:pStyle w:val="BookText"/>
        <w:rPr/>
      </w:pPr>
      <w:r>
        <w:rPr>
          <w:rFonts w:ascii="Amiri" w:hAnsi="Amiri" w:eastAsia="Amiri" w:cs="Amiri"/>
          <w:color w:val="111111"/>
          <w:sz w:val="28"/>
          <w:sz w:val="28"/>
          <w:szCs w:val="28"/>
          <w:rtl w:val="true"/>
          <w:lang w:bidi="ar-SA"/>
        </w:rPr>
        <w:t>فيكون التنصيب بتبليغ النبي</w:t>
      </w:r>
      <w:r>
        <w:rPr>
          <w:rFonts w:eastAsia="Times New Roman" w:cs="Times New Roman" w:ascii="Times New Roman" w:hAnsi="Times New Roman"/>
          <w:color w:val="111111"/>
          <w:sz w:val="28"/>
          <w:szCs w:val="28"/>
          <w:lang w:val="en-US" w:bidi="en-US"/>
        </w:rPr>
        <w:t>s</w:t>
      </w:r>
      <w:r>
        <w:rPr>
          <w:rFonts w:ascii="IRNazanin" w:hAnsi="IRNazanin" w:eastAsia="IRNazanin"/>
          <w:color w:val="111111"/>
          <w:sz w:val="28"/>
          <w:sz w:val="28"/>
          <w:szCs w:val="28"/>
          <w:rtl w:val="true"/>
          <w:lang w:bidi="fa-IR"/>
        </w:rPr>
        <w:t>، فينص على أنَّ خليفته فلان، أو أنْ ينص الإمام الذي ثبتت إمامته على إمامة الإمام اللاحق، وهذا النص من الرسول أو الإمام يمثل واسطةً في نقل الأمر الإلهي إلى الناس، لا أنَّ النبي صلی الله علیه وآله وسلم أو الإمام هما من ينصّبان الإمام؛ لأنَّ مسألة الإمامة هي حقٌّ مختصٌ بالله عزوجل وحده</w:t>
      </w:r>
      <w:r>
        <w:rPr>
          <w:rFonts w:eastAsia="IRNazanin" w:cs="IRNazanin"/>
          <w:color w:val="111111"/>
          <w:sz w:val="28"/>
          <w:szCs w:val="28"/>
          <w:rtl w:val="true"/>
          <w:lang w:bidi="fa-IR"/>
        </w:rPr>
        <w:t>.</w:t>
      </w:r>
    </w:p>
    <w:p>
      <w:pPr>
        <w:pStyle w:val="Heading4"/>
        <w:numPr>
          <w:ilvl w:val="3"/>
          <w:numId w:val="1"/>
        </w:numPr>
        <w:rPr/>
      </w:pPr>
      <w:bookmarkStart w:id="445" w:name="__RefHeading___Toc1548461_1280447820"/>
      <w:bookmarkStart w:id="446" w:name="_Toc167"/>
      <w:bookmarkEnd w:id="445"/>
      <w:r>
        <w:rPr>
          <w:rtl w:val="true"/>
        </w:rPr>
        <w:t>الطريق الثاني</w:t>
      </w:r>
      <w:r>
        <w:rPr>
          <w:rtl w:val="true"/>
        </w:rPr>
        <w:t xml:space="preserve">: </w:t>
      </w:r>
      <w:r>
        <w:rPr>
          <w:rtl w:val="true"/>
        </w:rPr>
        <w:t>المعجزة</w:t>
      </w:r>
      <w:r>
        <w:rPr>
          <w:rtl w:val="true"/>
        </w:rPr>
        <w:t>.</w:t>
      </w:r>
      <w:bookmarkEnd w:id="446"/>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الواضح جدًا أنَّ المعجزة تثبت نبوة النبي، فمن بابٍ أولى أنَّها تثبت إمامة الإمام؛ لذا فمن طرق كشف من يدّعون إمامة الإمام المهدي عجل الله تعالی فرجه الشریف مثلاً، هو مطالبتهم بالمعجزة، وقد ورد أنَّ الخراساني أو الحسني عندما يطالب الإمام بالمعجزة فإن الإمام يأخذ غصنًا من خشبٍ يابس يغرسه فيورق من ساعته</w:t>
      </w:r>
      <w:r>
        <w:rPr>
          <w:rFonts w:eastAsia="IRNazanin" w:cs="IRNazanin"/>
          <w:color w:val="111111"/>
          <w:sz w:val="28"/>
          <w:szCs w:val="28"/>
          <w:rtl w:val="true"/>
          <w:lang w:bidi="fa-IR"/>
        </w:rPr>
        <w:t xml:space="preserve">. </w:t>
      </w:r>
      <w:bookmarkStart w:id="447" w:name="pg16132_175334"/>
    </w:p>
    <w:p>
      <w:pPr>
        <w:pStyle w:val="BookText"/>
        <w:rPr/>
      </w:pPr>
      <w:bookmarkEnd w:id="447"/>
      <w:r>
        <w:rPr>
          <w:rFonts w:ascii="Amiri" w:hAnsi="Amiri" w:eastAsia="Amiri" w:cs="Amiri"/>
          <w:color w:val="111111"/>
          <w:sz w:val="28"/>
          <w:sz w:val="28"/>
          <w:szCs w:val="28"/>
          <w:rtl w:val="true"/>
          <w:lang w:bidi="ar-SA"/>
        </w:rPr>
        <w:t>ففي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ويلحقه الحسني في اثني عشر ألفاً،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أحقُّ منك بهذا الأمر،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علامة، هات دلالة، فيومئ إلىٰ الطير فيسقط علىٰ كتفه، ويغرس القضيب الذي بيده فيخضرّ ويعشوشب، فيُسلِّم إليه الحسني الجيش، ويكون الحسني علىٰ مقدمته</w:t>
      </w:r>
      <w:r>
        <w:rPr>
          <w:rFonts w:eastAsia="Amiri" w:cs="Amiri" w:ascii="Amiri" w:hAnsi="Amiri"/>
          <w:color w:val="111111"/>
          <w:sz w:val="28"/>
          <w:szCs w:val="28"/>
          <w:rtl w:val="true"/>
          <w:lang w:bidi="ar-SA"/>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8" w:name="__RefHeading___Toc1548463_1280447820"/>
      <w:bookmarkStart w:id="449" w:name="_Toc168"/>
      <w:bookmarkEnd w:id="448"/>
      <w:r>
        <w:rPr>
          <w:rtl w:val="true"/>
        </w:rPr>
        <w:t>الطريق الثالث</w:t>
      </w:r>
      <w:r>
        <w:rPr>
          <w:rtl w:val="true"/>
        </w:rPr>
        <w:t xml:space="preserve">: </w:t>
      </w:r>
      <w:r>
        <w:rPr>
          <w:rtl w:val="true"/>
        </w:rPr>
        <w:t>الطريق العقلي</w:t>
      </w:r>
      <w:r>
        <w:rPr>
          <w:rtl w:val="true"/>
        </w:rPr>
        <w:t>.</w:t>
      </w:r>
      <w:bookmarkEnd w:id="449"/>
    </w:p>
    <w:p>
      <w:pPr>
        <w:pStyle w:val="BookText"/>
        <w:rPr/>
      </w:pPr>
      <w:r>
        <w:rPr>
          <w:rFonts w:ascii="Amiri" w:hAnsi="Amiri" w:eastAsia="Amiri" w:cs="Amiri"/>
          <w:color w:val="111111"/>
          <w:sz w:val="28"/>
          <w:sz w:val="28"/>
          <w:szCs w:val="28"/>
          <w:rtl w:val="true"/>
          <w:lang w:bidi="ar-SA"/>
        </w:rPr>
        <w:t>ويُسمى أيضًا طريق جمع القرائن، أو ملاحظة الصفات والخصائص والأفعال المتوفرة لدى شخصٍ ما، بحيث يتيقن الإنسان العاقل من خلال مشاهدة هذه الخصائص والصفات بأنَّ هذا الشخص هو إمامٌ معصوم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أثبتت الحوادث التاريخية اكتشاف العديد من الأشخاص نبوة النبي أو إمامة الإمام عن طريق تجميع القرائن فقط، كما يظهر ذلك بشكل جلي من رواية دحية الكلبي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بعثني رسول الله صلی الله علیه وآله وسلم بكتاب إلى قيصر، فأرسل إلى الأسقف فأخبره بمحمد صلی الله علیه وآله وسلم وكتابه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النبي الذي كنا ننتظره، بشرنا به عيسى بن مريم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الأسقف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فمصدقه ومتبعه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قيصر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إن فعلت ذلك ذهب ملكي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قيصر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التمسوا لي من قومه ها هنا أحدا أسأله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أبو سفيان وجماعة من قريش دخلوا الشام تجارا فأحضرهم،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ليدنُ مني أقربكم نسبا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أبو سفيان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سائل عن هذا الرجل الذي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كذب فكذبوه</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الحياء أن يأثر أصحابي عني الكذب لأخبرته بخلاف ما هو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نسبه فيكم؟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قال هذا القول منكم أحد؟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كنتم تتهمونه بالكذب قبل؟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فأشراف الناس اتبعوه أو ضعفاؤهم؟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ضعفاؤهم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يزيدون أو ينقصون؟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يرتد أحد منهم سخطًا لدينه؟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يغدر؟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قاتلكم؟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حربكم وحربه؟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سجال، مرة له، ومرة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آية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يأمركم؟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يأمرنا أن نعبد الله وحده، لا نشرك به شيئا، وينهانا عما كان يعبد آباؤنا، ويأمرنا بالصلاة والصوم والعفاف والصدق وإداء الأمانة والوفاء بالعهد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صفة نبي، وقد كنت أعلم أنه يخرج ولم أظن أنه منكم، فإنه يوشك أن يملك ما تحت قدمي هاتين، ولو أرجو أن أخلص إليه لتجشمت لقياه، ولو كنت عنده لغسلت قدميه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النصارى اجتمعوا على الأسقف ليقتلوه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إلى صاحبك فاقرأ عليه سلامي، وأخبره أني أشهد أن لا إله إلا الله، وأن محمداً رسول الله، وأن النصارى أنكروا ذلك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إليهم فقتلوه</w:t>
      </w:r>
      <w:r>
        <w:rPr>
          <w:rFonts w:eastAsia="Amiri" w:cs="Amiri" w:ascii="Amiri" w:hAnsi="Amiri"/>
          <w:color w:val="111111"/>
          <w:sz w:val="28"/>
          <w:szCs w:val="28"/>
          <w:rtl w:val="true"/>
          <w:lang w:bidi="ar-SA"/>
        </w:rPr>
        <w:t>.</w:t>
      </w:r>
      <w:r>
        <w:rPr>
          <w:rStyle w:val="FootnoteAnchor"/>
          <w:rtl w:val="true"/>
        </w:rPr>
        <w:footnoteReference w:id="337"/>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وقعت الكثير من الحوادث بين الأئمة علیهم السلام وأعدائهم ممن ينكرون فضلهم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فضلًا عن إمامتهم، ولكن ما إنْ يروا دماثة خلقهم حتى يحكمون بإمامتهم، منها ما روي أنَّه قالَ نَصرانِيٌّ للإِمامِ الباقِرِ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بَقَرٌ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ابنُ الطَّبّاخَةِ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حِرفَتُها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ابنُ السَّوداءِ الزِّنجِيَّةِ البَذِيَّةِ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صَدَقتَ غَفَرَ اللهُ لَها، وإن كُنتَ كَذَبتَ غَفَرَ اللهُ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فَأَسلَمَ النَّصرانِيُّ</w:t>
      </w:r>
      <w:r>
        <w:rPr>
          <w:rFonts w:eastAsia="Amiri" w:cs="Amiri" w:ascii="Amiri" w:hAnsi="Amiri"/>
          <w:color w:val="111111"/>
          <w:sz w:val="28"/>
          <w:szCs w:val="28"/>
          <w:rtl w:val="true"/>
          <w:lang w:bidi="ar-SA"/>
        </w:rPr>
        <w:t>».</w:t>
      </w:r>
      <w:r>
        <w:rPr>
          <w:rStyle w:val="FootnoteAnchor"/>
          <w:rtl w:val="true"/>
        </w:rPr>
        <w:footnoteReference w:id="338"/>
      </w:r>
      <w:bookmarkStart w:id="450" w:name="pg16132_175337"/>
    </w:p>
    <w:p>
      <w:pPr>
        <w:pStyle w:val="Heading3"/>
        <w:numPr>
          <w:ilvl w:val="2"/>
          <w:numId w:val="1"/>
        </w:numPr>
        <w:rPr/>
      </w:pPr>
      <w:bookmarkStart w:id="451" w:name="__RefHeading___Toc1548465_1280447820"/>
      <w:bookmarkStart w:id="452" w:name="_Toc169"/>
      <w:bookmarkEnd w:id="450"/>
      <w:bookmarkEnd w:id="451"/>
      <w:r>
        <w:rPr>
          <w:rtl w:val="true"/>
        </w:rPr>
        <w:t>النقطة الثالثة</w:t>
      </w:r>
      <w:r>
        <w:rPr>
          <w:rtl w:val="true"/>
        </w:rPr>
        <w:t>:</w:t>
      </w:r>
      <w:bookmarkEnd w:id="452"/>
    </w:p>
    <w:p>
      <w:pPr>
        <w:pStyle w:val="Heading4"/>
        <w:numPr>
          <w:ilvl w:val="3"/>
          <w:numId w:val="1"/>
        </w:numPr>
        <w:rPr/>
      </w:pPr>
      <w:bookmarkStart w:id="453" w:name="__RefHeading___Toc1548467_1280447820"/>
      <w:bookmarkStart w:id="454" w:name="_Toc170"/>
      <w:bookmarkEnd w:id="453"/>
      <w:r>
        <w:rPr>
          <w:rtl w:val="true"/>
        </w:rPr>
        <w:t>اشارة</w:t>
      </w:r>
      <w:bookmarkEnd w:id="454"/>
    </w:p>
    <w:p>
      <w:pPr>
        <w:pStyle w:val="BookText"/>
        <w:rPr/>
      </w:pPr>
      <w:r>
        <w:rPr>
          <w:rFonts w:ascii="Amiri" w:hAnsi="Amiri" w:eastAsia="Amiri" w:cs="Amiri"/>
          <w:color w:val="111111"/>
          <w:sz w:val="28"/>
          <w:sz w:val="28"/>
          <w:szCs w:val="28"/>
          <w:rtl w:val="true"/>
          <w:lang w:bidi="ar-SA"/>
        </w:rPr>
        <w:t>أدلة وجوب التنصيب الإلهي</w:t>
      </w:r>
    </w:p>
    <w:p>
      <w:pPr>
        <w:pStyle w:val="BookText"/>
        <w:rPr/>
      </w:pPr>
      <w:r>
        <w:rPr>
          <w:rFonts w:ascii="Amiri" w:hAnsi="Amiri" w:eastAsia="Amiri" w:cs="Amiri"/>
          <w:color w:val="111111"/>
          <w:sz w:val="28"/>
          <w:sz w:val="28"/>
          <w:szCs w:val="28"/>
          <w:rtl w:val="true"/>
          <w:lang w:bidi="ar-SA"/>
        </w:rPr>
        <w:t>عرفنا أنَّ الإمامية يقولون بنظرية النص، فما هو الدليل على وجوب جعل الإمام من الله عزوجل؟</w:t>
      </w:r>
    </w:p>
    <w:p>
      <w:pPr>
        <w:pStyle w:val="BookText"/>
        <w:rPr/>
      </w:pPr>
      <w:r>
        <w:rPr>
          <w:rFonts w:ascii="Amiri" w:hAnsi="Amiri" w:eastAsia="Amiri" w:cs="Amiri"/>
          <w:color w:val="111111"/>
          <w:sz w:val="28"/>
          <w:sz w:val="28"/>
          <w:szCs w:val="28"/>
          <w:rtl w:val="true"/>
          <w:lang w:bidi="ar-SA"/>
        </w:rPr>
        <w:t>وفي مقام الجواب استند الإمامية على عدة أدلة، ومنها التالي</w:t>
      </w:r>
      <w:r>
        <w:rPr>
          <w:rFonts w:eastAsia="Amiri" w:cs="Amiri" w:ascii="Amiri" w:hAnsi="Amiri"/>
          <w:color w:val="111111"/>
          <w:sz w:val="28"/>
          <w:szCs w:val="28"/>
          <w:rtl w:val="true"/>
          <w:lang w:bidi="ar-SA"/>
        </w:rPr>
        <w:t>:</w:t>
      </w:r>
    </w:p>
    <w:p>
      <w:pPr>
        <w:pStyle w:val="Heading4"/>
        <w:numPr>
          <w:ilvl w:val="3"/>
          <w:numId w:val="1"/>
        </w:numPr>
        <w:rPr/>
      </w:pPr>
      <w:bookmarkStart w:id="455" w:name="__RefHeading___Toc1548469_1280447820"/>
      <w:bookmarkStart w:id="456" w:name="_Toc171"/>
      <w:bookmarkEnd w:id="455"/>
      <w:r>
        <w:rPr>
          <w:rtl w:val="true"/>
        </w:rPr>
        <w:t>الدليل الاول</w:t>
      </w:r>
      <w:r>
        <w:rPr>
          <w:rtl w:val="true"/>
        </w:rPr>
        <w:t>:</w:t>
      </w:r>
      <w:bookmarkEnd w:id="456"/>
    </w:p>
    <w:p>
      <w:pPr>
        <w:pStyle w:val="BookText"/>
        <w:rPr/>
      </w:pPr>
      <w:r>
        <w:rPr>
          <w:rFonts w:ascii="Amiri" w:hAnsi="Amiri" w:eastAsia="Amiri" w:cs="Amiri"/>
          <w:color w:val="111111"/>
          <w:sz w:val="28"/>
          <w:sz w:val="28"/>
          <w:szCs w:val="28"/>
          <w:rtl w:val="true"/>
          <w:lang w:bidi="ar-SA"/>
        </w:rPr>
        <w:t>دليل اللطف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وهو الدليل المشهور عند الإمامية، وخلاصته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نصب الإمام لطفٌ، وهذه هي الصغرى، وأما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فاللطفُ واجبٌ على الله عزوجل، والنتيجة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جعل الإمام واجبٌ على الله  عزوجل، وكما تقدم أنَّ هذا الوجوب ليس من الخارج، أي لا توجد قوة خارجية هي التي أوجبت على الله عزوجل اللطف، بل إنّه هو سبحانه وتعالی من أوجبه على نفسه؛ إذ إنّه من الصفات الكمالية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ودليل الصغرى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تنصيب الإمام لطفٌ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دليلٌ وجداني؛ إذ إنَّ كلَّ واحدٍ منا يحكم وجدانًا بأنَّ وجود الإمام بين الناس أمرٌ يقرب الرعية من الطاعة ويبعدهم عن المعصية، وأنَّ الإمام الكامل في صفاته ومن لديه علمٌ لدني، يكشف بعض الحقائق، فهو مفسر للقرآن الكريم، يقضي بين الناس بالحق، يحل نزاعاتهم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وكل ذلك من شأنه أن يجرَّ الناس إلى الطاعة ويبعدهم عن المعصية، وهذا هو اللطف</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دليل الكبرى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اللطف على الله عزوجل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تقدم أنَّ اللطف من الصفات الكمالية التي يتصف بها واجب الوجود، وأنَّ عدمها يعني أنَّ الله عزوجل يعلم بعدم إمكانية </w:t>
      </w:r>
      <w:bookmarkStart w:id="457" w:name="pg16132_175338"/>
    </w:p>
    <w:p>
      <w:pPr>
        <w:pStyle w:val="BookText"/>
        <w:rPr/>
      </w:pPr>
      <w:bookmarkEnd w:id="457"/>
      <w:r>
        <w:rPr>
          <w:rFonts w:ascii="Amiri" w:hAnsi="Amiri" w:eastAsia="Amiri" w:cs="Amiri"/>
          <w:color w:val="111111"/>
          <w:sz w:val="28"/>
          <w:sz w:val="28"/>
          <w:szCs w:val="28"/>
          <w:rtl w:val="true"/>
          <w:lang w:bidi="ar-SA"/>
        </w:rPr>
        <w:t>العبيد من الوصول إلى طاعته، إلا بمعونة هذا اللطف، ورغم ذلك لا يفعله، وهذا خلاف الكمال الإلهي، فيكون اللطف المقرب إلى الطاعة والمبعد عن المعصية واجبًا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فضلًا عن أنَّ اللطف في حدِّ ذاته هو من الصفات الكمالية، وذات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شأنه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منبع كل كمال من جهة، فلا بد أن تكون قد اشتملت على هذه الصفة، وافتقارها إلى هذه الصفة نقصٌ من جهةٍ أخرى، فلا بد أيضًا من اشتمالها عليها</w:t>
      </w:r>
      <w:r>
        <w:rPr>
          <w:rFonts w:eastAsia="Amiri" w:cs="Amiri" w:ascii="Amiri" w:hAnsi="Amiri"/>
          <w:color w:val="111111"/>
          <w:sz w:val="28"/>
          <w:szCs w:val="28"/>
          <w:rtl w:val="true"/>
          <w:lang w:bidi="ar-SA"/>
        </w:rPr>
        <w:t>.</w:t>
      </w:r>
    </w:p>
    <w:p>
      <w:pPr>
        <w:pStyle w:val="Heading4"/>
        <w:numPr>
          <w:ilvl w:val="3"/>
          <w:numId w:val="1"/>
        </w:numPr>
        <w:rPr/>
      </w:pPr>
      <w:bookmarkStart w:id="458" w:name="__RefHeading___Toc1548471_1280447820"/>
      <w:bookmarkStart w:id="459" w:name="_Toc172"/>
      <w:bookmarkEnd w:id="458"/>
      <w:r>
        <w:rPr>
          <w:rtl w:val="true"/>
        </w:rPr>
        <w:t>الدليل الثاني</w:t>
      </w:r>
      <w:r>
        <w:rPr>
          <w:rtl w:val="true"/>
        </w:rPr>
        <w:t>:</w:t>
      </w:r>
      <w:bookmarkEnd w:id="459"/>
    </w:p>
    <w:p>
      <w:pPr>
        <w:pStyle w:val="BookText"/>
        <w:rPr/>
      </w:pPr>
      <w:r>
        <w:rPr>
          <w:rFonts w:ascii="Amiri" w:hAnsi="Amiri" w:eastAsia="Amiri" w:cs="Amiri"/>
          <w:color w:val="111111"/>
          <w:sz w:val="28"/>
          <w:sz w:val="28"/>
          <w:szCs w:val="28"/>
          <w:rtl w:val="true"/>
          <w:lang w:bidi="ar-SA"/>
        </w:rPr>
        <w:t>الإمام المجعول من الله عزوجل يمثل الحل الأمثل والأصلح للمجتمع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لو وازنّا بين أنْ نتولى نحن اختيار الإمام وبين أنْ يختاره الله عزوجل، لكان الأفضل والأصلح جزمًا هو أن يتولى الله سبحانه و تعالی ذلك، وفعل الأصلح واجبٌ على الله  عزوجل عقلًا؛ لأنه هو ما يليق بساحة الكمال الإلهي، فإن لم يفعل، فإنَّ الأمر لا يخلو إما أن يكون لجهلٍ أو لبخلٍ أو لعبثٍ أو لعجزٍ، والله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في علاه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عن كلِّ هذه النقائص، فثبت أنَّ الله عزوجل دومًا يفعل الأصلح، وقد تقدم أنّ تنصيب الإمام أصلح، فتعيّن أنَّ الله عزوجل هو من يتولى تنصيب الإمام</w:t>
      </w:r>
      <w:r>
        <w:rPr>
          <w:rFonts w:eastAsia="IRNazanin" w:cs="IRNazanin"/>
          <w:color w:val="111111"/>
          <w:sz w:val="28"/>
          <w:szCs w:val="28"/>
          <w:rtl w:val="true"/>
          <w:lang w:bidi="fa-IR"/>
        </w:rPr>
        <w:t>.</w:t>
      </w:r>
    </w:p>
    <w:p>
      <w:pPr>
        <w:pStyle w:val="Heading4"/>
        <w:numPr>
          <w:ilvl w:val="3"/>
          <w:numId w:val="1"/>
        </w:numPr>
        <w:rPr/>
      </w:pPr>
      <w:bookmarkStart w:id="460" w:name="__RefHeading___Toc1548473_1280447820"/>
      <w:bookmarkStart w:id="461" w:name="_Toc173"/>
      <w:bookmarkEnd w:id="460"/>
      <w:r>
        <w:rPr>
          <w:rtl w:val="true"/>
        </w:rPr>
        <w:t>الدليل الثالث</w:t>
      </w:r>
      <w:r>
        <w:rPr>
          <w:rtl w:val="true"/>
        </w:rPr>
        <w:t>:</w:t>
      </w:r>
      <w:bookmarkEnd w:id="461"/>
    </w:p>
    <w:p>
      <w:pPr>
        <w:pStyle w:val="BookText"/>
        <w:rPr/>
      </w:pPr>
      <w:r>
        <w:rPr>
          <w:rFonts w:ascii="Amiri" w:hAnsi="Amiri" w:eastAsia="Amiri" w:cs="Amiri"/>
          <w:color w:val="111111"/>
          <w:sz w:val="28"/>
          <w:sz w:val="28"/>
          <w:szCs w:val="28"/>
          <w:rtl w:val="true"/>
          <w:lang w:bidi="ar-SA"/>
        </w:rPr>
        <w:t>تنصيب الإمام مهمة الله عزوجل وحده</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أنَّ الإمام لابدَّ أنْ يكون معصومًا؛ لشرطية العصمة في الإمامة، والعصمة أمرٌ خفي لا يمكن أنْ يُدركه الناس بحواسهم، ولا يستطيعون أنْ يُحرزوه في شخصٍ ما مهما بذلوا من جهود؛ لانحصار تعاملهم مع الآخرين ضمن دائرة الظاهر المحسوس، وأما ما خفي عنهم من باطن فهو خارج تكليفهم، بل وخارج مقدورهم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يكون تكليفهم بتنصيب الإمام تكليفاً بما لا يُستطاع، وبما هو أزيد من الوسع والقدرة؛ لأن الناس لا يستطيعون أنْ يُدركوا المعصوم بطرقهم الاعتيادية، وحيث إنَّ الله عزوجل لا يُكلف الناس بما لا يُطيقون، قال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يُكَلِّفُ الله نَفْساً إِلاَّ وُسْعَهَا</w:t>
      </w:r>
      <w:r>
        <w:rPr>
          <w:rStyle w:val="FootnoteAnchor"/>
          <w:rtl w:val="true"/>
        </w:rPr>
        <w:footnoteReference w:id="339"/>
      </w:r>
      <w:r>
        <w:rPr>
          <w:rFonts w:ascii="IRNazanin" w:hAnsi="IRNazanin" w:eastAsia="IRNazanin"/>
          <w:color w:val="111111"/>
          <w:sz w:val="28"/>
          <w:sz w:val="28"/>
          <w:szCs w:val="28"/>
          <w:rtl w:val="true"/>
          <w:lang w:bidi="fa-IR"/>
        </w:rPr>
        <w:t xml:space="preserve">لذا فقد </w:t>
      </w:r>
      <w:bookmarkStart w:id="462" w:name="pg16132_175339"/>
    </w:p>
    <w:p>
      <w:pPr>
        <w:pStyle w:val="BookText"/>
        <w:rPr/>
      </w:pPr>
      <w:bookmarkEnd w:id="462"/>
      <w:r>
        <w:rPr>
          <w:rFonts w:ascii="Amiri" w:hAnsi="Amiri" w:eastAsia="Amiri" w:cs="Amiri"/>
          <w:color w:val="111111"/>
          <w:sz w:val="28"/>
          <w:sz w:val="28"/>
          <w:szCs w:val="28"/>
          <w:rtl w:val="true"/>
          <w:lang w:bidi="ar-SA"/>
        </w:rPr>
        <w:t xml:space="preserve">أعفاهم من هذا التكليف، وتولّاه بنفسه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وتعالى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وبذا ننتهي إلى أنَّ تنصيب الإمام مهمةُ الله  عزوجل وفعله وهو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يتعارض مع ما قدمتموه في أنَّ تجميع القرائن طريقٌ من طرق كشف الإمام؟</w:t>
      </w:r>
    </w:p>
    <w:p>
      <w:pPr>
        <w:pStyle w:val="BookText"/>
        <w:rPr/>
      </w:pP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نقل إنَّ ذلك الطريق متاحٌ للجميع، بل هو لفئةٍ خاصةٍ ممن يذعنون للحق فور معرفته، ولا تحول دون ذلك أية شبهات أو أهواء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سيأتي أيضًا إمكانية تشخيص الإمام من قِبل العقلاء الذين يحسنون استخدام العقل، وكانت أنفسهم مجردةً من الأهواء؛ وذلك عبر تتبع سلسلة مقدماتٍ تشير نتيجتها إلى الإمام بعينه، ولكن يبقى هذا الطريق مقتصرًا على البعض، وبالتالي فلا تعارض بينه وبين ما ذهبنا إليه من أنَّ تنصيب الإمام مهمة إلهية؛ لتعذر تكليف الناس بها</w:t>
      </w:r>
      <w:r>
        <w:rPr>
          <w:rFonts w:eastAsia="Amiri" w:cs="Amiri" w:ascii="Amiri" w:hAnsi="Amiri"/>
          <w:color w:val="111111"/>
          <w:sz w:val="28"/>
          <w:szCs w:val="28"/>
          <w:rtl w:val="true"/>
          <w:lang w:bidi="ar-SA"/>
        </w:rPr>
        <w:t>.</w:t>
      </w:r>
    </w:p>
    <w:p>
      <w:pPr>
        <w:pStyle w:val="Heading3"/>
        <w:numPr>
          <w:ilvl w:val="2"/>
          <w:numId w:val="1"/>
        </w:numPr>
        <w:rPr/>
      </w:pPr>
      <w:bookmarkStart w:id="463" w:name="__RefHeading___Toc1548475_1280447820"/>
      <w:bookmarkStart w:id="464" w:name="_Toc174"/>
      <w:bookmarkEnd w:id="463"/>
      <w:r>
        <w:rPr>
          <w:rtl w:val="true"/>
        </w:rPr>
        <w:t>إشارات</w:t>
      </w:r>
      <w:r>
        <w:rPr>
          <w:rtl w:val="true"/>
        </w:rPr>
        <w:t>:</w:t>
      </w:r>
      <w:bookmarkEnd w:id="464"/>
    </w:p>
    <w:p>
      <w:pPr>
        <w:pStyle w:val="Heading4"/>
        <w:numPr>
          <w:ilvl w:val="3"/>
          <w:numId w:val="1"/>
        </w:numPr>
        <w:rPr/>
      </w:pPr>
      <w:bookmarkStart w:id="465" w:name="__RefHeading___Toc1548477_1280447820"/>
      <w:bookmarkStart w:id="466" w:name="_Toc175"/>
      <w:bookmarkEnd w:id="465"/>
      <w:r>
        <w:rPr>
          <w:rtl w:val="true"/>
        </w:rPr>
        <w:t>الإشارة الأولى</w:t>
      </w:r>
      <w:r>
        <w:rPr>
          <w:rtl w:val="true"/>
        </w:rPr>
        <w:t xml:space="preserve">: </w:t>
      </w:r>
      <w:r>
        <w:rPr>
          <w:rtl w:val="true"/>
        </w:rPr>
        <w:t>إنَّ النص على الإمام يوفر لنا بعدين مهمين</w:t>
      </w:r>
      <w:r>
        <w:rPr>
          <w:rtl w:val="true"/>
        </w:rPr>
        <w:t>:</w:t>
      </w:r>
      <w:bookmarkEnd w:id="466"/>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التعيين والتنصيب أمرٌ خاصٌ بالله عزوجل</w:t>
      </w:r>
    </w:p>
    <w:p>
      <w:pPr>
        <w:pStyle w:val="BookText"/>
        <w:rPr/>
      </w:pPr>
      <w:r>
        <w:rPr>
          <w:rFonts w:ascii="IRNazanin" w:hAnsi="IRNazanin" w:eastAsia="IRNazanin"/>
          <w:color w:val="111111"/>
          <w:sz w:val="28"/>
          <w:sz w:val="28"/>
          <w:szCs w:val="28"/>
          <w:rtl w:val="true"/>
          <w:lang w:bidi="fa-IR"/>
        </w:rPr>
        <w:t>وهذا البعد يكشف لنا عن أنَّ قضية تعيين الإمام لم تفوض إلى النبي صلی الله علیه وآله وسلم، فضلًا عن الأمة وقبول سياسة الأمر الواقع، قال عزوجل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كَانَ لِمُؤْمِنٍ وَلَا مُؤْمِنَةٍ إِذَا قَضَى اللهُ وَرَسُولُهُ أَمْرًا أَن يَكُونَ لَهُمُ الْخِيَرَةُ مِنْ أَمْرِهِمْ وَمَن يَعْصِ اللهَ وَرَسُولَهُ فَقَدْ ضَلَّ ضَلَالًا مُّبِينًا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40"/>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التنصيب الإلهي لإمامٍ ما كاشفٌ عن مؤهلاته الخاصة وأهمها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العصمة والعلم الخاص</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فالنص الإلهي الذي ينصب الأئمة علیهم السلام يوفر لنا الكشف عن ذواتهم الطاهرة، ويكشف لنا عن أنَّ هذا الإمام الذي نصَّ الله عزوجل على إمامته هو مؤهلٌ تمامَ الأهلية لأن يكون إمامًا ووليًا لله عزوجل على الناس، ومن أهم تلك المؤهلات التي يكشفها لنا النص الإلهي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العصمة والعلم الخاص الذي يتمتع به الإمام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هنا يتضح ما أشرنا إليه سابقًا من أنَّ واحدًا من طرق كشف النص الإلهي هو جمعُ القرائن، وبيانه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أننا تارةً ننظر من جهةِ النص إلى الإمام، فينكشف لنا أنَّ الإمام معصومٌ وله علمٌ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وتارةً أخرى ومن دون نصٍ ولا رواية، نجمّع القرائن عن شخصٍ ما فتقودنا إلى أنَّ ذلك الشخص هو الإمام، كما لو وجدنا أنَّ لديه من العلم ما ليس لغيره، أو جاء بما يعجز عنه البشر عادةً من معجزات، أو وجدناه على درجةٍ عالية جدًا من الخلق الرفيع مما لا يتوفر عند سائر البشر عادةً، فنتوقع عصمته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والكشف بالقرائن عن الإمام هو كشف إنّي عن وجود النص، أي كشف المعلول عن علته، وهذا هو معنى الدليل العقلي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هنا يمكن أن نفهم حديث أبي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 الأكرم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استعمل غلامًا في عصابة فيها من هو أرضى لله منه، فقد خان الله</w:t>
      </w:r>
      <w:r>
        <w:rPr>
          <w:rFonts w:eastAsia="IRNazanin" w:cs="IRNazanin"/>
          <w:color w:val="111111"/>
          <w:sz w:val="28"/>
          <w:szCs w:val="28"/>
          <w:rtl w:val="true"/>
          <w:lang w:bidi="fa-IR"/>
        </w:rPr>
        <w:t>».</w:t>
      </w:r>
      <w:r>
        <w:rPr>
          <w:rStyle w:val="FootnoteAnchor"/>
          <w:rtl w:val="true"/>
        </w:rPr>
        <w:footnoteReference w:id="341"/>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ذكر صاحب البحار هذا الحديث في باب أن الإمامة لا تكون إلا بالنص</w:t>
      </w:r>
      <w:r>
        <w:rPr>
          <w:rStyle w:val="FootnoteAnchor"/>
          <w:rtl w:val="true"/>
        </w:rPr>
        <w:footnoteReference w:id="342"/>
      </w:r>
      <w:r>
        <w:rPr>
          <w:rFonts w:ascii="IRNazanin" w:hAnsi="IRNazanin" w:eastAsia="IRNazanin"/>
          <w:color w:val="111111"/>
          <w:sz w:val="28"/>
          <w:sz w:val="28"/>
          <w:szCs w:val="28"/>
          <w:rtl w:val="true"/>
          <w:lang w:bidi="fa-IR"/>
        </w:rPr>
        <w:t xml:space="preserve">، وأنت ترى أنه لا نص في هذا الحديث على إمامة الأئمة علیهم السلام، وهذا يعني أن ذكره في هذا الباب إشارة إلى أن النص ليس مجهول الملاك، وإنما الملاك فيه هو توفّر الأئمة على </w:t>
      </w:r>
      <w:bookmarkStart w:id="467" w:name="pg16132_175341"/>
    </w:p>
    <w:p>
      <w:pPr>
        <w:pStyle w:val="BookText"/>
        <w:rPr/>
      </w:pPr>
      <w:bookmarkEnd w:id="467"/>
      <w:r>
        <w:rPr>
          <w:rFonts w:ascii="IRNazanin" w:hAnsi="IRNazanin" w:eastAsia="IRNazanin"/>
          <w:color w:val="111111"/>
          <w:sz w:val="28"/>
          <w:sz w:val="28"/>
          <w:szCs w:val="28"/>
          <w:rtl w:val="true"/>
          <w:lang w:bidi="fa-IR"/>
        </w:rPr>
        <w:t>كمالات كانوا بها أرضى لله تعالى من غيرهم، أهّلتهم لمنصب الإمامة والولاية، ولذلك كانت تنصيب المفضول مع وجود الفاضل خيانة لله تعالى، وهذا ما يُدركه العقلاء بمتابعة سيرة أهل البيت علیهم السلام</w:t>
      </w:r>
      <w:r>
        <w:rPr>
          <w:rFonts w:eastAsia="IRNazanin" w:cs="IRNazanin"/>
          <w:color w:val="111111"/>
          <w:sz w:val="28"/>
          <w:szCs w:val="28"/>
          <w:rtl w:val="true"/>
          <w:lang w:bidi="fa-IR"/>
        </w:rPr>
        <w:t>.</w:t>
      </w:r>
    </w:p>
    <w:p>
      <w:pPr>
        <w:pStyle w:val="Heading4"/>
        <w:numPr>
          <w:ilvl w:val="3"/>
          <w:numId w:val="1"/>
        </w:numPr>
        <w:rPr/>
      </w:pPr>
      <w:bookmarkStart w:id="468" w:name="__RefHeading___Toc1548479_1280447820"/>
      <w:bookmarkStart w:id="469" w:name="_Toc176"/>
      <w:bookmarkEnd w:id="468"/>
      <w:r>
        <w:rPr>
          <w:rtl w:val="true"/>
        </w:rPr>
        <w:t>الإشارة الثانية</w:t>
      </w:r>
      <w:r>
        <w:rPr>
          <w:rtl w:val="true"/>
        </w:rPr>
        <w:t xml:space="preserve">: </w:t>
      </w:r>
      <w:r>
        <w:rPr>
          <w:rtl w:val="true"/>
        </w:rPr>
        <w:t>هل يمكن للعقل أن يُدرك الإمام الحق؟</w:t>
      </w:r>
      <w:bookmarkEnd w:id="469"/>
    </w:p>
    <w:p>
      <w:pPr>
        <w:pStyle w:val="BookText"/>
        <w:rPr/>
      </w:pPr>
      <w:r>
        <w:rPr>
          <w:rFonts w:ascii="Amiri" w:hAnsi="Amiri" w:eastAsia="Amiri" w:cs="Amiri"/>
          <w:color w:val="111111"/>
          <w:sz w:val="28"/>
          <w:sz w:val="28"/>
          <w:szCs w:val="28"/>
          <w:rtl w:val="true"/>
          <w:lang w:bidi="ar-SA"/>
        </w:rPr>
        <w:t xml:space="preserve">نعم يمكن للعقل ذلك، عن طريق جمع القرائن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ولكن ليس أيّ 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تقدمت الإشارة إلى ذلك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هو طريق خاص لفئةٍ خاصةٍ من الناس، وهي تلك الفئة التي كملت عقولها بما يكفي لهذه المعرفة، وخلت نفوسها من الأهواء والشبهات، فنظروا بعين الواقع وطبقوا ما يرونه على أحكام العقل، حتى نتج لهم أنَّ هذا هو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فطريق العقل إذًا طريقٌ خاص، ولذا احتيج إلى طريقٍ عام في تعيين الإمام، يستعين به كافة الناس عالمهم وجاهلهم، ولا يحتاج إلى تكلف العناء والبحث والمقدمات، وهو النص الإلهي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وعلاوةً على ذلك، فإنَّ النص الإلهي يمتاز عن العقل بوجهين آخرين، 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المولوية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تعيين العقل وإنْ صدر من كُمَّل العقلاء، فإنّه يبقى أقل مرتبةً من النص الإلهي في الجانب الإلزامي؛ لافتقاره إلى ما يتمتع به النص الإلهي من مقام المولوية والألوهية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فيبقى حكم العقل حكمًا راجحًا وحسنًا، إلا أنَّه ليس بواجبٍ شرعًا، مما يُقلل من عزم المكلف على الإتيان به، ويُدخل في نفسه التراخي عن الامتثال إليه، بخلاف الحكم المولوي الذي يبثُ في نفس المكلف روح الإلزام، ويدعوها بعزم إلى الامتثال إليه</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وكمثال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الإحسان إلى اليتيم هو أمرٌ حسنٌ بحكم العقل، لكن لا </w:t>
      </w:r>
    </w:p>
    <w:p>
      <w:pPr>
        <w:pStyle w:val="BookText"/>
        <w:rPr/>
      </w:pPr>
      <w:r>
        <w:rPr>
          <w:rFonts w:ascii="Amiri" w:hAnsi="Amiri" w:eastAsia="Amiri" w:cs="Amiri"/>
          <w:color w:val="111111"/>
          <w:sz w:val="28"/>
          <w:sz w:val="28"/>
          <w:szCs w:val="28"/>
          <w:rtl w:val="true"/>
          <w:lang w:bidi="ar-SA"/>
        </w:rPr>
        <w:t>ضير في مخالفته، على حين لو كان الإحسان إلى اليتيم واجبًا، فلا تجوز مخالفته شرعاً، وعليه فإنَّ حكم العقل في أمرٍ ما وإنْ كانت له قوة الحسن والرجحان، إلا أنَّ النص الإلهي إنْ وافقه فيه، فإنّه يزيده قوةً إلى قوته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 الإلهي يكشف جميع المقامات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العقل له القدرة على كشف بعض المقامات التي يتمتع بها الإمام، أما النص الإلهي فيكشف عن جميعها، ما يمكن للعقل أنْ يصل إليها وما لا يمكنه بمفرده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فمقام علم الإمام الخاص الذي لا يجهل معه شيئاً ما، ومقام كلٍّ من الولاية التكوينية والتشريعية، لا يمكن للعقل كشفها بمفرده، وكذلك مقام الشهادة على الأعمال، وأنَّ صحف الناس ترفع إليه مثلاً، وفي النصف من شعبان وليلة القدر حسب ما ورد في الروايات التي فسرت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 اعْمَلُوا فَسَيَرَىٰ اللهُ عَمَلَكُمْ وَرَسُولُهُ وَالْمُؤْمِنُونَ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بخلاف النص الإلهي، الذي يكشف كل ذلك وأكثر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العقل حتى وإنْ كان قادراً على استكشاف ما يُفيده النص الإلهي بخصوص التنصيب، لكنّه لا يُلغي دور النص؛ لأنَّ النص يمثل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أمرًا مولويًا يُضيف قوةً إلى قوة الواقع الذي يستكشفه العقل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عامةً لكلِّ الناس، وليس كالعقل الذي هو وسيلةٌ خاصةٌ للكشف</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كاشفًا عن كلِّ المقامات الكمالية للإمام، بخلاف حكم العقل الذي لا يمكنه ذلك لو خُلّي وحده</w:t>
      </w:r>
      <w:r>
        <w:rPr>
          <w:rFonts w:eastAsia="Amiri" w:cs="Amiri" w:ascii="Amiri" w:hAnsi="Amiri"/>
          <w:color w:val="111111"/>
          <w:sz w:val="28"/>
          <w:szCs w:val="28"/>
          <w:rtl w:val="true"/>
          <w:lang w:bidi="ar-SA"/>
        </w:rPr>
        <w:t xml:space="preserve">. </w:t>
      </w:r>
      <w:bookmarkStart w:id="470" w:name="pg16132_175343"/>
    </w:p>
    <w:p>
      <w:pPr>
        <w:pStyle w:val="Heading4"/>
        <w:numPr>
          <w:ilvl w:val="3"/>
          <w:numId w:val="1"/>
        </w:numPr>
        <w:rPr/>
      </w:pPr>
      <w:bookmarkStart w:id="471" w:name="__RefHeading___Toc1548481_1280447820"/>
      <w:bookmarkStart w:id="472" w:name="_Toc177"/>
      <w:bookmarkEnd w:id="470"/>
      <w:bookmarkEnd w:id="471"/>
      <w:r>
        <w:rPr>
          <w:rtl w:val="true"/>
        </w:rPr>
        <w:t>الإشارة الثالثة</w:t>
      </w:r>
      <w:r>
        <w:rPr>
          <w:rtl w:val="true"/>
        </w:rPr>
        <w:t xml:space="preserve">: </w:t>
      </w:r>
      <w:r>
        <w:rPr>
          <w:rtl w:val="true"/>
        </w:rPr>
        <w:t>لماذا لم يُذكر اسم الإمام عليٍّ علیه السلام في القرآن؟</w:t>
      </w:r>
      <w:bookmarkEnd w:id="472"/>
    </w:p>
    <w:p>
      <w:pPr>
        <w:pStyle w:val="BookText"/>
        <w:rPr/>
      </w:pPr>
      <w:r>
        <w:rPr>
          <w:rFonts w:ascii="IRNazanin" w:hAnsi="IRNazanin" w:eastAsia="IRNazanin"/>
          <w:color w:val="111111"/>
          <w:sz w:val="28"/>
          <w:sz w:val="28"/>
          <w:szCs w:val="28"/>
          <w:rtl w:val="true"/>
          <w:lang w:bidi="fa-IR"/>
        </w:rPr>
        <w:t>يستبطن هذا السؤال الإشارة إلى أنَّ إثبات الخلافة بالنص لأمير المؤمنين علیه السلام، إنّما هو فرعُ ذكر اسمه علیه السلام صراحةً في القرآن الكريم، ومن ثم فإنَّه يحصر مسألة النص بلفظ القرآن الكريم الصريح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يمكننا تقديم عدة أجوبة عن هذا السؤال، يصلح كلٌّ منها أن تكون جوابًا بمفرده، فإنْ اتسم المقابل بالعناد كما هي عادتهم، تكون هذه الأجوبة بمجموعها ردًا قاطعًا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يستبطن هذا السؤال القول إنًّ العقيدة لا يمكن أن تُقبل إلا إذا ذُكِرت صريحًا في القرآن الكريم، وهذا الرد أضحى وكأنه قاعدةٌ يتمسك بها المخالفون لاسيما السلفية الوهابية في أي نقاش ديني، فما إنْ تشرع معه في نقاشٍ حتى يبادر إلى مطالبتك بآية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والرد عليه سهلٌ يسير، وهو أن نقول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الدليل الصريح من القرآن الكريم على صحة هذه القاعدة؟</w:t>
      </w:r>
    </w:p>
    <w:p>
      <w:pPr>
        <w:pStyle w:val="BookText"/>
        <w:rPr/>
      </w:pPr>
      <w:r>
        <w:rPr>
          <w:rFonts w:ascii="Amiri" w:hAnsi="Amiri" w:eastAsia="Amiri" w:cs="Amiri"/>
          <w:color w:val="111111"/>
          <w:sz w:val="28"/>
          <w:sz w:val="28"/>
          <w:szCs w:val="28"/>
          <w:rtl w:val="true"/>
          <w:lang w:bidi="ar-SA"/>
        </w:rPr>
        <w:t>ولمّا لم يكن هناك نصٌ صريحٌ على تلك القاعدة، فإنَّهم سيحاولون الاستناد على دليلٍ روائي، حينئذٍ يمكننا نحن أيضًا أنْ نحتج بالروايات؛ إذ طالما صحَّ أن تكون لهم حجة، فهي كذلك بالنسبة إلينا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وها هي ذي كتب الحديث ومن الفريقين أيضًا فيها ما فيها من الروايات التي تدل على أنَّ أمير المؤمنين علیه السلام هو الخليفة وهذا يكفي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مطالبتهم بآيةٍ تتضمن اسم أمير المؤمنين علیه السلام كدليلٍ على خلافته، إنّما يهدفون من ورائها إلى الحصول على دلالةٍ نصية قطعية على أنَّ الخلافة لا تكون إلا بالنص</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غاب عن أذهانهم أو ربما غيّبوه، أنَّ تحصيل القطع منهجيًا لا يتوقف على ذكر </w:t>
      </w:r>
    </w:p>
    <w:p>
      <w:pPr>
        <w:pStyle w:val="BookText"/>
        <w:rPr/>
      </w:pPr>
      <w:r>
        <w:rPr>
          <w:rFonts w:ascii="Amiri" w:hAnsi="Amiri" w:eastAsia="Amiri" w:cs="Amiri"/>
          <w:color w:val="111111"/>
          <w:sz w:val="28"/>
          <w:sz w:val="28"/>
          <w:szCs w:val="28"/>
          <w:rtl w:val="true"/>
          <w:lang w:bidi="ar-SA"/>
        </w:rPr>
        <w:t>الاسم الصريح؛ لأنَّ الكناية أبلغ من التصريح كما قالت العرب، أي إنَّ الكناية أكثرُ دِلالةً في الوصول إلى المقصود من التصريح، وكمثالٍ على ذلك، فإنَّ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كثير الرماد، أكثرُ دلالةً على كرمه من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كريم؛ لأنَّ كثرة الرماد لم تحصل إلا لكثرة ما يقدمه إلى ضيوفه من طعام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وعليه فإنَّ مسالة النص على ولاية خصوص أمير المؤمنين علیه السلام لا تتوقف على ذكر اسمه في القرآن الكريم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يقرر القرآن الكريم أنَّ الله عزوجل قد فوّض إلى الرسول الأكرم صلی الله علیه وآله وسلم مهمة بيان وتفسير الأمور والتعاليم الدينية الضرورية، يقول عزوجل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وَأَنْزَلْنا إِلَيْكَ الذِّكْرَ لِتُبَيِّنَ لِلنَّاسِ ما نُزِّلَ إِلَيْهِمْ وَلَعَلَّهُمْ يَتَفَكَّرُونَ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44"/>
      </w:r>
      <w:r>
        <w:rPr>
          <w:rFonts w:ascii="Amiri" w:hAnsi="Amiri" w:eastAsia="Amiri" w:cs="Amiri"/>
          <w:color w:val="111111"/>
          <w:sz w:val="28"/>
          <w:sz w:val="28"/>
          <w:szCs w:val="28"/>
          <w:rtl w:val="true"/>
          <w:lang w:bidi="ar-SA"/>
        </w:rPr>
        <w:t>وفي آيةٍ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بَعَثَ فِي الْأُمِّيِّينَ رَسُولاً مِنْهُمْ يَتْلُوا عَلَيْهِمْ آياتِهِ وَيُزَكِّيهِمْ وَيُعَلِّمُهُمُ الْكِتابَ وَالْحِكْمَةَ وَإِنْ كانُوا مِنْ قَبْلُ لَفِي ضَلالٍ مُبِينٍ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وإنَّما جاء هذا التفويض له</w:t>
      </w:r>
      <w:r>
        <w:rPr>
          <w:rFonts w:eastAsia="Times New Roman" w:cs="Times New Roman" w:ascii="Times New Roman" w:hAnsi="Times New Roman"/>
          <w:color w:val="111111"/>
          <w:sz w:val="28"/>
          <w:szCs w:val="28"/>
          <w:lang w:val="en-US" w:bidi="en-US"/>
        </w:rPr>
        <w:t>s</w:t>
      </w:r>
      <w:r>
        <w:rPr>
          <w:rFonts w:ascii="IRNazanin" w:hAnsi="IRNazanin" w:eastAsia="IRNazanin"/>
          <w:color w:val="111111"/>
          <w:sz w:val="28"/>
          <w:sz w:val="28"/>
          <w:szCs w:val="28"/>
          <w:rtl w:val="true"/>
          <w:lang w:bidi="fa-IR"/>
        </w:rPr>
        <w:t>؛ لأنَّ القران الكريم لم يُتَح للجميع أنْ يفهموه حقّ فهمه، فلا بُدَّ له من مُبيّن، ومُبيّنه من نزل عليه، وهو رسول الله صلی الله علیه وآله وسلم؛ ومن ثم إذا عرض علينا أمرٌ ديني مهم فلا بُد من أنْ نرجع إلى رسول الله صلی الله علیه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تقدّم إنّما هي كبرى الجواب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صغراه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فالأحاديث الواردة عن رسول الله صلی الله علیه وآله وسلم التي تنص على تنصيب أمير المؤمنين من قِبَلِه علیه السلام</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ما قام به الشيخ المظفر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طيّب الله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عبارة الكتاب، إذ ذكر بعض الأحاديث الثابتة في كتب الفريقين والواردة عن رسول الله صلی الله علیه وآله وسلم التي تذكر بكلِّ صراحة </w:t>
      </w:r>
    </w:p>
    <w:p>
      <w:pPr>
        <w:pStyle w:val="BookText"/>
        <w:rPr/>
      </w:pPr>
      <w:r>
        <w:rPr>
          <w:rFonts w:ascii="IRNazanin" w:hAnsi="IRNazanin" w:eastAsia="IRNazanin"/>
          <w:color w:val="111111"/>
          <w:sz w:val="28"/>
          <w:sz w:val="28"/>
          <w:szCs w:val="28"/>
          <w:rtl w:val="true"/>
          <w:lang w:bidi="fa-IR"/>
        </w:rPr>
        <w:t>تنصيب الإمام علي علیه السلام للخلافة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السؤال عن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 لم يذكر اسم علي علیه السلام في القرآن 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وليد الساعة، بل طُرِح على الأئمة علیهم السلام من قبلُ، وقد أجابوا عنه بأجوبةٍ من ضمنها هذا الجواب 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ففي رواية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أَطِيعُوا الله وأَطِيعُوا الرَّسُولَ وأُولِي الأَمْرِ مِنْكُمْ</w:t>
      </w:r>
      <w:r>
        <w:rPr>
          <w:rStyle w:val="FootnoteAnchor"/>
          <w:rtl w:val="true"/>
        </w:rPr>
        <w:footnoteReference w:id="346"/>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فِي عَلِيِّ بْنِ أَبِي طَالِبٍ والْحَسَنِ والْحُسَيْنِ علیهم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لَه لَمْ يُسَمِّ عَلِيّاً وأَهْلَ بَيْتِه علیهم السلام فِي كِتَابِ الله عزوجل؟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رَسُولَ الله صلی الله علیه وآله وسلم نَزَلَتْ عَلَيْه الصَّلَاةُ ولَمْ يُسَمِّ الله لَهُمْ ثَلَاثاً ولَا أَرْبَعاً حَتَّى كَانَ رَسُولُ الله صلی الله علیه وآله وسلم هُوَ الَّذِي فَسَّرَ ذَلِكَ لَهُمْ، ونَزَلَتْ عَلَيْه الزَّكَاةُ ولَمْ يُسَمِّ لَهُمْ مِنْ كُلِّ أَرْبَعِينَ دِرْهَماً دِرْهَمٌ حَتَّى كَانَ رَسُولُ الله صلی الله علیه وآله وسلم هُوَ الَّذِي فَسَّرَ ذَلِكَ لَهُمْ، ونَزَلَ الْحَجُّ فَلَمْ يَقُلْ لَهُمْ طُوفُوا أُسْبُوعاً حَتَّى كَانَ رَسُولُ الله صلی الله علیه وآله وسلم هُوَ الَّذِي فَسَّرَ ذَلِكَ لَهُمْ ونَزَلَتْ أَطِيعُوا الله وأَطِيعُوا الرَّسُولَ وأُولِي الأَمْرِ مِنْكُمْ ونَزَلَتْ فِي عَلِيٍّ والْحَسَنِ والْحُسَيْنِ فَقَالَ رَسُولُ الله صلی الله علیه وآله وسلم فِي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وقَالَ 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أُوصِيكُمْ بِكِتَابِ الله وأَهْلِ بَيْتِي، فَإِنِّي سَأَلْتُ الله عزوجل أَنْ لَا يُفَرِّقَ بَيْنَهُمَا حَتَّى يُورِدَهُمَا عَلَيَّ الْحَوْضَ فَأَعْطَانِي 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تُعَلِّمُوهُمْ فَهُمْ أَعْلَمُ مِنْكُمْ</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لَنْ يُخْرِجُوكُمْ مِنْ بَابِ هُدًى ولَنْ يُدْخِلُوكُمْ فِي بَابِ ضَلَالَةٍ، فَلَوْ سَكَتَ رَسُولُ الله صلی الله علیه وآله وسلم فَلَمْ يُبَيِّنْ مَنْ أَهْلُ بَيْتِه لَادَّعَاهَا آلُ فُلَانٍ وآلُ فُلَانٍ، ولَكِنَّ الله عزوجل أَنْزَلَه فِي كِتَابِه تَصْدِيقاً لِنَبِيِّه 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يُرِيدُ الله لِيُذْهِبَ عَنْكُمُ الرِّجْسَ أَهْلَ الْبَيْتِ ويُطَهِّرَكُمْ</w:t>
      </w:r>
    </w:p>
    <w:p>
      <w:pPr>
        <w:pStyle w:val="BookText"/>
        <w:rPr/>
      </w:pPr>
      <w:r>
        <w:rPr>
          <w:rFonts w:ascii="Amiri" w:hAnsi="Amiri" w:eastAsia="Amiri" w:cs="Amiri"/>
          <w:color w:val="111111"/>
          <w:sz w:val="28"/>
          <w:sz w:val="28"/>
          <w:szCs w:val="28"/>
          <w:rtl w:val="true"/>
          <w:lang w:bidi="ar-SA"/>
        </w:rPr>
        <w:t>تَطْهِيراً</w:t>
      </w:r>
      <w:r>
        <w:rPr>
          <w:rStyle w:val="FootnoteAnchor"/>
          <w:rtl w:val="true"/>
        </w:rPr>
        <w:footnoteReference w:id="347"/>
      </w:r>
      <w:r>
        <w:rPr>
          <w:rFonts w:ascii="Amiri" w:hAnsi="Amiri" w:eastAsia="Amiri" w:cs="Amiri"/>
          <w:color w:val="111111"/>
          <w:sz w:val="28"/>
          <w:sz w:val="28"/>
          <w:szCs w:val="28"/>
          <w:rtl w:val="true"/>
          <w:lang w:bidi="ar-SA"/>
        </w:rPr>
        <w:t>، فَكَانَ عَلِيٌّ والْحَسَنُ والْحُسَيْنُ وفَاطِمَةُ علیهم السلام فَأَدْخَلَهُمْ رَسُولُ الله صلی الله علیه وآله وسلم تَحْتَ الْكِسَاءِ فِي بَيْتِ أُمِّ سَلَمَةَ،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لِكُلِّ نَبِيٍّ أَهْلاً وثَقَلاً، وهَؤُلَاءِ أَهْلُ بَيْتِي وثَقَلِي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أُمُّ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مِنْ أَهْلِكَ؟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إِلَى خَيْرٍ ولَكِنَّ هَؤُلَاءِ أَهْلِي وثِقْلِي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قُبِضَ رَسُولُ الله صلی الله علیه وآله وسلم كَانَ عَلِيٌّ أَوْلَى النَّاسِ بِالنَّاسِ، لِكَثْرَةِ مَا بَلَّغَ فِيه رَسُولُ الله صلی الله علیه وآله وسلم وإِقَامَتِه لِلنَّاسِ وأَخْذِه بِيَدِه</w:t>
      </w:r>
      <w:r>
        <w:rPr>
          <w:rFonts w:eastAsia="Amiri" w:cs="Amiri" w:ascii="Amiri" w:hAnsi="Amiri"/>
          <w:color w:val="111111"/>
          <w:sz w:val="28"/>
          <w:szCs w:val="28"/>
          <w:rtl w:val="true"/>
          <w:lang w:bidi="ar-SA"/>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الجواب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هناك مجموعةٌ من الآيات التي لا يمكن أنْ تُفسّر إلا بالأئمة علیهم السلام ، لكنها نزلت بمواصفاتهم لا بأسمائهم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الفرد بصفاته المختصة به والتي لا يمكن أن تنطبق على غيره أبدًا بمنزلة ذكر الاسم، بل أبلغ في الدلالة عليه، كآية المودة وآية التطهير وآية التصدق حال الركوع وآية المباهلة وآية التبليغ وغيرها عشرات الآيات التي لا تنطبق إلا على أهل البيت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يُقرر القرآن الكريم أنَّ الأمة ستمر بحالةٍ من الانقلاب على العقب بعد وفاة النبي الأكرم صلی الله علیه وآله وسلم بقوله عزوجل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مُحَمَّدٌ إِلَّا رَسُولٌ قَدْ خَلَتْ مِنْ قَبْلِهِ الرُّسُلُ أَفَإِنْ ماتَ أَوْ قُتِلَ انْقَلَبْتُمْ عَلىٰ أَعْقابِكُمْ وَمَنْ يَنْقَلِبْ عَلىٰ عَقِبَيْهِ فَلَنْ يَضُرَّ اللهَ شَيْئاً وَسَيَجْزِي اللهُ الشَّاكِرِينَ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49"/>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ظهرت بوادر هذا الانقلاب في حياته</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والتي كان آخرها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النبي أو الرجل يهجر أو غلبه الوجع</w:t>
      </w:r>
      <w:r>
        <w:rPr>
          <w:rFonts w:eastAsia="Amiri" w:cs="Amiri" w:ascii="Amiri" w:hAnsi="Amiri"/>
          <w:color w:val="111111"/>
          <w:sz w:val="28"/>
          <w:szCs w:val="28"/>
          <w:rtl w:val="true"/>
          <w:lang w:bidi="ar-SA"/>
        </w:rPr>
        <w:t>!»</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وهذه المقدمة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والقرآن الكريم قد أخبر أنَّ القرآن سيكون محفوظًا من التحريف، فقال تعالى إِنَّا نَحْنُ نَزَّلْنَا الذِّكْرَ وَإِنَّا لَهُ لَحَافِظُونَ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وهذا الحفظ جاء بوسائل عادية ومادية وشهودية بالإضافة إلى بعض الوسائل الغيبية والإعجازية في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المقدمة الثانية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المقدمة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يشكك أحدٌ بوجود أعداءٍ أظهروا عداءهم للإمام علي علیه السلام في حياة الرسول صلی الله علیه وآله وسلم فضلًا عمّا بعد وفاته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وعليه، ألا يُحتمل أنْ يتعرض القرآن الكريم إلى التحريف فيما لو كان قد صرح باسم الإمام علي وأولاده علیهم السلام في آياته؟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لو قام أولئك الذين أخبر القرآن عن انقلابهم على أعقابهم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أعداء الإمام علي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بتحريف تلك الآيات التي صرّحت باسمه وباسم أولاده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ليس بالأمر المحتمل أو المظنون به، بل من المؤكد ومما لا شكَّ فيه، بدليل أنَّهم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في بعض رواياتنا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كانوا يرفضون تفسير الإمام علي علیه السلام للآيات رغم صحة تفسيره وإخبارهم أنه تفسير الرسول صلی الله علیه وآله وسلم، فمن باب أولى أنْ يُحرَّفوا الآيات التي يُذكر فيها اسمه واسم أولاده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عليهم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بالحذف أو التغيير</w:t>
      </w:r>
      <w:r>
        <w:rPr>
          <w:rFonts w:eastAsia="IRNazanin" w:cs="IRNazanin"/>
          <w:color w:val="111111"/>
          <w:sz w:val="28"/>
          <w:szCs w:val="28"/>
          <w:rtl w:val="true"/>
          <w:lang w:bidi="fa-IR"/>
        </w:rPr>
        <w:t>.</w:t>
      </w:r>
      <w:r>
        <w:rPr>
          <w:rStyle w:val="FootnoteAnchor"/>
          <w:rtl w:val="true"/>
        </w:rPr>
        <w:footnoteReference w:id="352"/>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كان عدم ذكر الله سبحانه و تعالی أسماءَ الأئمة علیهم السلام في القرآن الكريم هو سببٌ من أسباب </w:t>
      </w:r>
    </w:p>
    <w:p>
      <w:pPr>
        <w:pStyle w:val="BookText"/>
        <w:rPr/>
      </w:pPr>
      <w:r>
        <w:rPr>
          <w:rFonts w:ascii="Amiri" w:hAnsi="Amiri" w:eastAsia="Amiri" w:cs="Amiri"/>
          <w:color w:val="111111"/>
          <w:sz w:val="28"/>
          <w:sz w:val="28"/>
          <w:szCs w:val="28"/>
          <w:rtl w:val="true"/>
          <w:lang w:bidi="ar-SA"/>
        </w:rPr>
        <w:t>حفظه من التحريف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الجواب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يقرّرُ القرآن الكريم مبدأ ابتلاء الناس في الدنيا في آيات كثيرة، قال تعالى أَحَسِبَ النَّاسُ أَن يُتْرَكُوا أَن يَقُولُوا آمَنَّا وَهُمْ لَا يُفْتَنُونَ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 xml:space="preserve">وقال تعالى </w:t>
      </w:r>
      <w:r>
        <w:rPr>
          <w:rFonts w:ascii="Amiri" w:hAnsi="Amiri" w:eastAsia="Amiri" w:cs="Amiri"/>
          <w:color w:val="111111"/>
          <w:sz w:val="28"/>
          <w:sz w:val="28"/>
          <w:szCs w:val="28"/>
          <w:rtl w:val="true"/>
          <w:lang w:bidi="ar-SA"/>
        </w:rPr>
        <w:t>أَمْ حَسِبْتُمْ أَن تَدْخُلُواْ الْجَنَّةَ وَلَمَّا يَأْتِكُم مَّثَلُ الَّذِينَ خَلَوْاْ مِن قَبْلِكُم مَّسَّتْهُمُ الْبَأْسَاء وَالضَّرَّاء وَزُلْزِلُواْ حَتَّى يَقُولَ الرَّسُولُ وَالَّذِينَ آمَنُواْ مَعَهُ مَتَى نَصْرُ اللّهِ أَلا إِنَّ نَصْرَ اللّهِ قَرِيبٌ</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ومنهجية البلاء والاختبار يضعها الله عزوجل حسب ما يراه من الحكمة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فما المانع إذًا من أنْ تكون قضية الإمامة من اختبارات وابتلاءات الأمة؛ لتمحيص المؤمنين، فلربما لو ذُكِر اسم الإمام علي علیه السلام صراحةً في القرآن الكريم، لم يتحقق ذلك الاختبار، فيكون إخفاء التصريح بالاسم واحدًا من الابتلاءات التي أرادها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للمسلمين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نظرية الإمامة نظرية قرآنية بكلِّ ما يرتبط بها من التنصيص عليها، وشرطية العصمة فيها، واختصاصها بالولايتين التشريعية والتكوينية، والعلم الخاص اللدني، ولكن رغم ذلك لو تنزلنا وسلّمنا جدلًا بأنَّ القرآن الكريم لم يُشِر إليها من قريب ولا من بعيد، فإنه تبقى لدينا أحاديث النبي صلی الله علیه وآله وسلم المتواترة الكثيرة التي صرّحت بإمامته وإمامة أولاده من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تورث كلُّ هذه الأحاديث الكثيرة والروايات الوفيرة التي دلّت على إمامته علیه السلام بالقطع وبالتواتر وضوحًا لا يُمكن إنكاره إلا من المكابر المعاند؟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الجواب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المنفي عن القرآن الكريم هو التحريف، وأما القراءات المختلفة </w:t>
      </w:r>
    </w:p>
    <w:p>
      <w:pPr>
        <w:pStyle w:val="BookText"/>
        <w:rPr/>
      </w:pPr>
      <w:r>
        <w:rPr>
          <w:rFonts w:ascii="Amiri" w:hAnsi="Amiri" w:eastAsia="Amiri" w:cs="Amiri"/>
          <w:color w:val="111111"/>
          <w:sz w:val="28"/>
          <w:sz w:val="28"/>
          <w:szCs w:val="28"/>
          <w:rtl w:val="true"/>
          <w:lang w:bidi="ar-SA"/>
        </w:rPr>
        <w:t xml:space="preserve">من قبيل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 هَيْتَ لَكَ</w:t>
      </w:r>
      <w:r>
        <w:rPr>
          <w:rStyle w:val="FootnoteAnchor"/>
          <w:rtl w:val="true"/>
        </w:rPr>
        <w:footnoteReference w:id="355"/>
      </w:r>
      <w:r>
        <w:rPr>
          <w:rFonts w:ascii="Amiri" w:hAnsi="Amiri" w:eastAsia="Amiri" w:cs="Amiri"/>
          <w:color w:val="111111"/>
          <w:sz w:val="28"/>
          <w:sz w:val="28"/>
          <w:szCs w:val="28"/>
          <w:rtl w:val="true"/>
          <w:lang w:bidi="ar-SA"/>
        </w:rPr>
        <w:t xml:space="preserve">، فإنّها تُقرأ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بفتح الهاء وكسرها، فلا تعدُّ كذلك؛ لذا لم ينكرها الخاصة ولا العامة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صرّحت بعض القراءات بذكر اسم الإمام علي علیه السلام في القرآن الكريم، فوفق تعدد القراءات، فإنه توجد عدة آيات صرّحت باسم علي علیه السلام وفق بعض القراءات، ومنها التالي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قراءة أخرى لقوله تعالى قالَ هذا صِراطٌ عَلَيَّ مُسْتَقِيمٌ</w:t>
      </w:r>
      <w:r>
        <w:rPr>
          <w:rStyle w:val="FootnoteAnchor"/>
          <w:rtl w:val="true"/>
        </w:rPr>
        <w:footnoteReference w:id="356"/>
      </w:r>
      <w:r>
        <w:rPr>
          <w:rFonts w:ascii="Amiri" w:hAnsi="Amiri" w:eastAsia="Amiri" w:cs="Amiri"/>
          <w:color w:val="111111"/>
          <w:sz w:val="28"/>
          <w:sz w:val="28"/>
          <w:szCs w:val="28"/>
          <w:rtl w:val="true"/>
          <w:lang w:bidi="ar-SA"/>
        </w:rPr>
        <w:t xml:space="preserve">حيث قُرئ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روي عن أبي حمزة الثمالي عن أبي عبد الله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هذا صِراطٌ عَلَيَّ مُسْتَقِيمٌ</w:t>
      </w:r>
      <w:r>
        <w:rPr>
          <w:rStyle w:val="FootnoteAnchor"/>
          <w:rtl w:val="true"/>
        </w:rPr>
        <w:footnoteReference w:id="35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والله علي، هو والله علي الميزان والصراط</w:t>
      </w:r>
      <w:r>
        <w:rPr>
          <w:rFonts w:eastAsia="Amiri" w:cs="Amiri" w:ascii="Amiri" w:hAnsi="Amiri"/>
          <w:color w:val="111111"/>
          <w:sz w:val="28"/>
          <w:szCs w:val="28"/>
          <w:rtl w:val="true"/>
          <w:lang w:bidi="ar-SA"/>
        </w:rPr>
        <w:t>».</w:t>
      </w:r>
      <w:r>
        <w:rPr>
          <w:rStyle w:val="FootnoteAnchor"/>
          <w:rtl w:val="true"/>
        </w:rPr>
        <w:footnoteReference w:id="3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 الصادق، عن أبيه، عن جده علیهم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يوما الثاني لرسول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لا تزال تقول لعلي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مني بمنزلة هارون من موسى، فقد ذكر الله هارون في أم القرآن ولم يذكر عليًا،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غليظ يا جاهل، أما سمعت الله سبحانه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صراطُ عليٍّ مستقيم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موسى بن جعفر، عن أبيه، عن جده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صراطُ عليٍّ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وقُرئ مثله في رواية جابر</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بكر الشيرازي، في كتابه بالإسناد، عن شعبة، عن قتادة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سمعت الحسن البصري يقرأ هذا الحرف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صراط علي مستقيم،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طريق </w:t>
      </w:r>
    </w:p>
    <w:p>
      <w:pPr>
        <w:pStyle w:val="BookText"/>
        <w:rPr/>
      </w:pPr>
      <w:r>
        <w:rPr>
          <w:rFonts w:ascii="Amiri" w:hAnsi="Amiri" w:eastAsia="Amiri" w:cs="Amiri"/>
          <w:color w:val="111111"/>
          <w:sz w:val="28"/>
          <w:sz w:val="28"/>
          <w:szCs w:val="28"/>
          <w:rtl w:val="true"/>
          <w:lang w:bidi="ar-SA"/>
        </w:rPr>
        <w:t>علي بن أبي طالب، ودينه طريق دين مستقيم، فاتبعوه وتمسكوا به فإنه واضح لا عوج فيه</w:t>
      </w:r>
      <w:r>
        <w:rPr>
          <w:rFonts w:eastAsia="Amiri" w:cs="Amiri" w:ascii="Amiri" w:hAnsi="Amiri"/>
          <w:color w:val="111111"/>
          <w:sz w:val="28"/>
          <w:szCs w:val="28"/>
          <w:rtl w:val="true"/>
          <w:lang w:bidi="ar-SA"/>
        </w:rPr>
        <w:t>.»</w:t>
      </w:r>
      <w:r>
        <w:rPr>
          <w:rStyle w:val="FootnoteAnchor"/>
          <w:rtl w:val="true"/>
        </w:rPr>
        <w:footnoteReference w:id="35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بصير، عن الصادق علیه السلام، في 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إبراهيم علیه السلام كان قد دعا الله أن يجعل له لسان صدق في الآخرين، فقال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وَهَبْنا لَه إِسْحاقَ ويَعْقُوبَ وكُلًّا جَعَلْنا نَبِيًّا ووَهَبْنا لَهُمْ مِنْ رَحْمَتِنا وجَعَلْنا لَهُمْ لِسانَ صِدْقٍ عَلِيًّا</w:t>
      </w:r>
      <w:r>
        <w:rPr>
          <w:rStyle w:val="FootnoteAnchor"/>
          <w:rtl w:val="true"/>
        </w:rPr>
        <w:footnoteReference w:id="360"/>
      </w:r>
      <w:r>
        <w:rPr>
          <w:rFonts w:ascii="IRNazanin" w:hAnsi="IRNazanin" w:eastAsia="IRNazanin"/>
          <w:color w:val="111111"/>
          <w:sz w:val="28"/>
          <w:sz w:val="28"/>
          <w:szCs w:val="28"/>
          <w:rtl w:val="true"/>
          <w:lang w:bidi="fa-IR"/>
        </w:rPr>
        <w:t>يعني علي بن أبي طالب علیه السلام</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التهذيب في دعاء الغدير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وأشهد أنه الإمام الهادي المهدي الرشيد أمير المؤمنين الذي ذكرته في كتابك، وإنك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فِي أُمِّ الْكِتابِ لَدَيْنا لَعَلِيٌّ حَكِيمٌ</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ومن الروايات التي ذكرت أن اسم علي علیه السلام قد ذُكر صريحًا في القرآن الكريم</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أبي عبد الله علیه السلام في قول الله عزوجل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اهْدِنَا الصِّرَاطَ الْمُسْتَقِيمَ</w:t>
      </w:r>
      <w:r>
        <w:rPr>
          <w:rFonts w:ascii="IRNazanin" w:hAnsi="IRNazanin" w:eastAsia="IRNazanin"/>
          <w:color w:val="111111"/>
          <w:sz w:val="28"/>
          <w:sz w:val="28"/>
          <w:szCs w:val="28"/>
          <w:rtl w:val="true"/>
          <w:lang w:bidi="fa-IR"/>
        </w:rPr>
        <w:t xml:space="preserve">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أمير المؤمنين علیه السلام ومعرفته، والدليل على أنه أمير المؤمنين علیه السلام قوله عزوجل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وإِنَّه فِي أُمِّ الْكِتابِ لَدَيْنا لَعَلِيٌّ حَكِيمٌ</w:t>
      </w:r>
      <w:r>
        <w:rPr>
          <w:rStyle w:val="FootnoteAnchor"/>
          <w:rtl w:val="true"/>
        </w:rPr>
        <w:footnoteReference w:id="364"/>
      </w:r>
      <w:r>
        <w:rPr>
          <w:rFonts w:ascii="IRNazanin" w:hAnsi="IRNazanin" w:eastAsia="IRNazanin"/>
          <w:color w:val="111111"/>
          <w:sz w:val="28"/>
          <w:sz w:val="28"/>
          <w:szCs w:val="28"/>
          <w:rtl w:val="true"/>
          <w:lang w:bidi="fa-IR"/>
        </w:rPr>
        <w:t>وهو أمير المؤمنين علیه االسلامفي أم الكتاب في قوله عزوجل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اهْدِنَا الصِّرَاطَ الْمُسْتَقِيمَ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وعن محمد بن علي بن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الرضا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أبي علیه السلام وقد تلا هذه الآية </w:t>
      </w:r>
      <w:r>
        <w:rPr>
          <w:rFonts w:ascii="Amiri" w:hAnsi="Amiri" w:eastAsia="Amiri" w:cs="Amiri"/>
          <w:color w:val="111111"/>
          <w:sz w:val="28"/>
          <w:sz w:val="28"/>
          <w:szCs w:val="28"/>
          <w:rtl w:val="true"/>
          <w:lang w:bidi="ar-SA"/>
        </w:rPr>
        <w:t>وإِنَّه فِي أُمِّ الْكِتابِ لَدَيْنا لَعَلِيٌّ حَكِيمٌ</w:t>
      </w:r>
      <w:r>
        <w:rPr>
          <w:rStyle w:val="FootnoteAnchor"/>
          <w:rtl w:val="true"/>
        </w:rPr>
        <w:footnoteReference w:id="366"/>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علي بن أبي طالب علیه السلام</w:t>
      </w:r>
      <w:r>
        <w:rPr>
          <w:rFonts w:eastAsia="IRNazanin" w:cs="IRNazanin"/>
          <w:color w:val="111111"/>
          <w:sz w:val="28"/>
          <w:szCs w:val="28"/>
          <w:rtl w:val="true"/>
          <w:lang w:bidi="fa-IR"/>
        </w:rPr>
        <w:t>».</w:t>
      </w:r>
      <w:r>
        <w:rPr>
          <w:rStyle w:val="FootnoteAnchor"/>
          <w:rtl w:val="true"/>
        </w:rPr>
        <w:footnoteReference w:id="367"/>
      </w:r>
    </w:p>
    <w:p>
      <w:pPr>
        <w:pStyle w:val="BookText"/>
        <w:rPr/>
      </w:pPr>
      <w:r>
        <w:rPr>
          <w:rFonts w:ascii="IRNazanin" w:hAnsi="IRNazanin" w:eastAsia="IRNazanin"/>
          <w:color w:val="111111"/>
          <w:sz w:val="28"/>
          <w:sz w:val="28"/>
          <w:szCs w:val="28"/>
          <w:rtl w:val="true"/>
          <w:lang w:bidi="fa-IR"/>
        </w:rPr>
        <w:t>العلا،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عبد الله جعفر بن محمد علیهما السلام عن قول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وَإِنَّهُ فِي أُمِّ الْكِتَابِ لَدَيْنَا لَعَلِيٌّ 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أمير المؤمنين علي علیه السلام أوتي الحكمة وفصل الخطاب وورث علم الأولين وكان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اسم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 في الصحف الأولى وما أنزل الله تعالى كتابا على نبي مرسل إلا ذكر فيه اسم رسوله محمد صلی الله علیه وآله وسلم واسمه وأخذ العهد بالولاية له علیه السلام</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وفي المزار لابن المشهدي في زيارته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السلام على أمين الله في أرضه وخليفته في عباده، والحاكم بأمره، والقيم بدينه، والناطق بحكمته، والعامل بكتابه، أخي الرسول، وزوج البتول، وسيف الله المسلول، السلام على صاحب الدلالات والآيات الباهرات والمعجزات القاهرات، المنجي من الهلكات، الذي ذكره الله في محكم الآيات، فقال تعالى </w:t>
      </w:r>
      <w:r>
        <w:rPr>
          <w:rFonts w:ascii="Amiri" w:hAnsi="Amiri" w:eastAsia="Amiri" w:cs="Amiri"/>
          <w:color w:val="111111"/>
          <w:sz w:val="28"/>
          <w:sz w:val="28"/>
          <w:szCs w:val="28"/>
          <w:rtl w:val="true"/>
          <w:lang w:bidi="ar-SA"/>
        </w:rPr>
        <w:t>وَإِنَّهُ فِي أُمِّ الْكِتَابِ لَدَيْنَا لَعَلِيٌّ حَكِيمٌ</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زيارته علیه السلام الأخرى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أيها النبأ العظيم، السلام عليك يا من انزل الله فيه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وَإِنَّهُ فِي أُمِّ الْكِتَابِ لَدَيْنَا لَعَلِيٌّ حَكِيمٌ، السلام عليك يا صراط المستقيم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دعاء يوم الغدير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وأشهد أنه الإمام الهادي الرشيد أمير المؤمنين الذي ذكرت في كتابك فإنك قلت وقولك الحق وَإِنَّهُ فِي أُمِّ الْكِتَابِ لَدَيْنَا لَعَلِيٌّ حَكِيمٌ</w:t>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أبي عبد الله علیه السلام وقد سأله سائل عن قول الله عزوجل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وَإِنَّهُ فِي أُمِّ الْكِتَابِ لَدَيْنَا لَعَلِيٌّ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أمير المؤمنين</w:t>
      </w:r>
      <w:r>
        <w:rPr>
          <w:rFonts w:eastAsia="Amiri" w:cs="Amiri" w:ascii="Amiri" w:hAnsi="Amiri"/>
          <w:color w:val="111111"/>
          <w:sz w:val="28"/>
          <w:szCs w:val="28"/>
          <w:rtl w:val="true"/>
          <w:lang w:bidi="ar-SA"/>
        </w:rPr>
        <w:t xml:space="preserve">». </w:t>
      </w:r>
      <w:bookmarkStart w:id="473" w:name="pg16132_175352"/>
    </w:p>
    <w:p>
      <w:pPr>
        <w:pStyle w:val="BookText"/>
        <w:rPr/>
      </w:pPr>
      <w:bookmarkEnd w:id="473"/>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 السؤال عن عدم ذكر اسم الإمام علي وأولاده علیهم السلام في القرآن هو سؤالٌ يفتقر إلى الصحة والمنهجية، فإنْ قبلناه، فما تقدّم من أجوبة تكفي في الرد عنه</w:t>
      </w:r>
      <w:r>
        <w:rPr>
          <w:rFonts w:eastAsia="IRNazanin" w:cs="IRNazanin"/>
          <w:color w:val="111111"/>
          <w:sz w:val="28"/>
          <w:szCs w:val="28"/>
          <w:rtl w:val="true"/>
          <w:lang w:bidi="fa-IR"/>
        </w:rPr>
        <w:t>.</w:t>
      </w:r>
    </w:p>
    <w:p>
      <w:pPr>
        <w:pStyle w:val="Heading4"/>
        <w:numPr>
          <w:ilvl w:val="3"/>
          <w:numId w:val="1"/>
        </w:numPr>
        <w:rPr/>
      </w:pPr>
      <w:bookmarkStart w:id="474" w:name="__RefHeading___Toc1548483_1280447820"/>
      <w:bookmarkStart w:id="475" w:name="_Toc178"/>
      <w:bookmarkEnd w:id="474"/>
      <w:r>
        <w:rPr>
          <w:rtl w:val="true"/>
        </w:rPr>
        <w:t>الإشارة الرابعة</w:t>
      </w:r>
      <w:r>
        <w:rPr>
          <w:rtl w:val="true"/>
        </w:rPr>
        <w:t xml:space="preserve">: </w:t>
      </w:r>
      <w:r>
        <w:rPr>
          <w:rtl w:val="true"/>
        </w:rPr>
        <w:t>نظرية التنصيب أمرٌ متصور لدى المسلمين منذ صدر الإسلام</w:t>
      </w:r>
      <w:r>
        <w:rPr>
          <w:rtl w:val="true"/>
        </w:rPr>
        <w:t>.</w:t>
      </w:r>
      <w:bookmarkEnd w:id="475"/>
    </w:p>
    <w:p>
      <w:pPr>
        <w:pStyle w:val="BookText"/>
        <w:rPr/>
      </w:pPr>
      <w:r>
        <w:rPr>
          <w:rFonts w:ascii="IRNazanin" w:hAnsi="IRNazanin" w:eastAsia="IRNazanin"/>
          <w:color w:val="111111"/>
          <w:sz w:val="28"/>
          <w:sz w:val="28"/>
          <w:szCs w:val="28"/>
          <w:rtl w:val="true"/>
          <w:lang w:bidi="fa-IR"/>
        </w:rPr>
        <w:t>عندما نرجع إلى العصر الأول للإسلام، عصر وجود رسول الله صلی الله علیه وآله وسلم وما بعده بقليل، نجد أنَّ المسلمين قد أخذوا تصورًا واضحًا بأنَّ الإمامة والخلافة لابد أنْ تكون بالنص، وأنّه لا يُتصور لراعٍ حكيم أنْ يترك رعيته من دون أنْ يجعل عليهم وليًا من بعده يُسيّر أمورهم بما يصبُّ في صالحهم، والروايات التي نقلت لنا هذا التصور كثيرةٌ نذكر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 أنه صلی الله علیه وآله وسلم أتى بني عامر فدعاهم إلى الله وعرض عليهم نفسه، فقال له رجل منهم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أرأيت إنْ نحن تابعناك فأظهرك الله على من خالفك، أيَكون لنا الأمر من بعدك؟ 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إلى الله يضعه حيث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أفَنهدف نحورنا للعرب دونك، فإذا ظهرت كان الأمر لغيرنا؟ لا حاجة لنا بأمرك</w:t>
      </w:r>
      <w:r>
        <w:rPr>
          <w:rFonts w:eastAsia="IRNazanin" w:cs="IRNazanin"/>
          <w:color w:val="111111"/>
          <w:sz w:val="28"/>
          <w:szCs w:val="28"/>
          <w:rtl w:val="true"/>
          <w:lang w:bidi="fa-IR"/>
        </w:rPr>
        <w:t>!».</w:t>
      </w:r>
      <w:r>
        <w:rPr>
          <w:rStyle w:val="FootnoteAnchor"/>
          <w:rtl w:val="true"/>
        </w:rPr>
        <w:footnoteReference w:id="369"/>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وروي أيضًا أنه 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سليط بن عمرو العامري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هوذة بن علي الحنفي يدعوه إلى الإسلام، وكتب معه كتابًا، فقدم عليه وأنزله وحباه وقرأ كتاب النبي صلی الله علیه وآله وسلم، وردّ ردًّا دون رد، وكتب إلى النبي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أحسن ما تدعو إليه وأجمله، وأنا شاعر قومي وخطيبهم، والعرب تهاب مكاني، فاجعل لي بعض الأمر أتبعْك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وأجاز سليط بن عمرو بجائزة وكساه أثوابًا من نسْج هجَر، فقدم بذلك كله على النبي</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وأخبره عنه بما قال، وقرأ كتابه، وقال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سألني سيابة من الأرض ما فعلتُ، بادَ وبادَ ما في يديه، فلما </w:t>
      </w:r>
    </w:p>
    <w:p>
      <w:pPr>
        <w:pStyle w:val="BookText"/>
        <w:rPr/>
      </w:pPr>
      <w:r>
        <w:rPr>
          <w:rFonts w:ascii="Amiri" w:hAnsi="Amiri" w:eastAsia="Amiri" w:cs="Amiri"/>
          <w:color w:val="111111"/>
          <w:sz w:val="28"/>
          <w:sz w:val="28"/>
          <w:szCs w:val="28"/>
          <w:rtl w:val="true"/>
          <w:lang w:bidi="ar-SA"/>
        </w:rPr>
        <w:t>انصرف من عام الفتح، جاءه جبريل فأخبره أنه قد مات</w:t>
      </w:r>
      <w:r>
        <w:rPr>
          <w:rFonts w:eastAsia="Amiri" w:cs="Amiri" w:ascii="Amiri" w:hAnsi="Amiri"/>
          <w:color w:val="111111"/>
          <w:sz w:val="28"/>
          <w:szCs w:val="28"/>
          <w:rtl w:val="true"/>
          <w:lang w:bidi="ar-SA"/>
        </w:rPr>
        <w:t>».</w:t>
      </w: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وفي رواية ابن الأثير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هوذة بن علي، فكان ملك اليمامة، فلما أتاه سليط بن عمرو يدعوه إلى الإسلام وكان نصرانياً أرسل إلى النبي صلی الله علیه وآله وسلم وفداً فيهم مُجاعة بن مرارة والرجّال بن عُنفوة 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جعل الأمر له من بعده أسلم وسار إليه ونصَره، وإلا قصد حربه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ولا كرامة، اللهم اكفنيه، فمات بعد قليل</w:t>
      </w:r>
      <w:r>
        <w:rPr>
          <w:rFonts w:eastAsia="IRNazanin" w:cs="IRNazanin"/>
          <w:color w:val="111111"/>
          <w:sz w:val="28"/>
          <w:szCs w:val="28"/>
          <w:rtl w:val="true"/>
          <w:lang w:bidi="fa-IR"/>
        </w:rPr>
        <w:t>».</w:t>
      </w:r>
      <w:r>
        <w:rPr>
          <w:rStyle w:val="FootnoteAnchor"/>
          <w:rtl w:val="true"/>
        </w:rPr>
        <w:footnoteReference w:id="371"/>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استخلاف عثمان بن عفان عن طريق الشورى بين ستةِ أشخاصٍ عيّنهم عمر بن الخطاب، فضلًا عن قيام أبي بكر بتعيين عمرَ خليفةً له، يدلُّ على أنَّ تنصيب الخليفة كان أمرًا مرتكزًا في الأذهان، وأنَّ مسألة الخلافة يجب أنْ تكون عن طريق الجعل والتعيين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المفارقات أن من المناقب التي ذكرها القوم لأبي بكر أنَّه لم يترك الأمة من بعده بلا راعٍ؛ إذ عيّن عمر بن الخطاب للخلافة في عهدٍ كتبه عثمان بن عفان، فإنْ كان عمر قد تفطّن إلى هذا الأمر حتى كُتِب من مناقبه، فكيف لم يتفطن له النبي الأكرم صلی الله علیه وآله وسلم، وترك الأمة من بعده بلا راعٍ؟</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عائشة قالت لابن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أبلغ عمر سلامي،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 أمة محمد بلا راعٍ، استخلف عليهم، ولا تدعهم بعدك هَمَلًا، فإني أخشى عليهم الفتنة، فأتى عبدُ الله فأعْلمه،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تأمرني أن أستخلف؟ لو أدركت أبا عبيدة بن الجراح باقيًا استخلفتُه ووليته، فإذا قدمت على ربي فسألني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وليت على أمة محمد؟ قلت إي ربي، سمعت عبدك ونبيك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لكل أمة أمين وأمين هذه الأمة أبو عبيدة بن الجراح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أدركت معاذ بن جبل استخلفتُه، فإذا قدمت على ربي فسألني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وليت على أمة محمد؟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ربي، سمعت عبدك ونبيك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معاذ بن جبل يأتي بين يدي العلماء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أدركت خالد بن الوليد لوليته، فإذا قدمت على ربي فسألني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bookmarkStart w:id="476" w:name="pg16132_175354"/>
    </w:p>
    <w:p>
      <w:pPr>
        <w:pStyle w:val="BookText"/>
        <w:rPr/>
      </w:pPr>
      <w:bookmarkEnd w:id="476"/>
      <w:r>
        <w:rPr>
          <w:rFonts w:ascii="Amiri" w:hAnsi="Amiri" w:eastAsia="Amiri" w:cs="Amiri"/>
          <w:color w:val="111111"/>
          <w:sz w:val="28"/>
          <w:sz w:val="28"/>
          <w:szCs w:val="28"/>
          <w:rtl w:val="true"/>
          <w:lang w:bidi="ar-SA"/>
        </w:rPr>
        <w:t>وليت على أمة محمد؟ قلت إي ربي، سمعت عبدك ونبيك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خالد بن الوليد سيف من سيوف الله سله على المشركين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ولكني سأستخلف النفر الذين توفي رسول الله وهو عنهم راض، فأرسل إليهم فجمعهم</w:t>
      </w:r>
      <w:r>
        <w:rPr>
          <w:rFonts w:eastAsia="Amiri" w:cs="Amiri" w:ascii="Amiri" w:hAnsi="Amiri"/>
          <w:color w:val="111111"/>
          <w:sz w:val="28"/>
          <w:szCs w:val="28"/>
          <w:rtl w:val="true"/>
          <w:lang w:bidi="ar-SA"/>
        </w:rPr>
        <w:t>..».</w:t>
      </w:r>
      <w:r>
        <w:rPr>
          <w:rStyle w:val="FootnoteAnchor"/>
          <w:rtl w:val="true"/>
        </w:rPr>
        <w:footnoteReference w:id="372"/>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عمر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على حفصة،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أَعَلِمتَ ان أباك غير مستخلف؟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ليفعل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فحلفت أني أكلمه في ذلك، فسكت حتى غدوت ولم أكلمه،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كأنما أحمل بيميني جبلًا حتى رجعت فدخلت عليه، فسألني عن حال الناس وأنا اخبره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سمعتُ الناس يقولون مقالة، فآليت أن أقولها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زعموا أنك غير مستخلف، وأنه لو كان لك راعي إبل أو راعي غنم، ثم جاءك وتركها، رأيت أن قد ضيّع، فرعاية الناس أشد</w:t>
      </w:r>
      <w:r>
        <w:rPr>
          <w:rFonts w:eastAsia="Amiri" w:cs="Amiri" w:ascii="Amiri" w:hAnsi="Amiri"/>
          <w:color w:val="111111"/>
          <w:sz w:val="28"/>
          <w:szCs w:val="28"/>
          <w:rtl w:val="true"/>
          <w:lang w:bidi="ar-SA"/>
        </w:rPr>
        <w:t>..».</w:t>
      </w:r>
      <w:r>
        <w:rPr>
          <w:rStyle w:val="FootnoteAnchor"/>
          <w:rtl w:val="true"/>
        </w:rPr>
        <w:footnoteReference w:id="373"/>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وممن كان يتبنى هذه النظرية أيضًا معاوية بن أبي سفيان، وأنه كان يرى أن عدم تنصيب خليفة من بعده يؤدي إلى ضياع الأمة، فقال لابن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كرهت أن أدع أمة محمد بعدي كالضأن لا راعي لها</w:t>
      </w:r>
      <w:r>
        <w:rPr>
          <w:rFonts w:eastAsia="Amiri" w:cs="Amiri" w:ascii="Amiri" w:hAnsi="Amiri"/>
          <w:color w:val="111111"/>
          <w:sz w:val="28"/>
          <w:szCs w:val="28"/>
          <w:rtl w:val="true"/>
          <w:lang w:bidi="ar-SA"/>
        </w:rPr>
        <w:t>».</w:t>
      </w:r>
      <w:r>
        <w:rPr>
          <w:rStyle w:val="FootnoteAnchor"/>
          <w:rtl w:val="true"/>
        </w:rPr>
        <w:footnoteReference w:id="374"/>
      </w:r>
    </w:p>
    <w:p>
      <w:pPr>
        <w:pStyle w:val="Heading4"/>
        <w:numPr>
          <w:ilvl w:val="3"/>
          <w:numId w:val="1"/>
        </w:numPr>
        <w:rPr/>
      </w:pPr>
      <w:bookmarkStart w:id="477" w:name="__RefHeading___Toc1548485_1280447820"/>
      <w:bookmarkStart w:id="478" w:name="_Toc179"/>
      <w:bookmarkEnd w:id="477"/>
      <w:r>
        <w:rPr>
          <w:rtl w:val="true"/>
        </w:rPr>
        <w:t>الإشارة الخامسة</w:t>
      </w:r>
      <w:r>
        <w:rPr>
          <w:rtl w:val="true"/>
        </w:rPr>
        <w:t xml:space="preserve">: </w:t>
      </w:r>
      <w:r>
        <w:rPr>
          <w:rtl w:val="true"/>
        </w:rPr>
        <w:t>علة جعل الإمامة في ذرية الإمام الحسين دون الإمام الحسن علیهما السلام؟</w:t>
      </w:r>
      <w:bookmarkEnd w:id="478"/>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مما هو معلومٌ في مدرسة أهل البيت علیهم السلام أنَّ الإمام الحسن علیه السلام أكبر من الإمام الحسين علیه السلام، وأنَّه أفضل منه أيضًا حسب بعض الروايات، فلماذا صارت الإمامة في ذرية الإمام الحسين علیه السلام دون الإمام الحسن علیه السلام؟ لاسيما أنَّ هذا الأمر يُضفي خصوصية </w:t>
      </w:r>
    </w:p>
    <w:p>
      <w:pPr>
        <w:pStyle w:val="BookText"/>
        <w:rPr/>
      </w:pPr>
      <w:r>
        <w:rPr>
          <w:rFonts w:ascii="IRNazanin" w:hAnsi="IRNazanin" w:eastAsia="IRNazanin"/>
          <w:color w:val="111111"/>
          <w:sz w:val="28"/>
          <w:sz w:val="28"/>
          <w:szCs w:val="28"/>
          <w:rtl w:val="true"/>
          <w:lang w:bidi="fa-IR"/>
        </w:rPr>
        <w:t>للإمام الحسين عللیه السلام تجعله أفضل من الإمام الحسن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يحمل السؤال المتقدم نقطتين لابُدَّ من تسليط الضوء عليهما عند الإجابة، أولاهما السؤال بعينه، والأخرى الملازمة بين خصوصية جعل الأئمة علیهم السلام في ذرية الإمام الحسين علیه السلام وبين الأفضلية، وهما ما سنجيب عنهما في نقطتين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تنصيب الإمام إلهيٌّ، والله تعالى لا يُسأل عن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مقام الجواب عن السؤال، لابُدَّ أنْ نذكر بأننا نتحدث وفقًا لنظرية التنصيب الإلهي، ومعه، فإنَّ أمر تنصيب الإمام مختصٌ فقط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في علاه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من مخلوقٍ له الحق في ذلك، ومن ثَمّ فليس لنا الحق في أنْ نسأله عن سبب جعل الإمامة في ذرية الإمام الحسن أو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طالما علمنا أنَّ أفعاله عزوجل كلها حسنةٌ وحكيمةٌ، والحكيم لا يُسأل عما يفعل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وعليه فإنّ هذا السؤال غير منهجي وغير صحيح من رأس، وهذا ما استفيد من روايةٍ للإمام الرضا علیه السلام عن محمد بن أبي يعقوب البلخي،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أبي محمد الرضا علیه السلام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لأي علةٍ صارت الإمامة في ولد الحسين دون ولد الحسن علیه السلام؟ فقال الإمام الرضا</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الله عزوجل جعلها في ولد الحسين ولم يجعلها في ولد الحسن والله لا يُسأل عمّا يفعل</w:t>
      </w:r>
      <w:r>
        <w:rPr>
          <w:rFonts w:eastAsia="IRNazanin" w:cs="IRNazanin"/>
          <w:color w:val="111111"/>
          <w:sz w:val="28"/>
          <w:szCs w:val="28"/>
          <w:rtl w:val="true"/>
          <w:lang w:bidi="fa-IR"/>
        </w:rPr>
        <w:t>.</w:t>
      </w:r>
      <w:r>
        <w:rPr>
          <w:rStyle w:val="FootnoteAnchor"/>
          <w:rtl w:val="true"/>
        </w:rPr>
        <w:footnoteReference w:id="375"/>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ورد في بعض الروايات الشريفة أنَّ مسألة جعل الأئمة من ذرية الإمام الحسين علیه السلام هي مسألة تعويضٍ له علیه السلام عمّا قدّمه في سبيل الله  عزوجل، فقد ورد عن محمد بن مسلم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أبا جعفر وجعفر بن محمد علیهم السلام يقولان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عزوجل عوض الحسين علیه السلام من قتله أن جعل الإمامة في ذريته، والشفاء في تربته، وإجابة الدعاء عند قبره، ولا تعد أيام زائريه جائياً وراجعاً من عمره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الجلال ينال بالحسين علیه السلام فماله في نفسه؟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عزوجل ألحقه بالنبي صلی الله علیه وآله وسلم فكان معه في درجته ومنزلته، ثم تلا أبو عبد الله </w:t>
      </w:r>
      <w:r>
        <w:rPr>
          <w:rFonts w:ascii="Amiri" w:hAnsi="Amiri" w:eastAsia="Amiri" w:cs="Amiri"/>
          <w:color w:val="111111"/>
          <w:sz w:val="28"/>
          <w:sz w:val="28"/>
          <w:szCs w:val="28"/>
          <w:rtl w:val="true"/>
          <w:lang w:bidi="ar-SA"/>
        </w:rPr>
        <w:t>وَالَّذِينَ آمَنُوا وَاتَّبَعَتْهُمْ ذُرِّيَّتُهُمْ بِإِيمانٍ أَلْحَقْنا بِهِمْ ذُرِّيَّتَهُمْ وَما أَلَتْناهُمْ مِنْ عَمَلِهِمْ مِنْ شَيْءٍ</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الملازمة بين الخصوصية والأفضلية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افتراض السائل أنَّ جعل الأئمة من ذرية الإمام الحسين علیه السلام يستلزم تفضيله على أخيه الإمام الحسن علیه السلام فهو افتراضٌ عارٍ عن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كون الأئمة علیهم السلام من ولد الإمام الحسين علیه السلام خصوصيةً خصَّ الله عزوجل بها الإمام الحسين دون الإمام الحسن علیهما السلام، ولكن لا ملازمة بين الخصوصيات والتفضيل، فيبقى للإمام الحسن علیه السلام مقام الأفضلية على الإمام الحسين علیه السلام رغم أنَّ الأئمة من ذرية الأخير؛ يدُلُّنا على ذلك ما لأمير المؤمنين علیه السلام من خصوصياتٍ عظيمة اختص بها دون رسول الله صلی الله علیه وآله وسلم، ومنها أنَّه ولِد في الكعبة دون الرسول</w:t>
      </w:r>
      <w:r>
        <w:rPr>
          <w:rFonts w:eastAsia="Times New Roman" w:cs="Times New Roman" w:ascii="Times New Roman" w:hAnsi="Times New Roman"/>
          <w:color w:val="111111"/>
          <w:sz w:val="28"/>
          <w:szCs w:val="28"/>
          <w:lang w:val="en-US" w:bidi="en-US"/>
        </w:rPr>
        <w:t>s</w:t>
      </w:r>
      <w:r>
        <w:rPr>
          <w:rFonts w:ascii="Amiri" w:hAnsi="Amiri" w:eastAsia="Amiri" w:cs="Amiri"/>
          <w:color w:val="111111"/>
          <w:sz w:val="28"/>
          <w:sz w:val="28"/>
          <w:szCs w:val="28"/>
          <w:rtl w:val="true"/>
          <w:lang w:bidi="ar-SA"/>
        </w:rPr>
        <w:t xml:space="preserve">، وأنَّه أخو رسولٍ دونه أيضًا، وأنّه زوج بنت رسولٍ دونه أيضًا، وأنَّ ولديه إمامان دونه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عليهم أجمعين</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استفيد معنى عدم الملازمة بين الخصوصية والأفضلية من روايات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روي عن هشام بن سالم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للصادق جعفر بن محمد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أفضل أم الحسين؟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أفضل من الحسين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صارت الإمامة من بعد الحسين في عقبه دون ولد الحسن؟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تبارك وتعالى أحب أن يجعل سنة موسى وهارون جارية في الحسن والحسين علیهما السلام، ألا ترى أنهما كانا شريكين في النبوة كما كان الحسن والحسين شريكين في الإمامة وإن الله عزوجل جعل </w:t>
      </w:r>
      <w:bookmarkStart w:id="479" w:name="pg16132_175357"/>
    </w:p>
    <w:p>
      <w:pPr>
        <w:pStyle w:val="BookText"/>
        <w:rPr/>
      </w:pPr>
      <w:bookmarkEnd w:id="479"/>
      <w:r>
        <w:rPr>
          <w:rFonts w:ascii="IRNazanin" w:hAnsi="IRNazanin" w:eastAsia="IRNazanin"/>
          <w:color w:val="111111"/>
          <w:sz w:val="28"/>
          <w:sz w:val="28"/>
          <w:szCs w:val="28"/>
          <w:rtl w:val="true"/>
          <w:lang w:bidi="fa-IR"/>
        </w:rPr>
        <w:t>النبوة في ولد هارون ولم يجعلها في ولد موسى وإن كان موسى أفضل من هارون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يكون إمامان في وقت واحد؟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يكون أحدهما صامتاً مأموماً لصاحبه، والآخر ناطقاً إماماً لصاحبه، فأما أن يكونا إمامين ناطقين في وقت واحد فلا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تكون الإمامة في أخوين بعد الحسن والحسين علیهما السلام؟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إنما هي جارية في عقب الحسين علیه السلام كما قال الله عزول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وَجَعَلَها كَلِمَةً باقِيَةً فِي عَقِبِهِ</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ثم هي جارية في الأعقاب وأعقاب الأعقاب إلى يوم القيامة</w:t>
      </w:r>
      <w:r>
        <w:rPr>
          <w:rFonts w:eastAsia="Amiri" w:cs="Amiri" w:ascii="Amiri" w:hAnsi="Amiri"/>
          <w:color w:val="111111"/>
          <w:sz w:val="28"/>
          <w:szCs w:val="28"/>
          <w:rtl w:val="true"/>
          <w:lang w:bidi="ar-SA"/>
        </w:rPr>
        <w:t>.</w:t>
      </w:r>
      <w:r>
        <w:rPr>
          <w:rStyle w:val="FootnoteAnchor"/>
          <w:rtl w:val="true"/>
        </w:rPr>
        <w:footnoteReference w:id="378"/>
      </w:r>
    </w:p>
    <w:p>
      <w:pPr>
        <w:pStyle w:val="Heading4"/>
        <w:numPr>
          <w:ilvl w:val="3"/>
          <w:numId w:val="1"/>
        </w:numPr>
        <w:rPr/>
      </w:pPr>
      <w:bookmarkStart w:id="480" w:name="__RefHeading___Toc1548487_1280447820"/>
      <w:bookmarkStart w:id="481" w:name="_Toc180"/>
      <w:bookmarkEnd w:id="480"/>
      <w:r>
        <w:rPr>
          <w:rtl w:val="true"/>
        </w:rPr>
        <w:t>الإشارة السادسة</w:t>
      </w:r>
      <w:r>
        <w:rPr>
          <w:rtl w:val="true"/>
        </w:rPr>
        <w:t xml:space="preserve">: </w:t>
      </w:r>
      <w:r>
        <w:rPr>
          <w:rtl w:val="true"/>
        </w:rPr>
        <w:t>شبهة الإمامة بسنٍ مبكرة</w:t>
      </w:r>
      <w:r>
        <w:rPr>
          <w:rtl w:val="true"/>
        </w:rPr>
        <w:t>:</w:t>
      </w:r>
      <w:bookmarkEnd w:id="481"/>
    </w:p>
    <w:p>
      <w:pPr>
        <w:pStyle w:val="BookText"/>
        <w:rPr/>
      </w:pPr>
      <w:r>
        <w:rPr>
          <w:rFonts w:ascii="Amiri" w:hAnsi="Amiri" w:eastAsia="Amiri" w:cs="Amiri"/>
          <w:color w:val="111111"/>
          <w:sz w:val="28"/>
          <w:sz w:val="28"/>
          <w:szCs w:val="28"/>
          <w:rtl w:val="true"/>
          <w:lang w:bidi="ar-SA"/>
        </w:rPr>
        <w:t xml:space="preserve">من الثابت في المدرسة الإمامية أنَّ بعض الأئمة قد تسلّم منصب الإمامة في سنٍ مبكرة، كالإمام الجواد الذي صار إمامًا في السابعة من عمره، والإمام الهادي الذي صار إمامًا في الثامنة من عمره، والإمام المهدي الذي صار إمامًا في الخامسة من عمره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بيدَ أنَّ البعض استشكل على ذلك ومنهم من يُسمى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الكاتب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إذ قالوا كيف يكون بعض الأئمة الذين ادعوا الشيعة أنَّهم أئمة وهم لا زالوا صبيانًا؟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يمكن الجواب عن هذا السؤال بطريقين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 بطريق النقض</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كيف يُفسر المعترضون إتيان الله عزوجل النبوة لبعض الأنبياء حال صباهم، كما أتى </w:t>
      </w:r>
    </w:p>
    <w:p>
      <w:pPr>
        <w:pStyle w:val="BookText"/>
        <w:rPr/>
      </w:pPr>
      <w:r>
        <w:rPr>
          <w:rFonts w:ascii="IRNazanin" w:hAnsi="IRNazanin" w:eastAsia="IRNazanin"/>
          <w:color w:val="111111"/>
          <w:sz w:val="28"/>
          <w:sz w:val="28"/>
          <w:szCs w:val="28"/>
          <w:rtl w:val="true"/>
          <w:lang w:bidi="fa-IR"/>
        </w:rPr>
        <w:t>النبوة والحكم للنبي يحيى علیه السلام وهو صبيٌ يقول الله عزوجل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يَحْيَى خُذِ الْكِتَابَ بِقُوَّةٍ وَآتَيْنَاهُ الْحُكْمَ صَبِيًّا</w:t>
      </w:r>
      <w:r>
        <w:rPr>
          <w:rStyle w:val="FootnoteAnchor"/>
          <w:rtl w:val="true"/>
        </w:rPr>
        <w:footnoteReference w:id="379"/>
      </w:r>
      <w:r>
        <w:rPr>
          <w:rFonts w:ascii="IRNazanin" w:hAnsi="IRNazanin" w:eastAsia="IRNazanin"/>
          <w:color w:val="111111"/>
          <w:sz w:val="28"/>
          <w:sz w:val="28"/>
          <w:szCs w:val="28"/>
          <w:rtl w:val="true"/>
          <w:lang w:bidi="fa-IR"/>
        </w:rPr>
        <w:t>، بل كيف يُفسر جعل النبي عيسى علیه السلام نبيًا وهو بعدُ في المهد، قال عزوجل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فَأَشَارَتْ إِلَيْهِ قَالُوا كَيْفَ نُكَلِّمُ مَن كَانَ فِي الْمَهْدِ صَبِيًّا، قَالَ إِنِّي عَبْدُ الله آتَانِيَ الْكِتَابَ وَجَعَلَنِي نَبِيًّا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380"/>
      </w:r>
    </w:p>
    <w:p>
      <w:pPr>
        <w:pStyle w:val="BookText"/>
        <w:rPr/>
      </w:pPr>
      <w:r>
        <w:rPr>
          <w:rFonts w:ascii="Amiri" w:hAnsi="Amiri" w:eastAsia="Amiri" w:cs="Amiri"/>
          <w:color w:val="111111"/>
          <w:sz w:val="28"/>
          <w:sz w:val="28"/>
          <w:szCs w:val="28"/>
          <w:rtl w:val="true"/>
          <w:lang w:bidi="ar-SA"/>
        </w:rPr>
        <w:t>فبنفس تفسيرهم لجعل الله عزوجل النبوة لبعض الأنبياء حال صباهم، يمكن تفسير جعله عزوجل الإمامة لبعض الأئمة حال صباهم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 بطريق الحل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ذلك بعدة وجوهٍ، إن لم يكف أحدها، فبمجموعها صالحة للجواب، وهي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مرارًا أنَّ الإمامة إنَّما تكون بالجعل والنص الإلهي؛ لذا فإنَّ هذا السؤال لا يكون منطقيًا، إذ ما دام جعل الإمام تابعًا لإرادة الله  عزوجل، وهو من فعله عزوجل، ونحن نعلم أنَّ أفعاله سبحانه و تعالی حكيمةٌ لا لغو فيها ولا عبث، فلا يصح حينئذٍ أنْ نسأل لمَ جعل الله عزوجل الإمام الجواد علیه السلام مثلًا إمامًا في هذا العمر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النص الإلهي له بعدان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أولهما، إنَّ جعل الإمامة أمرٌ خاصٌ بالله عزوجل، والثاني إنَّ النص الإلهي يكشفُ عن مؤهلاتٍ موجودةٍ في الإمام تجعله مستحقًا لذلك المنصب، وبالتالي لا مانع أنْ يكون الإمام صغيرًا في عمره طالما أنَّه يمتلك تلك المقامات والكمالات الوجودية التي تؤهله لمنصب الإمامة</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السؤال إنَّما يصدر ممن لا يعرف حقيقة الإمام، وعظم علاقته بالسماء، فإنَّ الإمام وإن كان بشرًا مثلنا إلا أنَّ علاقته بالسماء تتجاوز الحدود الطبيعية للبشر من حيث الفهم والعلم والحكمة، وهذا ما تكشف عنه النقاشات والبحوث التي </w:t>
      </w:r>
    </w:p>
    <w:p>
      <w:pPr>
        <w:pStyle w:val="BookText"/>
        <w:rPr/>
      </w:pPr>
      <w:r>
        <w:rPr>
          <w:rFonts w:ascii="IRNazanin" w:hAnsi="IRNazanin" w:eastAsia="IRNazanin"/>
          <w:color w:val="111111"/>
          <w:sz w:val="28"/>
          <w:sz w:val="28"/>
          <w:szCs w:val="28"/>
          <w:rtl w:val="true"/>
          <w:lang w:bidi="fa-IR"/>
        </w:rPr>
        <w:t>قام بها الإمام الجواد علیه السلام مثلاً مع يحيى بن أكثم وغيره من فقهاء البلاط العباسي في ذلك الوقت كما هو مذكور في الروايات الشريفة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وكذلك ما كان يتمتع به الإمام الهادي علیه السلام من الفضائل والكمالات التي تبين تلك العلاقة الغيبية بالسماء، تلك الفضائل التي كانت للإمام الجواد والهادي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دعت أعداءهم إلى الإقرار بفضلهم وعلمهم، وبالتالي لا يصح أنْ نسأل كيف صار الإمامُ أمامًا وهو لا زال صبيًا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بالإضافة إلى ما تقدَّم من أجوبةٍ دينية، نضيف جوابًا يتماشى مع الفكر المادي، مفاده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المسلّم به لدى الجميع وجود العباقرة والنوابغ ممن هم صغار السن، بعمر ثلاث سنوات أو خمس، فلماذا لا يُعترض على هؤلاء العباقرة كيف أصبحوا كذلك بهذا العمر الصغير؟</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شك أنَّ الموحدين يبررونها على أنَّ الله عزوجل وهب لهم عقلًا خارقًا، فلماذا لا يُبرر هذا الأمر جعل الإمامة لبعض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صغر سنهم؟</w:t>
      </w:r>
      <w:r>
        <w:rPr>
          <w:rFonts w:eastAsia="Amiri" w:cs="Amiri" w:ascii="Amiri" w:hAnsi="Amiri"/>
          <w:color w:val="111111"/>
          <w:sz w:val="28"/>
          <w:szCs w:val="28"/>
          <w:rtl w:val="true"/>
          <w:lang w:bidi="ar-SA"/>
        </w:rPr>
        <w:t xml:space="preserve">!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2" w:name="pg16132_175361"/>
      <w:bookmarkStart w:id="483" w:name="pg16132_175361"/>
      <w:bookmarkEnd w:id="483"/>
    </w:p>
    <w:p>
      <w:pPr>
        <w:pStyle w:val="Heading2"/>
        <w:numPr>
          <w:ilvl w:val="1"/>
          <w:numId w:val="1"/>
        </w:numPr>
        <w:rPr/>
      </w:pPr>
      <w:bookmarkStart w:id="484" w:name="pg16132_175361"/>
      <w:bookmarkStart w:id="485" w:name="__RefHeading___Toc1548489_1280447820"/>
      <w:bookmarkStart w:id="486" w:name="_Toc181"/>
      <w:bookmarkEnd w:id="484"/>
      <w:bookmarkEnd w:id="485"/>
      <w:r>
        <w:rPr>
          <w:rtl w:val="true"/>
        </w:rPr>
        <w:t>عقيدتنا في عدد الأئمة عليهم السلام</w:t>
      </w:r>
      <w:bookmarkEnd w:id="486"/>
    </w:p>
    <w:p>
      <w:pPr>
        <w:pStyle w:val="Heading3"/>
        <w:numPr>
          <w:ilvl w:val="2"/>
          <w:numId w:val="1"/>
        </w:numPr>
        <w:rPr/>
      </w:pPr>
      <w:bookmarkStart w:id="487" w:name="__RefHeading___Toc1548491_1280447820"/>
      <w:bookmarkStart w:id="488" w:name="_Toc182"/>
      <w:bookmarkEnd w:id="487"/>
      <w:r>
        <w:rPr>
          <w:rtl w:val="true"/>
        </w:rPr>
        <w:t>اشارة</w:t>
      </w:r>
      <w:bookmarkEnd w:id="488"/>
    </w:p>
    <w:p>
      <w:pPr>
        <w:pStyle w:val="BookText"/>
        <w:rPr/>
      </w:pPr>
      <w:r>
        <w:rPr>
          <w:rFonts w:ascii="Amiri" w:hAnsi="Amiri" w:eastAsia="Amiri" w:cs="Amiri"/>
          <w:color w:val="111111"/>
          <w:sz w:val="28"/>
          <w:sz w:val="28"/>
          <w:szCs w:val="28"/>
          <w:rtl w:val="true"/>
          <w:lang w:bidi="ar-SA"/>
        </w:rPr>
        <w:t>قال الشيخ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عقيدتنا في عدد الأئمة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ونعتقد أنَّ الأئمة الذين لهم صفة الإمامة الحقّة هم مرجعنا في الأحكام الشرعية المنصوص عليهم بالإمامة اثنا عشر إماماً، نصَّ عليهم النبي صلی الله علیه وآله وسلم جميعاً بأسمائهم، ثم نصّ المتقدِّم منهم على من بعده، على النحو الآتي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الحسن علي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المتولد سنة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الهجرة والمقتول سنة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الزكي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عبد الله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الشهداء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محمد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عبد 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إبراهيم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الحسن علي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الحسن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القاسم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وهو الحجة في عصرنا الغائب المنتظر عجل الله تعالی فرجه الشریف، ليملأ الأرض عدلاً وقسطاً بعد ما مُلئت ظلماً وجوراً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حسب الشيخ رحمه الله لكلِّ كلمةٍ من هذه الكلمات حسابًا، وفي كلٍّ منها كان له مغزى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فالإمامةُ الحقّة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الإمامة التي تكون بتنصيبٍ من الله  عزوجل، لا من البشر، لا بالشورى ولا بالقوة ولا غيرها مما تقدم من طرق الوصول إلى الحكم وفقًا لنظرية الأمر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 مرجعنا في الأحكام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مرجعنا في كلِّ الأمور المتعلقة في الدين، من أصول وفروع وثمرتهما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بما أنَّ الأحكام الشرعية تدخل في كلِّ مجالات الحياة، فحياتنا عبارة عن وقائعَ وأحداثٍ، ولكلٍّ منها حكمٌ شرعيٌ؛ إذ ما من واقعةٍ إلا ولها حكمٌ، لذا ذكرها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طيب الله ثراه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المنصوص عليهم بالإمامة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الحديث مفصلًا في أنَّ الإمامة لا تكون إلا بالنص الإلهي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وأكمل</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نصَّ عليهم الرسول صلی الله علیه وآله وسلم جميعًا بأسمائهم، ثم نصَّ المتقدم منهم على من بعده على النحو الآتي</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فيذكر الشيخ أنَّ الرسول الأكرم صلی الله علیه وآله وسلم قد نصَّ عليهم جميعًا، وذكر أسماءهم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نص الإمام المتقدِّم منهم على الذي يليه</w:t>
      </w:r>
      <w:r>
        <w:rPr>
          <w:rFonts w:eastAsia="IRNazanin" w:cs="IRNazanin"/>
          <w:color w:val="111111"/>
          <w:sz w:val="28"/>
          <w:szCs w:val="28"/>
          <w:rtl w:val="true"/>
          <w:lang w:bidi="fa-IR"/>
        </w:rPr>
        <w:t xml:space="preserve">. </w:t>
      </w:r>
      <w:bookmarkStart w:id="489" w:name="pg16132_175363"/>
    </w:p>
    <w:p>
      <w:pPr>
        <w:pStyle w:val="Heading3"/>
        <w:numPr>
          <w:ilvl w:val="2"/>
          <w:numId w:val="1"/>
        </w:numPr>
        <w:rPr/>
      </w:pPr>
      <w:bookmarkStart w:id="490" w:name="__RefHeading___Toc1548493_1280447820"/>
      <w:bookmarkStart w:id="491" w:name="_Toc183"/>
      <w:bookmarkEnd w:id="489"/>
      <w:bookmarkEnd w:id="490"/>
      <w:r>
        <w:rPr>
          <w:rtl w:val="true"/>
        </w:rPr>
        <w:t>شبهة الاختلاف في عدد الأئمة علیهم السلام</w:t>
      </w:r>
      <w:r>
        <w:rPr>
          <w:rtl w:val="true"/>
        </w:rPr>
        <w:t>:</w:t>
      </w:r>
      <w:bookmarkEnd w:id="491"/>
    </w:p>
    <w:p>
      <w:pPr>
        <w:pStyle w:val="BookText"/>
        <w:rPr/>
      </w:pPr>
      <w:r>
        <w:rPr>
          <w:rFonts w:ascii="Amiri" w:hAnsi="Amiri" w:eastAsia="Amiri" w:cs="Amiri"/>
          <w:color w:val="111111"/>
          <w:sz w:val="28"/>
          <w:sz w:val="28"/>
          <w:szCs w:val="28"/>
          <w:rtl w:val="true"/>
          <w:lang w:bidi="ar-SA"/>
        </w:rPr>
        <w:t>أثار بعض المشككين ومنهم أحمد الكاتب شبهةً في نشرةٍ عنوانها الشورى، مفادها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الشيعة اختلفوا فيما بينهم في عدد أئمتهم، وإنَّ الشيعة افترقوا فرقتين في هذا المجال، فالبعض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الأئمة اثنا عشر، والبعض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الأئمة ثلاثة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الاختلاف يترتب عليه أنَّ الشيعة ليسوا على حق ومذهبهم باطل، والدليلُ على بطلانه هو اختلافهم فيما بينهم على عدد أئمتهم</w:t>
      </w:r>
      <w:r>
        <w:rPr>
          <w:rFonts w:eastAsia="Amiri" w:cs="Amiri" w:ascii="Amiri" w:hAnsi="Amiri"/>
          <w:color w:val="111111"/>
          <w:sz w:val="28"/>
          <w:szCs w:val="28"/>
          <w:rtl w:val="true"/>
          <w:lang w:bidi="ar-SA"/>
        </w:rPr>
        <w:t>.</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 xml:space="preserve">وهذا ما دفع هبة الله بن احمد بن محمد الكاتب، حفيد أبي جعفر محمد بن عثمان العمري، الذي كان يتعاطى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يؤلف كتابا في الامامة، يقول فيه، ان الائمة ثلاثة عشر، ويضيف إلى القائمة المعروفة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النجاشي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مقام الجواب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تسليم وجود بعض الروايات التي قد يظهر منها أنَّ الأئمة بعد رسول الله صلی الله علیه وآله وسلم ثلاثة عشر، وهذه الروايات خمسةٌ ذكرها الشيخ الكليني رحمه الله في كتابه الكافي،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جَاءَ فِي الِاثْنَيْ عَشَرَ والنَّصِّ عَلَيْهِمْ علیهم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يظهر من هذه الروايات أنَّ عدد الأئمة ثلاثة عشر</w:t>
      </w:r>
      <w:r>
        <w:rPr>
          <w:rFonts w:eastAsia="Amiri" w:cs="Amiri" w:ascii="Amiri" w:hAnsi="Amiri"/>
          <w:color w:val="111111"/>
          <w:sz w:val="28"/>
          <w:szCs w:val="28"/>
          <w:rtl w:val="true"/>
          <w:lang w:bidi="ar-SA"/>
        </w:rPr>
        <w:t>.</w:t>
      </w:r>
      <w:r>
        <w:rPr>
          <w:rStyle w:val="FootnoteAnchor"/>
          <w:rtl w:val="true"/>
        </w:rPr>
        <w:footnoteReference w:id="382"/>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زُرَارَةَ قَالَ سَمِعْتُ أَبَا جَعْفَر علیه السلام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الِاثْنَا عَشَرَ الإِمَامَ مِنْ آلِ مُحَمَّدٍ صلی الله علیه وآله وسلم كُلُّهُمْ مُحَدَّثٌ مِنْ وُلْدِ رَسُولِ الله صلی الله علیه وآله وسلم ومِنْ وُلْدِ عَلِيٍّ ورَسُولُ الله وعَلِيٌّ علیه السلام هُمَا الْوَالِدَانِ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جَعْفَرٍ علیه السلام عَنْ جَابِرِ بْنِ عَبْدِ الله الأَنْصَارِيِّ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دَخَلْتُ عَلَى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يَدَيْهَا لَوْحٌ فِيه أَسْمَاءُ الأَوْصِيَاءِ مِنْ وُلْدِهَا، فَعَدَدْتُ اثْنَيْ عَشَرَ آخِرُهُمُ الْقَائِمُ عجل الله تعالی فرجه الشریف، ثَلَاثَةٌ مِنْهُمْ مُحَمَّدٌ وثَلَاثَةٌ مِنْهُمْ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علیه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الِاثْنَا عَشَرَ الإِمَامَ مِنْ آلِ مُحَمَّدٍ كُلُّهُمْ مُحَدَّثٌ مِنْ وُلْدِ رَسُولِ الله صلی الله علیه وآله وسلم ووُلْدِ عَلِيِّ بْنِ أَبِي طَالِبٍ</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فَرَسُولُ الله صلی الله علیه وآله وسلم وعَلِيٌّ علیه السلام هُمَا الْوَالِدَانِ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الْجَارُودِ عَنْ أَبِي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واثْنَيْ عَشَرَ مِنْ وُلْدِي وأَنْتَ يَا عَلِيُّ زِرُّ الأَرْضِ يَعْنِي أَوْتَادَهَا وجِبَالَهَا بِنَا أَوْتَدَ الله الأَرْضَ أَنْ تَسِيخَ بِأَهْلِهَا فَإِذَا ذَهَبَ الِاثْنَا عَشَرَ مِنْ وُلْدِي سَاخَتِ الأَرْضُ بِأَهْلِهَا ولَمْ يُنْظَرُوا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وُلْدِيَ اثْنَا عَشَرَ نَقِيباً نُجَبَاءُ مُحَدَّثُونَ مُفَهَّمُونَ آخِرُهُمُ الْقَائِمُ بِالْحَقِّ يَمْلأُهَا عَدْلاً كَمَا مُلِئَتْ 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ويكون رد هذه الشبهة بجوابٍ تفصيلي تارةً، أي بالتعرض إلى هذه الروايات روايةً روايةً، وإثبات ضعف سندها، وما توصل إليه العلماء في بحثهم في متونها بالرجوع إلى مصادر الأمهات، وخلاصته أنَّ تصحيفًا، أو خطأً أو اشتباهًا من النُساخ حدث في إضافة حرفٍ، ترتب عليه دلالتها على أنَّ الأئمة ثلاثة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ويكون بجوابٍ إجمالي تارةً أخرى، ولأن الأخير كافٍ في رد هذه الشبهة، فقد استغنينا عن التعرض للأول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وللجواب الإجمالي وجهان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الأصول الموضوعية عند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وجود كتابٍ يوصف بصحةِ كلِّ ما ورد فيه من الغلاف إلى الغلاف سوى القرآن الكريم، فكلُّ كتابٍ عندنا سوى القرآن الكريم هو خاضعٌ للنقاش وللأخذ والرد ولتصحيح بعض ما ورد فيه وتخطئةِ البعض الآخر</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خلاف العامة الذين وصفوا بعض كتبهم بالصحاح، وهو وصفٌ يعني أنَّ كلَّ ما موجود بين دفتيها هو صحيحٌ، ويمثل عقيدتهم ودينهم، والتزامهم بهذا الأمر </w:t>
      </w:r>
    </w:p>
    <w:p>
      <w:pPr>
        <w:pStyle w:val="BookText"/>
        <w:rPr/>
      </w:pPr>
      <w:r>
        <w:rPr>
          <w:rFonts w:ascii="Amiri" w:hAnsi="Amiri" w:eastAsia="Amiri" w:cs="Amiri"/>
          <w:color w:val="111111"/>
          <w:sz w:val="28"/>
          <w:sz w:val="28"/>
          <w:szCs w:val="28"/>
          <w:rtl w:val="true"/>
          <w:lang w:bidi="ar-SA"/>
        </w:rPr>
        <w:t>يُلزمهم بالامتثال والاعتقاد بكلِّ ما ورد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كأتباع المدرسة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كتاب صحيحاً عندنا سوى القرآن الكريم، وعليه لو تضمن أثمن الكتب وأهمها ما يُخالف عقيدةً ثابتة راسخةً، فتركه ورفضه لا يخرج عن الحدود العلمية التي بنينا عليها معارفنا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خضوع أيّ روايةٍ موجودةٌ في كتبنا المعرفية والحديثية إلى قوانين علم الرجال وغيرها من العلوم، كعلم الكلام والفقه والقرآن الكريم، ومن ثَمّ فإنَّ هذه الروايات الخمس التي قد يُستظهر منها أنَّ عدد الأئمة ثلاثة عشر يمكننا أنْ نرفضها بكلِّ سهولةٍ ولا تؤثر على عقيدتنا في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علاوةً على ذلك فإنَّ هذه الروايات إما ضعيفةُ السند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وكُلُّها كذلك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وإما ثبت تصحيفها وزيادةِ حرفٍ أو كلمةٍ فيها، كما ذكر علماؤنا المحققون في هذا المجال، أو يمكن أنْ تُحمَل على معانٍ كنائية تتوافق مع الاعتقاد بأنَّ الأئمة اثنا عشر فقط، كما ذهب البعض إلى أنَّ المقصود منها هو إدخال السيدة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لأنها حجةٌ من حُجج الله عزوجل، فيما ذهب البعض إلى أنَّ ذلك من باب عطف العام على الخاص، أيّ ذكر الإمام عليٍّ علیه السلام ثم ذكره ضمن الاثني عشر إمامًا، فمن الممكن حملها على هكذا محامل تتوافق مع عقيدتنا، هذا بقطع النظر عن سندها الضعيف، وكونها ضعيفةً بمفرده يكفي في عدم الاستناد عليها في أمرٍ فقهي فضلًا عن العَقَدي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 يمكن الجزم بوقوع خطأٍ من النُساخ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تصحيف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كتبوا الكافي، أو ربما يكون اشتباهًا من نفس الشيخ الكليني</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كما لو كتب اثني عشر عوضًا عن أحد عشر لما هو مترسخٌ في الذهن أنَّ الائمة اثنا عشر</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وجزمنا بوقوع الاشتباه هذا لم يأتِ اعتباطًا، بل يتأتى من ذكر الشيخ رحمه الله هذه الروايات الخمسة في بابٍ سمّاه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مَا جَاءَ فِي الِاثْنَيْ عَشَرَ والنَّصِّ عَلَيْهِمْ علیهم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فلا يُعقل أن يثبت رواياتٍ تدلُّ على أنَّ الأئمة ثلاثة عشر في بابٍ ما عقده إلا ليُثبت فيه عقيدته بأنَّ الأئمة من بعد النبي صلی الله علیه وآله وسلم هم اثنا عشر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أنَّه رحمه الله قد ذكر في هذا الباب عشرين رواية للاستدلال بها على أنَّ الأئمة اثنا عشر، ومن ضمنها ذكر هذه الروايات الدالّة على أنَّ الأئمة ثلاثة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يمكن الجزم بوقوع الخطأ أو الاشتباه من الشيخ الكليني رحمه الله، ولكننا نجلّه عن هذا الخطأ، فلربما صدر من أحد النُساخ، ومعه لا تكون هذه الروايات معارضةً لعقيدتنا في أنَّ الأئمة اثنا عشر فقط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الأمور المُسلّمة لدى الشيعة، والتي لا يختلف فيها اثنان، من عوامهم فضلًا عن خواصهم في أنَّ أئمتنا وخلفاء النبي صلی الله علیه وآله وسلم هم اثنا عشر إمامًا لا غير، بل إنَّ مذهبنا معروفٌ بالاثني عشرية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نُقِل أنَّ الذي قال بتلك المقالة هو هبة الله بن أحمد بن محمد الكاتب، المُكنّى بأبي نصر، والمعروف بابن برنية، وكان قد حضر في مجلس أبي الحسين بن أبي شيبة العلوي الزيدي، فأراد هبة الله أنْ يتقرب إلى دنيا أبي الحسين فكتب له كتابًا، ذكر فيه إنَّ الأئمة ثلاثة عشر، بإضافة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احتج هبة الله على ذلك بحديثٍ جاء في كتاب سُليم بن قيس الهلالي، وتلك الرواية من إحدى الروايات الخمسة التي ذكرها الشيخ الكليني ومفاده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الأئمة اثنا عشر من ولد أمير المؤمنين</w:t>
      </w:r>
      <w:r>
        <w:rPr>
          <w:rFonts w:eastAsia="Amiri" w:cs="Amiri" w:ascii="Amiri" w:hAnsi="Amiri"/>
          <w:color w:val="111111"/>
          <w:sz w:val="28"/>
          <w:szCs w:val="28"/>
          <w:rtl w:val="true"/>
          <w:lang w:bidi="ar-SA"/>
        </w:rPr>
        <w:t>».</w:t>
      </w:r>
      <w:r>
        <w:rPr>
          <w:rStyle w:val="FootnoteAnchor"/>
          <w:rtl w:val="true"/>
        </w:rPr>
        <w:footnoteReference w:id="383"/>
      </w:r>
    </w:p>
    <w:p>
      <w:pPr>
        <w:pStyle w:val="BookText"/>
        <w:rPr/>
      </w:pPr>
      <w:r>
        <w:rPr>
          <w:rFonts w:ascii="Amiri" w:hAnsi="Amiri" w:eastAsia="Amiri" w:cs="Amiri"/>
          <w:color w:val="111111"/>
          <w:sz w:val="28"/>
          <w:sz w:val="28"/>
          <w:szCs w:val="28"/>
          <w:rtl w:val="true"/>
          <w:lang w:bidi="ar-SA"/>
        </w:rPr>
        <w:t xml:space="preserve">وأجاب عنه العلامة التستري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من سوء تعبير الرواة وإلا فمثله في الكافي أيضاً موجود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ولزيادة الفائدة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نذكر ترجمة هبة الله على ما ورد في مستدركات علم الرجال للنمازي الشاهرودي ج</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هبة الله بن أحمد بن محمد الكاتب أبو نصر المعروف بابن برنية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عنونه النجاشي والعلامة، ثم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يتعاطى الكلام ويحضر مجلس أبي الحسين بن الشبيه العلوي الزيدي المذهب، فعمل له كتاب وذكر أن الأئمة ثلاثة عشر مع زيد بن علي بن الحسين واحتج بحديث في كتاب سليم بن قيس الهلالي أن الأئمة اثنا عشر من ولد أمير المؤمنين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وزاد النجاشي على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كان يذكر أن أمه أم كلثوم بنت أبي جعفر محمد بن عثمان العمري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كتاب في الإمامة، وكتاب في أخبار أبي عمرو وأبي جعفر العمريين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ورأيت أبا العباس بن نوح قد عول عليه في الحكاية في كتابه أخبار الوكلاء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هذا الرجل كثير الزيارات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وآخر زيارة حضرها معنا يوم الغدير سنة أربعمائة بمشهد مولانا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وظاهره اعتماد أبي العباس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ونقل العلامة المامقاني عن الفاضل التفرشي أنه علق على قول النجاشي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واحتج بحديث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ليس في كتاب سليم بن قيس أن الأئمة اثنا عشر من ولد أمير المؤمنين علیه لسلام، بل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الأئمة ثلاثة عشر من ولد إسماعيل وهم رسول الله صلی الله علیه وآله وسلم مع الأئمة الاثني عشر، فكأنه اشتبه على النجاشي أو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فرض وجود الحديث لا يدل على أن الأئمة ثلاثة عشر لأن الكلام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اثنا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منقطع، فكأنه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معلوم والباقي من ولد من يكونون؟ 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الشيعة لم يفترقوا فرقتين كما ذهبت إليه الشبهة، وإنّما هم مُطبقون على أنَّ الأئمة اثنا عشر،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أراد الدنيا فكتب كتابًا يتقرب به إلى دنيا أبي الحسين العلوي الزيدي، فهو شاذٌ نادر</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فعقيدتنا في الأئمة أنَّهم اثنا عشر، وأما من ادّعى سوى ذلك بأنْ زاد على ذلك أو أنقص فهو خارجٌ بدعواه هذه عن المذهب</w:t>
      </w:r>
      <w:r>
        <w:rPr>
          <w:rFonts w:eastAsia="Amiri" w:cs="Amiri" w:ascii="Amiri" w:hAnsi="Amiri"/>
          <w:color w:val="111111"/>
          <w:sz w:val="28"/>
          <w:szCs w:val="28"/>
          <w:rtl w:val="true"/>
          <w:lang w:bidi="ar-SA"/>
        </w:rPr>
        <w:t xml:space="preserve">.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2" w:name="pg16132_175369"/>
      <w:bookmarkStart w:id="493" w:name="pg16132_175369"/>
      <w:bookmarkEnd w:id="493"/>
    </w:p>
    <w:p>
      <w:pPr>
        <w:pStyle w:val="Heading2"/>
        <w:numPr>
          <w:ilvl w:val="1"/>
          <w:numId w:val="1"/>
        </w:numPr>
        <w:rPr/>
      </w:pPr>
      <w:bookmarkStart w:id="494" w:name="pg16132_175369"/>
      <w:bookmarkStart w:id="495" w:name="__RefHeading___Toc1548495_1280447820"/>
      <w:bookmarkStart w:id="496" w:name="_Toc184"/>
      <w:bookmarkEnd w:id="494"/>
      <w:bookmarkEnd w:id="495"/>
      <w:r>
        <w:rPr>
          <w:rtl w:val="true"/>
        </w:rPr>
        <w:t>عقيدتنا في المهدي عجل الله فرجه الشريف</w:t>
      </w:r>
      <w:bookmarkEnd w:id="496"/>
    </w:p>
    <w:p>
      <w:pPr>
        <w:pStyle w:val="Heading3"/>
        <w:numPr>
          <w:ilvl w:val="2"/>
          <w:numId w:val="1"/>
        </w:numPr>
        <w:rPr/>
      </w:pPr>
      <w:bookmarkStart w:id="497" w:name="__RefHeading___Toc1548497_1280447820"/>
      <w:bookmarkStart w:id="498" w:name="_Toc185"/>
      <w:bookmarkEnd w:id="497"/>
      <w:r>
        <w:rPr>
          <w:rtl w:val="true"/>
        </w:rPr>
        <w:t>اشارة</w:t>
      </w:r>
      <w:bookmarkEnd w:id="498"/>
    </w:p>
    <w:p>
      <w:pPr>
        <w:pStyle w:val="BookText"/>
        <w:rPr/>
      </w:pPr>
      <w:r>
        <w:rPr>
          <w:rFonts w:ascii="IRNazanin" w:hAnsi="IRNazanin" w:eastAsia="IRNazanin"/>
          <w:color w:val="111111"/>
          <w:sz w:val="28"/>
          <w:sz w:val="28"/>
          <w:szCs w:val="28"/>
          <w:rtl w:val="true"/>
          <w:lang w:bidi="fa-IR"/>
        </w:rPr>
        <w:t>قال قدس سره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عقيدتنا في المهدي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البشارة بظهور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ولد فاطمة في آخر الزمان ليملأ الأرض قسطاً وعدلاً بعد ما مُلئت ظلماً وجوراً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ثابتةٌ عن النبي صلی الله علیه وآله وسلم بالتواتر، وسجلها المسلمون جميعاً فيما رووه من الحديث عنه على اختلاف مشاربهم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وليست هي بالفكرةِ المُستحدثة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إليها انتشار الظلم والجور، فحلموا بظهور من يطهر الأرض من رجس الظلم، كما يريد أن يصوّرها بغض المغالطين غير المنصفين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ولولا ثبوت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فكرة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على وجه عرفها جميع المسلمين وتشبعت في نفوسهم واعتقدوها لما كان يتمكن مدعو المهدوية في القرون الأولى كالكيسانية والعباسيين وجملةٍ من العلويين وغيرهم، من خدعة الناس واستغلال هذه العقيدة فيهم طلباً للملك والسلطان، فجعلوا ادعاءهم المهدوية الكاذبة طريقاً للتأثير على العامة وبسط نفوذهم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مع إيماننا بصحة الدين الاسلامي وأنّه خاتمة الأديان الإلهية ولا تترقب ديناً آخر لإصلاح البشر، ومع ما نشاهد من انتشار الظلم واستشراء الفساد في العالم على وجه لا تجد للعدل والصلاح موضع قدم في الممالك المعمورة، ومع ما نرى من انكفاء المسلمين</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أنفسهم عن دينهم وتعطيل أحكامه وقوانينه في جميع الممالك الإسلامية، وعدم </w:t>
      </w:r>
    </w:p>
    <w:p>
      <w:pPr>
        <w:pStyle w:val="BookText"/>
        <w:rPr/>
      </w:pPr>
      <w:r>
        <w:rPr>
          <w:rFonts w:ascii="Amiri" w:hAnsi="Amiri" w:eastAsia="Amiri" w:cs="Amiri"/>
          <w:color w:val="111111"/>
          <w:sz w:val="28"/>
          <w:sz w:val="28"/>
          <w:szCs w:val="28"/>
          <w:rtl w:val="true"/>
          <w:lang w:bidi="ar-SA"/>
        </w:rPr>
        <w:t xml:space="preserve">التزامهم بواحدٍ من الألف من أحكام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مع كل ذلك لا بُدّ أنْ ننتظر الفرج بعودة الدين الاسلامي إلى قوته وتمكينه من إصلاح هذا العالم المنغمس بغطرسة الظلم والفساد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يمكن أن يعود الدين الإسلامي إلى قوته وسيطرته على البشر عامة، وهو على ما هو عليه اليوم وقبل اليوم من اختلاف معتنقيه في قوانينه وأحكامه وفي أفكارهم عنه، وهم على ما هم عليه اليوم وقبل اليوم من البدع والتحريفات في قوانينه والضلالات في ادعاءاتهم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يمكن أنْ يعود الدين إلى قوته إلا إذا ظهر على رأسه مصلحٌ عظيمٌ يجمع الكلمة ويرد عن الدين تحريف المبطلين، ويبطل ما ألصق به من البدع والضلالات بعنايةٍ ربانيةٍ وبلطفٍ إلهي؛ ليجعل منه شخصاً هادياً مهدياً، له هذه المنزلة العظمى والرياسة العامة والقدرة الخارقة ليملأ الأرض قسطاً وعدلاً بعد ما مُلئت ظلماً وجوراً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والخُلاصة أنّ طبيعة الوضع الفاسد في البشر البالغة الغاية في الفساد والظلم، مع الإيمان بصحة هذا الدين وأنّه الخاتمة للأديان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يقتضي انتظار هذا المصلح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لإنقاذ العالم مما هو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ولأجل ذلك آمنت بهذا الانتظار جميع الفرق المسلمة، بل الأمم من غير المسلمين غير أنّ الفرق بين الإمامية وغيرها هو أن الإمامية تعتقد أنّ هذا المصلح المهدي هو شخصٌ معينٌ معروفٌ ولد سنة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ولا يزال حياً، هو ابن الحسن العسكري واسمه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بما ثبت عن النبي وآل البيت من الوعد به وما تواتر عندنا من ولادته واحتجابه</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يجوز أنْ تنقطع الإمامة وتحول في عصر من العصور، وإنْ كان الإمام مخفياً، </w:t>
      </w:r>
    </w:p>
    <w:p>
      <w:pPr>
        <w:pStyle w:val="BookText"/>
        <w:rPr/>
      </w:pPr>
      <w:r>
        <w:rPr>
          <w:rFonts w:ascii="Amiri" w:hAnsi="Amiri" w:eastAsia="Amiri" w:cs="Amiri"/>
          <w:color w:val="111111"/>
          <w:sz w:val="28"/>
          <w:sz w:val="28"/>
          <w:szCs w:val="28"/>
          <w:rtl w:val="true"/>
          <w:lang w:bidi="ar-SA"/>
        </w:rPr>
        <w:t>ليظهر في اليوم الموعود به من الله عزوجل الذي هو من الأسرار الإلهية التي لا يعلم بها إلا هو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يخلو من أن تكون حياته وبقاؤه هذه المدة الطويلة معجزةً جعلها الله عزوجل له، وليست هي بأعظم من معجزة أن يكون إماماً للخلق وهو ابن خمس سنين يوم رحل والده إلى الرفيق الأعلى، ولا هي بأعظم من معجزة عيسى إذ كلّم الناس في المهد صبياً وبُعِثَ في الناس نبياً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وطول الحياة أكثر من العمر الطبيعي أو الذي يُتخيّل أنّه العمر الطبيعي لا يمنع منها فنُ الطب ولا يحيلها، غير أنّ الطب بعد لم يتوصل إلى ما يمكنه من تعمير حياة الانسان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وإذا عجز عنه الطب فإنّ الله عزوجل قادرٌ على كُلِّ شيءٍ، وقد وقع فعلاً تعمير نوح وبقاء عيسى علیه السلام كما أخبر عنهما القرآن الكريم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شكَّ الشاك فيما أخبر به القرآن فعلى الإسلام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العجب أنْ يتساءل المسلم عن إمكان ذلك وهو يدّعي الإيمان بالكتاب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يجدر أنْ نذكره في هذا الصدد ونذكِّر أنفسنا به أنّه ليس معنى انتظار هذا المصلح المنقذ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 يقف المسلمون مكتوفي الأيدي فيما يعود إلى الحق من دينهم، وما يجب عليهم من نصرته والجهاد في سبيله والأخذ بأحكامه، والأمر بالمعروف والنهي عن المنكر</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المسلم أبداً مكلفٌ بالعمل بما أنزل من الأحكام الشرعية، وواجبٌ عليه السعي لمعرفتها على وجهها الصحيح بالطرق الموصلة إليها حقيقة وواجبٌ عليه أن يأمر بالمعروف وينهى عن المنكر ما تمكّن من ذلك وبلغت إليه قدرته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كُلُّكم راعٍ، وكُلُّكم مسؤولٌ عن رعيته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فلا يجوز له التأخر عن واجباته بمُجرد الانتظار للمصلح المهدي والمبشر الهادي، فإنّ هذا لا يُسقِطُ تكليفاً، ولا يؤجل عملاً، ولا يجعل الناس هملاً كالسوائم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قضية الإمام المهدي عجل الله تعالی فرجه الشریف تمثل قضيةً محوريةً في الدين الإسلامي؛ لذا سنحاول التفصيل فيها نوعًا ما، لمعالجة أمورٍ مهمة ذكرها الشيخ رحمه الله في طيّات حديثه عنها، وأخرى من المناسب أن نتعرض إليها، على شكل مباحثَ مستقلةٍ، في كلٍّ منها نتناول جانبًا من جوانب هذه القضية</w:t>
      </w:r>
      <w:r>
        <w:rPr>
          <w:rFonts w:eastAsia="IRNazanin" w:cs="IRNazanin"/>
          <w:color w:val="111111"/>
          <w:sz w:val="28"/>
          <w:szCs w:val="28"/>
          <w:rtl w:val="true"/>
          <w:lang w:bidi="fa-IR"/>
        </w:rPr>
        <w:t xml:space="preserve">. </w:t>
      </w:r>
      <w:bookmarkStart w:id="499" w:name="pg16132_175373"/>
    </w:p>
    <w:p>
      <w:pPr>
        <w:pStyle w:val="Heading3"/>
        <w:numPr>
          <w:ilvl w:val="2"/>
          <w:numId w:val="1"/>
        </w:numPr>
        <w:rPr/>
      </w:pPr>
      <w:bookmarkStart w:id="500" w:name="__RefHeading___Toc1548499_1280447820"/>
      <w:bookmarkStart w:id="501" w:name="_Toc186"/>
      <w:bookmarkEnd w:id="499"/>
      <w:bookmarkEnd w:id="500"/>
      <w:r>
        <w:rPr>
          <w:rtl w:val="true"/>
        </w:rPr>
        <w:t>المبحث الأول</w:t>
      </w:r>
      <w:bookmarkEnd w:id="501"/>
    </w:p>
    <w:p>
      <w:pPr>
        <w:pStyle w:val="Heading4"/>
        <w:numPr>
          <w:ilvl w:val="3"/>
          <w:numId w:val="1"/>
        </w:numPr>
        <w:rPr/>
      </w:pPr>
      <w:bookmarkStart w:id="502" w:name="__RefHeading___Toc1548501_1280447820"/>
      <w:bookmarkStart w:id="503" w:name="_Toc187"/>
      <w:bookmarkEnd w:id="502"/>
      <w:r>
        <w:rPr>
          <w:rtl w:val="true"/>
        </w:rPr>
        <w:t>اشارة</w:t>
      </w:r>
      <w:bookmarkEnd w:id="503"/>
    </w:p>
    <w:p>
      <w:pPr>
        <w:pStyle w:val="BookText"/>
        <w:rPr/>
      </w:pPr>
      <w:r>
        <w:rPr>
          <w:rFonts w:ascii="Amiri" w:hAnsi="Amiri" w:eastAsia="Amiri" w:cs="Amiri"/>
          <w:color w:val="111111"/>
          <w:sz w:val="28"/>
          <w:sz w:val="28"/>
          <w:szCs w:val="28"/>
          <w:rtl w:val="true"/>
          <w:lang w:bidi="ar-SA"/>
        </w:rPr>
        <w:t>هل إنَّ القضية المهدوية من مختصات الشيعة؟</w:t>
      </w:r>
    </w:p>
    <w:p>
      <w:pPr>
        <w:pStyle w:val="BookText"/>
        <w:rPr/>
      </w:pPr>
      <w:r>
        <w:rPr>
          <w:rFonts w:ascii="Amiri" w:hAnsi="Amiri" w:eastAsia="Amiri" w:cs="Amiri"/>
          <w:color w:val="111111"/>
          <w:sz w:val="28"/>
          <w:sz w:val="28"/>
          <w:szCs w:val="28"/>
          <w:rtl w:val="true"/>
          <w:lang w:bidi="ar-SA"/>
        </w:rPr>
        <w:t>من المسلَّم به أنَّ القضية المهدوية مما تؤمن بها المدرسة الإمامية كما سيأتي تفصيله بإذن الله عزوجل، وهناك من عزا ظهور هذا الاعتقاد في الشيعة؛ نتيجةً لتعرضهم لبعض الظروف القاسية كما ادعى ذلك أحمد الكاتب وغيره؛ إذ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فكرة مُستحدثة عند الشيعة نتيجةً للظروف الصعبة التي مرّوا بها من ظلم وطغيان وما شابه، ولكي يوفروا لأنفسهم قبسَ أملٍ يعيشون من أجله، اخترعوا هذه القضية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القضية المهدوية من مختصات الشيعة؟ بمعنى أنه لا توجد فرقة عقائدية ولا فكر إنساني يؤمن بها؟</w:t>
      </w:r>
    </w:p>
    <w:p>
      <w:pPr>
        <w:pStyle w:val="BookText"/>
        <w:rPr/>
      </w:pPr>
      <w:r>
        <w:rPr>
          <w:rFonts w:ascii="Amiri" w:hAnsi="Amiri" w:eastAsia="Amiri" w:cs="Amiri"/>
          <w:color w:val="111111"/>
          <w:sz w:val="28"/>
          <w:sz w:val="28"/>
          <w:szCs w:val="28"/>
          <w:rtl w:val="true"/>
          <w:lang w:bidi="ar-SA"/>
        </w:rPr>
        <w:t>للجواب عن ذلك لا بُدَّ من البحث خارج الدائرة الإمامية، ولكي يكون البحث متسلسلًا لا بُدَّ من التدرج شيئًا فشيئًا في البحث حتى نصل إلى المعتقد الإمامي، ضمن المطالب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القضية المهدوية قضية إنسانية؟</w:t>
      </w:r>
    </w:p>
    <w:p>
      <w:pPr>
        <w:pStyle w:val="BookText"/>
        <w:rPr/>
      </w:pP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اعتقاد أهل الديانات السماوية والوضعية بالقضية المهدوية؟</w:t>
      </w:r>
    </w:p>
    <w:p>
      <w:pPr>
        <w:pStyle w:val="BookText"/>
        <w:rPr/>
      </w:pPr>
      <w:r>
        <w:rPr>
          <w:rFonts w:ascii="Amiri" w:hAnsi="Amiri" w:eastAsia="Amiri" w:cs="Amiri"/>
          <w:color w:val="111111"/>
          <w:sz w:val="28"/>
          <w:sz w:val="28"/>
          <w:szCs w:val="28"/>
          <w:rtl w:val="true"/>
          <w:lang w:bidi="ar-SA"/>
        </w:rPr>
        <w:t>المطلب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اعتقاد أهل السنة بالقضية المهدوية؟ وفيه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التي أثبتت القضية المهدوية</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شبهة عدم ذكر البخاري ومسلم لأحاديث المهدي دليل على بطلانها</w:t>
      </w:r>
      <w:r>
        <w:rPr>
          <w:rFonts w:eastAsia="Amiri" w:cs="Amiri" w:ascii="Amiri" w:hAnsi="Amiri"/>
          <w:color w:val="111111"/>
          <w:sz w:val="28"/>
          <w:szCs w:val="28"/>
          <w:rtl w:val="true"/>
          <w:lang w:bidi="ar-SA"/>
        </w:rPr>
        <w:t xml:space="preserve">! </w:t>
      </w:r>
      <w:bookmarkStart w:id="504" w:name="pg16132_175374"/>
    </w:p>
    <w:p>
      <w:pPr>
        <w:pStyle w:val="BookText"/>
        <w:rPr/>
      </w:pPr>
      <w:bookmarkEnd w:id="504"/>
      <w:r>
        <w:rPr>
          <w:rFonts w:ascii="Amiri" w:hAnsi="Amiri" w:eastAsia="Amiri" w:cs="Amiri"/>
          <w:color w:val="111111"/>
          <w:sz w:val="28"/>
          <w:sz w:val="28"/>
          <w:szCs w:val="28"/>
          <w:rtl w:val="true"/>
          <w:lang w:bidi="ar-SA"/>
        </w:rPr>
        <w:t>المطلب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ادعاء المهدوية دليلٌ على صحة القضية المهدوية، وفيها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أسباب الدعاوى المهدوية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أقسام الدعاوى المهدوية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الخطوط العامة للدعاوى المهدوية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نواجه مدعي المهدوية؟</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 النقاش في القضايا المهدوية</w:t>
      </w:r>
      <w:r>
        <w:rPr>
          <w:rFonts w:eastAsia="Amiri" w:cs="Amiri" w:ascii="Amiri" w:hAnsi="Amiri"/>
          <w:color w:val="111111"/>
          <w:sz w:val="28"/>
          <w:szCs w:val="28"/>
          <w:rtl w:val="true"/>
          <w:lang w:bidi="ar-SA"/>
        </w:rPr>
        <w:t>.</w:t>
      </w:r>
    </w:p>
    <w:p>
      <w:pPr>
        <w:pStyle w:val="Heading4"/>
        <w:numPr>
          <w:ilvl w:val="3"/>
          <w:numId w:val="1"/>
        </w:numPr>
        <w:rPr/>
      </w:pPr>
      <w:bookmarkStart w:id="505" w:name="__RefHeading___Toc1548503_1280447820"/>
      <w:bookmarkStart w:id="506" w:name="_Toc188"/>
      <w:bookmarkEnd w:id="505"/>
      <w:r>
        <w:rPr>
          <w:rtl w:val="true"/>
        </w:rPr>
        <w:t>المطلب الأول</w:t>
      </w:r>
      <w:bookmarkEnd w:id="506"/>
    </w:p>
    <w:p>
      <w:pPr>
        <w:pStyle w:val="BookText"/>
        <w:rPr/>
      </w:pPr>
      <w:r>
        <w:rPr>
          <w:rFonts w:ascii="Amiri" w:hAnsi="Amiri" w:eastAsia="Amiri" w:cs="Amiri"/>
          <w:color w:val="111111"/>
          <w:sz w:val="28"/>
          <w:sz w:val="28"/>
          <w:szCs w:val="28"/>
          <w:rtl w:val="true"/>
          <w:lang w:bidi="ar-SA"/>
        </w:rPr>
        <w:t>هل إنَّ القضية المهدوية قضية إنسانية؟</w:t>
      </w:r>
    </w:p>
    <w:p>
      <w:pPr>
        <w:pStyle w:val="BookText"/>
        <w:rPr/>
      </w:pPr>
      <w:r>
        <w:rPr>
          <w:rFonts w:ascii="Amiri" w:hAnsi="Amiri" w:eastAsia="Amiri" w:cs="Amiri"/>
          <w:color w:val="111111"/>
          <w:sz w:val="28"/>
          <w:sz w:val="28"/>
          <w:szCs w:val="28"/>
          <w:rtl w:val="true"/>
          <w:lang w:bidi="ar-SA"/>
        </w:rPr>
        <w:t>تتلخص القضية المهدوية بشكلٍ عام، أو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نظرية المنقذ أو المخلص، بالاعتقاد بأنَّ هناك شخصًا ما يأتي في آخر الزمان؛ ليزيل الظلم عن وجه المعمورة، ويملأ الدنيا قسطًا وعدلًا، ويُحوِّل الأرض إلى جنةٍ دنيويةٍ، أو شخصًا يحقق المدينة الفاضلة بحسب تعبير أفلاطون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القضية المهدوية بشكلها العام 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قل نظرية المنقذ أو المُخلِّص بقطع النظر عن شخص ذلك المنقذ وذلك المخلص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هي في الحقيقة قضيةٌ تنطلق من أسسٍ متينة تمتد جذورها إلى الماضي السحيق، بل تجدُ أثرها جليًا في ضمير أيِّ إنسانٍ لم يمُت ضميره، ومن ثم فهي قضيةٌ إنسانية؛ لأنها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تنطلق من أسسٍ تاريخية رصينة وقوية جدًا، وهذا الأمر واضحٌ؛ إذ إنَّ فكرةً تتمحور حول محورٍ واحدٍ وهو ظهور شخصٍ يُزيل الظلم ويُحلّ محله العدل، وتتعاقب عليها العصور والأجيال والحضارات على اختلاف معتقداتها وممارساتها وطقوسها، هي بلا أدنى شكٍ فكرةٌ متأصلة في النفوس، تمتد بجذورها في الماضي السحيق</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من الأمور الفطرية؛ إذ إنَّ للأمور الفطرية خصائص وصفات، ومن </w:t>
      </w:r>
      <w:bookmarkStart w:id="507" w:name="pg16132_175375"/>
    </w:p>
    <w:p>
      <w:pPr>
        <w:pStyle w:val="BookText"/>
        <w:rPr/>
      </w:pPr>
      <w:bookmarkEnd w:id="507"/>
      <w:r>
        <w:rPr>
          <w:rFonts w:ascii="Amiri" w:hAnsi="Amiri" w:eastAsia="Amiri" w:cs="Amiri"/>
          <w:color w:val="111111"/>
          <w:sz w:val="28"/>
          <w:sz w:val="28"/>
          <w:szCs w:val="28"/>
          <w:rtl w:val="true"/>
          <w:lang w:bidi="ar-SA"/>
        </w:rPr>
        <w:t>أهمها اشتراك جميع البشر فيها، كمسألة الجوع مثلًا، فإنَّ الشعور به أمرٌ مشترك بين جميع البشر على اختلاف توجهاتهم الدينية والسياسية، بل وعلى اختلاف مراحلهم العمرية وأجناسهم وأعراقهم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اشترك بالقضية المهدوية جميع البشر على اختلاف دياناتهم السماوية والوضعية، مما يكشف عن فطرية هذه الفكرة ويزيدها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فهي قضية تتناغم مع فطرة الإنسان المُحِبة للخير؛ إذ إنَّ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يذكر علم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فُطِر على عدة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الجمال، وحب الاستطلاع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الفضول العلمي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وحب التدين أي أنْ يكون له إلهٌ يعبده، ومنها حب الخير، والقضية المهدوية تتناغم مع حب الخير، ولو بأدنى مستوياته وهو حب الإنسان الخير لنفسه؛ لأنَّها تجلب الخير على أقل التقادير لنفس الإنسان، فإذا أحسّ الشخص بالأمان وتطبيق العدل على الجميع، وأنَّ حقوقه سيأخذها تامةً لا نقص فيها، فهذا أمرٌ يتوافق مع حبِّه للخير على الأقل لذاته</w:t>
      </w:r>
      <w:r>
        <w:rPr>
          <w:rFonts w:eastAsia="Amiri" w:cs="Amiri" w:ascii="Amiri" w:hAnsi="Amiri"/>
          <w:color w:val="111111"/>
          <w:sz w:val="28"/>
          <w:szCs w:val="28"/>
          <w:rtl w:val="true"/>
          <w:lang w:bidi="ar-SA"/>
        </w:rPr>
        <w:t>.</w:t>
      </w:r>
    </w:p>
    <w:p>
      <w:pPr>
        <w:pStyle w:val="Heading4"/>
        <w:numPr>
          <w:ilvl w:val="3"/>
          <w:numId w:val="1"/>
        </w:numPr>
        <w:rPr/>
      </w:pPr>
      <w:bookmarkStart w:id="508" w:name="__RefHeading___Toc1548505_1280447820"/>
      <w:bookmarkStart w:id="509" w:name="_Toc189"/>
      <w:bookmarkEnd w:id="508"/>
      <w:r>
        <w:rPr>
          <w:rtl w:val="true"/>
        </w:rPr>
        <w:t>المطلب الثاني</w:t>
      </w:r>
      <w:bookmarkEnd w:id="509"/>
    </w:p>
    <w:p>
      <w:pPr>
        <w:pStyle w:val="Heading5"/>
        <w:numPr>
          <w:ilvl w:val="4"/>
          <w:numId w:val="1"/>
        </w:numPr>
        <w:rPr/>
      </w:pPr>
      <w:bookmarkStart w:id="510" w:name="__RefHeading___Toc1548507_1280447820"/>
      <w:bookmarkStart w:id="511" w:name="_Toc190"/>
      <w:bookmarkEnd w:id="510"/>
      <w:r>
        <w:rPr>
          <w:rtl w:val="true"/>
        </w:rPr>
        <w:t>اشارة</w:t>
      </w:r>
      <w:bookmarkEnd w:id="511"/>
    </w:p>
    <w:p>
      <w:pPr>
        <w:pStyle w:val="BookText"/>
        <w:rPr/>
      </w:pPr>
      <w:r>
        <w:rPr>
          <w:rFonts w:ascii="Amiri" w:hAnsi="Amiri" w:eastAsia="Amiri" w:cs="Amiri"/>
          <w:color w:val="111111"/>
          <w:sz w:val="28"/>
          <w:sz w:val="28"/>
          <w:szCs w:val="28"/>
          <w:rtl w:val="true"/>
          <w:lang w:bidi="ar-SA"/>
        </w:rPr>
        <w:t>ما هو اعتقاد أهل الديانات السماوية والوضعية بالقضية المهدوية؟</w:t>
      </w:r>
    </w:p>
    <w:p>
      <w:pPr>
        <w:pStyle w:val="BookText"/>
        <w:rPr/>
      </w:pPr>
      <w:r>
        <w:rPr>
          <w:rFonts w:ascii="Amiri" w:hAnsi="Amiri" w:eastAsia="Amiri" w:cs="Amiri"/>
          <w:color w:val="111111"/>
          <w:sz w:val="28"/>
          <w:sz w:val="28"/>
          <w:szCs w:val="28"/>
          <w:rtl w:val="true"/>
          <w:lang w:bidi="ar-SA"/>
        </w:rPr>
        <w:t xml:space="preserve">لم تقتصر القضية المهدوية في إطارها 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نظرية المخلص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الوجدان الإنساني والفطرة البشرية وحسب، بل تجد خيوطها واضحةً في جميع الديانات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استأثرت بحيزٍ واضحٍ في التراث الديني سماويًا كان أم وضعيًا، نذكر منها</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2" w:name="__RefHeading___Toc1548509_1280447820"/>
      <w:bookmarkStart w:id="513" w:name="_Toc191"/>
      <w:bookmarkEnd w:id="512"/>
      <w:r>
        <w:rPr>
          <w:rtl w:val="true"/>
        </w:rPr>
        <w:t>أولًا</w:t>
      </w:r>
      <w:r>
        <w:rPr>
          <w:rtl w:val="true"/>
        </w:rPr>
        <w:t xml:space="preserve">: </w:t>
      </w:r>
      <w:r>
        <w:rPr>
          <w:rtl w:val="true"/>
        </w:rPr>
        <w:t>الديانات السماوية</w:t>
      </w:r>
      <w:r>
        <w:rPr>
          <w:rtl w:val="true"/>
        </w:rPr>
        <w:t>:</w:t>
      </w:r>
      <w:bookmarkEnd w:id="513"/>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الديانة اليهودية</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ووصلنا منها عدة أمور تتصل بجذور القضية المهدوية، وهي</w:t>
      </w:r>
      <w:r>
        <w:rPr>
          <w:rFonts w:eastAsia="Amiri" w:cs="Amiri" w:ascii="Amiri" w:hAnsi="Amiri"/>
          <w:color w:val="111111"/>
          <w:sz w:val="28"/>
          <w:szCs w:val="28"/>
          <w:rtl w:val="true"/>
          <w:lang w:bidi="ar-SA"/>
        </w:rPr>
        <w:t xml:space="preserve">: </w:t>
      </w:r>
      <w:bookmarkStart w:id="514" w:name="pg16132_175376"/>
    </w:p>
    <w:p>
      <w:pPr>
        <w:pStyle w:val="BookText"/>
        <w:rPr/>
      </w:pPr>
      <w:bookmarkEnd w:id="514"/>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التأكيد على الفكرة الرئيسية، أي أنَّ هناك مهديًا سيزيل الظلم من على الأرض ويحل محله العدل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الإشارة العامة إلى أصول المهدي النسبية، فذكرت أنَّه من نسل إسماعيل علیه السلام، وأنَّه واحدٌ من اثني عشر عظيمًا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الإشارة إلى الظروف والمخاطر التي ستحيط بولادته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صرّحت الديانة اليهودية بأنَّ الله  عزوجل سيغيبه عن الناس من أجل أنْ يحفظه، وسيظهره بعد ذلك في الوقت المناسب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الديانة المسيحية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أشارت إلى عهد الظهور، وركّزت على ظهور السيد المسيح علیه السلام على وجه الخصوص، وركزت عليه تركيزًا خاصًا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لا يتعارض مع الديانة الإسلامية؛ إذ أنَّ للسيد المسيح علیه السلام دورًا خاصًا، وإنّه سيصلي خلف الإمام المهدي عجل الله تعالی فرجه الشریف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الديانة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الحديث عنها مفصلًا</w:t>
      </w:r>
      <w:r>
        <w:rPr>
          <w:rFonts w:eastAsia="Amiri" w:cs="Amiri" w:ascii="Amiri" w:hAnsi="Amiri"/>
          <w:color w:val="111111"/>
          <w:sz w:val="28"/>
          <w:szCs w:val="28"/>
          <w:rtl w:val="true"/>
          <w:lang w:bidi="ar-SA"/>
        </w:rPr>
        <w:t>.</w:t>
      </w:r>
    </w:p>
    <w:p>
      <w:pPr>
        <w:pStyle w:val="Heading5"/>
        <w:numPr>
          <w:ilvl w:val="4"/>
          <w:numId w:val="1"/>
        </w:numPr>
        <w:rPr/>
      </w:pPr>
      <w:bookmarkStart w:id="515" w:name="__RefHeading___Toc1548511_1280447820"/>
      <w:bookmarkStart w:id="516" w:name="_Toc192"/>
      <w:bookmarkEnd w:id="515"/>
      <w:r>
        <w:rPr>
          <w:rtl w:val="true"/>
        </w:rPr>
        <w:t>ثانيًا</w:t>
      </w:r>
      <w:r>
        <w:rPr>
          <w:rtl w:val="true"/>
        </w:rPr>
        <w:t xml:space="preserve">: </w:t>
      </w:r>
      <w:r>
        <w:rPr>
          <w:rtl w:val="true"/>
        </w:rPr>
        <w:t>الديانات الوضعية</w:t>
      </w:r>
      <w:r>
        <w:rPr>
          <w:rtl w:val="true"/>
        </w:rPr>
        <w:t>:</w:t>
      </w:r>
      <w:bookmarkEnd w:id="516"/>
    </w:p>
    <w:p>
      <w:pPr>
        <w:pStyle w:val="BookText"/>
        <w:rPr/>
      </w:pPr>
      <w:r>
        <w:rPr>
          <w:rFonts w:ascii="Amiri" w:hAnsi="Amiri" w:eastAsia="Amiri" w:cs="Amiri"/>
          <w:color w:val="111111"/>
          <w:sz w:val="28"/>
          <w:sz w:val="28"/>
          <w:szCs w:val="28"/>
          <w:rtl w:val="true"/>
          <w:lang w:bidi="ar-SA"/>
        </w:rPr>
        <w:t>فقد اعتقد الزرادشتيون بفكرة الظهور، واعتقدوا أنَّ منقذهم هو بهرام شاه الذي سيملأ الأرض قسطًا وعدلًا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فيما اعتقد المجوس بعودة أرشيدو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البوذيون فقد اعتقدوا بعودة بوذا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وتنقل بعض المصادر أنَّ الإسبان آمنوا بعودة ملكهم روذريق</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 المغول اعتقدوا بعودة جنكيز خان</w:t>
      </w:r>
      <w:r>
        <w:rPr>
          <w:rFonts w:eastAsia="Amiri" w:cs="Amiri" w:ascii="Amiri" w:hAnsi="Amiri"/>
          <w:color w:val="111111"/>
          <w:sz w:val="28"/>
          <w:szCs w:val="28"/>
          <w:rtl w:val="true"/>
          <w:lang w:bidi="ar-SA"/>
        </w:rPr>
        <w:t xml:space="preserve">. </w:t>
      </w:r>
      <w:bookmarkStart w:id="517" w:name="pg16132_175377"/>
    </w:p>
    <w:p>
      <w:pPr>
        <w:pStyle w:val="BookText"/>
        <w:rPr/>
      </w:pPr>
      <w:bookmarkEnd w:id="517"/>
      <w:r>
        <w:rPr>
          <w:rFonts w:ascii="Amiri" w:hAnsi="Amiri" w:eastAsia="Amiri" w:cs="Amiri"/>
          <w:color w:val="111111"/>
          <w:sz w:val="28"/>
          <w:sz w:val="28"/>
          <w:szCs w:val="28"/>
          <w:rtl w:val="true"/>
          <w:lang w:bidi="ar-SA"/>
        </w:rPr>
        <w:t>وأن مسيحيي الأحباش اعتقدوا بعودة ملكهم ثيودور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هذه الاعتقادات نجدها عند قدماء المصريين وفي كتب الصينيين القديمة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فإنَّ بعض المفكرين ذكروا في كتاباتهم ما يشير إلى اعتقادهم بالقضية المهدوية، أو قل بنظرية المنقذ أو المصلح بقطع النظر عن شخصيته، فالفيلسوف الانكليزي برت راند راسل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العالم بانتظار مصلح يوحد العالم تحت علمٍ واحد وشعارٍ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نُقِل عن أينشتاين صاحب النظرية النسبية المعروف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اليوم الذي يسود العالم كله الصلح والصفا ويكون الناس متحابين ليس ببعيد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الفيلسوف الانكليزي برنارد شو فلديه كتاب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والسوبر 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علّق عليه الكاتب عباس محمود العقاد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يلوح لنا أنَّ سوبر 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بالمستحيل، وأنَّ دعوته إليه لا تخلو من حقيقة ثابتة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وبشكل مجمل، فإنَّ أصحاب هذه الكلمات وإن اختلفوا فيمن هو ذلك المنقذ، أو المخلص أو المصلح، حتى اعتقد بعضهم بأنَّ أشخاصًا كانوا معروفين قد اختفوا في ظروفٍ اكتنفها الغموض، أو أنَّهم كانوا مشهورين وماتوا، واعتقدوا بعودتهم، إلا أنَّهم قد آمنوا جميعًا بفكرة ظهور المنقذ وأنَّ العالم محتاجٌ إليه، وهو الذي سيعمل على إنقاذ البشرية وتحقيق السعادة وإحالة الأرض إلى جنة دنيوية، وهي لا تختلف عمّا ورد في الروايات من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سيملأ الأرض قسطًا وعدلًا بعدما مُلئت ظلمًا وجورًا</w:t>
      </w:r>
      <w:r>
        <w:rPr>
          <w:rFonts w:eastAsia="Amiri" w:cs="Amiri" w:ascii="Amiri" w:hAnsi="Amiri"/>
          <w:color w:val="111111"/>
          <w:sz w:val="28"/>
          <w:szCs w:val="28"/>
          <w:rtl w:val="true"/>
          <w:lang w:bidi="ar-SA"/>
        </w:rPr>
        <w:t>».</w:t>
      </w:r>
    </w:p>
    <w:p>
      <w:pPr>
        <w:pStyle w:val="Heading4"/>
        <w:numPr>
          <w:ilvl w:val="3"/>
          <w:numId w:val="1"/>
        </w:numPr>
        <w:rPr/>
      </w:pPr>
      <w:bookmarkStart w:id="518" w:name="__RefHeading___Toc1548513_1280447820"/>
      <w:bookmarkStart w:id="519" w:name="_Toc193"/>
      <w:bookmarkEnd w:id="518"/>
      <w:r>
        <w:rPr>
          <w:rtl w:val="true"/>
        </w:rPr>
        <w:t>المطلب الثالث</w:t>
      </w:r>
      <w:bookmarkEnd w:id="519"/>
    </w:p>
    <w:p>
      <w:pPr>
        <w:pStyle w:val="Heading5"/>
        <w:numPr>
          <w:ilvl w:val="4"/>
          <w:numId w:val="1"/>
        </w:numPr>
        <w:rPr/>
      </w:pPr>
      <w:bookmarkStart w:id="520" w:name="__RefHeading___Toc1548515_1280447820"/>
      <w:bookmarkStart w:id="521" w:name="_Toc194"/>
      <w:bookmarkEnd w:id="520"/>
      <w:r>
        <w:rPr>
          <w:rtl w:val="true"/>
        </w:rPr>
        <w:t>اشارة</w:t>
      </w:r>
      <w:bookmarkEnd w:id="521"/>
    </w:p>
    <w:p>
      <w:pPr>
        <w:pStyle w:val="BookText"/>
        <w:rPr/>
      </w:pPr>
      <w:r>
        <w:rPr>
          <w:rFonts w:ascii="Amiri" w:hAnsi="Amiri" w:eastAsia="Amiri" w:cs="Amiri"/>
          <w:color w:val="111111"/>
          <w:sz w:val="28"/>
          <w:sz w:val="28"/>
          <w:szCs w:val="28"/>
          <w:rtl w:val="true"/>
          <w:lang w:bidi="ar-SA"/>
        </w:rPr>
        <w:t>ما هو اعتقاد أهل السنة بالقضية المهدوية؟</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الواضح جدًا لكلِّ مُطلع أنَّ الاعتقاد بالمهدي هو من الاعتقادات الثابتة والراسخة عند مدرسة الخلفاء، فهي قضية مفروغ منها وقد آمنوا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هناك </w:t>
      </w:r>
      <w:bookmarkStart w:id="522" w:name="pg16132_175378"/>
    </w:p>
    <w:p>
      <w:pPr>
        <w:pStyle w:val="BookText"/>
        <w:rPr/>
      </w:pPr>
      <w:bookmarkEnd w:id="522"/>
      <w:r>
        <w:rPr>
          <w:rFonts w:ascii="Amiri" w:hAnsi="Amiri" w:eastAsia="Amiri" w:cs="Amiri"/>
          <w:color w:val="111111"/>
          <w:sz w:val="28"/>
          <w:sz w:val="28"/>
          <w:szCs w:val="28"/>
          <w:rtl w:val="true"/>
          <w:lang w:bidi="ar-SA"/>
        </w:rPr>
        <w:t>اختلافاتُ بيننا وبينهم في التفاصيل، ولكن أصل الفكرة المهدوية مُتفقٌ عليها، يدلُّنا على ذلك ما ورد في كتبهم الحديثية من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علاوةً على هذا الدليل فإن هناك مؤيدًا لها وهو ادعاء المهدوية، والذي سنتناوله في مطلبٍ مستقل، بعد الاستدلال بالروايات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ذكرت القضيةَ المهدويةَ جميعُ الكتب الحديثية سوى صحيحي البخاري ومسلم، فلم يذكرانها –كما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لذا كان لابُد من تناول تلك الروايات أولًا، ليكون ما بعدها في معالجة عدم ذكر ذينك الصحيحين لها</w:t>
      </w:r>
      <w:r>
        <w:rPr>
          <w:rFonts w:eastAsia="Amiri" w:cs="Amiri" w:ascii="Amiri" w:hAnsi="Amiri"/>
          <w:color w:val="111111"/>
          <w:sz w:val="28"/>
          <w:szCs w:val="28"/>
          <w:rtl w:val="true"/>
          <w:lang w:bidi="ar-SA"/>
        </w:rPr>
        <w:t>.</w:t>
      </w:r>
    </w:p>
    <w:p>
      <w:pPr>
        <w:pStyle w:val="Heading5"/>
        <w:numPr>
          <w:ilvl w:val="4"/>
          <w:numId w:val="1"/>
        </w:numPr>
        <w:rPr/>
      </w:pPr>
      <w:bookmarkStart w:id="523" w:name="__RefHeading___Toc1548517_1280447820"/>
      <w:bookmarkStart w:id="524" w:name="_Toc195"/>
      <w:bookmarkEnd w:id="523"/>
      <w:r>
        <w:rPr>
          <w:rtl w:val="true"/>
        </w:rPr>
        <w:t>أولًا</w:t>
      </w:r>
      <w:r>
        <w:rPr>
          <w:rtl w:val="true"/>
        </w:rPr>
        <w:t xml:space="preserve">: </w:t>
      </w:r>
      <w:r>
        <w:rPr>
          <w:rtl w:val="true"/>
        </w:rPr>
        <w:t>بعض الروايات العامية التي أثبتت القضية المهدوية</w:t>
      </w:r>
      <w:r>
        <w:rPr>
          <w:rtl w:val="true"/>
        </w:rPr>
        <w:t>.</w:t>
      </w:r>
      <w:bookmarkEnd w:id="524"/>
    </w:p>
    <w:p>
      <w:pPr>
        <w:pStyle w:val="BookText"/>
        <w:rPr/>
      </w:pPr>
      <w:r>
        <w:rPr>
          <w:rFonts w:ascii="Amiri" w:hAnsi="Amiri" w:eastAsia="Amiri" w:cs="Amiri"/>
          <w:color w:val="111111"/>
          <w:sz w:val="28"/>
          <w:sz w:val="28"/>
          <w:szCs w:val="28"/>
          <w:rtl w:val="true"/>
          <w:lang w:bidi="ar-SA"/>
        </w:rPr>
        <w:t>ذكرت هذه الروايات في عدد من الكتب الحديثية،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الكتاب الذي قيل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في بيته هذا الكتاب فكأنما في بيته نبيٌّ يتكلم</w:t>
      </w:r>
      <w:r>
        <w:rPr>
          <w:rFonts w:eastAsia="Amiri" w:cs="Amiri" w:ascii="Amiri" w:hAnsi="Amiri"/>
          <w:color w:val="111111"/>
          <w:sz w:val="28"/>
          <w:szCs w:val="28"/>
          <w:rtl w:val="true"/>
          <w:lang w:bidi="ar-SA"/>
        </w:rPr>
        <w:t>»</w:t>
      </w:r>
      <w:r>
        <w:rPr>
          <w:rStyle w:val="FootnoteAnchor"/>
          <w:rtl w:val="true"/>
        </w:rPr>
        <w:footnoteReference w:id="385"/>
      </w:r>
      <w:r>
        <w:rPr>
          <w:rFonts w:ascii="IRNazanin" w:hAnsi="IRNazanin" w:eastAsia="IRNazanin"/>
          <w:color w:val="111111"/>
          <w:sz w:val="28"/>
          <w:sz w:val="28"/>
          <w:szCs w:val="28"/>
          <w:rtl w:val="true"/>
          <w:lang w:bidi="fa-IR"/>
        </w:rPr>
        <w:t>،فهو كتابٌ معتمدٌ عندهم، ويقدسونه ويحترمون ما فيه، وقد ذكر فيه الترمذي عدة أحاديث عن المهدي عجل الله تعالی فرجه الشریف، ومنها حديثٌ قال عنه الترمذي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حديث 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ونصه التالي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عبيد بن أسباط بن محمد القرشي، أخبرنا أبي، أخبرنا سفيان الثوري عن عصام بن بهدلة عن زر عن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تذهب الدنيا حتى يملك العرب رجلٌ من أهلِ بيتي يواطئ اسمه اسمي</w:t>
      </w:r>
      <w:r>
        <w:rPr>
          <w:rFonts w:eastAsia="IRNazanin" w:cs="IRNazanin"/>
          <w:color w:val="111111"/>
          <w:sz w:val="28"/>
          <w:szCs w:val="28"/>
          <w:rtl w:val="true"/>
          <w:lang w:bidi="fa-IR"/>
        </w:rPr>
        <w:t xml:space="preserve">». </w:t>
      </w:r>
      <w:r>
        <w:rPr>
          <w:rStyle w:val="FootnoteAnchor"/>
          <w:rtl w:val="true"/>
        </w:rPr>
        <w:footnoteReference w:id="386"/>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أبي داوود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كتابٌ قال عنه ابن الإعرابي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رجلاً لم يكن عنده من العلم إلا المصحف الذي في كتاب الله، ثم هذا المصحف، لم يحتج معهما إلى شيء من </w:t>
      </w:r>
    </w:p>
    <w:p>
      <w:pPr>
        <w:pStyle w:val="BookText"/>
        <w:rPr/>
      </w:pPr>
      <w:r>
        <w:rPr>
          <w:rFonts w:ascii="Amiri" w:hAnsi="Amiri" w:eastAsia="Amiri" w:cs="Amiri"/>
          <w:color w:val="111111"/>
          <w:sz w:val="28"/>
          <w:sz w:val="28"/>
          <w:szCs w:val="28"/>
          <w:rtl w:val="true"/>
          <w:lang w:bidi="ar-SA"/>
        </w:rPr>
        <w:t>العلم البتة</w:t>
      </w:r>
      <w:r>
        <w:rPr>
          <w:rFonts w:eastAsia="Amiri" w:cs="Amiri" w:ascii="Amiri" w:hAnsi="Amiri"/>
          <w:color w:val="111111"/>
          <w:sz w:val="28"/>
          <w:szCs w:val="28"/>
          <w:rtl w:val="true"/>
          <w:lang w:bidi="ar-SA"/>
        </w:rPr>
        <w:t>.</w:t>
      </w:r>
      <w:r>
        <w:rPr>
          <w:rStyle w:val="FootnoteAnchor"/>
          <w:rtl w:val="true"/>
        </w:rPr>
        <w:footnoteReference w:id="387"/>
      </w:r>
    </w:p>
    <w:p>
      <w:pPr>
        <w:pStyle w:val="BookText"/>
        <w:rPr/>
      </w:pPr>
      <w:r>
        <w:rPr>
          <w:rFonts w:ascii="Amiri" w:hAnsi="Amiri" w:eastAsia="Amiri" w:cs="Amiri"/>
          <w:color w:val="111111"/>
          <w:sz w:val="28"/>
          <w:sz w:val="28"/>
          <w:szCs w:val="28"/>
          <w:rtl w:val="true"/>
          <w:lang w:bidi="ar-SA"/>
        </w:rPr>
        <w:t>وقد ذكر أحاديث عديدة أيضاً، ومنها</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حدثنا عثمان بن أبي شيبة، ثنا الفضل بن دكين، ثنا فطر عن القاسم بن أبي بزة، عن أبي الطفيل، عن علي رضى الله تعالى عنه، عن النبي صلی الله علیه وآله وسلم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لم يبق من الدهر إلا يوم لبعث الله رجلا من أهل بيتي يملأها عدلا كما ملئت جورا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أحمد بن إبراهيم، ثنا عبد الله بن جعفر الرقي، ثنا أبو المليح الحسن بن عمر، عن زياد بن بيان، عن علي بن نفيل، عن سعيد بن المسيب، عن أم سلمة،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وآله وسلم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المهدى من عترتي من ولد فاطمة</w:t>
      </w:r>
      <w:r>
        <w:rPr>
          <w:rFonts w:eastAsia="IRNazanin" w:cs="IRNazanin"/>
          <w:color w:val="111111"/>
          <w:sz w:val="28"/>
          <w:szCs w:val="28"/>
          <w:rtl w:val="true"/>
          <w:lang w:bidi="fa-IR"/>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سنن ابن ماجة أيضاً ذكر العديد من هذه الأحاديث ومنها</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حدثنا هدية بن عبد الوهاب، ثنا سعد بن عبد الحميد بن جعفر، عن علي بن زياد اليمامي، عن عكرمة بن عمار، عن إسحاق بن عبد الله بن أبي طلحة، عن أنس بن مالك،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وآله وسلم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ولد عبد المطلب سادة أهل الجنة، أنا وحمزة وعلى وجعفر والحسن والحسين والمهدي</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الجدير بالإشارة إليه، أنَّ النبي</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في حديثه هذا قد ركّز على عبد المطلب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ولد عبد الملطلب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بُدَّ أن يكون التركيز عليه لسبب، ومن سياق الحديث أنَّ ذلك السبب هو الفخر، مما يعني أنه قد كان عبد المطلب أهلًا لافتخار </w:t>
      </w:r>
    </w:p>
    <w:p>
      <w:pPr>
        <w:pStyle w:val="BookText"/>
        <w:rPr/>
      </w:pPr>
      <w:r>
        <w:rPr>
          <w:rFonts w:ascii="IRNazanin" w:hAnsi="IRNazanin" w:eastAsia="IRNazanin"/>
          <w:color w:val="111111"/>
          <w:sz w:val="28"/>
          <w:sz w:val="28"/>
          <w:szCs w:val="28"/>
          <w:rtl w:val="true"/>
          <w:lang w:bidi="fa-IR"/>
        </w:rPr>
        <w:t>النبي صلی الله علیه وآله وسلم بالانتساب إليه؟ وهل يصح أن يفتخر بكافرٍ قد مات على غير دين الله عزوجل كما يدّعون؟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الإمام المهدي عجل الله تعالی فرجه الشریف في كلمات المعاصرين من مدرسة الخلفاء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ورد ذكره علیه السلام في كلمات بعض العلماء المعاصرين، نقتصر بالذكر على اثنين فقط</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مقالة الشيخ ناصر الدين الالباني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للشيخ الألباني مقالةٌ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نُشِرت في مجلة التمدن الإسلامي، قال في المقدمة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مسألة المهدي فليُعلم أنَّ في خروجه أحاديثَ كثيرةً صحيحةً، قسمٌ كبيرٌ منها له أسانيد صحيحة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محمود الغرباوي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المفتش بوزارة الأوقاف في مديرية أوقاف الجيزة، قال في مقدمة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بشرى البشر في حقيقة المهدي 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وردت الأحاديث بلا نزاعٍ مؤكدةً ظهور المهدي المنتظر منها الصحيح ومنها الحسن ومنها ما يُقوّي بعضها بعضًا</w:t>
      </w:r>
      <w:r>
        <w:rPr>
          <w:rFonts w:eastAsia="Amiri" w:cs="Amiri" w:ascii="Amiri" w:hAnsi="Amiri"/>
          <w:color w:val="111111"/>
          <w:sz w:val="28"/>
          <w:szCs w:val="28"/>
          <w:rtl w:val="true"/>
          <w:lang w:bidi="ar-SA"/>
        </w:rPr>
        <w:t>».</w:t>
      </w: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 xml:space="preserve">كما ذكر في الفصل الأول من نفس الكتاب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روى أحاديث المهدي أكثر المحدثين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أحمد بن حنبل، والإمام الترمذي، والإمام أبو داوود، والإمام ابن ماجة، والطبراني، والبزاز، والحاكم، وأبو يعلي، وغيرهم من أئمة الحديث والمعاجم والأسانيد</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مما تقدّم يتبين بكلِّ وضوحٍ أنَّ أصل قضية خروج المنقذ أو المُخلِّص أو المهدي أمرٌ مفروغٌ عنه عند الإنسانية جمعاء</w:t>
      </w:r>
      <w:r>
        <w:rPr>
          <w:rFonts w:eastAsia="Amiri" w:cs="Amiri" w:ascii="Amiri" w:hAnsi="Amiri"/>
          <w:color w:val="111111"/>
          <w:sz w:val="28"/>
          <w:szCs w:val="28"/>
          <w:rtl w:val="true"/>
          <w:lang w:bidi="ar-SA"/>
        </w:rPr>
        <w:t xml:space="preserve">. </w:t>
      </w:r>
      <w:bookmarkStart w:id="525" w:name="pg16132_175381"/>
    </w:p>
    <w:p>
      <w:pPr>
        <w:pStyle w:val="BookText"/>
        <w:rPr/>
      </w:pPr>
      <w:bookmarkEnd w:id="525"/>
      <w:r>
        <w:rPr>
          <w:rFonts w:ascii="Amiri" w:hAnsi="Amiri" w:eastAsia="Amiri" w:cs="Amiri"/>
          <w:color w:val="111111"/>
          <w:sz w:val="28"/>
          <w:sz w:val="28"/>
          <w:szCs w:val="28"/>
          <w:rtl w:val="true"/>
          <w:lang w:bidi="ar-SA"/>
        </w:rPr>
        <w:t>وينتج عن هذا الأمر عدة نتائج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القضية متينة، وهذا يمثل مصدرًا من مصادر القضية؛ كونها موجودة عند جميع البشرية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سيرسم لنا طريقًا واضحًا إلى النصر المهدوي</w:t>
      </w:r>
      <w:r>
        <w:rPr>
          <w:rFonts w:eastAsia="Amiri" w:cs="Amiri" w:ascii="Amiri" w:hAnsi="Amiri"/>
          <w:color w:val="111111"/>
          <w:sz w:val="28"/>
          <w:szCs w:val="28"/>
          <w:rtl w:val="true"/>
          <w:lang w:bidi="ar-SA"/>
        </w:rPr>
        <w:t>.</w:t>
      </w:r>
    </w:p>
    <w:p>
      <w:pPr>
        <w:pStyle w:val="Heading5"/>
        <w:numPr>
          <w:ilvl w:val="4"/>
          <w:numId w:val="1"/>
        </w:numPr>
        <w:rPr/>
      </w:pPr>
      <w:bookmarkStart w:id="526" w:name="__RefHeading___Toc1548519_1280447820"/>
      <w:bookmarkStart w:id="527" w:name="_Toc196"/>
      <w:bookmarkEnd w:id="526"/>
      <w:r>
        <w:rPr>
          <w:rtl w:val="true"/>
        </w:rPr>
        <w:t>ثانيًا</w:t>
      </w:r>
      <w:r>
        <w:rPr>
          <w:rtl w:val="true"/>
        </w:rPr>
        <w:t xml:space="preserve">: </w:t>
      </w:r>
      <w:r>
        <w:rPr>
          <w:rtl w:val="true"/>
        </w:rPr>
        <w:t>شبهة عدم ذكر البخاري ومسلم لأحاديث المهدي</w:t>
      </w:r>
      <w:r>
        <w:rPr>
          <w:rtl w:val="true"/>
        </w:rPr>
        <w:t>.</w:t>
      </w:r>
      <w:bookmarkEnd w:id="527"/>
    </w:p>
    <w:p>
      <w:pPr>
        <w:pStyle w:val="BookText"/>
        <w:rPr/>
      </w:pPr>
      <w:r>
        <w:rPr>
          <w:rFonts w:ascii="IRNazanin" w:hAnsi="IRNazanin" w:eastAsia="IRNazanin"/>
          <w:color w:val="111111"/>
          <w:sz w:val="28"/>
          <w:sz w:val="28"/>
          <w:szCs w:val="28"/>
          <w:rtl w:val="true"/>
          <w:lang w:bidi="fa-IR"/>
        </w:rPr>
        <w:t>تقدّم أن الاعتقاد بالقضية المهدوية ليس خاصًا بالشيعة، بل يمتد ليشمل المسلمين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رغم ذلك، فقد أشكل بعض أهل العناد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الاعتقاد بالمهدي من المعتقدات الإسلامية، والنبي  صلی الله علیه وآله وسلم قد بشّر به لأخرجه البخاري ومسلم في صحيحيهما، والحال أنَّهما لم يذكراه، إذًا لا صحة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 الذي نظّر لهذه الفكرة هو عبد الرحمن بن محمد بن خلدون صاحب المقدمة المتوفي سنة </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فحاول الاستدلال بعدم تخريج البخاري ومسلم لأحاديث المهدي على بطلان الاعتقاد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وافقه في ذلك أحمد أمين المصري،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يشهد بالفخار للبخاري والمسلم أنَّهما لم تتسرب إليهما من هذه الأحاديث وإنْ تسربت إلى غيرهما من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 أنَّ ابن خلدون مؤرخٌ، وعليه فليس له الحق في أنْ يدُسَّ أنفه في علم الرجال والحديث، وهذا فضولٌ منه لا مبرر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مع ذلك نرد هذه الشبهة، ومن المناسب قبل الولوج في ذلك ذكر 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تعريف موجز للبخاري ومسلم</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البخاري هو محمد بن إسماعيل بن إبراهيم بن مغيرة بن بردزيه البخاري، وبردزيه مجوسي ومات على المجوسية، وأما المُغيرة فقد أسلم على يدي اليمان الجعفي والي بخارى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يُذكر أنَّ قول البخاري بخلق القرآن في المحنة المعروفة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محنة خلق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تسبب في نقمةِ الناس عليه وطرده من بلدهم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ومحنة خلق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كلامية فكرية ولكن عظم الخلاف فيها حتى بلغ مبلغ سفك الدماء، موضوعها أن كلام الله  عزوجل حادث أم قديم، وقد كانت السلطات الحاكمة تبدّل رأيها في المسألة مع تبدّل الخليفة، فمن وافقه عاش في سلام، ليكون الظلم والتشريد وربما القتل من نصيب من يخالفها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السلطة آنذاك تقول بقدم القرآن فأصدرت الأوامر بطرده من البلاد وبمقاطعته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ويذكر أنَّ شيخ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يحيى الذهلي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كلام الله غير مخلوق، ومن زعم لفظي بالقرآن مخلوق فهو مبتدع، ولا يُجالس، ولا يُكلم، ومن ذهب بعد هذا إلى محمد بن إسماعيل فاتهموه، فإنه لا يحضر مجلسه إلا من كان على مذهبه</w:t>
      </w:r>
      <w:r>
        <w:rPr>
          <w:rFonts w:eastAsia="Amiri" w:cs="Amiri" w:ascii="Amiri" w:hAnsi="Amiri"/>
          <w:color w:val="111111"/>
          <w:sz w:val="28"/>
          <w:szCs w:val="28"/>
          <w:rtl w:val="true"/>
          <w:lang w:bidi="ar-SA"/>
        </w:rPr>
        <w:t>.</w:t>
      </w:r>
      <w:r>
        <w:rPr>
          <w:rStyle w:val="FootnoteAnchor"/>
          <w:rtl w:val="true"/>
        </w:rPr>
        <w:footnoteReference w:id="392"/>
      </w:r>
    </w:p>
    <w:p>
      <w:pPr>
        <w:pStyle w:val="BookText"/>
        <w:rPr/>
      </w:pPr>
      <w:r>
        <w:rPr>
          <w:rFonts w:ascii="Amiri" w:hAnsi="Amiri" w:eastAsia="Amiri" w:cs="Amiri"/>
          <w:color w:val="111111"/>
          <w:sz w:val="28"/>
          <w:sz w:val="28"/>
          <w:szCs w:val="28"/>
          <w:rtl w:val="true"/>
          <w:lang w:bidi="ar-SA"/>
        </w:rPr>
        <w:t>فانقطع عنه الناس بعد هذه الحادثة سوى مسلم بن الحجاج صاحب صحيح مسلم، وأحمد بن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مسلم، فهو مسلم بن الحجاج بن مسلم بن ورد بن كوشاذ القشيري النيسابوري، وكان يحضر مجلس كلٍّ من البخاري وشيخه، حتى قال محمد بن يحيى في أحد مجالسه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من قال باللفظ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أنَّ القرآن مخلوق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يحلُّ له أنْ يحضر مجلسنا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فأخذ مسلم رداءه فوق عمامته وقام على رؤوس الناس وخرج من المجلس</w:t>
      </w:r>
      <w:r>
        <w:rPr>
          <w:rFonts w:eastAsia="Amiri" w:cs="Amiri" w:ascii="Amiri" w:hAnsi="Amiri"/>
          <w:color w:val="111111"/>
          <w:sz w:val="28"/>
          <w:szCs w:val="28"/>
          <w:rtl w:val="true"/>
          <w:lang w:bidi="ar-SA"/>
        </w:rPr>
        <w:t>.</w:t>
      </w:r>
      <w:r>
        <w:rPr>
          <w:rStyle w:val="FootnoteAnchor"/>
          <w:rtl w:val="true"/>
        </w:rPr>
        <w:footnoteReference w:id="393"/>
      </w:r>
    </w:p>
    <w:p>
      <w:pPr>
        <w:pStyle w:val="BookText"/>
        <w:rPr/>
      </w:pPr>
      <w:r>
        <w:rPr>
          <w:rFonts w:ascii="Amiri" w:hAnsi="Amiri" w:eastAsia="Amiri" w:cs="Amiri"/>
          <w:color w:val="111111"/>
          <w:sz w:val="28"/>
          <w:sz w:val="28"/>
          <w:szCs w:val="28"/>
          <w:rtl w:val="true"/>
          <w:lang w:bidi="ar-SA"/>
        </w:rPr>
        <w:t>وبعد هذه المقدمة، نشرع في الجواب عن الشبهة بعدّةِ وجوهٍ</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وجود قاعدةٍ عند العامة تقضي بأنَّ ما لم يوجد في البخاري ومسلم وُوجد في غيرهما من المصادر فهو باطل، إذ إنهما لم يجمعا بين دفتي كتابيهما كلَّ </w:t>
      </w:r>
    </w:p>
    <w:p>
      <w:pPr>
        <w:pStyle w:val="BookText"/>
        <w:rPr/>
      </w:pPr>
      <w:r>
        <w:rPr>
          <w:rFonts w:ascii="Amiri" w:hAnsi="Amiri" w:eastAsia="Amiri" w:cs="Amiri"/>
          <w:color w:val="111111"/>
          <w:sz w:val="28"/>
          <w:sz w:val="28"/>
          <w:szCs w:val="28"/>
          <w:rtl w:val="true"/>
          <w:lang w:bidi="ar-SA"/>
        </w:rPr>
        <w:t>ما في الدين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يصحُّ أنْ نستدل على بطلان عقيدةٍ ما بعدم ذكر أحاديثها في البخاري ومسلم؛ لأنَّ لازم الاستدلال على بطلان أحاديث المهدي بعدم ورودها في البخاري ومسلم، هو أنَّ البخاري ومسلم قد ذكرا كل الدين أصولًا وفقهًا وسلوكًا وسياسةً في أحاديثهم، ولم يقل أحدٌ بهذا اللازم فضلًا عن القول بصحته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 نفس البخاري ومسلم صرّحا بأنّهما لم يذكرا كلَّ حديثٍ صحيح، بل اختارا أحاديث صحيحةً سطراها في صحيحيهما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قول البخاري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أخرج في هذا الكتاب إلا صحيحًا وما تركتُ من الصحيح أكثر</w:t>
      </w:r>
      <w:r>
        <w:rPr>
          <w:rFonts w:eastAsia="Amiri" w:cs="Amiri" w:ascii="Amiri" w:hAnsi="Amiri"/>
          <w:color w:val="111111"/>
          <w:sz w:val="28"/>
          <w:szCs w:val="28"/>
          <w:rtl w:val="true"/>
          <w:lang w:bidi="ar-SA"/>
        </w:rPr>
        <w:t>.</w:t>
      </w:r>
      <w:r>
        <w:rPr>
          <w:rStyle w:val="FootnoteAnchor"/>
          <w:rtl w:val="true"/>
        </w:rPr>
        <w:footnoteReference w:id="394"/>
      </w:r>
    </w:p>
    <w:p>
      <w:pPr>
        <w:pStyle w:val="BookText"/>
        <w:rPr/>
      </w:pPr>
      <w:r>
        <w:rPr>
          <w:rFonts w:ascii="Amiri" w:hAnsi="Amiri" w:eastAsia="Amiri" w:cs="Amiri"/>
          <w:color w:val="111111"/>
          <w:sz w:val="28"/>
          <w:sz w:val="28"/>
          <w:szCs w:val="28"/>
          <w:rtl w:val="true"/>
          <w:lang w:bidi="ar-SA"/>
        </w:rPr>
        <w:t>و في عبارةٍ أخرى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أدخلت في كتابي الجامع الا ما صح، وتركت من الصحيح؛ حتى لا يطول</w:t>
      </w:r>
      <w:r>
        <w:rPr>
          <w:rFonts w:eastAsia="Amiri" w:cs="Amiri" w:ascii="Amiri" w:hAnsi="Amiri"/>
          <w:color w:val="111111"/>
          <w:sz w:val="28"/>
          <w:szCs w:val="28"/>
          <w:rtl w:val="true"/>
          <w:lang w:bidi="ar-SA"/>
        </w:rPr>
        <w:t>.</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كما أنَّ مسلم القشيري كذلك لم يذكر كل الأحاديث الصحيحة، كما نقل ابن الصلاح عنه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كل شيء عندي صحيح وضعته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وضعت ها هنا ما أجمعوا عليه</w:t>
      </w:r>
      <w:r>
        <w:rPr>
          <w:rFonts w:eastAsia="Amiri" w:cs="Amiri" w:ascii="Amiri" w:hAnsi="Amiri"/>
          <w:color w:val="111111"/>
          <w:sz w:val="28"/>
          <w:szCs w:val="28"/>
          <w:rtl w:val="true"/>
          <w:lang w:bidi="ar-SA"/>
        </w:rPr>
        <w:t>.</w:t>
      </w:r>
      <w:r>
        <w:rPr>
          <w:rStyle w:val="FootnoteAnchor"/>
          <w:rtl w:val="true"/>
        </w:rPr>
        <w:footnoteReference w:id="396"/>
      </w:r>
    </w:p>
    <w:p>
      <w:pPr>
        <w:pStyle w:val="BookText"/>
        <w:rPr/>
      </w:pPr>
      <w:r>
        <w:rPr>
          <w:rFonts w:ascii="Amiri" w:hAnsi="Amiri" w:eastAsia="Amiri" w:cs="Amiri"/>
          <w:color w:val="111111"/>
          <w:sz w:val="28"/>
          <w:sz w:val="28"/>
          <w:szCs w:val="28"/>
          <w:rtl w:val="true"/>
          <w:lang w:bidi="ar-SA"/>
        </w:rPr>
        <w:t>وفي أخرى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أخرجت هذا الكتاب وقلت هو صحاح، ولم أقل إن ما لم أخرجه من الحديث في هذا الكتاب فهو ضعيف</w:t>
      </w:r>
      <w:r>
        <w:rPr>
          <w:rFonts w:eastAsia="Amiri" w:cs="Amiri" w:ascii="Amiri" w:hAnsi="Amiri"/>
          <w:color w:val="111111"/>
          <w:sz w:val="28"/>
          <w:szCs w:val="28"/>
          <w:rtl w:val="true"/>
          <w:lang w:bidi="ar-SA"/>
        </w:rPr>
        <w:t>.</w:t>
      </w:r>
      <w:r>
        <w:rPr>
          <w:rStyle w:val="FootnoteAnchor"/>
          <w:rtl w:val="true"/>
        </w:rPr>
        <w:footnoteReference w:id="397"/>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فهما يصرحان بأنًّ كل ما أخرجاه هو صحيحٌ، وهذا لا يعني بأنَّ كلَّ ما لم يخرجاه ليس بصحيح وضعيف، بل وقد صرّحا بذلك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فإنَّ الاستدلال على </w:t>
      </w:r>
    </w:p>
    <w:p>
      <w:pPr>
        <w:pStyle w:val="BookText"/>
        <w:rPr/>
      </w:pPr>
      <w:r>
        <w:rPr>
          <w:rFonts w:ascii="Amiri" w:hAnsi="Amiri" w:eastAsia="Amiri" w:cs="Amiri"/>
          <w:color w:val="111111"/>
          <w:sz w:val="28"/>
          <w:sz w:val="28"/>
          <w:szCs w:val="28"/>
          <w:rtl w:val="true"/>
          <w:lang w:bidi="ar-SA"/>
        </w:rPr>
        <w:t>بطلان عقيدةٍ أو أيِّ أمرٍ؛ لعدم ذكره في كتابيهما غير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يبدو أنَّ تصحيح كلِّ ما في صحيح مسلم والبخاري حكمٌ عام؛ لذا عُرِف عن مدرسة الخلفاء أنَّها تعدهما دينها الذي تدين به، قال النووي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ما كان في صحيحي البخاري ومسلم أو في أحدهما اقتصر على إضافته إليهما لحصول الغرض وهو صحته، فإن جميع ما فيهما صحيح</w:t>
      </w:r>
      <w:r>
        <w:rPr>
          <w:rFonts w:eastAsia="Amiri" w:cs="Amiri" w:ascii="Amiri" w:hAnsi="Amiri"/>
          <w:color w:val="111111"/>
          <w:sz w:val="28"/>
          <w:szCs w:val="28"/>
          <w:rtl w:val="true"/>
          <w:lang w:bidi="ar-SA"/>
        </w:rPr>
        <w:t>».</w:t>
      </w:r>
      <w:r>
        <w:rPr>
          <w:rStyle w:val="FootnoteAnchor"/>
          <w:rtl w:val="true"/>
        </w:rPr>
        <w:footnoteReference w:id="398"/>
      </w:r>
    </w:p>
    <w:p>
      <w:pPr>
        <w:pStyle w:val="BookText"/>
        <w:rPr/>
      </w:pPr>
      <w:r>
        <w:rPr>
          <w:rFonts w:ascii="Amiri" w:hAnsi="Amiri" w:eastAsia="Amiri" w:cs="Amiri"/>
          <w:color w:val="111111"/>
          <w:sz w:val="28"/>
          <w:sz w:val="28"/>
          <w:szCs w:val="28"/>
          <w:rtl w:val="true"/>
          <w:lang w:bidi="ar-SA"/>
        </w:rPr>
        <w:t>بيدَ أنَّ الأمر خلاف الواقع؛ فقد وجد بعض العلماء في البخاري ومسلم من الأحاديث ما لا يمكن الحكم بصحته، بل ووجدوا ما يلزم منه أمور فاسدة كثيرة مما لا يسكت عنه أيضًا، مما حدا بهم –أو ببعضهم على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التنازل عن الحكم بصحة كلِّ ما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الألباني حيث نقل عنه في السلسلة الصحيحة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تعليقه على أحد الأحاديث، ما نصه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الشذوذ في هذا الحديث مثالٌ من عشرات الأمثلة التي تدلُّ على جهلِ بعض الناشئين الذين يتعصبون لصحيح البخاري وكذا لصحيح مسلم تعصبًا أعمى، ويقطعون بأنَّ كلَّ ما فيهما صحيح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أخرج البخاري عن مسروق عن أم رومان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وهى أم عائشة طرفاً من حديث الإفك، وهو وهمٌ، لم يسمع مسروق من أم رومان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توفيت في عهد النبي صلی الله علیه وآله وسلم وكان لمسروق حين توفيت ست سنين قال وخفيت هذه العلة على البخاري، وأظن مسلما فطن لهذه العلة فلم يخرجه له</w:t>
      </w:r>
      <w:r>
        <w:rPr>
          <w:rFonts w:eastAsia="IRNazanin" w:cs="IRNazanin"/>
          <w:color w:val="111111"/>
          <w:sz w:val="28"/>
          <w:szCs w:val="28"/>
          <w:rtl w:val="true"/>
          <w:lang w:bidi="fa-IR"/>
        </w:rPr>
        <w:t>...».</w:t>
      </w:r>
      <w:r>
        <w:rPr>
          <w:rStyle w:val="FootnoteAnchor"/>
          <w:rtl w:val="true"/>
        </w:rPr>
        <w:footnoteReference w:id="399"/>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إنه نُقل أن البخاري ومسلم ما كانا يتعاملان مع كتب بعضهما على أن كلا ما فيهما صحيح، فقد قال الباجي المالكي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أخرج البخاري أحاديث اعتقد صحتها تركها مسلم لما اعتقد فيها غير ذلك وأخرج مسلم أحاديث اعتقد صحتها </w:t>
      </w:r>
    </w:p>
    <w:p>
      <w:pPr>
        <w:pStyle w:val="BookText"/>
        <w:rPr/>
      </w:pPr>
      <w:r>
        <w:rPr>
          <w:rFonts w:ascii="Amiri" w:hAnsi="Amiri" w:eastAsia="Amiri" w:cs="Amiri"/>
          <w:color w:val="111111"/>
          <w:sz w:val="28"/>
          <w:sz w:val="28"/>
          <w:szCs w:val="28"/>
          <w:rtl w:val="true"/>
          <w:lang w:bidi="ar-SA"/>
        </w:rPr>
        <w:t>تركها البخاري لما اعتقد فيها غير معتقده وهو يدل على أن الامر طريقه الاجتهاد لمن كان من أهل العلم بهذا الشأن وقليل ما هم</w:t>
      </w:r>
      <w:r>
        <w:rPr>
          <w:rFonts w:eastAsia="Amiri" w:cs="Amiri" w:ascii="Amiri" w:hAnsi="Amiri"/>
          <w:color w:val="111111"/>
          <w:sz w:val="28"/>
          <w:szCs w:val="28"/>
          <w:rtl w:val="true"/>
          <w:lang w:bidi="ar-SA"/>
        </w:rPr>
        <w:t>».</w:t>
      </w:r>
      <w:r>
        <w:rPr>
          <w:rStyle w:val="FootnoteAnchor"/>
          <w:rtl w:val="true"/>
        </w:rPr>
        <w:footnoteReference w:id="400"/>
      </w:r>
    </w:p>
    <w:p>
      <w:pPr>
        <w:pStyle w:val="BookText"/>
        <w:rPr/>
      </w:pPr>
      <w:r>
        <w:rPr>
          <w:rFonts w:ascii="Amiri" w:hAnsi="Amiri" w:eastAsia="Amiri" w:cs="Amiri"/>
          <w:color w:val="111111"/>
          <w:sz w:val="28"/>
          <w:sz w:val="28"/>
          <w:szCs w:val="28"/>
          <w:rtl w:val="true"/>
          <w:lang w:bidi="ar-SA"/>
        </w:rPr>
        <w:t>وهذا يعني أنّه كما اشتبه البخاري ومسلم وأوردا في صحيحيهما أحاديثَ قالا إنَّها صحيحة وتبيّن بأنّها ضعيفة، فيُحتمل أنَّهما تركا أحاديث صحيحة ولم يخرجاها في صحيحيهما اشتباهًا منهما وظنّا أنَّها ضعيفة وموضوعة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إذا أردنا أن نحسن الظن طبعاً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ثم فلا يُستدلُّ على بطلان كلِّ ما لم يخرجاه من أحاديث، ومنها أحاديث المهدي 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تقدّم يبتني على أنَّ البخاري ومسلم فعلًا لم يخرجا أيَّ حديثٍ يتعلق بالمهدي عجل الله تعالی فرجه الشریف لا صراحةً ولا بالإشارة، وهذا الأمرُ فيه نقاش؛ وذلك لأننا عندما نتابع صحيحيهما نجدُ فيهما أحاديث مضامينها متعلقة ومتصلة بالمهدي، وإنْ لم يُصرحا باسمه، تدلُّنا عليها أحاديث صحيحة وبنفس المضامين وردت في غيرهما مُصرحةً باسم المهدي، فتكون بذلك مُفسرة لما أبهِم من تلك الأحاديث في صحيحي البخاري ومسلم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سبب عدم ذكر البخاري ومسلم اسم المهدي فيها، فلربما لتعمد الإبهام منهما، فإنْ أردنا أنْ نُحسن الظن بهما فقد يكون بسبب خطأ من قبل النساخ</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وعلى هذا لا يمكن لنا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البخاري ومسلم لم يخرجا أحاديث عن الإمام المهدي عجل الله تعالی فرجه الشریف في كتابيهما، وبذا تنتفي دعوى ابن خلدون من رأس</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نماذج عن تلك الأحاديث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النموذج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مسلم بسنده عن أبي الزبير أنَّه سمع جابر بن عبد الله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النبي صلی الله علیه وآله وسلم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تزال طائفة من أمتي يقاتلون على الحق ظاهرين إلى يوم القيامة، فينزل عيسى بن مريم فيقول أميرهم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 صلِّ بنا،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إنَّ بعضكم على بعض أمراء تكرمةَ الله لهذه الأمة</w:t>
      </w:r>
      <w:r>
        <w:rPr>
          <w:rFonts w:eastAsia="IRNazanin" w:cs="IRNazanin"/>
          <w:color w:val="111111"/>
          <w:sz w:val="28"/>
          <w:szCs w:val="28"/>
          <w:rtl w:val="true"/>
          <w:lang w:bidi="fa-IR"/>
        </w:rPr>
        <w:t>».</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والإبهام في كلمة أميرهم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فيقول أميرهم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 صلِّ 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والتي وردت في حديثٍ آخر عن رسول الله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ينزل عيسى بن مريم فيقول أميرهم 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 صلِّ بنا،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إنَّ بعضهم أميرُ بعضٍ تكرمةَ الله لهذه الأمّة</w:t>
      </w:r>
      <w:r>
        <w:rPr>
          <w:rFonts w:eastAsia="IRNazanin" w:cs="IRNazanin"/>
          <w:color w:val="111111"/>
          <w:sz w:val="28"/>
          <w:szCs w:val="28"/>
          <w:rtl w:val="true"/>
          <w:lang w:bidi="fa-IR"/>
        </w:rPr>
        <w:t>».</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النموذج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البخاري ومسلم عن أبي هريرة، قال رسول الله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 أنتم إذا نزل ابن مريم فيكم، وإمامكم منكم</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ascii="Amiri" w:hAnsi="Amiri" w:eastAsia="Amiri" w:cs="Amiri"/>
          <w:color w:val="111111"/>
          <w:sz w:val="28"/>
          <w:sz w:val="28"/>
          <w:szCs w:val="28"/>
          <w:rtl w:val="true"/>
          <w:lang w:bidi="ar-SA"/>
        </w:rPr>
        <w:t xml:space="preserve">والكلمة المبهمة في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التي تفسرها الرواية التي أخرجها المروزي في الفتن والمقدسي في عقد الدرر عن عبد الله بن عمر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الذي ينزل عليه عيسى بن مريم ويصلي خلفه عيسى</w:t>
      </w:r>
      <w:r>
        <w:rPr>
          <w:rFonts w:eastAsia="Amiri" w:cs="Amiri" w:ascii="Amiri" w:hAnsi="Amiri"/>
          <w:color w:val="111111"/>
          <w:sz w:val="28"/>
          <w:szCs w:val="28"/>
          <w:rtl w:val="true"/>
          <w:lang w:bidi="ar-SA"/>
        </w:rPr>
        <w:t>».</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النموذج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مسلم بسنده عن أبي سعيد وعن جابر بن عبد الله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يكون في آخر الزمان خليفة يقسم المال ولا يعده</w:t>
      </w:r>
      <w:r>
        <w:rPr>
          <w:rFonts w:eastAsia="IRNazanin" w:cs="IRNazanin"/>
          <w:color w:val="111111"/>
          <w:sz w:val="28"/>
          <w:szCs w:val="28"/>
          <w:rtl w:val="true"/>
          <w:lang w:bidi="fa-IR"/>
        </w:rPr>
        <w:t>».</w:t>
      </w:r>
      <w:r>
        <w:rPr>
          <w:rStyle w:val="FootnoteAnchor"/>
          <w:rtl w:val="true"/>
        </w:rPr>
        <w:footnoteReference w:id="405"/>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والإبهام كما هو واضح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فسرتها رواية احمد عن أبي سعيد </w:t>
      </w:r>
    </w:p>
    <w:p>
      <w:pPr>
        <w:pStyle w:val="BookText"/>
        <w:rPr/>
      </w:pPr>
      <w:r>
        <w:rPr>
          <w:rFonts w:ascii="IRNazanin" w:hAnsi="IRNazanin" w:eastAsia="IRNazanin"/>
          <w:color w:val="111111"/>
          <w:sz w:val="28"/>
          <w:sz w:val="28"/>
          <w:szCs w:val="28"/>
          <w:rtl w:val="true"/>
          <w:lang w:bidi="fa-IR"/>
        </w:rPr>
        <w:t>الخدري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أبشركم بالمهدي يبعث في أمتي على اختلاف من الناس وزلازل فيملأ الأرض قسطا وعدلا كما ملئت جورا وظلما يرضى عنه ساكن السماء وساكن الأرض يقسم المال صحاحاً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صحاحاً؟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بالسوية بين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ويملأ الله قلوب أمة محمد</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غنىً، ويسعهم عدله، حتى يأمر منادياً فينادى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له في مال حاجة، فما يقوم من الناس إلا رجل،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 السدان، يعنى الخازن،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المهدى يأمرك أن تعطيني مالاً،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احث، حتى إذا جعله في حجره وأبرزه ندم،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أجشع أمة محمد نفساً أوَ عجز عني ما وسعهم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فيرده، فلا يقبل منه،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نأخذ شيئاً أعطيناه، فيكون كذلك سبع سنين أو ثمان سنين أو تسع سنين، ثم لا خير في العيش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خير في الحياة بعده</w:t>
      </w:r>
      <w:r>
        <w:rPr>
          <w:rFonts w:eastAsia="Amiri" w:cs="Amiri" w:ascii="Amiri" w:hAnsi="Amiri"/>
          <w:color w:val="111111"/>
          <w:sz w:val="28"/>
          <w:szCs w:val="28"/>
          <w:rtl w:val="true"/>
          <w:lang w:bidi="ar-SA"/>
        </w:rPr>
        <w:t>».</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وقال عنه الهيثمي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رواه الترمذي وغيره باختصار كثير، رواه أحمد بأسانيد وأبو يعلى باختصار كثير ورجالهما ثقات</w:t>
      </w:r>
      <w:r>
        <w:rPr>
          <w:rFonts w:eastAsia="Amiri" w:cs="Amiri" w:ascii="Amiri" w:hAnsi="Amiri"/>
          <w:color w:val="111111"/>
          <w:sz w:val="28"/>
          <w:szCs w:val="28"/>
          <w:rtl w:val="true"/>
          <w:lang w:bidi="ar-SA"/>
        </w:rPr>
        <w:t>.</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تواتر أحاديث المهدي 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شبهة ضعف أحاديث المهدي عجل الله تعالی فرجه الشریف إنّما تصحُّ لو كانت قليلةً، ولم يصل الحدُّ فيها إلى التواتر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الدرجات العليا لتوثيق الحديث، والحال أن الأحاديث فيه علیه السلام متواترةٌ؛ فلا تصحُّ هذه الشبهة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صرّح جملةٌ من العلماء والحفاظ والمحدثين العامة بتواتر أحاديث المهدي</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أولئك العلماء</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الآبري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تواترت الأخبار واستفاضت بكثرة رواتها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w:t>
      </w:r>
    </w:p>
    <w:p>
      <w:pPr>
        <w:pStyle w:val="BookText"/>
        <w:rPr/>
      </w:pPr>
      <w:r>
        <w:rPr>
          <w:rFonts w:ascii="Amiri" w:hAnsi="Amiri" w:eastAsia="Amiri" w:cs="Amiri"/>
          <w:color w:val="111111"/>
          <w:sz w:val="28"/>
          <w:sz w:val="28"/>
          <w:szCs w:val="28"/>
          <w:rtl w:val="true"/>
          <w:lang w:bidi="ar-SA"/>
        </w:rPr>
        <w:t>أحاديث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المصطفى بخروجه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وأنه من أهل بيته، وأنه يملأ الأرض عدلاً، وأنه يخرج مع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نبينا وعليه أفضل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فيساعده على قتل الدجال بباب لد بأرض فلسطين، وأنه يؤم هذه الأمة، ويصلي عيسى خلفه</w:t>
      </w:r>
      <w:r>
        <w:rPr>
          <w:rFonts w:eastAsia="Amiri" w:cs="Amiri" w:ascii="Amiri" w:hAnsi="Amiri"/>
          <w:color w:val="111111"/>
          <w:sz w:val="28"/>
          <w:szCs w:val="28"/>
          <w:rtl w:val="true"/>
          <w:lang w:bidi="ar-SA"/>
        </w:rPr>
        <w:t>.</w:t>
      </w:r>
      <w:r>
        <w:rPr>
          <w:rStyle w:val="FootnoteAnchor"/>
          <w:rtl w:val="true"/>
        </w:rPr>
        <w:footnoteReference w:id="40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رسول الحسيني البرزنجي، توفي </w:t>
      </w:r>
      <w:r>
        <w:rPr>
          <w:rFonts w:eastAsia="Amiri" w:cs="Amiri" w:ascii="Amiri" w:hAnsi="Amiri"/>
          <w:color w:val="111111"/>
          <w:sz w:val="28"/>
          <w:szCs w:val="28"/>
          <w:lang w:bidi="ar-SA"/>
        </w:rPr>
        <w:t>1103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فقد قال في كتابه الإشاعة في أشراط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الثالث في الاشراط العظام والامارات القريبة التي تعقبها الساعة وهي أيضا كثيرة فمنها المهدي وهو أولها، واعلم أن الأحاديث الواردة فيه على اختلاف رواياتها لا تكاد تنحصر</w:t>
      </w:r>
      <w:r>
        <w:rPr>
          <w:rFonts w:eastAsia="Amiri" w:cs="Amiri" w:ascii="Amiri" w:hAnsi="Amiri"/>
          <w:color w:val="111111"/>
          <w:sz w:val="28"/>
          <w:szCs w:val="28"/>
          <w:rtl w:val="true"/>
          <w:lang w:bidi="ar-SA"/>
        </w:rPr>
        <w:t>.</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وقال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علمت أن أحاديث وجود المهدي وخروجه آخر الزمان وأنه من عترة رسول الله صلی الله علیه وآله و سلم من ولد فاطمة بلغت حد التواتر المعنوي فلا معنى لإنكارها</w:t>
      </w:r>
      <w:r>
        <w:rPr>
          <w:rFonts w:eastAsia="IRNazanin" w:cs="IRNazanin"/>
          <w:color w:val="111111"/>
          <w:sz w:val="28"/>
          <w:szCs w:val="28"/>
          <w:rtl w:val="true"/>
          <w:lang w:bidi="fa-IR"/>
        </w:rPr>
        <w:t>.</w:t>
      </w:r>
      <w:r>
        <w:rPr>
          <w:rStyle w:val="FootnoteAnchor"/>
          <w:rtl w:val="true"/>
        </w:rPr>
        <w:footnoteReference w:id="410"/>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وغاية ما ثبت بالأخبار الصحيحة الكثيرة الشهيرة التي بلغت حد التواتر المعنوي وجود الآيات العظام التي منها بل أولها خروج المهدي وأنه يأتي في آخر الزمان من ولد فاطمة يملأ الأرض عدلا كما ملئت ظلما</w:t>
      </w:r>
      <w:r>
        <w:rPr>
          <w:rFonts w:eastAsia="Amiri" w:cs="Amiri" w:ascii="Amiri" w:hAnsi="Amiri"/>
          <w:color w:val="111111"/>
          <w:sz w:val="28"/>
          <w:szCs w:val="28"/>
          <w:rtl w:val="true"/>
          <w:lang w:bidi="ar-SA"/>
        </w:rPr>
        <w:t>.</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والتواتر منه لفظي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كتواتر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فهذا علي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ذُكِر بهذه الألفاظ من جماعة عن جماعة وهكذا إلى أنْ يصل إلى رسول الله صلی الله علیه وآله و سلم، ومن دون أي تغيير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المعنوي، أي التواتر بالمعنى، ولكن مع اختلاف اللفظ، بأن تكون كلّ الألفاظ تشير إلى معنى واحد، وقد ثبت إسنادها جميعًا إلى رسول الله صلی الله علیه وآله و سلم</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السفاريني في عقيدته المسماة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بالدرة المضية في عقيدة الفرقة المرضية</w:t>
      </w:r>
      <w:r>
        <w:rPr>
          <w:rFonts w:eastAsia="Amiri" w:cs="Amiri" w:ascii="Amiri" w:hAnsi="Amiri"/>
          <w:color w:val="111111"/>
          <w:sz w:val="28"/>
          <w:szCs w:val="28"/>
          <w:rtl w:val="true"/>
          <w:lang w:bidi="ar-SA"/>
        </w:rPr>
        <w:t xml:space="preserve">): </w:t>
      </w:r>
      <w:bookmarkStart w:id="528" w:name="pg16132_175389"/>
    </w:p>
    <w:p>
      <w:pPr>
        <w:pStyle w:val="BookText"/>
        <w:rPr/>
      </w:pPr>
      <w:bookmarkEnd w:id="528"/>
      <w:r>
        <w:rPr>
          <w:rFonts w:ascii="Amiri" w:hAnsi="Amiri" w:eastAsia="Amiri" w:cs="Amiri"/>
          <w:color w:val="111111"/>
          <w:sz w:val="28"/>
          <w:sz w:val="28"/>
          <w:szCs w:val="28"/>
          <w:rtl w:val="true"/>
          <w:lang w:bidi="ar-SA"/>
        </w:rPr>
        <w:t xml:space="preserve">وما أتى في النص من أشراط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فكله حق بلا شطاط</w:t>
      </w:r>
    </w:p>
    <w:p>
      <w:pPr>
        <w:pStyle w:val="BookText"/>
        <w:rPr/>
      </w:pPr>
      <w:r>
        <w:rPr>
          <w:rFonts w:ascii="Amiri" w:hAnsi="Amiri" w:eastAsia="Amiri" w:cs="Amiri"/>
          <w:color w:val="111111"/>
          <w:sz w:val="28"/>
          <w:sz w:val="28"/>
          <w:szCs w:val="28"/>
          <w:rtl w:val="true"/>
          <w:lang w:bidi="ar-SA"/>
        </w:rPr>
        <w:t xml:space="preserve">منها الإمام الخاتم الفصيح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المهدي والمسيح</w:t>
      </w:r>
    </w:p>
    <w:p>
      <w:pPr>
        <w:pStyle w:val="BookText"/>
        <w:rPr/>
      </w:pPr>
      <w:r>
        <w:rPr>
          <w:rFonts w:ascii="IRNazanin" w:hAnsi="IRNazanin" w:eastAsia="IRNazanin"/>
          <w:color w:val="111111"/>
          <w:sz w:val="28"/>
          <w:sz w:val="28"/>
          <w:szCs w:val="28"/>
          <w:rtl w:val="true"/>
          <w:lang w:bidi="fa-IR"/>
        </w:rPr>
        <w:t>وقال أيضا في شرحها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كثرت الأقوال في المهدي حتى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مهدي إلا عيسى، والصواب الذي عليه أهل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المهدي غير عيسى، وإنه يخرج قبل نزول عيسى علیه السلام، وقد كثرت بخروجه الروايات حتى بلغت حد التواتر المعنوي، وشاع ذلك بين علماء السنة حتى عد من معتقداتهم</w:t>
      </w:r>
      <w:r>
        <w:rPr>
          <w:rFonts w:eastAsia="IRNazanin" w:cs="IRNazanin"/>
          <w:color w:val="111111"/>
          <w:sz w:val="28"/>
          <w:szCs w:val="28"/>
          <w:rtl w:val="true"/>
          <w:lang w:bidi="fa-IR"/>
        </w:rPr>
        <w:t>.</w:t>
      </w:r>
      <w:r>
        <w:rPr>
          <w:rStyle w:val="FootnoteAnchor"/>
          <w:rtl w:val="true"/>
        </w:rPr>
        <w:footnoteReference w:id="412"/>
      </w:r>
    </w:p>
    <w:p>
      <w:pPr>
        <w:pStyle w:val="Heading4"/>
        <w:numPr>
          <w:ilvl w:val="3"/>
          <w:numId w:val="1"/>
        </w:numPr>
        <w:rPr/>
      </w:pPr>
      <w:bookmarkStart w:id="529" w:name="__RefHeading___Toc1548521_1280447820"/>
      <w:bookmarkStart w:id="530" w:name="_Toc197"/>
      <w:bookmarkEnd w:id="529"/>
      <w:r>
        <w:rPr>
          <w:rtl w:val="true"/>
        </w:rPr>
        <w:t>المطلب الرابع</w:t>
      </w:r>
      <w:bookmarkEnd w:id="530"/>
    </w:p>
    <w:p>
      <w:pPr>
        <w:pStyle w:val="Heading5"/>
        <w:numPr>
          <w:ilvl w:val="4"/>
          <w:numId w:val="1"/>
        </w:numPr>
        <w:rPr/>
      </w:pPr>
      <w:bookmarkStart w:id="531" w:name="__RefHeading___Toc1548523_1280447820"/>
      <w:bookmarkStart w:id="532" w:name="_Toc198"/>
      <w:bookmarkEnd w:id="531"/>
      <w:r>
        <w:rPr>
          <w:rtl w:val="true"/>
        </w:rPr>
        <w:t>اشارة</w:t>
      </w:r>
      <w:bookmarkEnd w:id="532"/>
    </w:p>
    <w:p>
      <w:pPr>
        <w:pStyle w:val="BookText"/>
        <w:rPr/>
      </w:pPr>
      <w:r>
        <w:rPr>
          <w:rFonts w:ascii="Amiri" w:hAnsi="Amiri" w:eastAsia="Amiri" w:cs="Amiri"/>
          <w:color w:val="111111"/>
          <w:sz w:val="28"/>
          <w:sz w:val="28"/>
          <w:szCs w:val="28"/>
          <w:rtl w:val="true"/>
          <w:lang w:bidi="ar-SA"/>
        </w:rPr>
        <w:t>ادعاء المهدوية دليلٌ على صحة قضيتها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الشيخ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ولولا ثبوت فكرة المهدي عن النبي صلی الله علیه وآله و سلم على وجهٍ عرفها جميع المسلمين وتشبعت في نفوسهم واعتقدوها، لما كان يتمكن مُدّعو المهدوية في القرون الأولى كالكيسانية والعباسيين وجملة من العلويين وغيرهم من خدعةِ الناس واستغلال هذه العقيدة فيهم طلبًا للملك والسلطان، فجعلوا ادعاءهم للمهدوية الكاذبة طريقًا للتأثير على العامة وبسط نفوذهم عليهم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تقدَّم الاستدلال بروايات مدرسة الخلفاء على أنَّ القضية المهدوية ذات صبغةٍ إسلامية، وكُنا قد ذكرنا أنَّ هناك ما يؤيد صحة هذه القضية أيضًا وهو ادعاء المهدوية، وهو ما ذكره الشيخ رحمه الله في هذا المقطع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وعليه، فإنَّ فكرة الإمام المهدي عجل الله تعالی فرجه الشریف هي فكرةٌ حقّة على الأقل على المستوى الإسلامي، ولا يمكن لمسلمٍ على الأقل أنْ ينكر هذه العقيدة أو يقول ببطلان أصل فكرتها</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طرح خلاصة ما يريد إثباته الشيخ رحمه الله في هذا المقطع ليكون مؤيدًا لفكرة المهدي، على شكل مقدمات متسلسلة ونتيجة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المقدمة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هناك مدعين للمهدوية في القرون الأولى، أي القرون القريبة من زمن النص، حيث كان المعصومون موجودين، وحيث كان بعض الصحابة أو التابعين موجودين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انقسم الناس على إثر ذلك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صدَّق هذه الدعاوى، واتبع من كان يزعم أنّه المهدي، ومنهم اعترض ولم يؤمن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اعتراض القسم الثاني من الناس على نفس فكرة المهدي، فهو يُسلِّم بها ويُذعن لها، إلا أنَّ اعتراضه كان لعدم انطباق مواصفات المهدي على مدعي المهدوية آنذاك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يعني أنَّ الناس في ذلك الوقت مؤمنون بأصل فكرة المهدي، بل هي من المسلمات عندهم؛ لذا لم يعترضوا على أصل الفكرة، وإنَّما اعترضوا على التطبيق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من جانب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جانبٍ آخر فإنَّ المدعي لأي منصبٍ من المناصب خصوصًا المناصب الدينية، عادةً ما يحاول أنْ يدّعي منصبًا معترفًا به من المسلمين؛ ليستطيع أنْ يحكمهم بذلك المنصب، كادّعاء الأمويين والعباسيين أنّهم خلفاء رسول الله صلی الله علیه وآله و سلم؛ ولذا حكموا الناس باسم الإسلام رغم أنَّ كلَّ أفعالهم كانت ضد الإسلام، وعليه فهذا الذي يدّعي المهدوية لم يدّعِها إلا بعد علمه برسوخها بين الناس، ليحاول من خلالها حكم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ادّعاها الكثير، فهي إذن من القضايا الراسخة بين الناس والمتسالم عليها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الدعاوى المهدوية الباطلة والنقاش فيها</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ولتوضيح الدعاوى المهدوية، لا بُدَّ من التعرف على أسبابها أولًا، وأقسامها ثانيًا، </w:t>
      </w:r>
      <w:bookmarkStart w:id="533" w:name="pg16132_175391"/>
    </w:p>
    <w:p>
      <w:pPr>
        <w:pStyle w:val="BookText"/>
        <w:rPr/>
      </w:pPr>
      <w:bookmarkEnd w:id="533"/>
      <w:r>
        <w:rPr>
          <w:rFonts w:ascii="Amiri" w:hAnsi="Amiri" w:eastAsia="Amiri" w:cs="Amiri"/>
          <w:color w:val="111111"/>
          <w:sz w:val="28"/>
          <w:sz w:val="28"/>
          <w:szCs w:val="28"/>
          <w:rtl w:val="true"/>
          <w:lang w:bidi="ar-SA"/>
        </w:rPr>
        <w:t>والخطوط العامة لها ثالثًا، فإذا تمَّ ذلك كان لا بُدَّ من التعرض إلى كيفية مواجهتها، وإتمامًا للفائدة نذكر طرق النقاش في القضية المهدوية بشكلٍ عام، فهذه مطالبُ خمسةٌ سنتناولها تباعًا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أسباب الدعاوى المهدوية</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أقسام الدعاوى المهدوية</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الخطوط العامة للدعاوى المهدوية</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نواجه مدعو المهدوية؟</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 النقاش في القضايا المهدوية</w:t>
      </w:r>
    </w:p>
    <w:p>
      <w:pPr>
        <w:pStyle w:val="Heading5"/>
        <w:numPr>
          <w:ilvl w:val="4"/>
          <w:numId w:val="1"/>
        </w:numPr>
        <w:rPr/>
      </w:pPr>
      <w:bookmarkStart w:id="534" w:name="__RefHeading___Toc1548525_1280447820"/>
      <w:bookmarkStart w:id="535" w:name="_Toc199"/>
      <w:bookmarkEnd w:id="534"/>
      <w:r>
        <w:rPr>
          <w:rtl w:val="true"/>
        </w:rPr>
        <w:t>أولًا</w:t>
      </w:r>
      <w:r>
        <w:rPr>
          <w:rtl w:val="true"/>
        </w:rPr>
        <w:t xml:space="preserve">: </w:t>
      </w:r>
      <w:r>
        <w:rPr>
          <w:rtl w:val="true"/>
        </w:rPr>
        <w:t>أسباب الدعاوى المهدوية</w:t>
      </w:r>
      <w:r>
        <w:rPr>
          <w:rtl w:val="true"/>
        </w:rPr>
        <w:t>:</w:t>
      </w:r>
      <w:bookmarkEnd w:id="535"/>
    </w:p>
    <w:p>
      <w:pPr>
        <w:pStyle w:val="BookText"/>
        <w:rPr/>
      </w:pPr>
      <w:r>
        <w:rPr>
          <w:rFonts w:ascii="Amiri" w:hAnsi="Amiri" w:eastAsia="Amiri" w:cs="Amiri"/>
          <w:color w:val="111111"/>
          <w:sz w:val="28"/>
          <w:sz w:val="28"/>
          <w:szCs w:val="28"/>
          <w:rtl w:val="true"/>
          <w:lang w:bidi="ar-SA"/>
        </w:rPr>
        <w:t>حيث إنَّ الفكرة المهدوية كانت ثابتة وراسخة في أذهان الناس، وحيث إنَّها منصب قيادي يُلزم الغير بالاتباع، بل ذلك المنصب يعطي لصاحبه أولوية في التصرف بالأموال بل وبالنفوس؛ لذلك كثرت الدعاوى المهدوية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والنفس الإنسانية عادة تُحبُّ التسلط، وأنْ تكون مسموعةَ الكلمة، وحيث إنَّ المنصب المهدوي عظيمٌ جدًا، ويلزم منه أنْ يكون هذا الشخص هو الآمر والناهي والمتصرف في أموال بل ونفوس الناس، لذا تجد أن بعض أصحاب النفوس المريضة حالوا خداع بسطاءَ من الناس، وقد اتخذوا من ادعاء المهدوية سبيلًا للوصول الى مآربهم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فالنفس المريضة، وعظم المنصب، وحب التملك، من أهم أسباب أدّعاء المهدوية</w:t>
      </w:r>
      <w:r>
        <w:rPr>
          <w:rFonts w:eastAsia="Amiri" w:cs="Amiri" w:ascii="Amiri" w:hAnsi="Amiri"/>
          <w:color w:val="111111"/>
          <w:sz w:val="28"/>
          <w:szCs w:val="28"/>
          <w:rtl w:val="true"/>
          <w:lang w:bidi="ar-SA"/>
        </w:rPr>
        <w:t>.</w:t>
      </w:r>
    </w:p>
    <w:p>
      <w:pPr>
        <w:pStyle w:val="Heading5"/>
        <w:numPr>
          <w:ilvl w:val="4"/>
          <w:numId w:val="1"/>
        </w:numPr>
        <w:rPr/>
      </w:pPr>
      <w:bookmarkStart w:id="536" w:name="__RefHeading___Toc1548527_1280447820"/>
      <w:bookmarkStart w:id="537" w:name="_Toc200"/>
      <w:bookmarkEnd w:id="536"/>
      <w:r>
        <w:rPr>
          <w:rtl w:val="true"/>
        </w:rPr>
        <w:t>ثانيًا</w:t>
      </w:r>
      <w:r>
        <w:rPr>
          <w:rtl w:val="true"/>
        </w:rPr>
        <w:t xml:space="preserve">: </w:t>
      </w:r>
      <w:r>
        <w:rPr>
          <w:rtl w:val="true"/>
        </w:rPr>
        <w:t>أقسام الدعاوى المهدوية</w:t>
      </w:r>
      <w:r>
        <w:rPr>
          <w:rtl w:val="true"/>
        </w:rPr>
        <w:t>:</w:t>
      </w:r>
      <w:bookmarkEnd w:id="537"/>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بمتابعة الظروف التي نشأت فيها الدعاوى المهدوية يمكن أنْ نقسم أصل الدعاوى </w:t>
      </w:r>
    </w:p>
    <w:p>
      <w:pPr>
        <w:pStyle w:val="BookText"/>
        <w:rPr/>
      </w:pPr>
      <w:r>
        <w:rPr>
          <w:rFonts w:ascii="Amiri" w:hAnsi="Amiri" w:eastAsia="Amiri" w:cs="Amiri"/>
          <w:color w:val="111111"/>
          <w:sz w:val="28"/>
          <w:sz w:val="28"/>
          <w:szCs w:val="28"/>
          <w:rtl w:val="true"/>
          <w:lang w:bidi="ar-SA"/>
        </w:rPr>
        <w:t>إلى ثلاثة أقسام</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نُسبت إليه المهدوية وهو لم يدعِها، وهو بريءٌ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ادّعاها بدافع حب الرئاسة والجاه، وربما خُدِع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ادّعى المهدوية بخطة من الاستعمار وإيعاز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الأقسام تقريبًا هي الأقسام العامة لادعاء المهدوية، وسنذكر لكلِّ قسم منها نماذج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نماذج من 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نُسبت إليه المهدوية وهو منها بريء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الفرقة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الكيسانية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الفرقة كان اتباعها يدّعون أنَّ المهدي هو محمد بن أمير المؤمنين</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بابن الحنفية، وسُميت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الكيسانية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إلى كيسان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هو كيسان؟ فقد اختلف العلماء على أقوال،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الحنفية، وكان يسمى بكيسان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مولى لأمير المؤمنين علیه السلام، أو لمحمد بن الحنفية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هو المنظِّر لهذه الفرقة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المختار بن عُبيدة الثقفي، حيث إنَّ البعض اتهم المختار بأنه يدّعي أنَّ ابن الحنفية هو المهدي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شرطة المختار الذي كان يكنى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كان هو المنظِّر لهذه الفرقة</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الواضح جدًا أنَّ محمداً بن الحنفية أجلُّ من أنْ يدّعي مثل هذه الدعوى وهو </w:t>
      </w:r>
    </w:p>
    <w:p>
      <w:pPr>
        <w:pStyle w:val="BookText"/>
        <w:rPr/>
      </w:pPr>
      <w:r>
        <w:rPr>
          <w:rFonts w:ascii="Amiri" w:hAnsi="Amiri" w:eastAsia="Amiri" w:cs="Amiri"/>
          <w:color w:val="111111"/>
          <w:sz w:val="28"/>
          <w:sz w:val="28"/>
          <w:szCs w:val="28"/>
          <w:rtl w:val="true"/>
          <w:lang w:bidi="ar-SA"/>
        </w:rPr>
        <w:t xml:space="preserve">منها بريء؛ 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محمدا رضي الله عنه لم يدع قط الإمامة لنفسه، ولا دعا أحدا إلى اعتقاد ذلك فيه</w:t>
      </w:r>
      <w:r>
        <w:rPr>
          <w:rFonts w:eastAsia="Amiri" w:cs="Amiri" w:ascii="Amiri" w:hAnsi="Amiri"/>
          <w:color w:val="111111"/>
          <w:sz w:val="28"/>
          <w:szCs w:val="28"/>
          <w:rtl w:val="true"/>
          <w:lang w:bidi="ar-SA"/>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روي أن أبا خالد الكابلي كان يخدم محمد بن الحنفية دهرا، وما كان يشك أنه إمام، حتى أتاه يوما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حرمة، فأسألك برسول الله وبأمير المؤمنين إلا أخبرتني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الامام الذي فرض الله طاعته؟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وعليك، وعلى كل مسلم الإمام علي بن الحسين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فجاء أبو خالد إلى علي بن الحسين علیهما السلام، فلما سلم عليه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بك يا كنكر، ما كنت لنا بزوار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بدا لك فينا؟</w:t>
      </w:r>
    </w:p>
    <w:p>
      <w:pPr>
        <w:pStyle w:val="BookText"/>
        <w:rPr/>
      </w:pPr>
      <w:r>
        <w:rPr>
          <w:rFonts w:ascii="Amiri" w:hAnsi="Amiri" w:eastAsia="Amiri" w:cs="Amiri"/>
          <w:color w:val="111111"/>
          <w:sz w:val="28"/>
          <w:sz w:val="28"/>
          <w:szCs w:val="28"/>
          <w:rtl w:val="true"/>
          <w:lang w:bidi="ar-SA"/>
        </w:rPr>
        <w:t>فخر أبو خالد ساجداً لله تعالى لما سمعه منه،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لم يمتني حتى عرفت إمامي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عرفت؟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دعوتني باسمي الذي سمتني به أمي، ولقد كنت في عماء من أمري، ولقد خدمت محمد بن الحنفية عمرا، فناشدته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إمام؟ فأرشدني إليك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الإمام علي، وعليك، وعلى الخلق كلهم، فلما دنوت منك سميتني باسمي الذي سمتني به أمي، فعلمت أنك الامام الذي فرض الله علي وعلى كل مسلم طاعته</w:t>
      </w:r>
      <w:r>
        <w:rPr>
          <w:rFonts w:eastAsia="Amiri" w:cs="Amiri" w:ascii="Amiri" w:hAnsi="Amiri"/>
          <w:color w:val="111111"/>
          <w:sz w:val="28"/>
          <w:szCs w:val="28"/>
          <w:rtl w:val="true"/>
          <w:lang w:bidi="ar-SA"/>
        </w:rPr>
        <w:t>.</w:t>
      </w:r>
      <w:r>
        <w:rPr>
          <w:rStyle w:val="FootnoteAnchor"/>
          <w:rtl w:val="true"/>
        </w:rPr>
        <w:footnoteReference w:id="415"/>
      </w:r>
    </w:p>
    <w:p>
      <w:pPr>
        <w:pStyle w:val="BookText"/>
        <w:rPr/>
      </w:pPr>
      <w:r>
        <w:rPr>
          <w:rFonts w:ascii="Amiri" w:hAnsi="Amiri" w:eastAsia="Amiri" w:cs="Amiri"/>
          <w:color w:val="111111"/>
          <w:sz w:val="28"/>
          <w:sz w:val="28"/>
          <w:szCs w:val="28"/>
          <w:rtl w:val="true"/>
          <w:lang w:bidi="ar-SA"/>
        </w:rPr>
        <w:t>من أهم عقائد الكيسانية</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المهدي هو ابن الحنفية، وهو وصي أمير المؤمنين علیه السلام ؛ لذا فليس لأحدٍ من أهل بيته أنْ يخالفه، أو يخرج عن إمامته، أو حتى أنْ يُشهِر السيف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يقوم بثورة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بإذنه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وبعضهم ذهب إلى إمامته بعد </w:t>
      </w:r>
    </w:p>
    <w:p>
      <w:pPr>
        <w:pStyle w:val="BookText"/>
        <w:rPr/>
      </w:pPr>
      <w:r>
        <w:rPr>
          <w:rFonts w:ascii="IRNazanin" w:hAnsi="IRNazanin" w:eastAsia="IRNazanin"/>
          <w:color w:val="111111"/>
          <w:sz w:val="28"/>
          <w:sz w:val="28"/>
          <w:szCs w:val="28"/>
          <w:rtl w:val="true"/>
          <w:lang w:bidi="fa-IR"/>
        </w:rPr>
        <w:t>أخويه الحسنين علیه السلام، وبعضهم إلى إمامته بعد أبيه أمير المؤمنين علیه السلام،</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وهذا يعني أنَّ كلّاً من خروج الإمام الحسن علیه السلام للحرب على معاوية، وصلحه أيضًا، وخروج الإمام الحسين علیه السلام كان بإذنٍ من ابن الحنفية، بل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خرجا من دون إذنه لضلّا، والعياذ بالله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من خالف محمدًا بن الحنفية فهو كافر ومشرك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خروج المختار للطلب بثأر الإمام الحسين علیه السلام كان بإذنِ ابن الحنفية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المبرر لدعوى مهدوية ابن الحنفية، فالظاهر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استنادهم إلى ما ورد عن النبي الأكرم صلی الله علیه وآله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 المهدي اسمه اسمي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فطبقوا الحديث على ابن الحنفية، ولكنهم تناسوا أنَّ الاحاديث التي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اسم المهدي كاسم النبي صلی الله علیه وآله و سلم قالت أيضًا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من ولد فاطمة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 ابن الحنفية ليس من ولدها علیها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وبعد أنْ مات ابن الحنفية ادعت الكيسانية عدم موته، وأنَّه حيٌ مقيم في جبل رضوى من جبال تهامة، وأنَّه يجلس بين أسدٍ ونمر يحفظانه، وأنَّ عنده عينيين تجريان بعسلٍ وماءٍ، وأنَّه غاب وسيعود بعد غيبته ليملأ الأرض قسطًا وعدلاً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الفرقة منقرضة ليس لها أي وجودٍ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الفرقة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الفرقة الباقرية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وهم من ادعوا أنَّ الإمام محمد الباقر علیه السلام بأنّه هو المهدي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الفرقة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الناووسية</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 الذين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جعفر بن محمد علیهما السلام حي لم يمت ولا يموت حتى يظهر ويلي أمور الناس، وأنه هو المهدي عجل الله تعالی فرجه الشریف وزعموا أنهم رووا عنه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رأيتم رأسي قد أهوى عليكم من جبل فلا تصدقوه، فإني أنا صاحبكم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جاءكم </w:t>
      </w:r>
    </w:p>
    <w:p>
      <w:pPr>
        <w:pStyle w:val="BookText"/>
        <w:rPr/>
      </w:pPr>
      <w:r>
        <w:rPr>
          <w:rFonts w:ascii="Amiri" w:hAnsi="Amiri" w:eastAsia="Amiri" w:cs="Amiri"/>
          <w:color w:val="111111"/>
          <w:sz w:val="28"/>
          <w:sz w:val="28"/>
          <w:szCs w:val="28"/>
          <w:rtl w:val="true"/>
          <w:lang w:bidi="ar-SA"/>
        </w:rPr>
        <w:t>من يخبركم عني أنه غسلني وكفنني فلا تصدقوه، فإني صاحبكم صاحب 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الفرقة تسمى الناووسية، وسميت بذلك لرئيس لهم من أهل البصرة يقال له فلان بن فلان الناووس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وقيل إنَّ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ناووس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عبد القاهر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أتباع رجل من أهل البصرة كان ينتسب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وهم يسوقون الإمامة إلى جعفر الصادق بنص الباقر عليه وأنه المهدي المنتظر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الشهرستاني قريبا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أتباع رجل يقال له ناووس</w:t>
      </w:r>
      <w:r>
        <w:rPr>
          <w:rFonts w:eastAsia="Amiri" w:cs="Amiri" w:ascii="Amiri" w:hAnsi="Amiri"/>
          <w:color w:val="111111"/>
          <w:sz w:val="28"/>
          <w:szCs w:val="28"/>
          <w:rtl w:val="true"/>
          <w:lang w:bidi="ar-SA"/>
        </w:rPr>
        <w:t>.»</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ومن أهم عقائدهم بالإضافة إلى ادعائهم أنَّ المهدي هو الإمام جعفر الصادق علیه السلام، أنَّهم قالوا بإمامة ستة أئمة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علي، والإمام الحسن، والإمام الحسين، والإمام زين العابدين، والإمام الباقر، والإمام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عليهم أجمعين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وهذه الفرقة ليس لها وجود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الفرقة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المباركية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نشأت بعد وفاة الإمام الصادق علیه السلام، وزعموا أنَّ الإمامة بعد الإمام الصادق علیه السلام كانت لمحمد بن إسماعيل بن الإمام الصادق علیه السلام؛ لاعتقادهم أنَّ أمر الإمامة كان لإسماعيل بن الإمام الصادق علیه السلام، ولكنّه توفي في حياة الإمام الصادق علیه السلام، فانتقلت الإمامة بعد استشهاد الإمام الصادق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ابن اسماعيل بن الإمام الصادق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وسميت الفرقة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المباركية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نسبةً إلى رئيسهم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مبارك الذي كان عبدًا لإسماعيل ابن الإمام الصادق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الفرقة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الإسماعيلية</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وهي من الفرق الباطنية التي انتسبت إلى إسماعيل بن الإمام الصادق  علیه السلام، ولها </w:t>
      </w:r>
    </w:p>
    <w:p>
      <w:pPr>
        <w:pStyle w:val="BookText"/>
        <w:rPr/>
      </w:pPr>
      <w:r>
        <w:rPr>
          <w:rFonts w:ascii="Amiri" w:hAnsi="Amiri" w:eastAsia="Amiri" w:cs="Amiri"/>
          <w:color w:val="111111"/>
          <w:sz w:val="28"/>
          <w:sz w:val="28"/>
          <w:szCs w:val="28"/>
          <w:rtl w:val="true"/>
          <w:lang w:bidi="ar-SA"/>
        </w:rPr>
        <w:t>امتدادٌ إلى هذا اليوم، ولها فرقٌ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النوبختي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فرقة زعمت أن الامام بعد جعفر بن محمد، ابنه إسماعيل بن جعفر وأنكرت موت إسماعيل في حياة أبيه،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ذلك على جهة التلبيس من أبيه على الناس، لأنه خاف فغيبه عنهم، وزعموا أن إسماعيل لا يموت حتى يملك الأرض ويقوم بأمر الناس، وأنه هو القائم لأن أباه أشار إليه بالإمامة بعده، وقلدهم ذلك له وأخبرهم أنه صاحبه، والإمام لا يقول إلا الحق، فلما ظهر موته علمنا أنه قد صدق وأنه القائم وأنه لم يمت وهذه الفرقة هي الإسماعيلية الخالصة</w:t>
      </w:r>
      <w:r>
        <w:rPr>
          <w:rFonts w:eastAsia="Amiri" w:cs="Amiri" w:ascii="Amiri" w:hAnsi="Amiri"/>
          <w:color w:val="111111"/>
          <w:sz w:val="28"/>
          <w:szCs w:val="28"/>
          <w:rtl w:val="true"/>
          <w:lang w:bidi="ar-SA"/>
        </w:rPr>
        <w:t>.</w:t>
      </w:r>
      <w:r>
        <w:rPr>
          <w:rStyle w:val="FootnoteAnchor"/>
          <w:rtl w:val="true"/>
        </w:rPr>
        <w:footnoteReference w:id="418"/>
      </w:r>
    </w:p>
    <w:p>
      <w:pPr>
        <w:pStyle w:val="BookText"/>
        <w:rPr/>
      </w:pPr>
      <w:r>
        <w:rPr>
          <w:rFonts w:ascii="Amiri" w:hAnsi="Amiri" w:eastAsia="Amiri" w:cs="Amiri"/>
          <w:color w:val="111111"/>
          <w:sz w:val="28"/>
          <w:sz w:val="28"/>
          <w:szCs w:val="28"/>
          <w:rtl w:val="true"/>
          <w:lang w:bidi="ar-SA"/>
        </w:rPr>
        <w:t>كما ادعى البعض أنَّ زيدًا بن علي الشهيد هو المهدي، ولكن عقائد الزيدية اليوم لا تقول بهذا، ونستبعده؛ وذلك لأنَّ اسمه ليس بمحمد، وأنَّ أغلبية من نُسبت المهدوية إليهم كانوا يحملون اسم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ادعى المهدوية بدافع حب الرئاسة والجاه والمنصب، ومنها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الشخصية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المحض</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ثم إن محمدا هذا أدعى الخلافة، دعا الصادق جعفر بن محمد علیهما السلام إلى بيعته، وتكلم معه بكلام غليظ حتى بلغ الامر إلى أنه أمر بحبسه سلام الله عليه، وكان الصادق علیه السلام يعظه ويصرفه عما أراد، ويخبره بأن الامر لا يتم له، ولكنه لم يصغ إلى ذلك، وأصر على ما أراد حتى انتهى الامر إلى قتله، راجع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باب ما يفصل به بين دعوى المحق والمبطل في أمر الإمامة </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وروى الصفار باسناده، عن المعلى بن خنيس،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أبي عبد الله علیه السلام إذ أقبل محمد بن عبد الله بن الحسن فسلم، ثم ذهب، ورق له أبو عبد الله علیه السلام ودمعت عينه،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رأيتك صنعت به ما لم تكن تصنع،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رققت له، لأنه ينسب في أمر ليس له، لم أجده في كتاب علي في خلفاء هذه الأمة، ولا ملوكها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وروى عن عبد الله بن جعفر، عن محمد بن عيسى، عن صفوان، عن العيص بن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نبي ولا وصي ولا ملك إلا في كتاب عندي، والله ما لمحمد بن عبد الله فيه 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في الأئمة عندهم الكتب التي فيها أسماء الملوك، الحديث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الروايات في أن محمدا هذا أدعى الخلافة ولم ينته بنهي الصادق علیه السلام، حتى انتهى أمره إلى القتل متعددة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محمد بن عبد الله بن الحسن المثنى بن الإمام الحسن المجتبى المعروف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ثار قبيل ظهور الدولة العباسية، وكان المنصور الدوانيقي من أنصاره؛ ليسقط الدولة الأموية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ابتدعوا حديثًا عن النبي صلی الله علیه وآله و سلم مضمونه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المهدي اسمه اسمي واسم أبيه اسم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تبريرًا لهذه الدعوى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وممن بايعه على أنَّه المهدي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أبوه عبد الله بن محمد، والمنصور الدوانيقي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وتذكر الروايات أنَّ الإمام الصادق علیه السلام أخبرهم بأنَّه ليس صاحب هذا الأمر، وأنَّه سيقتل، ولكنهم لم يصدقوه، بل البعض رماه بالحسد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تاب، والأمر موكولٌ إلى البحث والتحقيق؛ لأننا في مقام بيان مطلبٍ تاريخي ليس إلا، وكانت نهاية أمره كما تنبأ الإمام الصادق علیه السلام، حيث قُتِل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الشخصية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الخليفة العباسي الملقب بالمهدي</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محمد بن عبد الله المنصور الدوانيقي الخليفة العباسي الملقب بالمهدي، وقد اتخذ من كون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مبررًا لادعائه المهدوية بالاستناد إلى نفس الحديث المبتدع عن الرسول الأكرم صلی الله علیه وآله و سلم المذكور آنفًا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وممن بايعه أبوه المنصور الدوانيقي، بل </w:t>
      </w:r>
    </w:p>
    <w:p>
      <w:pPr>
        <w:pStyle w:val="BookText"/>
        <w:rPr/>
      </w:pPr>
      <w:r>
        <w:rPr>
          <w:rFonts w:ascii="Amiri" w:hAnsi="Amiri" w:eastAsia="Amiri" w:cs="Amiri"/>
          <w:color w:val="111111"/>
          <w:sz w:val="28"/>
          <w:sz w:val="28"/>
          <w:szCs w:val="28"/>
          <w:rtl w:val="true"/>
          <w:lang w:bidi="ar-SA"/>
        </w:rPr>
        <w:t>وكان يدعو إلى مبايعته على أنَّه هو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السبب الرئيسي وراء ادعاء هاتين الشخصيتين المهدوية هو الوصول إلى مآربهما في الجاه والرئاسة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أنَّ البعض أحصى عدد مدعي المهدوية فكانوا خمسين شخصية، دفع أغلبيتهم إلى هذا الادعاء الجاه والرئاسة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كانت للاستعمار يدٌ في ادعائه المهدوية، ويبرز في هذا المجال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محمد الملقب بالباب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ذكروا أن جاسوساً روسيًا جاء إلى إيران، وأقام فيها فترة ثم جاء إلى العراق، مرتديًا الزي الديني، ومدعيًا أنَّ اسمه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لنكراني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على حين أنّ اسمه الحقيقي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كنياز دالكوركي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ويقال إنَّه حضر درس السيد كاظم الرشتي، وتعرَّف على رجل يشرب الحشيشة اسمه علي محمد، وكان هذا الجاسوس يستغل الفترة التي كان يفقد بها علي محمد عقله، ويخاطبه بلقب صاحب الزمان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بادئ الأمر أنكر علي محمد عليه هذا الأمر، حتى أقنعه بذلك في يومٍ من الأيام وبدأ يوحي إليه، فشرع بادعاء أنّه الباب، أي الباب إلى الإمام المهدي عجل الله تعالی فرجه الشریف، وظهرت دعوته أولًا في كربلاء ولاقت رفضًا ثم ذهب إلى إيران، فانتشرت دعوته على أنَّه الباب، ثم تطور أمره وأصبح يدّعي أنَّه هو الإمام المهدي عجل الله تعالی فرجه الشریف وأسس الفرقة البهائية</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وتذكر بعض الروايات أنَّ نقاشًا دار فيما بينه وبين بعض العلماء، وترك دعواه، ولكن الحاكم الجديد أمر بإعدامه، فأعدِم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وبقطع النظر عمّا إذا تاب أو لا، فإنَّ ادعاءه المهدوية ما جاء إلا بيدٍ من الاستعمار؛ لتشق الوحدة الإسلامية، ومن ثم الوصول إلى مآربها</w:t>
      </w:r>
      <w:r>
        <w:rPr>
          <w:rFonts w:eastAsia="Amiri" w:cs="Amiri" w:ascii="Amiri" w:hAnsi="Amiri"/>
          <w:color w:val="111111"/>
          <w:sz w:val="28"/>
          <w:szCs w:val="28"/>
          <w:rtl w:val="true"/>
          <w:lang w:bidi="ar-SA"/>
        </w:rPr>
        <w:t xml:space="preserve">. </w:t>
      </w:r>
      <w:bookmarkStart w:id="538" w:name="pg16132_175399"/>
    </w:p>
    <w:p>
      <w:pPr>
        <w:pStyle w:val="BookText"/>
        <w:rPr/>
      </w:pPr>
      <w:bookmarkEnd w:id="538"/>
      <w:r>
        <w:rPr>
          <w:rFonts w:ascii="Amiri" w:hAnsi="Amiri" w:eastAsia="Amiri" w:cs="Amiri"/>
          <w:color w:val="111111"/>
          <w:sz w:val="28"/>
          <w:sz w:val="28"/>
          <w:szCs w:val="28"/>
          <w:rtl w:val="true"/>
          <w:lang w:bidi="ar-SA"/>
        </w:rPr>
        <w:t>واليوم نجد العديد من المدعين للمهدوية، الذين نجهل الأيادي الخفية التي تحركهم، والتي تمولهم بأموال طائلة، مما يرجح احتمال كونهم منصّبين من قبل دولٍ لها مصالح في نشر مثل هذه الدعاوى، سواء كانت ترتدي زي الإسلام أو غيره، بل ويمكن الاطمئنان بذلك أيضًا</w:t>
      </w:r>
      <w:r>
        <w:rPr>
          <w:rFonts w:eastAsia="Amiri" w:cs="Amiri" w:ascii="Amiri" w:hAnsi="Amiri"/>
          <w:color w:val="111111"/>
          <w:sz w:val="28"/>
          <w:szCs w:val="28"/>
          <w:rtl w:val="true"/>
          <w:lang w:bidi="ar-SA"/>
        </w:rPr>
        <w:t>.</w:t>
      </w:r>
    </w:p>
    <w:p>
      <w:pPr>
        <w:pStyle w:val="Heading5"/>
        <w:numPr>
          <w:ilvl w:val="4"/>
          <w:numId w:val="1"/>
        </w:numPr>
        <w:rPr/>
      </w:pPr>
      <w:bookmarkStart w:id="539" w:name="__RefHeading___Toc1548529_1280447820"/>
      <w:bookmarkStart w:id="540" w:name="_Toc201"/>
      <w:bookmarkEnd w:id="539"/>
      <w:r>
        <w:rPr>
          <w:rtl w:val="true"/>
        </w:rPr>
        <w:t>ثالثًا</w:t>
      </w:r>
      <w:r>
        <w:rPr>
          <w:rtl w:val="true"/>
        </w:rPr>
        <w:t xml:space="preserve">: </w:t>
      </w:r>
      <w:r>
        <w:rPr>
          <w:rtl w:val="true"/>
        </w:rPr>
        <w:t>الخطوط العامة لدعاوى السفارة والمهدوية</w:t>
      </w:r>
      <w:r>
        <w:rPr>
          <w:rtl w:val="true"/>
        </w:rPr>
        <w:t>:</w:t>
      </w:r>
      <w:bookmarkEnd w:id="540"/>
    </w:p>
    <w:p>
      <w:pPr>
        <w:pStyle w:val="BookText"/>
        <w:rPr/>
      </w:pPr>
      <w:r>
        <w:rPr>
          <w:rFonts w:ascii="Amiri" w:hAnsi="Amiri" w:eastAsia="Amiri" w:cs="Amiri"/>
          <w:color w:val="111111"/>
          <w:sz w:val="28"/>
          <w:sz w:val="28"/>
          <w:szCs w:val="28"/>
          <w:rtl w:val="true"/>
          <w:lang w:bidi="ar-SA"/>
        </w:rPr>
        <w:t>على الرغم من اختلاف دوافع دعاوى السفارة والمهدوية واختلاف أقسامها، إلا أنَّها تشترك بخطوط عامة يمكن أنْ نلاحظها فيمن يدّعي السفارة أو المهدوية،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الخط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إلغاء مسألة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أول عملٍ يقوم به مدعو المهدوية أو السفارة؛ لأنَّه ينتج نتيجتين مهمتين كلتاهما تصب في صالحهم، 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ضمان رجوع الناس أليهم، وهذا مما يؤدي إلى فصل المجتمع عن المرجعية، فيبقى المجتمع كغنمٍ بلا راعٍ يدخل فيها الذئب يصنع ما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الحقوق الشرعية ستؤول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الخط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وجود لدليلٍ ملموس على حقانية الدعوى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جميع أدلتهم تستند إلى الرؤى والاستفتاح بالقرآن وما شاكل ذلك، وأما الأدلة التي دعا إليها الشرع لإثبات مثل هكذا دعاوى من قبيل المعجزات أو الدليل القطعي، فهم عاجزون عنها</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من أهم سبل فضحهم وكشف بطلان دعواهم، كما حُكيَ أنَّ أحد هؤلاء المدعين ذهب إلى أحد العلماء، فلم يناقشه الأخير في شيءٍ سوى أنَّه طلب منه إزاء إيمانه به أن يعيد إلى لحيته البيضاء سوادها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الطريقة التي كان اعتمدها الحسين بن </w:t>
      </w:r>
    </w:p>
    <w:p>
      <w:pPr>
        <w:pStyle w:val="BookText"/>
        <w:rPr/>
      </w:pPr>
      <w:r>
        <w:rPr>
          <w:rFonts w:ascii="Amiri" w:hAnsi="Amiri" w:eastAsia="Amiri" w:cs="Amiri"/>
          <w:color w:val="111111"/>
          <w:sz w:val="28"/>
          <w:sz w:val="28"/>
          <w:szCs w:val="28"/>
          <w:rtl w:val="true"/>
          <w:lang w:bidi="ar-SA"/>
        </w:rPr>
        <w:t>روح رحمه الله في رد بعض المدّعين</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الخط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مجال للتريث في تصديق الدعوى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فإما أنْ تؤمن أو تكفر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الخط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لا يؤمن بالدعوى فهو كذابٌ أشر</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كان كاذبًا فلا يُسمع كلامه ولا يُصدّق في أية كلمةٍ يقولها أو ينقلها سواء كان عن المدعي أو غيره ولو كانت آيةً أو روايةً</w:t>
      </w:r>
      <w:r>
        <w:rPr>
          <w:rFonts w:eastAsia="Amiri" w:cs="Amiri" w:ascii="Amiri" w:hAnsi="Amiri"/>
          <w:color w:val="111111"/>
          <w:sz w:val="28"/>
          <w:szCs w:val="28"/>
          <w:rtl w:val="true"/>
          <w:lang w:bidi="ar-SA"/>
        </w:rPr>
        <w:t xml:space="preserve">. </w:t>
      </w:r>
      <w:bookmarkStart w:id="541" w:name="pg16132_175401"/>
    </w:p>
    <w:p>
      <w:pPr>
        <w:pStyle w:val="Heading5"/>
        <w:numPr>
          <w:ilvl w:val="4"/>
          <w:numId w:val="1"/>
        </w:numPr>
        <w:rPr/>
      </w:pPr>
      <w:bookmarkStart w:id="542" w:name="__RefHeading___Toc1548531_1280447820"/>
      <w:bookmarkStart w:id="543" w:name="_Toc202"/>
      <w:bookmarkEnd w:id="541"/>
      <w:bookmarkEnd w:id="542"/>
      <w:r>
        <w:rPr>
          <w:rtl w:val="true"/>
        </w:rPr>
        <w:t>رابعًا</w:t>
      </w:r>
      <w:r>
        <w:rPr>
          <w:rtl w:val="true"/>
        </w:rPr>
        <w:t xml:space="preserve">: </w:t>
      </w:r>
      <w:r>
        <w:rPr>
          <w:rtl w:val="true"/>
        </w:rPr>
        <w:t>كيف نواجه مدّعي السفارة أو المهدوية؟</w:t>
      </w:r>
      <w:bookmarkEnd w:id="543"/>
    </w:p>
    <w:p>
      <w:pPr>
        <w:pStyle w:val="BookText"/>
        <w:rPr/>
      </w:pPr>
      <w:r>
        <w:rPr>
          <w:rFonts w:ascii="Amiri" w:hAnsi="Amiri" w:eastAsia="Amiri" w:cs="Amiri"/>
          <w:color w:val="111111"/>
          <w:sz w:val="28"/>
          <w:sz w:val="28"/>
          <w:szCs w:val="28"/>
          <w:rtl w:val="true"/>
          <w:lang w:bidi="ar-SA"/>
        </w:rPr>
        <w:t>لم يُشِر الشيخ رحمه الله في كتابه إلى كيفية مواجهة مدعي السفارة أو المهدوية، ولكننا نذكرها استطرادًا، لا سيما إننا في زمنٍ كثرت فيه مثل هذه الدعاوى، فنكون بأمس الحاجة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فنذكر بعض الأمور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متابعة الظروف التي أحاطت بالمدّعي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قبل كلِّ شيءٍ لابُدَّ أنْ نتابع الظروف التي أحاطت بالمدعي،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مسيرته في الحياة، أساتذته في العلم، أصحابه، أخلاقه في بيته ، مكسبه أي من أين يكسب 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لمن يدّعي السفارة، أما بالنسبة لمن يدّعي المهدوية فيكفي تتبع نسبه ليكشف عن كذبه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التريُّث في تصديق الدعوى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أمر أهل البيت علیهم السلام هو أوضح من الشمس وأبين من الأمس، ومع وجود غموض في دعوةٍ ما، فإنه يحق لأيِّ إنسان أنْ يتريث ويبحث حتى يصل إلى اليقين، لاسيما في الأصول الاعتقادية التي يُطلب فيها اليقين، واليقين عادة ما يحتاج إلى وقتٍ وفكرٍ ونظرٍ وتأملٍ، وربما مراجعة حتى يصل المرء إلى اليقين، وهذا ما أشار إليه ما روي عن أبي جعفر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كأني بقوم قد خرجوا بالمشرق يطلبون الحق فلا يعطونه، ثم يطلبونه فلا يعطونه، فإذا رأوا ذلك وضعوا سيوفهم على عواتقهم فيعطون ما سألوه فلا يقبلونه حتى يقوموا ولا يدفعونها إلا إلى صاحبكم قتلاهم شهداء أما إني لو أدركت ذلك لاستبقيت نفسي لصاحب هذا الأمر</w:t>
      </w:r>
      <w:r>
        <w:rPr>
          <w:rFonts w:eastAsia="IRNazanin" w:cs="IRNazanin"/>
          <w:color w:val="111111"/>
          <w:sz w:val="28"/>
          <w:szCs w:val="28"/>
          <w:rtl w:val="true"/>
          <w:lang w:bidi="fa-IR"/>
        </w:rPr>
        <w:t>».</w:t>
      </w:r>
      <w:r>
        <w:rPr>
          <w:rStyle w:val="FootnoteAnchor"/>
          <w:rtl w:val="true"/>
        </w:rPr>
        <w:footnoteReference w:id="421"/>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إنه حتى مع ثبوت حقانية تلك الحركة، فإنّي أفضل انتظار صاحب الأمر، </w:t>
      </w:r>
    </w:p>
    <w:p>
      <w:pPr>
        <w:pStyle w:val="BookText"/>
        <w:rPr/>
      </w:pPr>
      <w:r>
        <w:rPr>
          <w:rFonts w:ascii="Amiri" w:hAnsi="Amiri" w:eastAsia="Amiri" w:cs="Amiri"/>
          <w:color w:val="111111"/>
          <w:sz w:val="28"/>
          <w:sz w:val="28"/>
          <w:szCs w:val="28"/>
          <w:rtl w:val="true"/>
          <w:lang w:bidi="ar-SA"/>
        </w:rPr>
        <w:t>وأبقي نفسي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يجرنا ما تقدّم إلى سؤال ربما يتبادر إلى الأذهان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يجب الالتحاق باليماني حال خروجه؟</w:t>
      </w:r>
    </w:p>
    <w:p>
      <w:pPr>
        <w:pStyle w:val="BookText"/>
        <w:rPr/>
      </w:pPr>
      <w:r>
        <w:rPr>
          <w:rFonts w:ascii="Amiri" w:hAnsi="Amiri" w:eastAsia="Amiri" w:cs="Amiri"/>
          <w:color w:val="111111"/>
          <w:sz w:val="28"/>
          <w:sz w:val="28"/>
          <w:szCs w:val="28"/>
          <w:rtl w:val="true"/>
          <w:lang w:bidi="ar-SA"/>
        </w:rPr>
        <w:t>لعله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وجود رواية تدلُّ على لزوم اتباع اليماني ووجوب اللحاق به، وإنَّما الوارد هو حرمة الالتواء عليه، وهناك فرق بين حرمة الالتواء ووجوب الاتباع، فلا يجوز الاعتراض عليه وتثبيط الناس عنه، ولكن في نفس الوقت ليس هناك ما يدل على لزوم الالتحاق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حال ظهور الإمام فلا بُدَّ من الالتحاق به كما هو واضح، فقد روي عن أبي جعفر محمد بن علي الباقر علیهما السلام في حديثه مع أبي الجارود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الجارود، إذا دارت الفلك، وقال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القائم أو هلك، بأي واد سلك، وقال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أنى يكون ذلك وقد بليت عظامه فعند ذلك فارجوه، فإذا سمعتم به فأتوه ولو حبواً على الثلج</w:t>
      </w:r>
      <w:r>
        <w:rPr>
          <w:rFonts w:eastAsia="IRNazanin" w:cs="IRNazanin"/>
          <w:color w:val="111111"/>
          <w:sz w:val="28"/>
          <w:szCs w:val="28"/>
          <w:rtl w:val="true"/>
          <w:lang w:bidi="fa-IR"/>
        </w:rPr>
        <w:t>».</w:t>
      </w:r>
      <w:r>
        <w:rPr>
          <w:rStyle w:val="FootnoteAnchor"/>
          <w:rtl w:val="true"/>
        </w:rPr>
        <w:footnoteReference w:id="422"/>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في مدى مطابقة دعوى مدّعي السفارة أو المهدوية لضرورات الدين أو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والضرورات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الأحكام الشرعية والأصول الاعتقادية التي اتفق جميع المسلمين على ثبوتها وعلى صدقها؛ لوجود نص قرآني أو نص شرعي متواتر صحيح وما شابه هذا الأمر، كوجوب أصل الصلاة</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فلو ادعى شخص عدم وجوب الصلاة أو عدم وجوب الحجاب، أو ادعى موت الإمام المهدي عجل الله تعالی فرجه الشریف وأنَّه هو من يجب اتباعه؛ لأنه ابنه أو خليفته، فلمخالفتهما لضرورة من ضرورات الدين يحكم بزيفها من دون تردد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المطالبة بإقامة الكرامة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ربما لم تُجدِ أيًا من الأمور السابقة في الكشف عن حقانية مدّعي السفارة أو المهدوية من عدمها، فحينئذٍ لا بُدَّ من المطالبة بدليل قطعي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دليل قطعياً أدلُّ على حقانية الدعاوى المرتبطة بالسماء من الكرامات، والكرامة كالمعجزة لا تختلف عنها إلا في خلوها من ادعاء النبوة، فيجوز ادعاء سواها من المناصب الغيبية المتصلة بالسماء كالإمامة والسفارة وغيرها؛ لذا فما من نبي دعا قومه إلا وطولب بمعجزةٍ دليلًا على صدق دعواه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وعليه، فلا يجوز للمدعي أن يتنصل من إثبات حقانية دعواه بالطريق الإعجازي، أو يُنكر هذا الأمر على من يطالبه به؛ لأنه علاوةً على كونه عرفًا عامًا في التعامل مع الدعاوى الغيبية، فهو عرفٌ خاص في خصوص التعامل مع الدعاوى المهدوية؛ للروايات الواضحة في هذا المجال، ومنها ما 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لصاحب هذا الأمر غيبتين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يرجع في أحدهما إلىٰ أهله، والأُخرىٰ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هلك، في أيِّ وادٍ سلك؟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نصنع إذا كان ذلك؟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ادَّعىٰ مدعٍ فاسألوه عن تلك العظائم التي يجيب فيها مثله</w:t>
      </w:r>
      <w:r>
        <w:rPr>
          <w:rFonts w:eastAsia="IRNazanin" w:cs="IRNazanin"/>
          <w:color w:val="111111"/>
          <w:sz w:val="28"/>
          <w:szCs w:val="28"/>
          <w:rtl w:val="true"/>
          <w:lang w:bidi="fa-IR"/>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والعظائم التي يجيب فيها مثله هي الأمور الغيبية، أو حلِّ معضلةٍ علمية عجز العلماء عن حلها</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ورد في بعض الروايات أنَّ الإمام المهدي عجل الله تعالی فرجه الشریف نفسه يستجيب لمن يطلب منه الكرامة، ولا ينكر عليه ذلك، ففي رواية أُخرىٰ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ويلحقه الحسني في اثني عشر ألفاً، فيقول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أحقُّ منك بهذا الأمر، فيقول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 علامة، هات دلالة، فيومئ إلىٰ الطير فيسقط علىٰ كتفه، ويغرس القضيب الذي بيده فيخضرّ ويعشوشب، فيُسلِّم إليه </w:t>
      </w:r>
      <w:bookmarkStart w:id="544" w:name="pg16132_175404"/>
    </w:p>
    <w:p>
      <w:pPr>
        <w:pStyle w:val="BookText"/>
        <w:rPr/>
      </w:pPr>
      <w:bookmarkEnd w:id="544"/>
      <w:r>
        <w:rPr>
          <w:rFonts w:ascii="Amiri" w:hAnsi="Amiri" w:eastAsia="Amiri" w:cs="Amiri"/>
          <w:color w:val="111111"/>
          <w:sz w:val="28"/>
          <w:sz w:val="28"/>
          <w:szCs w:val="28"/>
          <w:rtl w:val="true"/>
          <w:lang w:bidi="ar-SA"/>
        </w:rPr>
        <w:t>الحسني الجيش، ويكون الحسني علىٰ مقدمته</w:t>
      </w:r>
      <w:r>
        <w:rPr>
          <w:rFonts w:eastAsia="Amiri" w:cs="Amiri" w:ascii="Amiri" w:hAnsi="Amiri"/>
          <w:color w:val="111111"/>
          <w:sz w:val="28"/>
          <w:szCs w:val="28"/>
          <w:rtl w:val="true"/>
          <w:lang w:bidi="ar-SA"/>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5" w:name="__RefHeading___Toc1548533_1280447820"/>
      <w:bookmarkStart w:id="546" w:name="_Toc203"/>
      <w:bookmarkEnd w:id="545"/>
      <w:r>
        <w:rPr>
          <w:rtl w:val="true"/>
        </w:rPr>
        <w:t>خامسًا</w:t>
      </w:r>
      <w:r>
        <w:rPr>
          <w:rtl w:val="true"/>
        </w:rPr>
        <w:t xml:space="preserve">: </w:t>
      </w:r>
      <w:r>
        <w:rPr>
          <w:rtl w:val="true"/>
        </w:rPr>
        <w:t>طرق النقاش في القضايا المهدوية</w:t>
      </w:r>
      <w:bookmarkEnd w:id="546"/>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 النقاش في القضايا المهدوية</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إتمامًا للفائدة، من المناسب أن نتعرض إلى كيفية المناقشة في القضايا المهدوية لكشف المزيفة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عدة طرق للنقاش مع أصحاب الدعاوى المزيفة لكشف زيفهم، وهذه الطرق مختلفة باختلاف المستوى العلمي للمدعين، وباختلاف الظروف الموضوعية التي قد تصل إلى حد التباين، وهي كالتالي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الفكري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لكلِّ علم من العلوم وكلّ جانب من جوانب المعرفة أُصولاً موضوعية تؤخذ فيه على أنَّها أُصول ثابتة لا تنازل عنها، أي إنَّ الداخل في جانب من جوانب المعرفة سيجد فيه أساسات ومرتكزات يبتني عليها هذا الجانب المعرفي، وبالتالي على من يريد النقاش والحوار في هذا الجانب أن يلتزم أُصوله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تقضي الأُصول العلمية المتعارفة في الأوساط المعرفية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فإنَّ الحوار في القضيَّة المهدوية له أساساته وأُصوله الموضوعية، وخلاصتها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مفردات القضيَّة المهدوية هي من نوع الروايات التاريخية أو الملاحم المستقبلية، وعليه فالروايات تُمثِّل أساساً لا يُتنازل عنه فيها، فلا موضع للتخمينات ولا للظنّيات</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الأمر يخضع للعلوم المتعلّقة بالروايات، كالفقه وأُصوله وقواعدهما، </w:t>
      </w:r>
    </w:p>
    <w:p>
      <w:pPr>
        <w:pStyle w:val="BookText"/>
        <w:rPr/>
      </w:pPr>
      <w:r>
        <w:rPr>
          <w:rFonts w:ascii="Amiri" w:hAnsi="Amiri" w:eastAsia="Amiri" w:cs="Amiri"/>
          <w:color w:val="111111"/>
          <w:sz w:val="28"/>
          <w:sz w:val="28"/>
          <w:szCs w:val="28"/>
          <w:rtl w:val="true"/>
          <w:lang w:bidi="ar-SA"/>
        </w:rPr>
        <w:t>وقواعد التعارض والتراجيح، وعلم الرجال والتراجم، وعلم الدراية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يعني ضرورة الرجوع إلى المتخصِّص في هذه العلوم، ولا يُسمَح لغير المتخصِّص فيها أن يتطفَّل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تحقَّقت هذه العناصر أمكن أن يكون النقاش مثمراً، وصار إثبات الرأي الصائب قريباً جدّاً من حيِّز الوقوع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أمثلةٌ مواجهة المدعين بالطريق الفكري</w:t>
      </w:r>
    </w:p>
    <w:p>
      <w:pPr>
        <w:pStyle w:val="BookText"/>
        <w:rPr/>
      </w:pPr>
      <w:r>
        <w:rPr>
          <w:rFonts w:ascii="Amiri" w:hAnsi="Amiri" w:eastAsia="Amiri" w:cs="Amiri"/>
          <w:color w:val="111111"/>
          <w:sz w:val="28"/>
          <w:sz w:val="28"/>
          <w:szCs w:val="28"/>
          <w:rtl w:val="true"/>
          <w:lang w:bidi="ar-SA"/>
        </w:rPr>
        <w:t>المثال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سفارة أحمد بن إسماعيل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ادَّعى جماعة أحمد إسماعيل گاطع أنَّه وليّ مفترض الطاعة، وأنَّه يجب على كلِّ شيعي أن يبايعه، استناداً إلى رواية أسموها برواية الوصيَّة، وهي رواية رواها الشيخ الطوسي في غيبته، وقد ورد في ذيلها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يكون من بعده اثنا عش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مهدياً،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حض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رته 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فليُسلِّمها إلى ابنه أوَّل المقرَّبين، له ثلاثة أسامي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كاسمي، واسم أبي وهو عبد الله وأحمد، والاسم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هو أوَّل المؤمنين</w:t>
      </w:r>
      <w:r>
        <w:rPr>
          <w:rFonts w:eastAsia="Amiri" w:cs="Amiri" w:ascii="Amiri" w:hAnsi="Amiri"/>
          <w:color w:val="111111"/>
          <w:sz w:val="28"/>
          <w:szCs w:val="28"/>
          <w:rtl w:val="true"/>
          <w:lang w:bidi="ar-SA"/>
        </w:rPr>
        <w:t>»</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 xml:space="preserve">فادَّعى ابن گاطع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وصفَّق له جماعته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هو المقصود بأوَّل المقرَّبين وأوَّل المؤمنين، وبالتالي يجب على الشيعة أن يبايعوه 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ووفق هذا الطريق الفكري يكون الردّ على هذه الدعوى بمنتهى العلمية والمهنية وفي نفس الوقت بمنتهى السهولة، ذلك لأنَّ هذه الرواية ضعيفة السند جدّاً، فلا تصلح للاستدلال الفقهي فضلاً عن العقائدي</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الشيخ رواها بالسند التالي</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جماعة، عن أبي عبد الله الحسين بن عليّ بن سفيان البزوفري، عن عليّ بن سنان الموصلي العدل، عن عليّ بن الحسين، عن أحمد بن محمّد بن الخليل، عن جعفر بن أحمد المص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 عن عمِّه الحسن بن عليّ، عن أبيه، عن أبي عبد الله جعفر بن محمّد، عن أبيه الباقر، عن أبيه ذي الثفنات سيِّد العابدين، عن أبيه الحسين الزكي الشهيد، عن أبيه أمير المؤمنين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صلی الله علیه وآله وسلم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السند غاية في الضعف، لاشتماله على عدَّة مجاهيل وضعفاء،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سنان الموصلي العدل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محمّد بن الخليل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أحمد المصري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عمّه الحسن بن عليّ،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مجاهيل، فلا تصلح رواية وردوا في طريقها للاستدلال</w:t>
      </w:r>
      <w:r>
        <w:rPr>
          <w:rFonts w:eastAsia="Amiri" w:cs="Amiri" w:ascii="Amiri" w:hAnsi="Amiri"/>
          <w:color w:val="111111"/>
          <w:sz w:val="28"/>
          <w:szCs w:val="28"/>
          <w:rtl w:val="true"/>
          <w:lang w:bidi="ar-SA"/>
        </w:rPr>
        <w:t>.</w:t>
      </w:r>
      <w:r>
        <w:rPr>
          <w:rStyle w:val="FootnoteAnchor"/>
          <w:rtl w:val="true"/>
        </w:rPr>
        <w:footnoteReference w:id="427"/>
      </w:r>
    </w:p>
    <w:p>
      <w:pPr>
        <w:pStyle w:val="BookText"/>
        <w:rPr/>
      </w:pPr>
      <w:r>
        <w:rPr>
          <w:rFonts w:ascii="Amiri" w:hAnsi="Amiri" w:eastAsia="Amiri" w:cs="Amiri"/>
          <w:color w:val="111111"/>
          <w:sz w:val="28"/>
          <w:sz w:val="28"/>
          <w:szCs w:val="28"/>
          <w:rtl w:val="true"/>
          <w:lang w:bidi="ar-SA"/>
        </w:rPr>
        <w:t>المثال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اليماني من البصرة لا من اليمن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ومثال آخر على هذا الطريق، هو ما قد يدَّعيه البعض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أحمد الگاطع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اليماني من العراق من البصرة بالخصوص، وأنَّ اليماني المقصود منه النسبة إلى اليُمْن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ويكون ردُّ هذه الدعوى وفق هذا الطريق بالرجوع أوَّلاً إلى الروايات، لنرى ما يُستفاد منها، وبالرجوع إلى أهل اللغة العربية لنرى ماذا يستفيدون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اليماني</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وبالرجوع لهذين العلمين نجد أنَّ الروايات يُستفاد منها أنَّ اليماني من اليمن بالخصوص، فإنَّه قد ورد عن هشام، عن الإمام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خرج طالب الحقِّ قيل لأبي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نرجو أن يكون هذا اليماني؟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اليماني يوالي عليّاً وهذا يبرأ</w:t>
      </w:r>
      <w:r>
        <w:rPr>
          <w:rFonts w:eastAsia="IRNazanin" w:cs="IRNazanin"/>
          <w:color w:val="111111"/>
          <w:sz w:val="28"/>
          <w:szCs w:val="28"/>
          <w:rtl w:val="true"/>
          <w:lang w:bidi="fa-IR"/>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فتجد أنَّ الإمام الصادق علیه السلام لم ينفِ اليمانية عن هذا المسمّى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الطالب للحقِّ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أنَّه خرج من اليمن لا من العراق، بل نفاها من جهة عدم موالاته لأمير المؤمنين علیه السلام، ولو كان ثَمَّة جهة أُخرى لكان مناسباً للإمام علیه السلام أن يُبيِّنها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فيظهر من هذا أنَّ كون اليماني من اليمن هو من الواضحات في الذهنية الشيعية عموماً آنذاك، أي في عصر الإمام علیه السلام، وسكوت الإمام علیه السلام عن ذلك إقرار منه بصحَّة هذا الفهم في الذهنية العامَّة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وهكذا لو رجعنا لأهل اللغة، لرأينا أنَّهم يفهمون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النسبة إلى اليَمَن، كما يفهمون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الحبرة اليمانية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انتسابها إلى اليمن، ومن الركن اليماني الجهة المقابلة من الكعبة لليمن، وأنَّ النسبة المأخوذة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إنَّ المتبادر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النسبة إلى اليمن، والتبادر علامة الحقيقة، ولا ينصرف إلى غير هذا المعنى إلَّا بقرينة صارفة، وهي مفقودة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الخطابي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أهمّ الأساليب الإقناعية وأقدمها وأكثرها تأثيراً في الجمهور هو أُسلوب الخطابة، ذلك الأُسلوب الذي يكون القصد المباشر منه إقناع الجمهور والطرف الآخر، سواء كانت القضايا المستعملة فيه علمية أو مشهورة أو من نوع المسلَّمات وما شابه، فليس المقصود فيها أكثر من إقناع الطرف الآخر، بغضِّ النظر عن نوع القضيَّة المستعملة في الإقناع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نريد الخوض في أجزاء الخطابة وقوامها، فإنَّ الكلام فيه طويل الذيل</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المهمّ أن نعرف أنَّ هذا الأُسلوب نافع في الكثير من الأحيان، خصوصاً إذا كان الحوار يدور على مرأى ومسمع من جمهور متوسّط الثقافة أو قليلها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وعندما نرجع إلى أساليب أهل البيت علیهم السلام في الحوار نجد أنَّهم علیهم السلام قد يستعملون الأُسلوب والطريق الفكري العلمي، وقد يستعملون الأُسلوب والطريق الخطابي، وما ذاك إلَّا لأنَّهم كانوا يلاحظون الظروف الموضوعية المحيطة بالحالة، فيتخيَّرون المناسب من طرق الإقناع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وكتطبيق عملي لهذه الفكرة، نجد في الروايات الشريفة سؤالاً واحداً توجَّه إلى اثنين من أئمَّة أهل البيت علیهم السلام، وقد أجابا عنه بجوابين مختلفين، وما ذاك إلَّا لاختلاف حال السائل معهما، حيث ورد أنَّ الديصاني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أحد أقطاب الزنادقة الذين كانوا يُشكِّكون بوجود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لهشام بن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ألك ربٌّ؟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أقادرٌ؟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أيقدر أن يُدخِل الدنيا كلّها في البيضة، لا يُكبِّر البيضة ولا يُصغِّر الدنيا؟ فجاء هشام إلى الإمام الصادق علیه السلام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 الديصاني كذا وكذا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علیهم السلام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 حواسّك؟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أصغر؟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 قدر الناظر؟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العدسة أو 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فانظر أمامك وفوقك وأخبرني بما 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أرى سماءً وأرضاً ودوراً وقصوراً وجبالاً وأنهاراً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 قدر على أن يُدخِل الذي تراه العدسة أو أقلّ منها قادر أن يُدخِل الدنيا كلّها البيضة، لا يُصغِّر الدنيا ولا يُكبِّر البيضة</w:t>
      </w:r>
      <w:r>
        <w:rPr>
          <w:rFonts w:eastAsia="IRNazanin" w:cs="IRNazanin"/>
          <w:color w:val="111111"/>
          <w:sz w:val="28"/>
          <w:szCs w:val="28"/>
          <w:rtl w:val="true"/>
          <w:lang w:bidi="fa-IR"/>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ونفس هذا السؤال أجاب عنه أمير المؤمنين علیه السلام بجواب آخر، فعن عمر بن أذينة،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قيل لأمير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يقدر ربّك أن يُدخِل الدنيا في بيضة من غير أن يُصغِّر الدنيا أو يُكبِّر البيضة؟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تبارك وتعالى لا يُنسَب إلى العجز، والذي سألتني لا يكون</w:t>
      </w:r>
      <w:r>
        <w:rPr>
          <w:rFonts w:eastAsia="IRNazanin" w:cs="IRNazanin"/>
          <w:color w:val="111111"/>
          <w:sz w:val="28"/>
          <w:szCs w:val="28"/>
          <w:rtl w:val="true"/>
          <w:lang w:bidi="fa-IR"/>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فنلاحظ أنَّ جواب الإمام الصادق علیه السلام كان جواباً خطابياً اسكاتياً، وأمَّا جواب أمير المؤمنين علیه السلام فقد كان جواباً علمياً برهانياً، مفاده أنَّ ما يقوله السائل يستلزم محالاً عقلياً، فإنَّ قدرة الله تعالى تتعلَّق بالأمر الممكن، وأمَّا الأمر الممتنع ذاتاً فإنَّ القدرة لا تتعلَّق به، لأنَّه ممتنع بالذات، وإدخال الدنيا في البيضة مخالف لقانون عقلي متسالم عليه، وهو عدم إمكان أن يكون الصغير ظرفاً للكبير، لأنَّ قانون الظرفية العقلي يقتضي أن يكون الكبير ظرفاً للصغير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فهنا امتناع إدخال الدنيا في البيضة لنقص في البيضة لا لنقص في قدرة الله تعالى، تماماً كما إذا كان هناك رسّام ماهر يجيد كلَّ أنواع الرسم، فيأتيه شخص ويقول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أتستطيع أن ترسم لي لوحة على الماء أو الهواء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فهل عدم استطاعة الرسّام لذلك يعني أنَّ الرسام ليس ماهراً أم أنَّ نفس الرسم على الماء والهواء مستحيل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حكِّم عقلك واخرج بنتيجة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تطبيق في القضيَّة المهدوية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جماعة أحمد الگاطع وحتَّى يتملَّصوا من الردِّ العلمي على رواية الوصيَّة، أنكروا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ونتائجه، فلا يكفي القول بضعف سندها لردِّها، ونحن لو تنزَّلنا عن هذا الأمر، فإنَّه يمكن أن نجيبهم بجواب خطابي لا يمكنهم أن يتملَّصوا منه، وخلاصته التالي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رواية الوصيَّة نصَّت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المقرَّبين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سيتولّى مهام قيادة الدولة المهدوية بعد وفاة أبيه، إذ أنَّها قالت ما نصّه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يكون من بعده اثنا عش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 مهدياً،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حضرته 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فليُسلِّمها إلى ابنه أوَّل المقرَّبين، له ثلاثة أسامي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كاسمي، واسم أبي وهو عبد الله وأحمد، والاسم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هو أوَّل المؤمنين</w:t>
      </w:r>
      <w:r>
        <w:rPr>
          <w:rFonts w:eastAsia="Amiri" w:cs="Amiri" w:ascii="Amiri" w:hAnsi="Amiri"/>
          <w:color w:val="111111"/>
          <w:sz w:val="28"/>
          <w:szCs w:val="28"/>
          <w:rtl w:val="true"/>
          <w:lang w:bidi="ar-SA"/>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سلَّمنا أنَّ رواية الوصيَّة صحيحة السند، وأنَّ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 إسماعيل گاطع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هو ابن الإمام، ولكن لا يجب علينا أن نبايعه ونتَّبعه إلَّا بعد ظهور الإمام المهدي عجل الله تعالی فرجه الشریف وحكمه الأرض ووفاته، لأنَّ هذا هو ما نصَّت عليه الرواية، وبالتالي فلا دليل على لزوم اتِّباعه اليوم إلَّا أن يخالف الوجدان ويدَّعي ظهور الإمام وموته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الطريق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الكرامة أو المعجزة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الاتِّصال بالغيب، ليس له أدوات حسّية للإثبات في الأعمِّ الأغلب، لذا أيَّد الله تعالى رسله وأنبياءه بالمعجزات الكثيرة، حتَّى يتمكَّنوا من إثبات اتِّصالهم بالسماء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ذلك لأنَّ المعجزة حيث 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خارق للعادة، مقرون بالتحدّي، مع عدم المعارضة</w:t>
      </w:r>
      <w:r>
        <w:rPr>
          <w:rFonts w:eastAsia="Amiri" w:cs="Amiri" w:ascii="Amiri" w:hAnsi="Amiri"/>
          <w:color w:val="111111"/>
          <w:sz w:val="28"/>
          <w:szCs w:val="28"/>
          <w:rtl w:val="true"/>
          <w:lang w:bidi="ar-SA"/>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الأمر لا يحصل لأيِّ مدَّعٍ، فإنَّ جريان المعجزة إنَّما يكون بإذن الله تعالى، وهو ما صرَّح به القرآن الكريم على لسان النبيِّ عيسى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وَرَسُولاً إِلى بَنِي إِسْرائِيلَ أَنِّي قَدْ جِئْتُكُمْ بِآيَةٍ مِنْ رَبِّكُمْ أَنِّي أَخْلُقُ لَكُمْ مِنَ الطِّينِ كَهَيْئَةِ الطَّيْرِ فَأَنْفُخُ فِيهِ فَيَكُونُ طَيْراً بِإِذْن اللهِ وَأُبْرِئُ الْأَكْمَهَ وَالْأَبْرَصَ وَأُحْيِ الْمَوْتى بِإِذْنِ اللهِ وَأُنَبِّئُكُمْ بِما تَأْكُلُونَ وَما تَدَّخِرُونَ فِي بُيُوتِكُمْ إِنَّ فِي ذلِكَ لَآيَةً لَكُمْ إِنْ كُنْتُمْ مُؤْمِنِينَ</w:t>
      </w:r>
      <w:r>
        <w:rPr>
          <w:rStyle w:val="FootnoteAnchor"/>
          <w:rtl w:val="true"/>
        </w:rPr>
        <w:footnoteReference w:id="433"/>
      </w:r>
    </w:p>
    <w:p>
      <w:pPr>
        <w:pStyle w:val="BookText"/>
        <w:rPr/>
      </w:pPr>
      <w:r>
        <w:rPr>
          <w:rFonts w:ascii="Amiri" w:hAnsi="Amiri" w:eastAsia="Amiri" w:cs="Amiri"/>
          <w:color w:val="111111"/>
          <w:sz w:val="28"/>
          <w:sz w:val="28"/>
          <w:szCs w:val="28"/>
          <w:rtl w:val="true"/>
          <w:lang w:bidi="ar-SA"/>
        </w:rPr>
        <w:t>فجريانها إنَّما يكون بإذن الله تعالى، فلو جرت على يدي مدَّعٍ كاذب، كان هذا إغراءً من الله تعالى بالمعصية، وهو بحكم العقل قبيح، والله تعالى منزَّهٌ فعلُه عن أيِّ 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فالحكمة الإلهية واللطف الإلهي يمنع من إجراء المعجزة إلَّا على يدي الصادق، ومن له علاقة بالسماء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حكم العقل بصدق من تجري المعجزة على يديه، بل وضرورة طاعته</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يدَّعِ الاتِّصال بالإمام المهدي 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نوع من أنواع الاتِّصال بالغيب، إذ </w:t>
      </w:r>
    </w:p>
    <w:p>
      <w:pPr>
        <w:pStyle w:val="BookText"/>
        <w:rPr/>
      </w:pPr>
      <w:r>
        <w:rPr>
          <w:rFonts w:ascii="Amiri" w:hAnsi="Amiri" w:eastAsia="Amiri" w:cs="Amiri"/>
          <w:color w:val="111111"/>
          <w:sz w:val="28"/>
          <w:sz w:val="28"/>
          <w:szCs w:val="28"/>
          <w:rtl w:val="true"/>
          <w:lang w:bidi="ar-SA"/>
        </w:rPr>
        <w:t>ليس له أدوات إثبات حسّية – فإن عليه أن يُثبِت ذلك بنفس الكيفية، إذ ما من طريق يقيني يورث الاطمئنان بذلك إلَّا أن يأتي المدَّعي بما يكشف عن صدق دعواه، وذلك بأن يأتي بشيءٍ خارق للعادة، من دون سابق إنذار، ومن دون تعليم مسبق، لا كما يفعل المشعوذون والسحرة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الأمر له شواهد عديدة، نذكر منها التالي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لصاحب هذا الأمر غيبتين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يرجع في أحدهما إلى أهله، والأُخرى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هلك، في أيِّ وادٍ سلك؟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نصنع إذا كان ذلك؟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ادَّعى مدَّعٍ فاسألوه عن تلك العظائم التي يجيب فيها مثله</w:t>
      </w:r>
      <w:r>
        <w:rPr>
          <w:rFonts w:eastAsia="IRNazanin" w:cs="IRNazanin"/>
          <w:color w:val="111111"/>
          <w:sz w:val="28"/>
          <w:szCs w:val="28"/>
          <w:rtl w:val="true"/>
          <w:lang w:bidi="fa-IR"/>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فالإمام الصادق علیه السلام يدلّنا على أنَّ من يدَّعي مقاماً غيبياً كالمهدوية، أو حتَّى الاتِّصال بالمهدي والسفارة عنه، فعليه أن يجيب من يسأله عن أُمور عظائم، لا يجيب عليها إلَّا الإمام أو من يرسله الإمام ويعطيه المؤيِّدات على ذلك، ومن تلك العظائم بل وعلى رأسها المعجزة</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عن الحسين بن عليّ بن محمّد المعروف بأبي عليّ البغدادي،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في تلك السنة بمدينة السلام امرأة، تسأل عن وكيل مولانا علیه السلام من هو؟ فأخبرها بعض القمّيين أنَّه أبو القاسم الحسين بن روح، وأشار لها إليه وأنا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الشيخ أيّ شيء معي؟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معكِ اذهبي فألقيه في دجلة، ثمّ ائتيني حتَّى أُخبركِ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فذهبت المرأة، وحملت ما كان معها، فألقته في دجلة، ثمّ رجعت، ودخلت إلى أبي القاسم الروحي، وأنا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القاسم لمملوكته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أخرجي إليَّ الحقَّة فأخرجت إليه الحقَّة، فقال للمرأة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الحقَّة التي كانت معكِ، ورميتِ بها في دجلة، أُخبرك بما فيها أم </w:t>
      </w:r>
    </w:p>
    <w:p>
      <w:pPr>
        <w:pStyle w:val="BookText"/>
        <w:rPr/>
      </w:pPr>
      <w:r>
        <w:rPr>
          <w:rFonts w:ascii="Amiri" w:hAnsi="Amiri" w:eastAsia="Amiri" w:cs="Amiri"/>
          <w:color w:val="111111"/>
          <w:sz w:val="28"/>
          <w:sz w:val="28"/>
          <w:szCs w:val="28"/>
          <w:rtl w:val="true"/>
          <w:lang w:bidi="ar-SA"/>
        </w:rPr>
        <w:t>تخبريني؟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تخبرني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الحقَّة زوج سوار ذهب، وحلقة كبيرة فيها جواهر وخاتمان أحدهما فيروزج، والآخر عقيق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الأمر كما ذكر لم يغادر منه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فتح الحقَّة، فعرض عليَّ ما فيها، ونظرت المرأة إليه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التي حملتها بعينها، ورميت بها في دجلة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عليَّ وعلى المرأة لما شاهدناه من صدق الدلالة والعلامة</w:t>
      </w:r>
      <w:r>
        <w:rPr>
          <w:rFonts w:eastAsia="Amiri" w:cs="Amiri" w:ascii="Amiri" w:hAnsi="Amiri"/>
          <w:color w:val="111111"/>
          <w:sz w:val="28"/>
          <w:szCs w:val="28"/>
          <w:rtl w:val="true"/>
          <w:lang w:bidi="ar-SA"/>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عن محمّد بن الحسن الصيرفي الدورقي المقيم بأرض بلخ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أردت الخروج إلى الحجِّ، وكان معي مال بعضه ذهب وبعضه فضَّة، فجعلت ما كان معي من الذهب سبائك وما كان معي من الفضَّة نقراً، وكان قد دُفِعَ ذلك المال إليَّ لأُسلِّمه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أبي القاسم الحسين بن روح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نزلت سرخس ضربت خيمتي على موضع فيه رمل، فجعلت أُميِّز تلك السبائك والنقر، فسقطت سبيكة من تلك السبائك منّي وغاضت في الرمل وأنا لا أعلم،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دخلت همدان ميَّزت تلك السبائك والنقر مرَّة أُخرى اهتماماً منّي بحفظها، ففقدت منها سبيكة وزنها مائة مثقال وثلاثة مثاقيل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وتسعون مثقالاً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فسبكت مكانها من مالي بوزنها سبيكة وجعلتها بين السبائك، فلمَّا وردت مدينة السلام قصدت الشيخ أبا القاسم الحسين بن 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وسلَّمت إليه ما كان معي من السبائك والنقر، فمدَّ يده من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السبائك إلى السبيكة التي كنت سبكتها من مالي بدلاً ممَّا ضاع منّي، فرمى بها إليَّ،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هذه السبيكة لنا، وسبيكتنا ضيَّعتها 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رخس حيث ضربت خيمتك في الرمل، فارجع إلى مكانك وانزل حيث نزلت واطلب السبيكة هناك تحت الرمل فإنَّك ستجدها، وستعود إلى هاهنا فلا تراني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فرجعت إلى سرخس ونزلت حيث كنت نزلت، فوجدت السبيكة تحت الرمل وقد نبت عليها الحشيش، فأخذت السبيكة وانصرفت إلى بلدي، فلمَّا كان بعد ذلك حججت ومعي السبيكة </w:t>
      </w:r>
    </w:p>
    <w:p>
      <w:pPr>
        <w:pStyle w:val="BookText"/>
        <w:rPr/>
      </w:pPr>
      <w:r>
        <w:rPr>
          <w:rFonts w:ascii="Amiri" w:hAnsi="Amiri" w:eastAsia="Amiri" w:cs="Amiri"/>
          <w:color w:val="111111"/>
          <w:sz w:val="28"/>
          <w:sz w:val="28"/>
          <w:szCs w:val="28"/>
          <w:rtl w:val="true"/>
          <w:lang w:bidi="ar-SA"/>
        </w:rPr>
        <w:t>فدخلت مدينة السلام وقد كان الشيخ أبو القاسم الحسين بن روح قدس الله روحه مضى، ولقيت أبا الحسن عليّ بن محمّد السمري قدس سره، فسلَّمت السبيكة إليه</w:t>
      </w:r>
      <w:r>
        <w:rPr>
          <w:rFonts w:eastAsia="Amiri" w:cs="Amiri" w:ascii="Amiri" w:hAnsi="Amiri"/>
          <w:color w:val="111111"/>
          <w:sz w:val="28"/>
          <w:szCs w:val="28"/>
          <w:rtl w:val="true"/>
          <w:lang w:bidi="ar-SA"/>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هذه الإشارات نفهم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التروّي في اتِّباع أيّ مدَّعٍ لدعاوى الارتباط بالغيب، وعدم الاستعجال والدخول معه من دون بصيرة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لنا أن نطالب مدَّعي الاتِّصال بالغيب بآية تُثبِت صدق دعواه، فإذا رفض كان ذلك علامة كذبه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الطريق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الإهمال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من الصحيح أن نواجه علناً كلَّ من ادَّعى دعوى غيبية؟</w:t>
      </w:r>
    </w:p>
    <w:p>
      <w:pPr>
        <w:pStyle w:val="BookText"/>
        <w:rPr/>
      </w:pPr>
      <w:r>
        <w:rPr>
          <w:rFonts w:ascii="Amiri" w:hAnsi="Amiri" w:eastAsia="Amiri" w:cs="Amiri"/>
          <w:color w:val="111111"/>
          <w:sz w:val="28"/>
          <w:sz w:val="28"/>
          <w:szCs w:val="28"/>
          <w:rtl w:val="true"/>
          <w:lang w:bidi="ar-SA"/>
        </w:rPr>
        <w:t>وهل من الصحيح أن نجالس كلَّ من طالبنا بالنقاش والمحاججة؟</w:t>
      </w:r>
    </w:p>
    <w:p>
      <w:pPr>
        <w:pStyle w:val="BookText"/>
        <w:rPr/>
      </w:pPr>
      <w:r>
        <w:rPr>
          <w:rFonts w:ascii="Amiri" w:hAnsi="Amiri" w:eastAsia="Amiri" w:cs="Amiri"/>
          <w:color w:val="111111"/>
          <w:sz w:val="28"/>
          <w:sz w:val="28"/>
          <w:szCs w:val="28"/>
          <w:rtl w:val="true"/>
          <w:lang w:bidi="ar-SA"/>
        </w:rPr>
        <w:t>وهل طاولة النقاش مفتوحة لكلِّ من هبَّ ودبَّ؟</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التفكير المنطقي الموزون يقضي بضرورة الجلوس والنقاش مع البعض، وفي نفس الوقت يحكم بضرورة اتِّخاذ إجراء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الإهمال المتعمَّد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بعض آخر، فإنَّه يكون أبلغ جواب له هو إهماله، إذ لعلَّ مناقشته ترفع من شأنه وهو وضيع، وقد تُلفِت الأنظار إليه فينخدع به من لا بصيرة له، فيكون التصرّف الحكيم معه هو إهماله، والاجتناب عن الجلوس معه، ليعرف الجميع ضعته وزيفه، وأنَّه لا يصل إلى منزلة يستحقُّ معها إنفاق بعض الوقت والجهد لأجله</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الأُسلوب قد استعمله بعض الأئمَّة الأطهار مع بعض الخصوم والمدَّعين، </w:t>
      </w:r>
    </w:p>
    <w:p>
      <w:pPr>
        <w:pStyle w:val="BookText"/>
        <w:rPr/>
      </w:pPr>
      <w:r>
        <w:rPr>
          <w:rFonts w:ascii="IRNazanin" w:hAnsi="IRNazanin" w:eastAsia="IRNazanin"/>
          <w:color w:val="111111"/>
          <w:sz w:val="28"/>
          <w:sz w:val="28"/>
          <w:szCs w:val="28"/>
          <w:rtl w:val="true"/>
          <w:lang w:bidi="fa-IR"/>
        </w:rPr>
        <w:t>فقد ورد أنَّ أبا سَلَمة الخلال، وهو أحد نقباء الدولة العبّاسية، والعضو الفعّال في قيادة الثورة العبّاسية، بعث كتاباً إلى الإمام الصادق علیه السلام يُعلِن فيه استعداده للدعوة إليه والتخلّي عن بني العبّاس، فكان جواب الإمام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أنا وأبو سَلَمة، وأبو سَلَمة شيعة لغيري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رسول أبي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رسول، فتقرأ كتابه وتجيبه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فدعا الإمام الصادق علیه السلام بسراج ثمّ أخذ كتاب أبي سَلَمة فوضعه على السراج حتَّى احترق، وقال للرسول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عرِّفْ صاحبك بما رأيت</w:t>
      </w:r>
      <w:r>
        <w:rPr>
          <w:rFonts w:eastAsia="IRNazanin" w:cs="IRNazanin"/>
          <w:color w:val="111111"/>
          <w:sz w:val="28"/>
          <w:szCs w:val="28"/>
          <w:rtl w:val="true"/>
          <w:lang w:bidi="fa-IR"/>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فالإهمال في بعض الأحيان جواب كافٍ ووافٍ لمن يدَّعي ما ليس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فعله السفير الثالث الشيخ الحسين بن روح مع الشلمغاني، فقد ورد أنَّه أنفذ محمّد بن عليّ الشلمغاني العزاقري إلى الشيخ الحسين بن روح يسأله أن يباهله،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صاحب الرجل وقد أمرت بإظهار العلم، وقد أظهرته باطناً وظاهراً، فباهلني، فأنفذ إليه الشيخ رحمه الله في جواب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أيّنا تقدَّم صاحبه فهو المخصوم، فتقدَّم العزاقري فقُتِلَ وصُلِبَ</w:t>
      </w:r>
      <w:r>
        <w:rPr>
          <w:rFonts w:eastAsia="Amiri" w:cs="Amiri" w:ascii="Amiri" w:hAnsi="Amiri"/>
          <w:color w:val="111111"/>
          <w:sz w:val="28"/>
          <w:szCs w:val="28"/>
          <w:rtl w:val="true"/>
          <w:lang w:bidi="ar-SA"/>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وكذلك ما فعله السفير الأوَّل عثمان بن سعيد العمري الأسدي مع محمّد بن نصير النميري الذي ادَّعى أنَّه رسول نبيّ، وكان يقول بربوبية عليّ علیه السلام، ويقول بإباحة المحارم وتحليل نكاح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ورد أنَّه لمَّا ظهر محمّد بن نصير بما ظهر لعنه أبو جعفر قدس سره وتبرَّأ منه، فبلغه ذلك، فقصد أبا جعفر قدس سره ليعطف بقلبه عليه أو يعتذر إليه، فلم يأذن له وحجبه وردَّه خائباً</w:t>
      </w:r>
      <w:r>
        <w:rPr>
          <w:rFonts w:eastAsia="IRNazanin" w:cs="IRNazanin"/>
          <w:color w:val="111111"/>
          <w:sz w:val="28"/>
          <w:szCs w:val="28"/>
          <w:rtl w:val="true"/>
          <w:lang w:bidi="fa-IR"/>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الطريق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الاستهزاء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نعرف أنَّ الإسلام دين الاحترام وتقييم الآخر، فليس فيه دعوة أو حثّ على الاستهزاء بالآخرين، ومعه فما معنى أن يكون الاستهزاء طريقاً للنقاش والحوار وإثبات الرأي؟</w:t>
      </w:r>
    </w:p>
    <w:p>
      <w:pPr>
        <w:pStyle w:val="BookText"/>
        <w:rPr/>
      </w:pPr>
      <w:r>
        <w:rPr>
          <w:rFonts w:ascii="Amiri" w:hAnsi="Amiri" w:eastAsia="Amiri" w:cs="Amiri"/>
          <w:color w:val="111111"/>
          <w:sz w:val="28"/>
          <w:sz w:val="28"/>
          <w:szCs w:val="28"/>
          <w:rtl w:val="true"/>
          <w:lang w:bidi="ar-SA"/>
        </w:rPr>
        <w:t xml:space="preserve">إنَّ المقصود هنا هو عدم إعطاء المدَّعي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 ثبت تعمّده الكذب واختلاق مقام ليس هو من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فرصة لإثبات نفسه أو شخصيته، وعدم السماح له بالنبس ببنت شفة، وإظهار أمره لخطورة دعواه الباطلة، فإنَّ ذلك في الوقت الذي قد يُؤثِّر إيجاباً على نفسية المدَّعي، بأن يرتدع عن الخوض في الباطل، أو على الأقلّ أن يُخفِّف من التبشير بدعواه خوفاً من الفضيحة والاستهزاء، كذلك فإنَّه يقف حاجزاً دون السماح للآخرين باتِّباع المبطل، فإنَّ الناس إذا رأوا حقارة ذلك المدَّعي وعدم هيبته، فإنَّهم سيحاولون الحفاظ على كرامتهم بالابتعاد عنه، وبالتالي نكون قد حصلنا على نتيجتين في آنٍ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ردع المدَّعي بالباطل، ومنع الناس من اتِّباعه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رّف يحتاج إلى حنكة اجتماعية وذكاء وجداني يستطيع من خلاله الإنسان أن يعرف التصرّف المناسب مع المدَّعي، كما فعله الشيخ ابن بابويه والد الشيخ الصدوق رحمه الله مع الحلّاج، فقد ورد أنَّ ابن الحلّاج صار إلى قمّ، وكاتب قرابة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والد 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يستدعيه ويستدعي أبا الحسن أيضاً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رسول الإمام ووكيله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وقعت المكاتبة في يد أبي رحمه الله خرقها، وقال لموصلها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أفرغك للجهالات؟ 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الرجل قد استدعانا فلِمَ خرقت مكاتبته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وضحكوا منه وهزؤا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نهض إلى دكّانه ومعه جماعة من أصحابه وغلمانه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دخل إلى الدار التي كان فيها دكّانه نهض له من كان هناك جالساً غير رجل رآه </w:t>
      </w:r>
    </w:p>
    <w:p>
      <w:pPr>
        <w:pStyle w:val="BookText"/>
        <w:rPr/>
      </w:pPr>
      <w:r>
        <w:rPr>
          <w:rFonts w:ascii="Amiri" w:hAnsi="Amiri" w:eastAsia="Amiri" w:cs="Amiri"/>
          <w:color w:val="111111"/>
          <w:sz w:val="28"/>
          <w:sz w:val="28"/>
          <w:szCs w:val="28"/>
          <w:rtl w:val="true"/>
          <w:lang w:bidi="ar-SA"/>
        </w:rPr>
        <w:t>جالساً في الموضع فلم ينهض له ولم يعرفه أبي، فلمَّا جلس وأخرج حسابه ودواته كما يكون التجّار أقبل على بعض من كان حاضراً، فسأله عنه، فأخبره، فسمعه الرجل يسأل عنه، فأقبل عليه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تسأل عنّي وأنا حاضر؟ فقال له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أكبرتك أيّها الرجل وأعظمت قدرك أن أسألك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تخرق رقعتي وأنا أُشاهدك تخرقها؟ فقال له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الرجل إذاً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برجله وبقفاه، فخرج من الدار العدوّ لله ولرسوله،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أتدَّعي المعجزات عليك لعنة الله؟ أو كما قال، فأُخرج بقفاه، فما رأيناه بعدها بقم</w:t>
      </w:r>
      <w:r>
        <w:rPr>
          <w:rFonts w:eastAsia="Amiri" w:cs="Amiri" w:ascii="Amiri" w:hAnsi="Amiri"/>
          <w:color w:val="111111"/>
          <w:sz w:val="28"/>
          <w:szCs w:val="28"/>
          <w:rtl w:val="true"/>
          <w:lang w:bidi="ar-SA"/>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 ما ورد عن أبي نصر هبة الله بن محمّد الكاتب ابن بنت أُمّ كلثوم بنت أبي جعفر العمري،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أراد الله تعالى أن يكشف أمر الحلّاج ويُظهِر فضيحته ويُخزيه، وقع له أنَّ أبا سهل إسماعيل بن عليّ النوبختي قدس الله روحه ممَّن تجوز عليه مخرقته وتتمُّ عليه حيلته، فوجَّه إليه يستدعيه، وظنَّ أنَّ أبا سهل كغيره من الضعفاء في هذا الأمر بفرط جهله، وقدر أن يستجرّه إليه فيتمخرق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ويتسوف بانقياده على غيره، فيستتبُّ له ما قصد إليه من الحيلة والبهرجة على الضعفة، لقدر أبي سهل في أنفس الناس ومحلّه من العلم والأدب أيضاً عندهم، ويقول له في مراسلته إيّاه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وكيل صاحب الزمان عجلالله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وبهذا أوَّلاً كان يستجرُّ الجهّال ثمّ يعلو منه إلى غيره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أُمرت بمراسلتك وإظهار ما تريده من النصرة لك لتقوي نفسك، ولا ترتاب بهذا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فأرسل إليه أبو سهل رضي الله عنه 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أسألك أمراً يسيراً يخفُّ مثله عليك في جنب ما ظهر على يديك من الدلائل والبراهين، وهو أنّي رجل أُحِبُّ الجواري وأصبو إليهنَّ، ولي منهنَّ عدَّة أتحظّاهنَّ، والشيب يُبعِدني عنهنَّ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ويُبغِّضني إليهنَّ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وأحتاج أن أُخضبه في كلِّ جمعة، وأتحمَّل منه مشقَّة شديدة لأستر عنهنَّ ذلك، وإلَّا انكشف أمري عندهنَّ، فصار </w:t>
      </w:r>
    </w:p>
    <w:p>
      <w:pPr>
        <w:pStyle w:val="BookText"/>
        <w:rPr/>
      </w:pPr>
      <w:r>
        <w:rPr>
          <w:rFonts w:ascii="Amiri" w:hAnsi="Amiri" w:eastAsia="Amiri" w:cs="Amiri"/>
          <w:color w:val="111111"/>
          <w:sz w:val="28"/>
          <w:sz w:val="28"/>
          <w:szCs w:val="28"/>
          <w:rtl w:val="true"/>
          <w:lang w:bidi="ar-SA"/>
        </w:rPr>
        <w:t>القرب بعداً والوصال هجراً، وأُريد أن تغنيني عن الخضاب وتكفيني مؤنته، وتجعل لحيتي سوداء، فإنّي طوع يديك، وصائر إليك، وقائل بقولك، وداع إلى مذهبك، مع ما لي في ذلك من البصيرة ولك من المعونة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سمع ذلك الحلّاج من قوله وجوابه علم أنَّه قد أخطأ في مراسلته وجهل في الخروج إليه بمذهبه، وأمسك عنه ولم يرد إليه</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جواباً، ولم يُرسِل إليه رسولاً، وصيَّره أبو سهل رضي الله عنه أُحدوثة وضحكة ويطنز</w:t>
      </w:r>
      <w:r>
        <w:rPr>
          <w:rStyle w:val="FootnoteAnchor"/>
          <w:rtl w:val="true"/>
        </w:rPr>
        <w:footnoteReference w:id="441"/>
      </w:r>
      <w:r>
        <w:rPr>
          <w:rFonts w:ascii="Amiri" w:hAnsi="Amiri" w:eastAsia="Amiri" w:cs="Amiri"/>
          <w:color w:val="111111"/>
          <w:sz w:val="28"/>
          <w:sz w:val="28"/>
          <w:szCs w:val="28"/>
          <w:rtl w:val="true"/>
          <w:lang w:bidi="ar-SA"/>
        </w:rPr>
        <w:t>به عند كلِّ أحد، وشهر أمره عند الصغير والكبير، وكان هذا الفعل سبباً لكشف أمره وتنفير الجماعة عنه</w:t>
      </w:r>
      <w:r>
        <w:rPr>
          <w:rFonts w:eastAsia="Amiri" w:cs="Amiri" w:ascii="Amiri" w:hAnsi="Amiri"/>
          <w:color w:val="111111"/>
          <w:sz w:val="28"/>
          <w:szCs w:val="28"/>
          <w:rtl w:val="true"/>
          <w:lang w:bidi="ar-SA"/>
        </w:rPr>
        <w:t>.</w:t>
      </w:r>
      <w:r>
        <w:rPr>
          <w:rStyle w:val="FootnoteAnchor"/>
          <w:rtl w:val="true"/>
        </w:rPr>
        <w:footnoteReference w:id="442"/>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7" w:name="pg16132_175419"/>
      <w:bookmarkStart w:id="548" w:name="pg16132_175419"/>
      <w:bookmarkEnd w:id="548"/>
    </w:p>
    <w:p>
      <w:pPr>
        <w:pStyle w:val="Heading3"/>
        <w:numPr>
          <w:ilvl w:val="2"/>
          <w:numId w:val="1"/>
        </w:numPr>
        <w:rPr/>
      </w:pPr>
      <w:bookmarkStart w:id="549" w:name="pg16132_175419"/>
      <w:bookmarkStart w:id="550" w:name="__RefHeading___Toc1548535_1280447820"/>
      <w:bookmarkStart w:id="551" w:name="_Toc204"/>
      <w:bookmarkEnd w:id="549"/>
      <w:bookmarkEnd w:id="550"/>
      <w:r>
        <w:rPr>
          <w:rtl w:val="true"/>
        </w:rPr>
        <w:t>المبحث الثاني</w:t>
      </w:r>
      <w:bookmarkEnd w:id="551"/>
    </w:p>
    <w:p>
      <w:pPr>
        <w:pStyle w:val="Heading4"/>
        <w:numPr>
          <w:ilvl w:val="3"/>
          <w:numId w:val="1"/>
        </w:numPr>
        <w:rPr/>
      </w:pPr>
      <w:bookmarkStart w:id="552" w:name="__RefHeading___Toc1548537_1280447820"/>
      <w:bookmarkStart w:id="553" w:name="_Toc205"/>
      <w:bookmarkEnd w:id="552"/>
      <w:r>
        <w:rPr>
          <w:rtl w:val="true"/>
        </w:rPr>
        <w:t>اشارة</w:t>
      </w:r>
      <w:bookmarkEnd w:id="553"/>
    </w:p>
    <w:p>
      <w:pPr>
        <w:pStyle w:val="BookText"/>
        <w:rPr/>
      </w:pPr>
      <w:r>
        <w:rPr>
          <w:rFonts w:ascii="Amiri" w:hAnsi="Amiri" w:eastAsia="Amiri" w:cs="Amiri"/>
          <w:color w:val="111111"/>
          <w:sz w:val="28"/>
          <w:sz w:val="28"/>
          <w:szCs w:val="28"/>
          <w:rtl w:val="true"/>
          <w:lang w:bidi="ar-SA"/>
        </w:rPr>
        <w:t>ضرورة القضية المهدوية</w:t>
      </w:r>
    </w:p>
    <w:p>
      <w:pPr>
        <w:pStyle w:val="BookText"/>
        <w:rPr/>
      </w:pPr>
      <w:r>
        <w:rPr>
          <w:rFonts w:ascii="Amiri" w:hAnsi="Amiri" w:eastAsia="Amiri" w:cs="Amiri"/>
          <w:color w:val="111111"/>
          <w:sz w:val="28"/>
          <w:sz w:val="28"/>
          <w:szCs w:val="28"/>
          <w:rtl w:val="true"/>
          <w:lang w:bidi="ar-SA"/>
        </w:rPr>
        <w:t>قال الشيخ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ونحن مع إيماننا بصحة الدين الاسلامي وأنه خاتمة الأديان الإلهية ولا نترقب ديناً آخر لإصلاح البشر، ومع ما نشاهد من انتشار الظلم واستشراء الفساد في العالم على وجه لا تجد للعدل والصلاح موضع قدم في الممالك المعمورة، ومع ما نرى من انكفاء المسلمين أنفسهم عن دينهم وتعطيل أحكامه وقوانينه في جميع الممالك الإسلامية، وعدم التزامهم بواحد من الألف من أحكام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مع كل ذلك لا بد أن ننتظر الفرج بعودة الدين الاسلامي إلى قوته وتمكينه من إصلاح هذا العالم المنغمس بغطرسة الظلم والفساد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يُشير الشيخ في هذا المقطع، إلى ضرورة ولزوم وجود يوم الظهور، أي ضرورة أنْ يأتي ذلك اليوم الذي يُزال فيه الظلم ويحلُّ محله العدل والقسط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لسنا بحاجةٍ إلى الحديث عن ضرورة القضية المهدوية فضلًا عن إثباتها لمن يعتقد بالمدرسة الإمامية؛ لتسليمه المطلق بها حدَّ البداهة، وإنَّما الحديث عن ذلك لمن هو خارج هذه المدرسة اعتقادًا من عامة المسلمين، فضلًا عمّن هو خارج دائرة الدين الإسلامي من معتنقي سائر الأديان السماوية الأخرى</w:t>
      </w:r>
      <w:r>
        <w:rPr>
          <w:rFonts w:eastAsia="Amiri" w:cs="Amiri" w:ascii="Amiri" w:hAnsi="Amiri"/>
          <w:color w:val="111111"/>
          <w:sz w:val="28"/>
          <w:szCs w:val="28"/>
          <w:rtl w:val="true"/>
          <w:lang w:bidi="ar-SA"/>
        </w:rPr>
        <w:t>.</w:t>
      </w:r>
    </w:p>
    <w:p>
      <w:pPr>
        <w:pStyle w:val="Heading4"/>
        <w:numPr>
          <w:ilvl w:val="3"/>
          <w:numId w:val="1"/>
        </w:numPr>
        <w:rPr/>
      </w:pPr>
      <w:bookmarkStart w:id="554" w:name="__RefHeading___Toc1548539_1280447820"/>
      <w:bookmarkStart w:id="555" w:name="_Toc206"/>
      <w:bookmarkEnd w:id="554"/>
      <w:r>
        <w:rPr>
          <w:rtl w:val="true"/>
        </w:rPr>
        <w:t>أولًا</w:t>
      </w:r>
      <w:r>
        <w:rPr>
          <w:rtl w:val="true"/>
        </w:rPr>
        <w:t xml:space="preserve">: </w:t>
      </w:r>
      <w:r>
        <w:rPr>
          <w:rtl w:val="true"/>
        </w:rPr>
        <w:t>إثبات ضرورة القضية المهدوية للعامة من المسلمين</w:t>
      </w:r>
      <w:r>
        <w:rPr>
          <w:rtl w:val="true"/>
        </w:rPr>
        <w:t>.</w:t>
      </w:r>
      <w:bookmarkEnd w:id="555"/>
    </w:p>
    <w:p>
      <w:pPr>
        <w:pStyle w:val="Heading5"/>
        <w:numPr>
          <w:ilvl w:val="4"/>
          <w:numId w:val="1"/>
        </w:numPr>
        <w:rPr/>
      </w:pPr>
      <w:bookmarkStart w:id="556" w:name="__RefHeading___Toc1548541_1280447820"/>
      <w:bookmarkStart w:id="557" w:name="_Toc207"/>
      <w:bookmarkEnd w:id="556"/>
      <w:r>
        <w:rPr>
          <w:rtl w:val="true"/>
        </w:rPr>
        <w:t>اشارة</w:t>
      </w:r>
      <w:bookmarkEnd w:id="557"/>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إثبات ضرورتها بعدة طرق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 ما تقدم من الاتفاق عليها وورود </w:t>
      </w:r>
      <w:bookmarkStart w:id="558" w:name="pg16132_175420"/>
    </w:p>
    <w:p>
      <w:pPr>
        <w:pStyle w:val="BookText"/>
        <w:rPr/>
      </w:pPr>
      <w:bookmarkEnd w:id="558"/>
      <w:r>
        <w:rPr>
          <w:rFonts w:ascii="Amiri" w:hAnsi="Amiri" w:eastAsia="Amiri" w:cs="Amiri"/>
          <w:color w:val="111111"/>
          <w:sz w:val="28"/>
          <w:sz w:val="28"/>
          <w:szCs w:val="28"/>
          <w:rtl w:val="true"/>
          <w:lang w:bidi="ar-SA"/>
        </w:rPr>
        <w:t>النصوص المتواترة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ولكننا سنقتصر على ما ذكره الشيخ رحمه الله</w:t>
      </w:r>
      <w:r>
        <w:rPr>
          <w:rFonts w:eastAsia="Amiri" w:cs="Amiri" w:ascii="Amiri" w:hAnsi="Amiri"/>
          <w:color w:val="111111"/>
          <w:sz w:val="28"/>
          <w:szCs w:val="28"/>
          <w:rtl w:val="true"/>
          <w:lang w:bidi="ar-SA"/>
        </w:rPr>
        <w:t>:</w:t>
      </w:r>
    </w:p>
    <w:p>
      <w:pPr>
        <w:pStyle w:val="Heading5"/>
        <w:numPr>
          <w:ilvl w:val="4"/>
          <w:numId w:val="1"/>
        </w:numPr>
        <w:rPr/>
      </w:pPr>
      <w:bookmarkStart w:id="559" w:name="__RefHeading___Toc1548543_1280447820"/>
      <w:bookmarkStart w:id="560" w:name="_Toc208"/>
      <w:bookmarkEnd w:id="559"/>
      <w:r>
        <w:rPr>
          <w:rtl w:val="true"/>
        </w:rPr>
        <w:t>الدليل العقلي</w:t>
      </w:r>
      <w:r>
        <w:rPr>
          <w:rtl w:val="true"/>
        </w:rPr>
        <w:t xml:space="preserve">: </w:t>
      </w:r>
      <w:r>
        <w:rPr>
          <w:rtl w:val="true"/>
        </w:rPr>
        <w:t>دليل نقض الغرض</w:t>
      </w:r>
      <w:r>
        <w:rPr>
          <w:rtl w:val="true"/>
        </w:rPr>
        <w:t>.</w:t>
      </w:r>
      <w:bookmarkEnd w:id="560"/>
    </w:p>
    <w:p>
      <w:pPr>
        <w:pStyle w:val="BookText"/>
        <w:rPr/>
      </w:pPr>
      <w:r>
        <w:rPr>
          <w:rFonts w:ascii="Amiri" w:hAnsi="Amiri" w:eastAsia="Amiri" w:cs="Amiri"/>
          <w:color w:val="111111"/>
          <w:sz w:val="28"/>
          <w:sz w:val="28"/>
          <w:szCs w:val="28"/>
          <w:rtl w:val="true"/>
          <w:lang w:bidi="ar-SA"/>
        </w:rPr>
        <w:t>ونقتصر فيه على المقدمات التي ذكرها الشيخ</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المقدمة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آخر الأديان هو الإسلام، وأنَّه الدين الأصلح للبشرية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وهذه المقدمة مسلَّمةٌ عند جميع المسلمين، ومن ينكرها يخرج عن الإسلام؛ لأنَّ القرآن الكريم صرّح وبوضوحٍ أنَّ النبي الأكرم صلی الله علیه وآله وسلم هو خاتم النبيين، والقول بأنَّ الإسلام ليس بآخر الأديان يستلزم القول بعدم خاتمية النبي الأعظم صلی الله علیه وآله وسلم، ومن ثم تكذيب القرآن، ومن يُكذِّب القرآن والنبي صلی الله علیه وآله وسلم فإنه يخرج عن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أحد أهم أهداف الخلقة هو الوصول بالجن والإنس إلى العبادة المطلقة لله عزوجل، قال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خَلَقْتُ الْجِنَّ وَالْإِنْسَ إِلَّا لِيَعْبُدُونِ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43"/>
      </w:r>
    </w:p>
    <w:p>
      <w:pPr>
        <w:pStyle w:val="BookText"/>
        <w:rPr/>
      </w:pPr>
      <w:r>
        <w:rPr>
          <w:rFonts w:ascii="Amiri" w:hAnsi="Amiri" w:eastAsia="Amiri" w:cs="Amiri"/>
          <w:color w:val="111111"/>
          <w:sz w:val="28"/>
          <w:sz w:val="28"/>
          <w:szCs w:val="28"/>
          <w:rtl w:val="true"/>
          <w:lang w:bidi="ar-SA"/>
        </w:rPr>
        <w:t>وهو ما لم يتحقق حتى الآن وجدانًا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الأرض كانت ولا زالت تئنُّ من الظلم وترضخ تحت الجور، وإنَّ الظلم والجور مستمران وباشتداد، وإنَّ الأرض لم تعِش يومًا من أيامها في عدلٍ ورخاء وسعادة وهناء بشكل مطلق، ولا غرو في ذلك؛ إذ لم يحكم جميع أرجائها الدينُ الحقُّ قط</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فإنَّ استمرار الحياة على هذه الوتيرة من انعدام العدل وانتشار الظلم إلى الأبد، يؤدي إلى نقض الغرض من خلقها، أي إنَّ ذلك الغرض والهدف من خلقتها والذي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الوصول بالجن والإنس إلى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يتحقق، وهذا يعني نقض الغرض من الخلقة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إشكالٌ وجواب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يُشكل على دليلنا أحدٌ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الضير في انتقاض هذا الغرض أو الهدف؟</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نقض الغرض يستلزم العبث، وإنَّ الله عزوجل حيث إنّه حكيمٌ فهو منزهٌ عن العبث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يستلزم الكذب؛ لأنَّ الله سبحانه تعالی صرَّح بأنّه لم يخلق الجن والإنس إلا ليعبدون،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منزهٌ عن الكذب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وعودٌ إلهية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الجدير بالذكر أنَّ الله سبحانه تعالی قد وعد بأمورٍ أخرى تتحقق في الحياة الدنيا غير وصول الثقلين من الجن والإنس إلى العبادة، ومنها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استخلاف الذين آمنوا في الأرض، قال عروجل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الله الَّذِينَ آمَنُوا مِنكُمْ وَعَمِلُوا الصَّالِحَاتِ لَيَسْتَخْلِفَنَّهُمْ فِي الْأَرْضِ كَمَا اسْتَخْلَفَ الَّذِينَ مِن قَبْلِهِمْ وَلَيُمَكِّنَنَّ لَهُمْ دِينَهُمُ الَّذِي ارْتَضَىٰ لَهُمْ وَلَيُبَدِّلَنَّهُم مِّن بَعْدِ خَوْفِهِمْ أَمْنًا يَعْبُدُونَنِي لَا يُشْرِكُونَ بِي شَيْئًا وَمَن كَفَرَ بَعْدَ ذَٰلِكَ فَأُولَٰئِكَ هُمُ الْفَاسِقُونَ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4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وراثة الأئمة الذين استضعفوا الأرضَ، قال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وَنُرِيدُ أَن نَّمُنَّ عَلَى الَّذِينَ اسْتُضْعِفُوا فِي الْأَرْضِ وَنَجْعَلَهُمْ أَئِمَّةً وَنَجْعَلَهُمُ الْوَارِثِينَ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45"/>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 الدين الإسلامي على الدين كلّه، قال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أَرْسَلَ رَسُولَهُ بِالْهُدىٰ وَدِينِ الْحَقِّ لِيُظْهِرَهُ عَلَىٰ الدِّينِ كُلِّهِ وَلَوْ كَرِهَ الْمُشْرِكُونَ</w:t>
      </w:r>
      <w:r>
        <w:rPr>
          <w:rStyle w:val="FootnoteAnchor"/>
          <w:rtl w:val="true"/>
        </w:rPr>
        <w:footnoteReference w:id="446"/>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يُرِيدُونَ أَنْ يُطْفِؤُا نُورَ اللهِ بِأَفْواهِهِمْ وَيَأْبَىٰ اللهُ إِلَّا أَنْ يُتِمَّ نُورَهُ وَلَوْ كَرِهَ الْكافِرُونَ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الَّذِي أَرْسَلَ رَسُولَهُ بِالْهُدىٰ وَدِينِ الْحَقِّ لِيُظْهِرَهُ عَلَىٰ الدِّينِ كُلِّهِ وَلَوْ كَرِهَ الْمُشْ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آيةٍ أخرى هُوَ الَّذِي أَرْسَلَ رَسُولَهُ بِالْهُدىٰ وَدِينِ الْحَقِّ لِيُظْهِرَهُ عَلَىٰ الدِّينِ كُلِّهِ وَكَفىٰ بِاللهِ شَهِيداً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ومن المعلوم وجدانًا عدم تحقق أيٍّ من هذه الأمور فيما مضى، كما لا يمكن الادعاء بتحقق خصوص الظهور على الدين كله ولو في زمن النبي الأكرم صلی الله علیه وآله وسلم كما ذهب إلى ذلك البعض؛ لإطلاق ظهور الدين في الآية المباركة، مما يعني ظهوره على الدين كله في جميع أرجاء المعمورة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ما لا يمكن أنْ يتحقق إلا بالظهور المهدوي، وبما أنَّ عدم تحققها خلفٌ للوعد الإلهي، وخلفُ الوعد قبيحٌ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شأنه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فتثبت بذلك ضرورة القضية المهدوية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والنتيجة إذًا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لابد أنْ يأتي يومٌ ينتشر فيه الإسلام في ربوع الأرض تحقيقًا للغرض الإلهي، ويصل الناس كل الناس إلى مرحلة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ليعبدون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هو ما نُسميه بيوم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 يتضح أن البشرية تسير تلقائيا باتجاه نحو يوم الظهور</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وأن هذا اليوم الذي سيحقق فيه الهدف الإلهي لا يمكن ان يتحقق إلا على يدي رجل إلهي ومصلح عظيم بعيد عن الخطأ وصاحب حِنكة وحكمة وذي علم عظيم، يستطيع به ردّ الشبهات وكشف الواقع، وهو عبارة عن العصمة، إذ لو لم يكن كذلك فإن احتمال خطئه وانحراف مسيرته واردٌ جداً، وبالتالي لا يتحقق ذلك الهدف على يديه، وهذه النتيجة هي ما يمكن ان يكون ترجمة لما رُوى عن الامام الباقر علیه السلام 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دولتنا </w:t>
      </w:r>
    </w:p>
    <w:p>
      <w:pPr>
        <w:pStyle w:val="BookText"/>
        <w:rPr/>
      </w:pPr>
      <w:r>
        <w:rPr>
          <w:rFonts w:ascii="Amiri" w:hAnsi="Amiri" w:eastAsia="Amiri" w:cs="Amiri"/>
          <w:color w:val="111111"/>
          <w:sz w:val="28"/>
          <w:sz w:val="28"/>
          <w:szCs w:val="28"/>
          <w:rtl w:val="true"/>
          <w:lang w:bidi="ar-SA"/>
        </w:rPr>
        <w:t>آخر الدول، ولن يبق أهل بيت لهم دولة إلا ملكوا قبلنا لئلا يقولوا إذا رأوا سيرتنا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ملكنا سرنا مثل سيرة هؤلاء، وهو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وَالْعاقِبَةُ لِلْمُتَّقِينَ</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إذاً لابدّ أن يتحقق هذا الغرض في يوم من الأيام، وهذا اليوم هو الذي نسميه اليوم الموعود وهذا هو ما ذكرته الروايات الشريفة عن عمار بن موسى السباطي عن الإمام الصادق علیه السلام قال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وهو يقول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تخلُ الارض منذُ كانت من حجهٍ عالما يُحيي فيها ما يُميِتون من الحق ثم تلا هذه الآية</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يُرِيدُونَ لِيُطْفِئُوا نُورَ اللَّهِ بِأَفْوَاهِهِمْ وَاللَّهُ مُتِمُّ نُورِهِ وَلَوْ كَرِهَ الْكَافِرُونَ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رواية اخرى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الصادق علیه السلام  في قوله تعالى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هُوَ الَّذِي أَرْسَلَ رَسُولَهُ بِالْهُدَى وَدِينِ الْحَقِّ لِيُظْهِرَهُ عَلَى الدِّينِ كُلِّهِ وَلَوْ كَرِهَ الْمُشْرِكُونَ</w:t>
      </w:r>
      <w:r>
        <w:rPr>
          <w:rFonts w:ascii="IRNazanin" w:hAnsi="IRNazanin" w:eastAsia="IRNazanin"/>
          <w:color w:val="111111"/>
          <w:sz w:val="28"/>
          <w:sz w:val="28"/>
          <w:szCs w:val="28"/>
          <w:rtl w:val="true"/>
          <w:lang w:bidi="fa-IR"/>
        </w:rPr>
        <w:t xml:space="preserve"> والله ما نزل تأويلها بعد ولا ينزل تأويلها حتى يخرج القائم عجل الله تعالی فرجه الشریف فاذا خرج القائم عجل الله تعالی فرجه الشریف لم يبق كافرٌ بالله العظيم ولا مشركٌ بالأمام إلا كرِه خروجه</w:t>
      </w:r>
      <w:r>
        <w:rPr>
          <w:rFonts w:eastAsia="IRNazanin" w:cs="IRNazanin"/>
          <w:color w:val="111111"/>
          <w:sz w:val="28"/>
          <w:szCs w:val="28"/>
          <w:rtl w:val="true"/>
          <w:lang w:bidi="fa-IR"/>
        </w:rPr>
        <w:t>».</w:t>
      </w:r>
      <w:r>
        <w:rPr>
          <w:rStyle w:val="FootnoteAnchor"/>
          <w:rtl w:val="true"/>
        </w:rPr>
        <w:footnoteReference w:id="452"/>
      </w:r>
    </w:p>
    <w:p>
      <w:pPr>
        <w:pStyle w:val="BookText"/>
        <w:rPr/>
      </w:pPr>
      <w:r>
        <w:rPr>
          <w:rFonts w:ascii="Amiri" w:hAnsi="Amiri" w:eastAsia="Amiri" w:cs="Amiri"/>
          <w:color w:val="111111"/>
          <w:sz w:val="28"/>
          <w:sz w:val="28"/>
          <w:szCs w:val="28"/>
          <w:rtl w:val="true"/>
          <w:lang w:bidi="ar-SA"/>
        </w:rPr>
        <w:t>المقصود من الإظهار في الآية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ذكرت الآيات المتقدمات أنَّ الغاية من إرسال النبي صلی الله علیه وآله وسلم هو إظهار الإسلام على كلِّ الأديان، بمعنى غلبته، ولكن ما هو المقصود من هذا الإظهار وهذه الغلبة؟</w:t>
      </w:r>
    </w:p>
    <w:p>
      <w:pPr>
        <w:pStyle w:val="BookText"/>
        <w:rPr/>
      </w:pPr>
      <w:r>
        <w:rPr>
          <w:rFonts w:ascii="Amiri" w:hAnsi="Amiri" w:eastAsia="Amiri" w:cs="Amiri"/>
          <w:color w:val="111111"/>
          <w:sz w:val="28"/>
          <w:sz w:val="28"/>
          <w:szCs w:val="28"/>
          <w:rtl w:val="true"/>
          <w:lang w:bidi="ar-SA"/>
        </w:rPr>
        <w:t>يمكن أنْ يُذكر هنا ثلاثة معانٍ نعرضها لنعرف المناسب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الإظهار والغلبة المنطقية</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مما لا شكّ فيه لو دار نقاش بين الإسلام وبين بقية الأديان لرجحت كفة الإسلام </w:t>
      </w:r>
    </w:p>
    <w:p>
      <w:pPr>
        <w:pStyle w:val="BookText"/>
        <w:rPr/>
      </w:pPr>
      <w:r>
        <w:rPr>
          <w:rFonts w:ascii="Amiri" w:hAnsi="Amiri" w:eastAsia="Amiri" w:cs="Amiri"/>
          <w:color w:val="111111"/>
          <w:sz w:val="28"/>
          <w:sz w:val="28"/>
          <w:szCs w:val="28"/>
          <w:rtl w:val="true"/>
          <w:lang w:bidi="ar-SA"/>
        </w:rPr>
        <w:t>على غيره؛ لما فيه من قوانين منطقية ثابتة وقواعد واقعية بالإضافة إلى خلوه من الخرافات والتحريفات التي ابتليت بها بقية الأديان بعد التحريف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المعنى صحيحٌ، لكن ليس هو المراد من الإظهار في هذه الآية؛ لأنّه موجودٌ وثابتٌ منذ الصدر الأول للإسلام، والآية في صدد الحديث عن أمر مستقبلي، وقد مرَّ ذكر الرواية التي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نزل تأويلها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إظهار الإسلام وغلبته على الأديان ولو على بعض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المعنى تحقق في الأزمنة الماضية في الحجاز والعراق وبلاد فارس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ليس المقصود من الآية؛ لأن الآية تتحدث عن إظهاره على الدين كله، وليس على بعض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إظهار الإسلام وغلبته على سائر الأديان وعلى كلِّ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هو المتناسب مع الآية الكريمة، وهو المعنى الذي صرّحت به الروايات الشريفة، منها ما روي عن عباية بن ربعي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سمع أمير المؤمنين علیه السلام يقول في تفسير الآية وكأنّه يتساءل مع بعض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ظهر ذلك بعد؟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 والذي نفسي بيده حتى لا يبقى قرية إلا ونودي فيها بشهادة أنْ لا إله إلا الله وأنَّ محمدًا صلی الله علیه وآله وسلم رسول الله بكرةً وعشيًا</w:t>
      </w:r>
      <w:r>
        <w:rPr>
          <w:rFonts w:eastAsia="IRNazanin" w:cs="IRNazanin"/>
          <w:color w:val="111111"/>
          <w:sz w:val="28"/>
          <w:szCs w:val="28"/>
          <w:rtl w:val="true"/>
          <w:lang w:bidi="fa-IR"/>
        </w:rPr>
        <w:t>».</w:t>
      </w:r>
      <w:r>
        <w:rPr>
          <w:rStyle w:val="FootnoteAnchor"/>
          <w:rtl w:val="true"/>
        </w:rPr>
        <w:footnoteReference w:id="453"/>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روايةٍ أخرى عن ابن عباس في نفس الآية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ذلك حتى لا يبقى يهودي ولا نصراني ولا صاحب ملة إلا دخل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قوله لِيُظْهِرَهُ عَلَى الدِّينِ كُلِّهِ وَلَوْ كَرِهَ الْمُشْرِكُونَ وذلك يكون عند قيام القائم</w:t>
      </w:r>
      <w:r>
        <w:rPr>
          <w:rFonts w:eastAsia="Amiri" w:cs="Amiri" w:ascii="Amiri" w:hAnsi="Amiri"/>
          <w:color w:val="111111"/>
          <w:sz w:val="28"/>
          <w:szCs w:val="28"/>
          <w:rtl w:val="true"/>
          <w:lang w:bidi="ar-SA"/>
        </w:rPr>
        <w:t>».</w:t>
      </w:r>
      <w:r>
        <w:rPr>
          <w:rStyle w:val="FootnoteAnchor"/>
          <w:rtl w:val="true"/>
        </w:rPr>
        <w:footnoteReference w:id="454"/>
      </w:r>
      <w:bookmarkStart w:id="561" w:name="pg16132_175425"/>
    </w:p>
    <w:p>
      <w:pPr>
        <w:pStyle w:val="Heading4"/>
        <w:numPr>
          <w:ilvl w:val="3"/>
          <w:numId w:val="1"/>
        </w:numPr>
        <w:rPr/>
      </w:pPr>
      <w:bookmarkStart w:id="562" w:name="__RefHeading___Toc1548545_1280447820"/>
      <w:bookmarkStart w:id="563" w:name="_Toc209"/>
      <w:bookmarkEnd w:id="561"/>
      <w:bookmarkEnd w:id="562"/>
      <w:r>
        <w:rPr>
          <w:rtl w:val="true"/>
        </w:rPr>
        <w:t>ثانيًا</w:t>
      </w:r>
      <w:r>
        <w:rPr>
          <w:rtl w:val="true"/>
        </w:rPr>
        <w:t xml:space="preserve">: </w:t>
      </w:r>
      <w:r>
        <w:rPr>
          <w:rtl w:val="true"/>
        </w:rPr>
        <w:t>إثبات ضرورة القضية المهدوية لمعتنقي سائر الديانات الإلهية الأخرى</w:t>
      </w:r>
      <w:r>
        <w:rPr>
          <w:rtl w:val="true"/>
        </w:rPr>
        <w:t>.</w:t>
      </w:r>
      <w:bookmarkEnd w:id="563"/>
    </w:p>
    <w:p>
      <w:pPr>
        <w:pStyle w:val="BookText"/>
        <w:rPr/>
      </w:pPr>
      <w:r>
        <w:rPr>
          <w:rFonts w:ascii="Amiri" w:hAnsi="Amiri" w:eastAsia="Amiri" w:cs="Amiri"/>
          <w:color w:val="111111"/>
          <w:sz w:val="28"/>
          <w:sz w:val="28"/>
          <w:szCs w:val="28"/>
          <w:rtl w:val="true"/>
          <w:lang w:bidi="ar-SA"/>
        </w:rPr>
        <w:t>لم يذكر الشيخ رحمه الله كيفية إثبات ضرورة القضية المهدوية لمعتنقي سائر الديانات الأخرى؛ لأنّه لم يكتب هذا الكتاب المبارك لإثبات عقائدنا في مقابل الأديان الأخرى، بل لإثباتها في مقابل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إتمامًا للفائدة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بإمكاننا أنْ نستدل لغير المسلم عليها بطريقين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بالدليل العقلي المتقدم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ولكن ينبغي قبل ذلك أنْ نثبت خاتمية نبوة النبي الأكرم صلی الله علیه وآله وسلم، وكذا خاتمية الدين الإسلامي</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بالأدلة النقلية الواردة في الكتب المسيحية أو اليهودية أو غيرها</w:t>
      </w:r>
      <w:r>
        <w:rPr>
          <w:rFonts w:eastAsia="Amiri" w:cs="Amiri" w:ascii="Amiri" w:hAnsi="Amiri"/>
          <w:color w:val="111111"/>
          <w:sz w:val="28"/>
          <w:szCs w:val="28"/>
          <w:rtl w:val="true"/>
          <w:lang w:bidi="ar-SA"/>
        </w:rPr>
        <w:t xml:space="preserve">.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4" w:name="pg16132_175427"/>
      <w:bookmarkStart w:id="565" w:name="pg16132_175427"/>
      <w:bookmarkEnd w:id="565"/>
    </w:p>
    <w:p>
      <w:pPr>
        <w:pStyle w:val="Heading3"/>
        <w:numPr>
          <w:ilvl w:val="2"/>
          <w:numId w:val="1"/>
        </w:numPr>
        <w:rPr/>
      </w:pPr>
      <w:bookmarkStart w:id="566" w:name="pg16132_175427"/>
      <w:bookmarkStart w:id="567" w:name="__RefHeading___Toc1548547_1280447820"/>
      <w:bookmarkStart w:id="568" w:name="_Toc210"/>
      <w:bookmarkEnd w:id="566"/>
      <w:bookmarkEnd w:id="567"/>
      <w:r>
        <w:rPr>
          <w:rtl w:val="true"/>
        </w:rPr>
        <w:t>المبحث الثالث</w:t>
      </w:r>
      <w:bookmarkEnd w:id="568"/>
    </w:p>
    <w:p>
      <w:pPr>
        <w:pStyle w:val="Heading4"/>
        <w:numPr>
          <w:ilvl w:val="3"/>
          <w:numId w:val="1"/>
        </w:numPr>
        <w:rPr/>
      </w:pPr>
      <w:bookmarkStart w:id="569" w:name="__RefHeading___Toc1548549_1280447820"/>
      <w:bookmarkStart w:id="570" w:name="_Toc211"/>
      <w:bookmarkEnd w:id="569"/>
      <w:r>
        <w:rPr>
          <w:rtl w:val="true"/>
        </w:rPr>
        <w:t>اشارة</w:t>
      </w:r>
      <w:bookmarkEnd w:id="570"/>
    </w:p>
    <w:p>
      <w:pPr>
        <w:pStyle w:val="BookText"/>
        <w:rPr/>
      </w:pPr>
      <w:r>
        <w:rPr>
          <w:rFonts w:ascii="Amiri" w:hAnsi="Amiri" w:eastAsia="Amiri" w:cs="Amiri"/>
          <w:color w:val="111111"/>
          <w:sz w:val="28"/>
          <w:sz w:val="28"/>
          <w:szCs w:val="28"/>
          <w:rtl w:val="true"/>
          <w:lang w:bidi="ar-SA"/>
        </w:rPr>
        <w:t>شخصية الإمام المهدي عجل الله فرجه الشريف بين المدرستين</w:t>
      </w:r>
    </w:p>
    <w:p>
      <w:pPr>
        <w:pStyle w:val="Heading4"/>
        <w:numPr>
          <w:ilvl w:val="3"/>
          <w:numId w:val="1"/>
        </w:numPr>
        <w:rPr/>
      </w:pPr>
      <w:bookmarkStart w:id="571" w:name="__RefHeading___Toc1548551_1280447820"/>
      <w:bookmarkStart w:id="572" w:name="_Toc212"/>
      <w:bookmarkEnd w:id="571"/>
      <w:r>
        <w:rPr>
          <w:rtl w:val="true"/>
        </w:rPr>
        <w:t>المطلب الأول</w:t>
      </w:r>
      <w:r>
        <w:rPr>
          <w:rtl w:val="true"/>
        </w:rPr>
        <w:t xml:space="preserve">: </w:t>
      </w:r>
      <w:r>
        <w:rPr>
          <w:rtl w:val="true"/>
        </w:rPr>
        <w:t>أهم الفروق بين المدرستين في شخصيته عجل الله تعالی فرجه الشریف</w:t>
      </w:r>
      <w:r>
        <w:rPr>
          <w:rtl w:val="true"/>
        </w:rPr>
        <w:t>.</w:t>
      </w:r>
      <w:bookmarkEnd w:id="572"/>
    </w:p>
    <w:p>
      <w:pPr>
        <w:pStyle w:val="BookText"/>
        <w:rPr/>
      </w:pPr>
      <w:r>
        <w:rPr>
          <w:rFonts w:ascii="Amiri" w:hAnsi="Amiri" w:eastAsia="Amiri" w:cs="Amiri"/>
          <w:color w:val="111111"/>
          <w:sz w:val="28"/>
          <w:sz w:val="28"/>
          <w:szCs w:val="28"/>
          <w:rtl w:val="true"/>
          <w:lang w:bidi="ar-SA"/>
        </w:rPr>
        <w:t>قال الشيخ 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 أنَّ الفرق بين الإمامية وغيرها هو أنَّ الإمامية تعتقد أنَّ هذا المصلح المهدي هو شخصٌ معينٌ معروفٌ، ولد سنة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يزال حيًا</w:t>
      </w:r>
      <w:r>
        <w:rPr>
          <w:rStyle w:val="FootnoteAnchor"/>
          <w:rtl w:val="true"/>
        </w:rPr>
        <w:footnoteReference w:id="455"/>
      </w:r>
      <w:r>
        <w:rPr>
          <w:rFonts w:ascii="IRNazanin" w:hAnsi="IRNazanin" w:eastAsia="IRNazanin"/>
          <w:color w:val="111111"/>
          <w:sz w:val="28"/>
          <w:sz w:val="28"/>
          <w:szCs w:val="28"/>
          <w:rtl w:val="true"/>
          <w:lang w:bidi="fa-IR"/>
        </w:rPr>
        <w:t>،هو ابن الحسن العسكري، واسمه محمد، وذلك بما ثبت عن النبي وآل البيت علیهم السلام من الوعد به، وما تواتر عندنا من ولادته واحتجابه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أنْ أشار الشيخ</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إلى أنَّ القضية المهدوية من المسائل التي اتفقت عليها كلمة المسلمين بصورةٍ عامة، أشار في هذا المقطع إلى أنَّ هناك اختلافًا بينهم في تفاصيل هذه القضية، كما في بقية المسائل الأخرى كالصلاة مثلًا، فإنَّه وإنْ كان الاتفاق بين المدرستين حاصلًا على وجوبها، وعددها، وعدد ركعاتها، إلا أنَّهما اختلفتا في بعض تفاصيلها، ككون البسملة جزءًا من السورة أو لا؟ وهل تُقرأ جهراً أو إخفاتًا؟ وهل الواجب في الصلاة هو التكتف أو إسبال اليدين؟ وهل يجوز الجمع بين صلاتي الظهرين أو العشائين في غير السفر أو لا؟ وما إلى ذلك</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والقضية المهدوية هي الأخرى وإنْ تمَّ الاتفاق عليها بشكلٍ عام، إذ يعتقد الجميع بلا بُدية وجوده في آخر الزمان ليملأ الأرض قسطًا وعدلًا بعد أنْ مُلأت ظلمًا وجورًا، </w:t>
      </w:r>
    </w:p>
    <w:p>
      <w:pPr>
        <w:pStyle w:val="BookText"/>
        <w:rPr/>
      </w:pPr>
      <w:r>
        <w:rPr>
          <w:rFonts w:ascii="Amiri" w:hAnsi="Amiri" w:eastAsia="Amiri" w:cs="Amiri"/>
          <w:color w:val="111111"/>
          <w:sz w:val="28"/>
          <w:sz w:val="28"/>
          <w:szCs w:val="28"/>
          <w:rtl w:val="true"/>
          <w:lang w:bidi="ar-SA"/>
        </w:rPr>
        <w:t>لكن الاختلاف موجودٌ أيضًا في التفاصيل ومن عدة جهات، من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علامات الظهور، وما هو الواجب على الإنسان في التمهيد لعملية الظهور، والاختلاف في شخص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ولأهمية الاختلاف الأخير، فقد اختاره الشيخ رحمه الله لتسليط الضوء عليه، حيث ذكر عدة فروقٍ في شخصٍ الإمام المهدي فيما يعتقده العامة وما يعتقده الخاصة، ورومًا للإيجاز سنقتصر على ذكرها وهي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الفرق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المهدي عند الشيعة هو من ولد الإمام الحسين علیه السلام، وأمَّا عند العامَّة فهو من ولد الإمام الحسن المجتبىٰ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الفرق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المهدي عند الشيعة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وأمَّا عند العامَّة فاسمه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الفرق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المهدي عند الشيعة كان قد وُلِدَ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للهجرة، وما زال حيّاً إلىٰ أنْ يُظهِره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الوقت الذي لا يعلمه إلَّا هو عزوجل، وأمَّا عند العامَّة فإنَّه يُولَد في آخر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الفرق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المهدي حيٌ منذ ولادته وحتى وفاته بعد ظهوره المبارك وملئه الأرض قسطًا وعدلًا، ومن ثم فهو الآن حيٌ بالقطع واليقين عند الشيعة، على حين لا تقول العامة بحياته الآن؛ لأنهم لم يؤمنوا بولادته، فضلًا عن طول عمره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فلربما كان حيًا عندهم فيما إذا قرب الظهور، وربما لا يكون كذلك فيما إذا كان الظهور بعيدًا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الفرق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المهدي عند الشيعة ينصره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بالملائكة</w:t>
      </w:r>
      <w:r>
        <w:rPr>
          <w:rStyle w:val="FootnoteAnchor"/>
          <w:rtl w:val="true"/>
        </w:rPr>
        <w:footnoteReference w:id="456"/>
      </w:r>
      <w:r>
        <w:rPr>
          <w:rFonts w:ascii="IRNazanin" w:hAnsi="IRNazanin" w:eastAsia="IRNazanin"/>
          <w:color w:val="111111"/>
          <w:sz w:val="28"/>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وبالأولياء الذين سيُرجِعهم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بإذنه</w:t>
      </w:r>
      <w:r>
        <w:rPr>
          <w:rStyle w:val="FootnoteAnchor"/>
          <w:rtl w:val="true"/>
        </w:rPr>
        <w:footnoteReference w:id="457"/>
      </w:r>
      <w:r>
        <w:rPr>
          <w:rFonts w:ascii="Amiri" w:hAnsi="Amiri" w:eastAsia="Amiri" w:cs="Amiri"/>
          <w:color w:val="111111"/>
          <w:sz w:val="28"/>
          <w:sz w:val="28"/>
          <w:szCs w:val="28"/>
          <w:rtl w:val="true"/>
          <w:lang w:bidi="ar-SA"/>
        </w:rPr>
        <w:t xml:space="preserve">، وأمَّا المهدي عند العامَّة فلم أجد أنهم يذكرون له </w:t>
      </w:r>
      <w:bookmarkStart w:id="573" w:name="pg16132_175429"/>
    </w:p>
    <w:p>
      <w:pPr>
        <w:pStyle w:val="BookText"/>
        <w:rPr/>
      </w:pPr>
      <w:bookmarkEnd w:id="573"/>
      <w:r>
        <w:rPr>
          <w:rFonts w:ascii="Amiri" w:hAnsi="Amiri" w:eastAsia="Amiri" w:cs="Amiri"/>
          <w:color w:val="111111"/>
          <w:sz w:val="28"/>
          <w:sz w:val="28"/>
          <w:szCs w:val="28"/>
          <w:rtl w:val="true"/>
          <w:lang w:bidi="ar-SA"/>
        </w:rPr>
        <w:t>هذه النصرة، خصوصًا وأنَّهم لا يؤمنون بالرجعة أصلًا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الفرق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مهدي الشيعة معصومٌ، كما هو الحال في النبي الأعظم صلی الله علیه وآله وسلم، أما مهدي السنة فليس بالضرورة أنْ يكون معصومًا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الفرق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المهدي عند الشيعة يقومُ بتجهيزه بعد موته الإمامُ الحسينُ علیه السلام، وأمَّا عند العامَّة فليس كذلك؛ لأنَّهم لا يؤمنون بالرجعة كما أسلفنا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هي أوضح الفروق بين المدرستين فيما يخص شخص الإمام المهدي عجل الله تعالی فرجه الشریف</w:t>
      </w:r>
      <w:r>
        <w:rPr>
          <w:rFonts w:eastAsia="IRNazanin" w:cs="IRNazanin"/>
          <w:color w:val="111111"/>
          <w:sz w:val="28"/>
          <w:szCs w:val="28"/>
          <w:rtl w:val="true"/>
          <w:lang w:bidi="fa-IR"/>
        </w:rPr>
        <w:t>.</w:t>
      </w:r>
    </w:p>
    <w:p>
      <w:pPr>
        <w:pStyle w:val="Heading4"/>
        <w:numPr>
          <w:ilvl w:val="3"/>
          <w:numId w:val="1"/>
        </w:numPr>
        <w:rPr/>
      </w:pPr>
      <w:bookmarkStart w:id="574" w:name="__RefHeading___Toc1548553_1280447820"/>
      <w:bookmarkStart w:id="575" w:name="_Toc213"/>
      <w:bookmarkEnd w:id="574"/>
      <w:r>
        <w:rPr>
          <w:rtl w:val="true"/>
        </w:rPr>
        <w:t>المطلب الثاني</w:t>
      </w:r>
      <w:r>
        <w:rPr>
          <w:rtl w:val="true"/>
        </w:rPr>
        <w:t xml:space="preserve">: </w:t>
      </w:r>
      <w:r>
        <w:rPr>
          <w:rtl w:val="true"/>
        </w:rPr>
        <w:t>من أدلة ولادة الإمام المهدي عجل الله تعالی فرجه الشریف</w:t>
      </w:r>
      <w:r>
        <w:rPr>
          <w:rtl w:val="true"/>
        </w:rPr>
        <w:t>.</w:t>
      </w:r>
      <w:bookmarkEnd w:id="575"/>
    </w:p>
    <w:p>
      <w:pPr>
        <w:pStyle w:val="Heading5"/>
        <w:numPr>
          <w:ilvl w:val="4"/>
          <w:numId w:val="1"/>
        </w:numPr>
        <w:rPr/>
      </w:pPr>
      <w:bookmarkStart w:id="576" w:name="__RefHeading___Toc1548555_1280447820"/>
      <w:bookmarkStart w:id="577" w:name="_Toc214"/>
      <w:bookmarkEnd w:id="576"/>
      <w:r>
        <w:rPr>
          <w:rtl w:val="true"/>
        </w:rPr>
        <w:t>اشارة</w:t>
      </w:r>
      <w:bookmarkEnd w:id="577"/>
    </w:p>
    <w:p>
      <w:pPr>
        <w:pStyle w:val="BookText"/>
        <w:rPr/>
      </w:pPr>
      <w:r>
        <w:rPr>
          <w:rFonts w:ascii="Amiri" w:hAnsi="Amiri" w:eastAsia="Amiri" w:cs="Amiri"/>
          <w:color w:val="111111"/>
          <w:sz w:val="28"/>
          <w:sz w:val="28"/>
          <w:szCs w:val="28"/>
          <w:rtl w:val="true"/>
          <w:lang w:bidi="ar-SA"/>
        </w:rPr>
        <w:t>قال الشيخ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ما تواتر عندنا من ولادته واحتجابه</w:t>
      </w:r>
      <w:r>
        <w:rPr>
          <w:rFonts w:eastAsia="Amiri" w:cs="Amiri" w:ascii="Amiri" w:hAnsi="Amiri"/>
          <w:color w:val="111111"/>
          <w:sz w:val="28"/>
          <w:szCs w:val="28"/>
          <w:rtl w:val="true"/>
          <w:lang w:bidi="ar-SA"/>
        </w:rPr>
        <w:t>».</w:t>
      </w:r>
    </w:p>
    <w:p>
      <w:pPr>
        <w:pStyle w:val="Heading5"/>
        <w:numPr>
          <w:ilvl w:val="4"/>
          <w:numId w:val="1"/>
        </w:numPr>
        <w:rPr/>
      </w:pPr>
      <w:bookmarkStart w:id="578" w:name="__RefHeading___Toc1548557_1280447820"/>
      <w:bookmarkStart w:id="579" w:name="_Toc215"/>
      <w:bookmarkEnd w:id="578"/>
      <w:r>
        <w:rPr>
          <w:rtl w:val="true"/>
        </w:rPr>
        <w:t>أولًا</w:t>
      </w:r>
      <w:r>
        <w:rPr>
          <w:rtl w:val="true"/>
        </w:rPr>
        <w:t xml:space="preserve">: </w:t>
      </w:r>
      <w:r>
        <w:rPr>
          <w:rtl w:val="true"/>
        </w:rPr>
        <w:t>العامة وولادة الإمام المهدي  عجل الله تعالی فرجه الشریف</w:t>
      </w:r>
      <w:bookmarkEnd w:id="579"/>
    </w:p>
    <w:p>
      <w:pPr>
        <w:pStyle w:val="BookText"/>
        <w:rPr/>
      </w:pPr>
      <w:r>
        <w:rPr>
          <w:rFonts w:ascii="Amiri" w:hAnsi="Amiri" w:eastAsia="Amiri" w:cs="Amiri"/>
          <w:color w:val="111111"/>
          <w:sz w:val="28"/>
          <w:sz w:val="28"/>
          <w:szCs w:val="28"/>
          <w:rtl w:val="true"/>
          <w:lang w:bidi="ar-SA"/>
        </w:rPr>
        <w:t>بادئ ذي بدءٍ لا بُدَّ من الإشارة إلى أنَّ الأصل في الإنسان هو عدم الولادة، فإنْ ادُعيَ خلاف ذلك طُلِب الدليل، وعليه فلا غرو في مطالبة العامة إيّانا بالدليل، لكن فيما لو عدموا الأدلة على ولادته في كتبهم ورواياتهم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بيدَ أنَّ الأمر على خلاف ذلك؛ لسببين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إثبات العديد من علمائهم ولادته علیه السلام سنة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هجرية، فقد اعترفوا بوجود ولدٍ للإمام العسكري علیه السلام، ولم يذكروا أنّه توفي البتة، مما يعني أنَّه لازال على قيد الحياة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علماءٌ كُثُر، أحصاهم بعض الباحثين فكانوا أكثر من تسعةٍ وخمسين عالمًا، ومنهم –على سبيل المثال لا الحصر</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 الهيثمي في الصواعق المحرقة في ترجمة الإمام العسكري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ولم يُخلّف غير ولده أبي القاسم محمد الحجة، وعمره عند وفاة أبيه خمس سنين، لكن </w:t>
      </w:r>
    </w:p>
    <w:p>
      <w:pPr>
        <w:pStyle w:val="BookText"/>
        <w:rPr/>
      </w:pPr>
      <w:r>
        <w:rPr>
          <w:rFonts w:ascii="Amiri" w:hAnsi="Amiri" w:eastAsia="Amiri" w:cs="Amiri"/>
          <w:color w:val="111111"/>
          <w:sz w:val="28"/>
          <w:sz w:val="28"/>
          <w:szCs w:val="28"/>
          <w:rtl w:val="true"/>
          <w:lang w:bidi="ar-SA"/>
        </w:rPr>
        <w:t>آتاه الله فيها الحكمة، ويسمى القائم المنتظر</w:t>
      </w:r>
      <w:r>
        <w:rPr>
          <w:rFonts w:eastAsia="Amiri" w:cs="Amiri" w:ascii="Amiri" w:hAnsi="Amiri"/>
          <w:color w:val="111111"/>
          <w:sz w:val="28"/>
          <w:szCs w:val="28"/>
          <w:rtl w:val="true"/>
          <w:lang w:bidi="ar-SA"/>
        </w:rPr>
        <w:t>».</w:t>
      </w:r>
      <w:r>
        <w:rPr>
          <w:rStyle w:val="FootnoteAnchor"/>
          <w:rtl w:val="true"/>
        </w:rPr>
        <w:footnoteReference w:id="45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خلكان في وفيات الأعيان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 ترجمة الإمام العسكري علیه السلام ما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محمّد الحسن بن علي بن محمّد بن علي بن موسى بن الرضا بن جعفر الصادق ابن محمّد الباقر بن علي زين العابدين بن الحسين بن علي بن أبي طالب علیهم السلام، أحد الأئمّة الاثني عشر على اعتقاد الإمامية، وهو والد المنتظر صاحب السرداب ويعرف بالعسكري، وأبوه علي يعرف أيضاً بهذه النسبة</w:t>
      </w:r>
      <w:r>
        <w:rPr>
          <w:rFonts w:eastAsia="IRNazanin" w:cs="IRNazanin"/>
          <w:color w:val="111111"/>
          <w:sz w:val="28"/>
          <w:szCs w:val="28"/>
          <w:rtl w:val="true"/>
          <w:lang w:bidi="fa-IR"/>
        </w:rPr>
        <w:t>».</w:t>
      </w:r>
      <w:r>
        <w:rPr>
          <w:rStyle w:val="FootnoteAnchor"/>
          <w:rtl w:val="true"/>
        </w:rPr>
        <w:footnoteReference w:id="45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الصباغ المالكي في الفصول المهمة،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ابن الخشّاب في كتابه مواليد أهل البيت يرفعه بسنده إلى عليّ بن موسى الرضا علیهما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الخلف الصالح من ولد أبي محمّد الحسن بن عليّ العسكري، وهو صاحب الزمان القائم وهو المهدي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أبو القاسم محمّد بن الحجة بن الحسن الخالص بسرّ من رأى ليلة النصف من شعبان سنة خمس وخمسين ومائتين للهجرة، وأمّا نسبه أباً واُمّاً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محمّد بن الحجة بن الحسن الخالص ابن علي الهادي بن محمّد الجواد بن علي الرضا بن موسى الكاظم بن جعفر الصادق بن محمّد الباقر ابن علي زين العابدين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اُمّه فاُمّ ولد يقال لها نرجس خير أمَة، وقيل اسمها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كنيته فأبو القاسم، وأمّا لقبه فالحجة والمهدي والخلف الصالح والقائم المنتظر وصاحب الزمان، وأشهرها المهدي</w:t>
      </w:r>
      <w:r>
        <w:rPr>
          <w:rFonts w:eastAsia="Amiri" w:cs="Amiri" w:ascii="Amiri" w:hAnsi="Amiri"/>
          <w:color w:val="111111"/>
          <w:sz w:val="28"/>
          <w:szCs w:val="28"/>
          <w:rtl w:val="true"/>
          <w:lang w:bidi="ar-SA"/>
        </w:rPr>
        <w:t>.</w:t>
      </w:r>
      <w:r>
        <w:rPr>
          <w:rStyle w:val="FootnoteAnchor"/>
          <w:rtl w:val="true"/>
        </w:rPr>
        <w:footnoteReference w:id="460"/>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ورد من روايات في كتبهم حول المهدي، عبرت عنه بما يتلاءم مع كونه مولوداً غائباً ويظهر عند الوقت المعلوم عند الله تعالى، وذلك لمجيئها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يظهر </w:t>
      </w:r>
      <w:bookmarkStart w:id="580" w:name="pg16132_175431"/>
    </w:p>
    <w:p>
      <w:pPr>
        <w:pStyle w:val="BookText"/>
        <w:rPr/>
      </w:pPr>
      <w:bookmarkEnd w:id="580"/>
      <w:r>
        <w:rPr>
          <w:rFonts w:ascii="Amiri" w:hAnsi="Amiri" w:eastAsia="Amiri" w:cs="Amiri"/>
          <w:color w:val="111111"/>
          <w:sz w:val="28"/>
          <w:sz w:val="28"/>
          <w:szCs w:val="28"/>
          <w:rtl w:val="true"/>
          <w:lang w:bidi="ar-SA"/>
        </w:rPr>
        <w:t>في آخر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توجد ولو رواية واحدة تعبّر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يولد في آخر الزمان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الواضح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تتناسب مع كونهِ قد ولِدَ سابقًا وغاب ثم 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فلا يصح منهم الادعاء بما يخالف هذين الأمرين إلا بعد دحضهما، ولمّا لم يتمكن علماؤهم من ذلك، فلا يحقُّ لهم ادعاء عدم ولادته، فإن ادعوا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وإنهم لفاعلون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خالفوا أصول الاستدلال وقواعده، وحينئذٍ لا قيمة لدعواهم في الميزان العلمي</w:t>
      </w:r>
      <w:r>
        <w:rPr>
          <w:rFonts w:eastAsia="Amiri" w:cs="Amiri" w:ascii="Amiri" w:hAnsi="Amiri"/>
          <w:color w:val="111111"/>
          <w:sz w:val="28"/>
          <w:szCs w:val="28"/>
          <w:rtl w:val="true"/>
          <w:lang w:bidi="ar-SA"/>
        </w:rPr>
        <w:t>.</w:t>
      </w:r>
    </w:p>
    <w:p>
      <w:pPr>
        <w:pStyle w:val="Heading5"/>
        <w:numPr>
          <w:ilvl w:val="4"/>
          <w:numId w:val="1"/>
        </w:numPr>
        <w:rPr/>
      </w:pPr>
      <w:bookmarkStart w:id="581" w:name="__RefHeading___Toc1548559_1280447820"/>
      <w:bookmarkStart w:id="582" w:name="_Toc216"/>
      <w:bookmarkEnd w:id="581"/>
      <w:r>
        <w:rPr>
          <w:rtl w:val="true"/>
        </w:rPr>
        <w:t>ثانيًا</w:t>
      </w:r>
      <w:r>
        <w:rPr>
          <w:rtl w:val="true"/>
        </w:rPr>
        <w:t xml:space="preserve">: </w:t>
      </w:r>
      <w:r>
        <w:rPr>
          <w:rtl w:val="true"/>
        </w:rPr>
        <w:t>من أدلة الإمامية على ولادة الإمام المهدي عجل الله تعالی فرجه الشریف</w:t>
      </w:r>
      <w:r>
        <w:rPr>
          <w:rtl w:val="true"/>
        </w:rPr>
        <w:t>.</w:t>
      </w:r>
      <w:bookmarkEnd w:id="582"/>
    </w:p>
    <w:p>
      <w:pPr>
        <w:pStyle w:val="Heading6"/>
        <w:numPr>
          <w:ilvl w:val="5"/>
          <w:numId w:val="1"/>
        </w:numPr>
        <w:rPr/>
      </w:pPr>
      <w:bookmarkStart w:id="583" w:name="__RefHeading___Toc1548561_1280447820"/>
      <w:bookmarkStart w:id="584" w:name="_Toc217"/>
      <w:bookmarkEnd w:id="583"/>
      <w:r>
        <w:rPr>
          <w:rtl w:val="true"/>
        </w:rPr>
        <w:t>الدليل الأول</w:t>
      </w:r>
      <w:r>
        <w:rPr>
          <w:rtl w:val="true"/>
        </w:rPr>
        <w:t xml:space="preserve">: </w:t>
      </w:r>
      <w:r>
        <w:rPr>
          <w:rtl w:val="true"/>
        </w:rPr>
        <w:t>حديث الثقلين</w:t>
      </w:r>
      <w:r>
        <w:rPr>
          <w:rtl w:val="true"/>
        </w:rPr>
        <w:t>:</w:t>
      </w:r>
      <w:bookmarkEnd w:id="584"/>
    </w:p>
    <w:p>
      <w:pPr>
        <w:pStyle w:val="BookText"/>
        <w:rPr/>
      </w:pPr>
      <w:r>
        <w:rPr>
          <w:rFonts w:ascii="IRNazanin" w:hAnsi="IRNazanin" w:eastAsia="IRNazanin"/>
          <w:color w:val="111111"/>
          <w:sz w:val="28"/>
          <w:sz w:val="28"/>
          <w:szCs w:val="28"/>
          <w:rtl w:val="true"/>
          <w:lang w:bidi="fa-IR"/>
        </w:rPr>
        <w:t>وهو من الأحاديث المتواترة والتي لا يستطيع أحدٌ أنْ ينكر صدوره عن الرسول صلی الله علیه وآله وسلم؛ فقد رواه الترمذي في صحيحه بإسناده عن زيد بن أرقم،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تاركٌ فيكم ما إنْ تمسكتم به لنْ تضلوا أبدًا، أحدهما أعظم من الآخر، كتاب الله حبل ممدود من السماء إلى الأرض وعترتي أهل بيتي، ولن يفترقا حتى يردا عليَّ الحوض فانظروا كيف تخلفوني فيهما</w:t>
      </w:r>
      <w:r>
        <w:rPr>
          <w:rFonts w:eastAsia="IRNazanin" w:cs="IRNazanin"/>
          <w:color w:val="111111"/>
          <w:sz w:val="28"/>
          <w:szCs w:val="28"/>
          <w:rtl w:val="true"/>
          <w:lang w:bidi="fa-IR"/>
        </w:rPr>
        <w:t>».</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فقد صرّح الرسول صلی الله علیه وآله وسلم فيه بامتناع افتراق العترة عن القرآن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يفترقا حتى يردا عليَّ الحوض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 إلى يوم القيامة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يعني دوام وجود عترة الرسول الأكرم صلی الله علیه وآله وسلم ما دام القرآن موجودًا، والمراد من العترة في الحديث ليس هو عموم ذرية النبي</w:t>
      </w:r>
      <w:r>
        <w:rPr>
          <w:rFonts w:eastAsia="Times New Roman" w:cs="Times New Roman" w:ascii="Times New Roman" w:hAnsi="Times New Roman"/>
          <w:color w:val="111111"/>
          <w:sz w:val="28"/>
          <w:szCs w:val="28"/>
          <w:lang w:val="en-US" w:bidi="en-US"/>
        </w:rPr>
        <w:t>s</w:t>
      </w:r>
      <w:r>
        <w:rPr>
          <w:rFonts w:ascii="IRNazanin" w:hAnsi="IRNazanin" w:eastAsia="IRNazanin"/>
          <w:color w:val="111111"/>
          <w:sz w:val="28"/>
          <w:sz w:val="28"/>
          <w:szCs w:val="28"/>
          <w:rtl w:val="true"/>
          <w:lang w:bidi="fa-IR"/>
        </w:rPr>
        <w:t>، بل خصوص الأئمة المعصومين علیهم السلام الذين هم أمانٌ لأهل الأرض كما أنَّ النجوم أمانٌ لأهل السماء</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وعليه، فإن قلنا بعدم وجود أحدٍ من عترة النبي صلی الله علیه وآله وسلم، فهذا يعني أنَّ القرآن الكريم غير موجود، والتالي باطلٌ؛ لوجود القرآن، فالمقدم معه في البطلان</w:t>
      </w:r>
      <w:r>
        <w:rPr>
          <w:rFonts w:eastAsia="IRNazanin" w:cs="IRNazanin"/>
          <w:color w:val="111111"/>
          <w:sz w:val="28"/>
          <w:szCs w:val="28"/>
          <w:rtl w:val="true"/>
          <w:lang w:bidi="fa-IR"/>
        </w:rPr>
        <w:t xml:space="preserve">. </w:t>
      </w:r>
      <w:bookmarkStart w:id="585" w:name="pg16132_175432"/>
    </w:p>
    <w:p>
      <w:pPr>
        <w:pStyle w:val="BookText"/>
        <w:rPr/>
      </w:pPr>
      <w:bookmarkEnd w:id="585"/>
      <w:r>
        <w:rPr>
          <w:rFonts w:ascii="IRNazanin" w:hAnsi="IRNazanin" w:eastAsia="IRNazanin"/>
          <w:color w:val="111111"/>
          <w:sz w:val="28"/>
          <w:sz w:val="28"/>
          <w:szCs w:val="28"/>
          <w:rtl w:val="true"/>
          <w:lang w:bidi="fa-IR"/>
        </w:rPr>
        <w:t>وإن قلنا بوجود القرآن دون العترة، فهو تكذيب للنبي صلی الله علیه وآله وسلم، وهذا هو والكفر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لابد من وجود أحدٍ من عترة النبي صلی الله علیه وآله وسلم مع القرآن الكريم، وهذا هو المطلوب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ولحديث الثقلين دلالاتٌ أخرى، منها الدلالة على عصمة الأئمة لأن القرآن معصوم، وغيرها، ولكن أعرضنا عنها؛ فلتطلب في مظانّها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والخلاصة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الحديث يصرح بوجود قرينٍ للقرآن الكريم يكوِّن مع القرآن حبلًا لنجاة المسلمين، من يتمسك به يرفعه عن مستنقع الظلام والضلالة، ومن يعرض عنه فإنه يهوي فيهما، وذاك الرجل في زماننا الحاضر هو الإمام المهدي عجل الله تعالی فرجه الشریف</w:t>
      </w:r>
      <w:r>
        <w:rPr>
          <w:rFonts w:eastAsia="IRNazanin" w:cs="IRNazanin"/>
          <w:color w:val="111111"/>
          <w:sz w:val="28"/>
          <w:szCs w:val="28"/>
          <w:rtl w:val="true"/>
          <w:lang w:bidi="fa-IR"/>
        </w:rPr>
        <w:t>.</w:t>
      </w:r>
    </w:p>
    <w:p>
      <w:pPr>
        <w:pStyle w:val="Heading6"/>
        <w:numPr>
          <w:ilvl w:val="5"/>
          <w:numId w:val="1"/>
        </w:numPr>
        <w:rPr/>
      </w:pPr>
      <w:bookmarkStart w:id="586" w:name="__RefHeading___Toc1548563_1280447820"/>
      <w:bookmarkStart w:id="587" w:name="_Toc218"/>
      <w:bookmarkEnd w:id="586"/>
      <w:r>
        <w:rPr>
          <w:rtl w:val="true"/>
        </w:rPr>
        <w:t>الدليل الثاني</w:t>
      </w:r>
      <w:r>
        <w:rPr>
          <w:rtl w:val="true"/>
        </w:rPr>
        <w:t xml:space="preserve">: </w:t>
      </w:r>
      <w:r>
        <w:rPr>
          <w:rtl w:val="true"/>
        </w:rPr>
        <w:t>روايات عدم خلو الأرض من حجة</w:t>
      </w:r>
      <w:r>
        <w:rPr>
          <w:rtl w:val="true"/>
        </w:rPr>
        <w:t>.</w:t>
      </w:r>
      <w:bookmarkEnd w:id="587"/>
    </w:p>
    <w:p>
      <w:pPr>
        <w:pStyle w:val="BookText"/>
        <w:rPr/>
      </w:pPr>
      <w:r>
        <w:rPr>
          <w:rFonts w:ascii="Amiri" w:hAnsi="Amiri" w:eastAsia="Amiri" w:cs="Amiri"/>
          <w:color w:val="111111"/>
          <w:sz w:val="28"/>
          <w:sz w:val="28"/>
          <w:szCs w:val="28"/>
          <w:rtl w:val="true"/>
          <w:lang w:bidi="ar-SA"/>
        </w:rPr>
        <w:t xml:space="preserve">تُفيد مجموعةٌ كبيرة من الرواياتٍ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المتفق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واحدًا،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خلو الأرض من حجة، فإنْ خلت ساخت وماجت بأهلها، ومنها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روي عَنْ مُحَمَّدِ بْنِ الْفُضَيْلِ عَنْ أَبِي الْحَسَنِ الرِّضَا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أتَبْقَى الأَرْضُ بِغَيْرِ إِمَامٍ؟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فَإِنَّا نُرَوَّى عَنْ أَبِي عَبْدِ الله علیه السلام أَنَّهَا لَا تَبْقَى بِغَيْرِ إِمَامٍ إِلَّا أَنْ يَسْخَطَ الله تَعَالَى عَلَى أَهْلِ الأَرْضِ أَوْ عَلَى الْعِبَادِ؟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لَا تَبْقَى، إِذاً لَسَاخَتْ</w:t>
      </w:r>
      <w:r>
        <w:rPr>
          <w:rFonts w:eastAsia="Amiri" w:cs="Amiri" w:ascii="Amiri" w:hAnsi="Amiri"/>
          <w:color w:val="111111"/>
          <w:sz w:val="28"/>
          <w:szCs w:val="28"/>
          <w:rtl w:val="true"/>
          <w:lang w:bidi="ar-SA"/>
        </w:rPr>
        <w:t>».</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كما جاء في بعض الروايات بأن الله عزوجل في آخر الزمان يرفع الحجة من الأرض وبعد أربعين يومًا تنتهي الدنيا وتقوم القيامة</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زالت الأرض ولله فيها حجة يعرف الحلال والحرام، ويدعو إلى سبيل الله، ولا ينقطع الحجة من الأرض إلا أربعين يوما قبل يوم القيامة، فإذا رفعت الحجة أغلق باب التوبة ولم ينفع نفسا إيمانها لم تكن آمنت من قبل أن ترفع الحجة </w:t>
      </w:r>
      <w:bookmarkStart w:id="588" w:name="pg16132_175433"/>
    </w:p>
    <w:p>
      <w:pPr>
        <w:pStyle w:val="BookText"/>
        <w:rPr/>
      </w:pPr>
      <w:bookmarkEnd w:id="588"/>
      <w:r>
        <w:rPr>
          <w:rFonts w:ascii="Amiri" w:hAnsi="Amiri" w:eastAsia="Amiri" w:cs="Amiri"/>
          <w:color w:val="111111"/>
          <w:sz w:val="28"/>
          <w:sz w:val="28"/>
          <w:szCs w:val="28"/>
          <w:rtl w:val="true"/>
          <w:lang w:bidi="ar-SA"/>
        </w:rPr>
        <w:t>وأولئك شرار من خلق الله، وهم الذين يقوم عليهم القيامة</w:t>
      </w:r>
      <w:r>
        <w:rPr>
          <w:rFonts w:eastAsia="Amiri" w:cs="Amiri" w:ascii="Amiri" w:hAnsi="Amiri"/>
          <w:color w:val="111111"/>
          <w:sz w:val="28"/>
          <w:szCs w:val="28"/>
          <w:rtl w:val="true"/>
          <w:lang w:bidi="ar-SA"/>
        </w:rPr>
        <w:t>».</w:t>
      </w:r>
      <w:r>
        <w:rPr>
          <w:rStyle w:val="FootnoteAnchor"/>
          <w:rtl w:val="true"/>
        </w:rPr>
        <w:footnoteReference w:id="463"/>
      </w:r>
    </w:p>
    <w:p>
      <w:pPr>
        <w:pStyle w:val="BookText"/>
        <w:rPr/>
      </w:pPr>
      <w:r>
        <w:rPr>
          <w:rFonts w:ascii="Amiri" w:hAnsi="Amiri" w:eastAsia="Amiri" w:cs="Amiri"/>
          <w:color w:val="111111"/>
          <w:sz w:val="28"/>
          <w:sz w:val="28"/>
          <w:szCs w:val="28"/>
          <w:rtl w:val="true"/>
          <w:lang w:bidi="ar-SA"/>
        </w:rPr>
        <w:t>وبما أنَّ الأرض لم تسَخ ولم تمُج بأهلها بعدُ، فهذا يدلَّ ذلك على وجود حجةٍ على الأرض هو صمام الأمان لها ولأهلها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والمقصود من الحجة هو من له علاقةٌ خاصة بالسماء، أي من جعله الله تعالى حجة على الأرض، وكان معصومًا، والمتمثل بالإمام المهدي المنتظر في زماننا الحاضر</w:t>
      </w:r>
      <w:r>
        <w:rPr>
          <w:rFonts w:eastAsia="Amiri" w:cs="Amiri" w:ascii="Amiri" w:hAnsi="Amiri"/>
          <w:color w:val="111111"/>
          <w:sz w:val="28"/>
          <w:szCs w:val="28"/>
          <w:rtl w:val="true"/>
          <w:lang w:bidi="ar-SA"/>
        </w:rPr>
        <w:t>.</w:t>
      </w:r>
    </w:p>
    <w:p>
      <w:pPr>
        <w:pStyle w:val="Heading6"/>
        <w:numPr>
          <w:ilvl w:val="5"/>
          <w:numId w:val="1"/>
        </w:numPr>
        <w:rPr/>
      </w:pPr>
      <w:bookmarkStart w:id="589" w:name="__RefHeading___Toc1548565_1280447820"/>
      <w:bookmarkStart w:id="590" w:name="_Toc219"/>
      <w:bookmarkEnd w:id="589"/>
      <w:r>
        <w:rPr>
          <w:rtl w:val="true"/>
        </w:rPr>
        <w:t>الدليل الثالث</w:t>
      </w:r>
      <w:r>
        <w:rPr>
          <w:rtl w:val="true"/>
        </w:rPr>
        <w:t xml:space="preserve">: </w:t>
      </w:r>
      <w:r>
        <w:rPr>
          <w:rtl w:val="true"/>
        </w:rPr>
        <w:t>روايات</w:t>
      </w:r>
      <w:r>
        <w:rPr>
          <w:rtl w:val="true"/>
        </w:rPr>
        <w:t xml:space="preserve">: </w:t>
      </w:r>
      <w:r>
        <w:rPr>
          <w:rtl w:val="true"/>
        </w:rPr>
        <w:t>من مات أو بات ولم يعرف إمام زمانه فميتته جاهلية</w:t>
      </w:r>
      <w:r>
        <w:rPr>
          <w:rtl w:val="true"/>
        </w:rPr>
        <w:t>.</w:t>
      </w:r>
      <w:bookmarkEnd w:id="590"/>
    </w:p>
    <w:p>
      <w:pPr>
        <w:pStyle w:val="BookText"/>
        <w:rPr/>
      </w:pPr>
      <w:r>
        <w:rPr>
          <w:rFonts w:ascii="Amiri" w:hAnsi="Amiri" w:eastAsia="Amiri" w:cs="Amiri"/>
          <w:color w:val="111111"/>
          <w:sz w:val="28"/>
          <w:sz w:val="28"/>
          <w:szCs w:val="28"/>
          <w:rtl w:val="true"/>
          <w:lang w:bidi="ar-SA"/>
        </w:rPr>
        <w:t>وهي متواترة بين العامة والخاصة تواترًا معنويًا، بمعنى وحدة المعنى وإن تعددت واختلفت الألفاظ، ولربما تواتر بعضها تواترًا لفظيًا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ادعاء العامة، لو كان إمام الزمان غير مولود بعد، لكانت ميتة الناس كلهم ميتةً 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خلاف اللطف الإلهي والصفات الكمالية لوجوده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وعلا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وخلف تلك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تلك الروايات هي التالي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أبان بن تغلب،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عرف الأئمَّة ولم يعرف الإمام الذي في زمانه أمؤمن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أمسلم هو؟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رسول الله صلی الله علیه وآله وسلم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وليس له إمام مات ميتة جاهلية</w:t>
      </w:r>
      <w:r>
        <w:rPr>
          <w:rFonts w:eastAsia="IRNazanin" w:cs="IRNazanin"/>
          <w:color w:val="111111"/>
          <w:sz w:val="28"/>
          <w:szCs w:val="28"/>
          <w:rtl w:val="true"/>
          <w:lang w:bidi="fa-IR"/>
        </w:rPr>
        <w:t>»</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الإمام أبي جعفر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لا يعرف إمامه، مات ميتة جاهلية كفر ونفاق وضلال</w:t>
      </w:r>
      <w:r>
        <w:rPr>
          <w:rFonts w:eastAsia="IRNazanin" w:cs="IRNazanin"/>
          <w:color w:val="111111"/>
          <w:sz w:val="28"/>
          <w:szCs w:val="28"/>
          <w:rtl w:val="true"/>
          <w:lang w:bidi="fa-IR"/>
        </w:rPr>
        <w:t>»</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 xml:space="preserve">. </w:t>
      </w:r>
      <w:bookmarkStart w:id="591" w:name="pg16132_175434"/>
    </w:p>
    <w:p>
      <w:pPr>
        <w:pStyle w:val="Heading6"/>
        <w:numPr>
          <w:ilvl w:val="5"/>
          <w:numId w:val="1"/>
        </w:numPr>
        <w:rPr/>
      </w:pPr>
      <w:bookmarkStart w:id="592" w:name="__RefHeading___Toc1548567_1280447820"/>
      <w:bookmarkStart w:id="593" w:name="_Toc220"/>
      <w:bookmarkEnd w:id="591"/>
      <w:bookmarkEnd w:id="592"/>
      <w:r>
        <w:rPr>
          <w:rtl w:val="true"/>
        </w:rPr>
        <w:t>الدليل الرابع</w:t>
      </w:r>
      <w:r>
        <w:rPr>
          <w:rtl w:val="true"/>
        </w:rPr>
        <w:t xml:space="preserve">: </w:t>
      </w:r>
      <w:r>
        <w:rPr>
          <w:rtl w:val="true"/>
        </w:rPr>
        <w:t>روايات الاثني عشر إمامًا أو وصيًا كلهم من قريش</w:t>
      </w:r>
      <w:r>
        <w:rPr>
          <w:rtl w:val="true"/>
        </w:rPr>
        <w:t>.</w:t>
      </w:r>
      <w:bookmarkEnd w:id="593"/>
    </w:p>
    <w:p>
      <w:pPr>
        <w:pStyle w:val="BookText"/>
        <w:rPr/>
      </w:pPr>
      <w:r>
        <w:rPr>
          <w:rFonts w:ascii="Amiri" w:hAnsi="Amiri" w:eastAsia="Amiri" w:cs="Amiri"/>
          <w:color w:val="111111"/>
          <w:sz w:val="28"/>
          <w:sz w:val="28"/>
          <w:szCs w:val="28"/>
          <w:rtl w:val="true"/>
          <w:lang w:bidi="ar-SA"/>
        </w:rPr>
        <w:t>وهي من الروايات الموجودة في صحاح العامة</w:t>
      </w:r>
      <w:r>
        <w:rPr>
          <w:rStyle w:val="FootnoteAnchor"/>
          <w:rtl w:val="true"/>
        </w:rPr>
        <w:footnoteReference w:id="46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ولا خلاف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روى البخاريّ في صحيحه عن جابر بن سمرة أنّ النبي صلی الله علیه وآله وسلم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يكون اثني عشر أميراً، فقال كلمة لم أسمعها، فقال أبي إنّه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كلّهم من قريش</w:t>
      </w:r>
      <w:r>
        <w:rPr>
          <w:rFonts w:eastAsia="IRNazanin" w:cs="IRNazanin"/>
          <w:color w:val="111111"/>
          <w:sz w:val="28"/>
          <w:szCs w:val="28"/>
          <w:rtl w:val="true"/>
          <w:lang w:bidi="fa-IR"/>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مسلم في صحيحه عن النبي صلی الله علیه وآله وسلم حديث الأئمّة الاثني عشر بثمانية طرق وبألفاظ مختلفة؛ غير أنّها متّفقة جميعاً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اثني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كلّهم من قريش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يزال أمر الناس ماضياً ما وليهم اثنا عشر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كلّهم من قريش</w:t>
      </w:r>
      <w:r>
        <w:rPr>
          <w:rFonts w:eastAsia="IRNazanin" w:cs="IRNazanin"/>
          <w:color w:val="111111"/>
          <w:sz w:val="28"/>
          <w:szCs w:val="28"/>
          <w:rtl w:val="true"/>
          <w:lang w:bidi="fa-IR"/>
        </w:rPr>
        <w:t>»</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بحثنا عن مصداقٍ لها في كلِّ من ادعوا الخلافة من بني أُمية وبني العباس وسواهم فلن نجد إلا تيهًا عندهم وضياعًا في تحديد الاثني عشر خليفة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غرو في ذلك، فمهما شرّقوا أو غرّبوا فلن يجدوا من تنطبق عليه سوى أئمة أهل البيت الاثني عشر المعصومين علیهم السلام، أولهم علي بن أبي طالب وآخرهم الإمام المهدي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لم يكن مولودًا لاستلزم ذك اشتباه النبي الأعظم صلی الله علیه وآله وسلم، وحيث إنّه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في نطاق التبليغ كما ذهبت إليه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بد من ولادة ولدٍ للإمام الحسن العسكري علیه السلام</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روي عن عبد الله 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خلفائي و أوصيائي، وحجج الله على الخلق بعدي اثنا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أولهم أخي وآخرهم ولدي،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ومن أخوك؟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أبي طالب،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ولدك؟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المهدي الذي يملأها قسطًا وعدلًا كما ملئت جورًا وظلمًا، والذي بعثني بالحق نبيًا لو لم يبق من الدنيا إلا يوم واحد لطوّل الله ذلك اليوم حتى يخرج فيه ولدي المهدي، فينزل روح الله عيسى بن مريم فيصلي </w:t>
      </w:r>
      <w:bookmarkStart w:id="594" w:name="pg16132_175435"/>
    </w:p>
    <w:p>
      <w:pPr>
        <w:pStyle w:val="BookText"/>
        <w:rPr/>
      </w:pPr>
      <w:bookmarkEnd w:id="594"/>
      <w:r>
        <w:rPr>
          <w:rFonts w:ascii="Amiri" w:hAnsi="Amiri" w:eastAsia="Amiri" w:cs="Amiri"/>
          <w:color w:val="111111"/>
          <w:sz w:val="28"/>
          <w:sz w:val="28"/>
          <w:szCs w:val="28"/>
          <w:rtl w:val="true"/>
          <w:lang w:bidi="ar-SA"/>
        </w:rPr>
        <w:t>خلفه، وتشرق الأرض بنوره ويبلغ سلطانه المشرق والمغرب</w:t>
      </w:r>
      <w:r>
        <w:rPr>
          <w:rFonts w:eastAsia="Amiri" w:cs="Amiri" w:ascii="Amiri" w:hAnsi="Amiri"/>
          <w:color w:val="111111"/>
          <w:sz w:val="28"/>
          <w:szCs w:val="28"/>
          <w:rtl w:val="true"/>
          <w:lang w:bidi="ar-SA"/>
        </w:rPr>
        <w:t>».</w:t>
      </w:r>
      <w:r>
        <w:rPr>
          <w:rStyle w:val="FootnoteAnchor"/>
          <w:rtl w:val="true"/>
        </w:rPr>
        <w:footnoteReference w:id="470"/>
      </w:r>
    </w:p>
    <w:p>
      <w:pPr>
        <w:pStyle w:val="Heading4"/>
        <w:numPr>
          <w:ilvl w:val="3"/>
          <w:numId w:val="1"/>
        </w:numPr>
        <w:rPr/>
      </w:pPr>
      <w:bookmarkStart w:id="595" w:name="__RefHeading___Toc1548569_1280447820"/>
      <w:bookmarkStart w:id="596" w:name="_Toc221"/>
      <w:bookmarkEnd w:id="595"/>
      <w:r>
        <w:rPr>
          <w:rtl w:val="true"/>
        </w:rPr>
        <w:t>المطلب الثالث</w:t>
      </w:r>
      <w:r>
        <w:rPr>
          <w:rtl w:val="true"/>
        </w:rPr>
        <w:t>:</w:t>
      </w:r>
      <w:r>
        <w:rPr>
          <w:rtl w:val="true"/>
        </w:rPr>
        <w:t>طول عمر الإمام عجل الله فرجه الشریف</w:t>
      </w:r>
      <w:r>
        <w:rPr>
          <w:rtl w:val="true"/>
        </w:rPr>
        <w:t>.</w:t>
      </w:r>
      <w:bookmarkEnd w:id="596"/>
    </w:p>
    <w:p>
      <w:pPr>
        <w:pStyle w:val="BookText"/>
        <w:rPr/>
      </w:pPr>
      <w:r>
        <w:rPr>
          <w:rFonts w:ascii="IRNazanin" w:hAnsi="IRNazanin" w:eastAsia="IRNazanin"/>
          <w:color w:val="111111"/>
          <w:sz w:val="28"/>
          <w:sz w:val="28"/>
          <w:szCs w:val="28"/>
          <w:rtl w:val="true"/>
          <w:lang w:bidi="fa-IR"/>
        </w:rPr>
        <w:t>قال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يخلو من أنْ تكون حياته وبقاؤه هذه المدة الطويلة معجزةً جعلها الله عزوجل له، وهي ليست بأعظم من معجزة أن يكون إمامًا للخلق وهو ابن خمس سنين يوم رحل والده إلى الرفيق الأعلى، ولا هي بأعظم من معجزة عيسى إذ كلم الناس في المهد صبيًا وبعث في الناس نبيًا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وطول الحياة أكثر من العمر الطبيعي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الذي يُتخيّل أنَّه العمر الطبيعي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يمنع منها فن الطب ولا يحيلها، غير أنَّ الطب لم يتوصل إلى ما يُمكنه من تعمير حياة الإنسان، وإذا عجز عنه الطب فإنَّ الله عزوجل قادرٌ على كلِّ شيءٍ وقد وقع فعلًا تعمير نوح وبقاء عيسى علیه السلام كما أخبر عنهما القرآن الكريم، ولو شكّ الشاك فيما أخبر عنهما القرآن فعلى الإسلام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العجب أن يتساءل المسلم عن إمكان ذلك وهو يدّعي الإيمان بالكتاب العزيز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تقدّم إثبات أنّ الإمام المهدي عجل الله فرجه الشریف قد ولِد سنة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ولم تثبت وفاته، بل لم يقُل بها أحدٌ، وهذا يلزم منه القول إنّه ما زال حيًا، وقد تجاوز عمره الشريف</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Style w:val="FootnoteAnchor"/>
          <w:rtl w:val="true"/>
        </w:rPr>
        <w:footnoteReference w:id="4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عمرٌ لا يعسر على المؤمن بقدرة الله عروجل حقًا التصديقُ به، فضلًا عن أدلةٍ أخرى سنتعرض لها لاحقًا، ولكن مخالفي المدرسة الإمامية جعلوه من المستحيلات، مثيرين بشأنها شبهةً من الشبهات؛ ليجعلوا من عقيدة شيعة أهل البيت علیهم السلام عقيدة خرافية لا حقيقة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وللرد على هذه الشبهة لا بُدَّ من التطرق إلى أسئلةٍ مهمة والجواب عنها، وهي</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الضابط في كون أمرٍ ما مستحيلُا؟ </w:t>
      </w:r>
    </w:p>
    <w:p>
      <w:pPr>
        <w:pStyle w:val="BookText"/>
        <w:rPr/>
      </w:pPr>
      <w:r>
        <w:rPr>
          <w:rFonts w:ascii="Amiri" w:hAnsi="Amiri" w:eastAsia="Amiri" w:cs="Amiri"/>
          <w:color w:val="111111"/>
          <w:sz w:val="28"/>
          <w:sz w:val="28"/>
          <w:szCs w:val="28"/>
          <w:rtl w:val="true"/>
          <w:lang w:bidi="ar-SA"/>
        </w:rPr>
        <w:t xml:space="preserve">وهل يمكن للإنسان أن يُعمِّر عمرًا يتجاوز </w:t>
      </w:r>
      <w:r>
        <w:rPr>
          <w:rFonts w:eastAsia="Amiri" w:cs="Amiri" w:ascii="Amiri" w:hAnsi="Amiri"/>
          <w:color w:val="111111"/>
          <w:sz w:val="28"/>
          <w:szCs w:val="28"/>
          <w:lang w:bidi="ar-SA"/>
        </w:rPr>
        <w:t>1280</w:t>
      </w:r>
      <w:r>
        <w:rPr>
          <w:rFonts w:ascii="Amiri" w:hAnsi="Amiri" w:eastAsia="Amiri" w:cs="Amiri"/>
          <w:color w:val="111111"/>
          <w:sz w:val="28"/>
          <w:sz w:val="28"/>
          <w:szCs w:val="28"/>
          <w:rtl w:val="true"/>
          <w:lang w:bidi="ar-SA"/>
        </w:rPr>
        <w:t>سنة أم أنّ ذلك مستحيلٌ؟</w:t>
      </w:r>
    </w:p>
    <w:p>
      <w:pPr>
        <w:pStyle w:val="BookText"/>
        <w:rPr/>
      </w:pPr>
      <w:r>
        <w:rPr>
          <w:rFonts w:ascii="Amiri" w:hAnsi="Amiri" w:eastAsia="Amiri" w:cs="Amiri"/>
          <w:color w:val="111111"/>
          <w:sz w:val="28"/>
          <w:sz w:val="28"/>
          <w:szCs w:val="28"/>
          <w:rtl w:val="true"/>
          <w:lang w:bidi="ar-SA"/>
        </w:rPr>
        <w:t>وما الأدلة على إمكانه فيما لو كان ممكنًا؟</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نحكم على أن شيئًا ما مستحيلٌ؟</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نحكم على أنَّ شيئًا ما مستحيلٌ وغير ممكن في حالتين لا ثالث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مخالفته قانونًا عقليًا،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مخالفته قانون اجتماع النقيضين، أو مخالفته لقانون أن الكل أعظم من الجزء، أو مخالفة ضرورة كون الظرف أكبر من المظروف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مخالفته ضرورةً شرعية أو حكمًا ثابتًا شرعيًا،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الصلاة واجبةً، وكون الخمر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وطول عمر الإنسان ليس فيها أيةِ مخالفةٍ للقانون العقلي ولا للضرورة الشرعية، فليس من المستحيل أن يعمّر إنسانٌ ما لآلاف السنين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يمكن للإنسان أنْ يُعمِّر عمرًا يتجاوز </w:t>
      </w:r>
      <w:r>
        <w:rPr>
          <w:rFonts w:eastAsia="Amiri" w:cs="Amiri" w:ascii="Amiri" w:hAnsi="Amiri"/>
          <w:color w:val="111111"/>
          <w:sz w:val="28"/>
          <w:szCs w:val="28"/>
          <w:lang w:bidi="ar-SA"/>
        </w:rPr>
        <w:t>1280</w:t>
      </w:r>
      <w:r>
        <w:rPr>
          <w:rFonts w:ascii="Amiri" w:hAnsi="Amiri" w:eastAsia="Amiri" w:cs="Amiri"/>
          <w:color w:val="111111"/>
          <w:sz w:val="28"/>
          <w:sz w:val="28"/>
          <w:szCs w:val="28"/>
          <w:rtl w:val="true"/>
          <w:lang w:bidi="ar-SA"/>
        </w:rPr>
        <w:t>سنة؟</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الممكن ذلك للتالي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المعلوم أنَّ من لم يؤمن بوجود شجرةٍ فمن البديهي أنْ يُنكر وجود ثمرتها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ففي خصوص إثبات إمكانية طول عمر الإمام المهدي</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فإننا لا نناقش ملحدًا لا يقر بوجود الله  عزوجل، ولا نناقش من لا يعتقد بالكمال المطلق لله عروجل والقدرة المطلقة له، فلا موضوعية للكلام معهما في طول عمر الإمام علیه السلام</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وإنّما كلامنا يقع في دائرة المعتقدين به سبحانه تعالی والمؤمنين بقدرته إيمانًا مطلقًا،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المانع الذي يمنع من طول عمر الإمام علیه السلام إذا كان الله عزوجل هو من أراد ذلك؟ وحينئذٍ لا يخلو الجواب من أحد الأمرين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إما أنْ يُجيب بسؤالٍ مفاده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هي خصوصية الإمام المهدي عجل الله فرجه الشریف؛ ليطيل الله عمره؟</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خصوصيةً، وهو أنه هو الذي يملأ الأرض قسطًا وعدلًا بعد ما ملئت ظلمًا وجورًا، الأمر الذي يقتضي توفر الظروف وفق العلم والحكمة الإلهية، وقد يستلزم إطالة العمر، كما هو الواقع في اعتقادنا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يتمسك بأنَّ طول العمر بهذا الحد خلاف المعتاد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طالما تعلقت به قدرة الله عروجل، فليكن من خلاف المعتاد، إذ ما المانع من الإعجاز الإلهي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الطبي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الطبَّ لم ينفِ إمكانية طول عمر الإنسان، ولم يقل باستحالته، بل نسمع اليوم عن محاولاتٍ طبيةٍ علمية لإطالة عمر الإنسان، ولو كانت أمرًا مستحيلًا لما سعى إليها الطب، ولما هدر العلماء وقتهم وجهدهم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نُقِل عن الدكتور الأمريكي كي لورد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 الطب في هذا اليوم بمعونةِ علم التغذية رفع الموانع والحدود التي تمنع البشر من أنْ يُعمروا، ونحن اليوم على خلافِ ما كان عليه أجدادنا وآباؤنا نأمل أنْ نعيش أعمارًا 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نُقِل أنَّ الدكتور جورج رئيس الجامعات في المانيا قام بالتحقيق على نباتٍ طفيلي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سابرولينا مسكتا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النبات يعيش على ظهر الذباب الأزرق وعمره لا يتجاوز الأسبوعين، ولكن عندما زرعه في ظروفٍ خاصة، عاش لستِ سنواتٍ، بمعنى أنَّه ضاعف عمره </w:t>
      </w:r>
      <w:r>
        <w:rPr>
          <w:rFonts w:eastAsia="Amiri" w:cs="Amiri" w:ascii="Amiri" w:hAnsi="Amiri"/>
          <w:color w:val="111111"/>
          <w:sz w:val="28"/>
          <w:szCs w:val="28"/>
          <w:lang w:bidi="ar-SA"/>
        </w:rPr>
        <w:t>10920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أي ما يُقارب أحد عشر ألف مرة</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وعليه فلو ضاعفنا عمر الإنسان الطبيعي إلى عشرة آلاف مرة، لكان خمسين ألف سنة –كمعدل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فما المانع من أنَّ الله عزوجل يضاعف عمر الإمام المهدي عجل الله فرجه الشریف؟</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التاريخي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ثبت تاريخيًا أنَّ هناك معمرين عاشوا أكثر من الأعمار الطبيعية للإنسان، مثل الخضر علیه السلام، الذي عاصر النبي موسى علیه السلام، وقد ذكر لنا القرآن الكريم قصته المعروفة معه، ولا زال حيَ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حتى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والنبي عيسى علیه السلام فإنَّه طبقًا لعقيدتنا تمَّ رفعه إلى السماء وحتى الآن ما زال حيًا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والنبي نوح علیه السلام الذي قال عنه القرآن الكريم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وَلَقَدْ أَرْسَلْنَا نُوحًا إِلَى قَوْمِهِ فَلَبِثَ فِيهِمْ أَلْفَ سَنَةٍ إِلَّا خَمْسِينَ عَامًا</w:t>
      </w:r>
      <w:r>
        <w:rPr>
          <w:rStyle w:val="FootnoteAnchor"/>
          <w:rtl w:val="true"/>
        </w:rPr>
        <w:footnoteReference w:id="472"/>
      </w:r>
      <w:r>
        <w:rPr>
          <w:rFonts w:ascii="Amiri" w:hAnsi="Amiri" w:eastAsia="Amiri" w:cs="Amiri"/>
          <w:color w:val="111111"/>
          <w:sz w:val="28"/>
          <w:sz w:val="28"/>
          <w:szCs w:val="28"/>
          <w:rtl w:val="true"/>
          <w:lang w:bidi="ar-SA"/>
        </w:rPr>
        <w:t>وهذه مدة دعوته إلى الله تعالى فقط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كما أنَّ النبي آدم علیه السلام كان عمره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والنبي سليمان علیه السلام في روايةٍ كان عمره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وفي روايةٍ أخرى </w:t>
      </w:r>
      <w:r>
        <w:rPr>
          <w:rFonts w:eastAsia="IRNazanin" w:cs="IRNazanin"/>
          <w:color w:val="111111"/>
          <w:sz w:val="28"/>
          <w:szCs w:val="28"/>
          <w:lang w:bidi="fa-IR"/>
        </w:rPr>
        <w:t>1712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ونبي الله شيث علیه السلام كان عمره </w:t>
      </w:r>
      <w:r>
        <w:rPr>
          <w:rFonts w:eastAsia="IRNazanin" w:cs="IRNazanin"/>
          <w:color w:val="111111"/>
          <w:sz w:val="28"/>
          <w:szCs w:val="28"/>
          <w:lang w:bidi="fa-IR"/>
        </w:rPr>
        <w:t>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ونبي الله هودعلیه السلام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ولم يقتصر طول العمر على الصالحين فقط، فقد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شداد بن عاد عاش </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وعمر بن عامر عاش </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r>
        <w:rPr>
          <w:rStyle w:val="FootnoteAnchor"/>
          <w:rtl w:val="true"/>
        </w:rPr>
        <w:footnoteReference w:id="473"/>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فضلًا عن الإمكان العقلي والشرعي فإنَّ هناك شواهدَ من الواقع على وقوع طول العمر، ولا يرفض هذا الأمر إلا من يخالف وجدانه</w:t>
      </w:r>
      <w:r>
        <w:rPr>
          <w:rFonts w:eastAsia="Amiri" w:cs="Amiri" w:ascii="Amiri" w:hAnsi="Amiri"/>
          <w:color w:val="111111"/>
          <w:sz w:val="28"/>
          <w:szCs w:val="28"/>
          <w:rtl w:val="true"/>
          <w:lang w:bidi="ar-SA"/>
        </w:rPr>
        <w:t xml:space="preserve">. </w:t>
      </w:r>
      <w:bookmarkStart w:id="597" w:name="pg16132_175439"/>
    </w:p>
    <w:p>
      <w:pPr>
        <w:pStyle w:val="Heading3"/>
        <w:numPr>
          <w:ilvl w:val="2"/>
          <w:numId w:val="1"/>
        </w:numPr>
        <w:rPr/>
      </w:pPr>
      <w:bookmarkStart w:id="598" w:name="__RefHeading___Toc1548571_1280447820"/>
      <w:bookmarkStart w:id="599" w:name="_Toc222"/>
      <w:bookmarkEnd w:id="597"/>
      <w:bookmarkEnd w:id="598"/>
      <w:r>
        <w:rPr>
          <w:rtl w:val="true"/>
        </w:rPr>
        <w:t>المبحث الرابع</w:t>
      </w:r>
      <w:bookmarkEnd w:id="599"/>
    </w:p>
    <w:p>
      <w:pPr>
        <w:pStyle w:val="Heading4"/>
        <w:numPr>
          <w:ilvl w:val="3"/>
          <w:numId w:val="1"/>
        </w:numPr>
        <w:rPr/>
      </w:pPr>
      <w:bookmarkStart w:id="600" w:name="__RefHeading___Toc1548573_1280447820"/>
      <w:bookmarkStart w:id="601" w:name="_Toc223"/>
      <w:bookmarkEnd w:id="600"/>
      <w:r>
        <w:rPr>
          <w:rtl w:val="true"/>
        </w:rPr>
        <w:t>اشارة</w:t>
      </w:r>
      <w:bookmarkEnd w:id="601"/>
    </w:p>
    <w:p>
      <w:pPr>
        <w:pStyle w:val="BookText"/>
        <w:rPr/>
      </w:pPr>
      <w:r>
        <w:rPr>
          <w:rFonts w:ascii="Amiri" w:hAnsi="Amiri" w:eastAsia="Amiri" w:cs="Amiri"/>
          <w:color w:val="111111"/>
          <w:sz w:val="28"/>
          <w:sz w:val="28"/>
          <w:szCs w:val="28"/>
          <w:rtl w:val="true"/>
          <w:lang w:bidi="ar-SA"/>
        </w:rPr>
        <w:t>الانتظار المهدوي</w:t>
      </w:r>
    </w:p>
    <w:p>
      <w:pPr>
        <w:pStyle w:val="Heading4"/>
        <w:numPr>
          <w:ilvl w:val="3"/>
          <w:numId w:val="1"/>
        </w:numPr>
        <w:rPr/>
      </w:pPr>
      <w:bookmarkStart w:id="602" w:name="__RefHeading___Toc1548575_1280447820"/>
      <w:bookmarkStart w:id="603" w:name="_Toc224"/>
      <w:bookmarkEnd w:id="602"/>
      <w:r>
        <w:rPr>
          <w:rtl w:val="true"/>
        </w:rPr>
        <w:t xml:space="preserve">المطلب الأول </w:t>
      </w:r>
      <w:r>
        <w:rPr>
          <w:rtl w:val="true"/>
        </w:rPr>
        <w:t xml:space="preserve">: </w:t>
      </w:r>
      <w:r>
        <w:rPr>
          <w:rtl w:val="true"/>
        </w:rPr>
        <w:t>فضل الإنتظار</w:t>
      </w:r>
      <w:bookmarkEnd w:id="603"/>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الانتظار</w:t>
      </w:r>
      <w:r>
        <w:rPr>
          <w:rStyle w:val="FootnoteAnchor"/>
          <w:rtl w:val="true"/>
        </w:rPr>
        <w:footnoteReference w:id="474"/>
      </w:r>
    </w:p>
    <w:p>
      <w:pPr>
        <w:pStyle w:val="BookText"/>
        <w:rPr/>
      </w:pPr>
      <w:r>
        <w:rPr>
          <w:rFonts w:ascii="Amiri" w:hAnsi="Amiri" w:eastAsia="Amiri" w:cs="Amiri"/>
          <w:color w:val="111111"/>
          <w:sz w:val="28"/>
          <w:sz w:val="28"/>
          <w:szCs w:val="28"/>
          <w:rtl w:val="true"/>
          <w:lang w:bidi="ar-SA"/>
        </w:rPr>
        <w:t>من عادة العاقل أنَّه لا يخطو خطوة إلَّا إذا حسب لها حسابها الخاصّ، وعرف ما سيجنيه منها، وهذه العادة عمَّت حتَّىٰ المقولات الدينية، ولذا نرىٰ أنَّ أصحاب كلّ حركة أو مذهب، أوَّل ما يُعلِنون فإنَّهم يُعلِنون عمَّا سيجنيه الفرد من فوائد وأرباح من اتّباعه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جرىٰ الدين الحقّ في ذلك هذا المجرىٰ، وخصَّص جزءاً كبيراً من أدبياته وتربويّاته في آياته ورواياته لبيان الفوائد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الدنيوية والأُخروية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المترتّبة علىٰ دين الحقّ، وذكر الجنَّة وما فيها من نعم لا تُعَدُّ ولا تُحصىٰ تصبُّ في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نفس هذا السياق، جاءت الروايات الشريفة لتؤكّد فضل الانتظار والمنتظرين، وهي روايات كثيرة جدَّاً، ويمكن استخلاص عدَّة عناوين لذلك الفضل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إنَّ الانتظار من أفضل العبادات وأحبّها إلىٰ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فعن موسىٰ بن بكر الواسطي، عن أبي الحسن، عن آبائه علیهم السلام أنَّ رسول الله صلی الله علیه وآله وسلم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أعمال أُمَّتي انتظار الفرج من الله عزوجل</w:t>
      </w:r>
      <w:r>
        <w:rPr>
          <w:rFonts w:eastAsia="IRNazanin" w:cs="IRNazanin"/>
          <w:color w:val="111111"/>
          <w:sz w:val="28"/>
          <w:szCs w:val="28"/>
          <w:rtl w:val="true"/>
          <w:lang w:bidi="fa-IR"/>
        </w:rPr>
        <w:t>»</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أمير المؤمنين علیه السلام في حديث الأربعمائة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انتظروا الفرج، ولا تيأسوا من روح </w:t>
      </w:r>
    </w:p>
    <w:p>
      <w:pPr>
        <w:pStyle w:val="BookText"/>
        <w:rPr/>
      </w:pPr>
      <w:r>
        <w:rPr>
          <w:rFonts w:ascii="Amiri" w:hAnsi="Amiri" w:eastAsia="Amiri" w:cs="Amiri"/>
          <w:color w:val="111111"/>
          <w:sz w:val="28"/>
          <w:sz w:val="28"/>
          <w:szCs w:val="28"/>
          <w:rtl w:val="true"/>
          <w:lang w:bidi="ar-SA"/>
        </w:rPr>
        <w:t>الله، فإنَّ أحبَّ الأعمال إلىٰ الله عزوجل انتظار الفرج ما دام عليه العبد المؤمن</w:t>
      </w:r>
      <w:r>
        <w:rPr>
          <w:rFonts w:eastAsia="Amiri" w:cs="Amiri" w:ascii="Amiri" w:hAnsi="Amiri"/>
          <w:color w:val="111111"/>
          <w:sz w:val="28"/>
          <w:szCs w:val="28"/>
          <w:rtl w:val="true"/>
          <w:lang w:bidi="ar-SA"/>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هنا فقد رتَّبت الروايات الكثير من الآثار العظيمة علىٰ عبادة الانتظار، فعن العلاء بن سيابة،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منكم علىٰ هذا الأمر منتظراً له كان كمن كان في فسطاط القائم</w:t>
      </w:r>
      <w:r>
        <w:rPr>
          <w:rFonts w:eastAsia="IRNazanin" w:cs="IRNazanin"/>
          <w:color w:val="111111"/>
          <w:sz w:val="28"/>
          <w:szCs w:val="28"/>
          <w:lang w:bidi="fa-IR"/>
        </w:rPr>
        <w:t>8</w:t>
      </w:r>
      <w:r>
        <w:rPr>
          <w:rFonts w:eastAsia="IRNazanin" w:cs="IRNazanin"/>
          <w:color w:val="111111"/>
          <w:sz w:val="28"/>
          <w:szCs w:val="28"/>
          <w:rtl w:val="true"/>
          <w:lang w:bidi="fa-IR"/>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أبي بصير ومحمّد بن مسلم، عن أبي عبد الله، عن آبائه، عن أمير المؤمنين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المنتظر لأمرنا كالمتشحّط بدمه في سبيل الله</w:t>
      </w:r>
      <w:r>
        <w:rPr>
          <w:rFonts w:eastAsia="IRNazanin" w:cs="IRNazanin"/>
          <w:color w:val="111111"/>
          <w:sz w:val="28"/>
          <w:szCs w:val="28"/>
          <w:rtl w:val="true"/>
          <w:lang w:bidi="fa-IR"/>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الآخذ بأمرنا معنا غداً في حظيرة القدس، والمنتظر لأمرنا كالمتشحّط بدمه في سبيل الله</w:t>
      </w:r>
      <w:r>
        <w:rPr>
          <w:rFonts w:eastAsia="IRNazanin" w:cs="IRNazanin"/>
          <w:color w:val="111111"/>
          <w:sz w:val="28"/>
          <w:szCs w:val="28"/>
          <w:rtl w:val="true"/>
          <w:lang w:bidi="fa-IR"/>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عمرو بن ثابت،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سيّد العابدين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ثبت علىٰ موالاتنا في غيبة قائمنا أعطاه الله عزوجل أجر ألف شهيد مثل شهداء بدر وأُحُد</w:t>
      </w:r>
      <w:r>
        <w:rPr>
          <w:rFonts w:eastAsia="IRNazanin" w:cs="IRNazanin"/>
          <w:color w:val="111111"/>
          <w:sz w:val="28"/>
          <w:szCs w:val="28"/>
          <w:rtl w:val="true"/>
          <w:lang w:bidi="fa-IR"/>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جابر الجعفي، عن أبي جعفر الباقر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يأتي علىٰ الناس زمان يغيب عنهم إمامهم، فيا طوبىٰ للثابتين علىٰ أمرنا في ذلك الزمان، إنَّ أدنىٰ ما يكون لهم من الثواب أن يناديهم البارئ  عزوجل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عبادي وإمائي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آمنتم بسرّي وصدَّقتم بغيبي، فأبشروا بحسن الثواب منّي، فأنتم عبادي وإمائي حقَّاً، منكم أتقبَّل، وعنكم أعفو، ولكم أغفر، وبكم أسقي عبادي الغيث، وأدفع عنهم البلاء، ولولاكم لأنزلت عليهم عذابي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فما أفضل ما يستعمله المؤمن في ذلك </w:t>
      </w:r>
    </w:p>
    <w:p>
      <w:pPr>
        <w:pStyle w:val="BookText"/>
        <w:rPr/>
      </w:pPr>
      <w:r>
        <w:rPr>
          <w:rFonts w:ascii="Amiri" w:hAnsi="Amiri" w:eastAsia="Amiri" w:cs="Amiri"/>
          <w:color w:val="111111"/>
          <w:sz w:val="28"/>
          <w:sz w:val="28"/>
          <w:szCs w:val="28"/>
          <w:rtl w:val="true"/>
          <w:lang w:bidi="ar-SA"/>
        </w:rPr>
        <w:t>الزمان؟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حفظ اللسان، ولزوم البيت</w:t>
      </w:r>
      <w:r>
        <w:rPr>
          <w:rFonts w:eastAsia="Amiri" w:cs="Amiri" w:ascii="Amiri" w:hAnsi="Amiri"/>
          <w:color w:val="111111"/>
          <w:sz w:val="28"/>
          <w:szCs w:val="28"/>
          <w:rtl w:val="true"/>
          <w:lang w:bidi="ar-SA"/>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إنَّ الانتظار هو الأمل الذي تُحيىٰ به النفوس، وهو ما عبَّرت عنه الروايات بأنَّ انتظار الفرج هو الفرج بعينه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فعن محمّد بن الفضيل، عن أبي الحسن الرضا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شيء من الفرج،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أوَليس تعلم أنَّ انتظار الفرج من الفرج؟ إنَّ الله يقول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فَانْتَظِرُوا إِنِّي مَعَكُمْ مِنَ الْمُنْتَظِرِينَ</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الحسن بن الجهم،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الحسن علیه السلام عن شيء من الفرج،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أوَلست تعلم أنَّ انتظار الفرج من الفرج؟،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أدري إلَّا أن تُعلِّمني،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انتظار الفرج من الفرج</w:t>
      </w:r>
      <w:r>
        <w:rPr>
          <w:rFonts w:eastAsia="IRNazanin" w:cs="IRNazanin"/>
          <w:color w:val="111111"/>
          <w:sz w:val="28"/>
          <w:szCs w:val="28"/>
          <w:rtl w:val="true"/>
          <w:lang w:bidi="fa-IR"/>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إنَّ الانتظار سبب القرب الإلهي</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فعن المفضَّل بن عمر،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أقرب ما يكون العباد من الله جلَّ ذكره، وأرضىٰ ما يكون عنهم، إذا افتقدوا حجَّة الله عزوجل ولم يظهر لهم ولم يعلموا مكانه، وهم في ذلك يعلمون أنَّه لم تبطل حجَّة الله جلَّ ذكره ولا ميثاقه، فعندها فتوقَّعوا الفرج صاحباً ومساءً، فإنَّ أشدَّ ما يكون غضب الله علىٰ أعدائه إذا افتقدوا حجَّته ولم يظهر لهم، وقد علم أنَّ أولياءه لا يرتابون، ولو علم أنَّهم يرتابون ما غيَّب حجَّته عنهم طرفه عين، ولا يكون ذلك إلَّا علىٰ رأس شرار الناس</w:t>
      </w:r>
      <w:r>
        <w:rPr>
          <w:rFonts w:eastAsia="IRNazanin" w:cs="IRNazanin"/>
          <w:color w:val="111111"/>
          <w:sz w:val="28"/>
          <w:szCs w:val="28"/>
          <w:rtl w:val="true"/>
          <w:lang w:bidi="fa-IR"/>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 xml:space="preserve">. </w:t>
      </w:r>
      <w:bookmarkStart w:id="604" w:name="pg16132_175442"/>
    </w:p>
    <w:p>
      <w:pPr>
        <w:pStyle w:val="BookText"/>
        <w:rPr/>
      </w:pPr>
      <w:bookmarkEnd w:id="604"/>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إنَّ الانتظار سبب لتكامل العقول والمعرفة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فعن أبي خالد الكابلي، عن علي بن الحسين علیه السلام،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تمتدُّ الغيبة بوليّ الله عزوجل الثاني عشر من أوصياء رسول الله صلی الله علیه وآله وسلم والأئمَّة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خالد، إنَّ أهل زمان غيبته، القائلين بإمامته، والمنتظرين لظهوره أفضل من أهل كلّ زمان، لأنَّ الله تبارك وتعالىٰ أعطاهم من العقول والأفهام والمعرفة ما صارت به الغيبة عندهم بمنزلة المشاهدة، وجعلهم في ذلك الزمان بمنزلة المجاهدين بين يدي رسول الله صلی الله علیه وآله وسلم بالسيف، أُولئك المخلصون حقَّاً، وشيعتنا صدقاً، والدعاة إلىٰ دين الله عزوجل سرَّاً وجهراً</w:t>
      </w:r>
      <w:r>
        <w:rPr>
          <w:rFonts w:eastAsia="IRNazanin" w:cs="IRNazanin"/>
          <w:color w:val="111111"/>
          <w:sz w:val="28"/>
          <w:szCs w:val="28"/>
          <w:rtl w:val="true"/>
          <w:lang w:bidi="fa-IR"/>
        </w:rPr>
        <w:t>...»</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إنَّ الانتظار مخرج من المهلكات، وباب رزق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معنوي ومادّي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من الله تعالىٰ، وهو موجب لرحمة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عبد الحميد الواسطي، عن أبي جعفر محمّد بن علي الباقر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أصلحك الله لقد تركنا أسواقنا انتظاراً لهذا الأمر،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عبد الحميد، أترىٰ من حبس نفسه علىٰ الله عزوجل لا يجعل الله له مخرجاً؟ بلىٰ والله ليجعلنَّ الله له مخرجاً، رحم الله عبداً حبس نفسه علينا، رحم الله عبداً أحيا أمرنا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متُّ قبل أن أدرك القائم؟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القائل منكم أن لو أدركت قائم آل محمّد نصرته، كان كالمقارع بين يديه بسيفه، لا بل كالشهيد معه</w:t>
      </w:r>
      <w:r>
        <w:rPr>
          <w:rFonts w:eastAsia="IRNazanin" w:cs="IRNazanin"/>
          <w:color w:val="111111"/>
          <w:sz w:val="28"/>
          <w:szCs w:val="28"/>
          <w:rtl w:val="true"/>
          <w:lang w:bidi="fa-IR"/>
        </w:rPr>
        <w:t>»</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05" w:name="__RefHeading___Toc1548577_1280447820"/>
      <w:bookmarkStart w:id="606" w:name="_Toc225"/>
      <w:bookmarkEnd w:id="605"/>
      <w:r>
        <w:rPr>
          <w:rtl w:val="true"/>
        </w:rPr>
        <w:t>المطلب الثاني</w:t>
      </w:r>
      <w:r>
        <w:rPr>
          <w:rtl w:val="true"/>
        </w:rPr>
        <w:t xml:space="preserve">: </w:t>
      </w:r>
      <w:r>
        <w:rPr>
          <w:rtl w:val="true"/>
        </w:rPr>
        <w:t>الفوائد التربوية للانتظار</w:t>
      </w:r>
      <w:r>
        <w:rPr>
          <w:rtl w:val="true"/>
        </w:rPr>
        <w:t>.</w:t>
      </w:r>
      <w:bookmarkEnd w:id="606"/>
    </w:p>
    <w:p>
      <w:pPr>
        <w:pStyle w:val="BookText"/>
        <w:rPr/>
      </w:pP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الفوائد التربوية للانتظار</w:t>
      </w:r>
      <w:r>
        <w:rPr>
          <w:rFonts w:eastAsia="Amiri" w:cs="Amiri" w:ascii="Amiri" w:hAnsi="Amiri"/>
          <w:color w:val="111111"/>
          <w:sz w:val="28"/>
          <w:szCs w:val="28"/>
          <w:rtl w:val="true"/>
          <w:lang w:bidi="ar-SA"/>
        </w:rPr>
        <w:t>.</w:t>
      </w:r>
      <w:r>
        <w:rPr>
          <w:rStyle w:val="FootnoteAnchor"/>
          <w:rtl w:val="true"/>
        </w:rPr>
        <w:footnoteReference w:id="488"/>
      </w:r>
    </w:p>
    <w:p>
      <w:pPr>
        <w:pStyle w:val="BookText"/>
        <w:rPr/>
      </w:pPr>
      <w:r>
        <w:rPr>
          <w:rFonts w:ascii="Amiri" w:hAnsi="Amiri" w:eastAsia="Amiri" w:cs="Amiri"/>
          <w:color w:val="111111"/>
          <w:sz w:val="28"/>
          <w:sz w:val="28"/>
          <w:szCs w:val="28"/>
          <w:rtl w:val="true"/>
          <w:lang w:bidi="ar-SA"/>
        </w:rPr>
        <w:t>للانتظار وجهتان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وجهة فردية، وأُخرىٰ اجتماعية</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والانتظار في وجهتيه يُمثِّل حالة من الصراع النفسي، وعملاً باستمرار وجهد </w:t>
      </w:r>
    </w:p>
    <w:p>
      <w:pPr>
        <w:pStyle w:val="BookText"/>
        <w:rPr/>
      </w:pPr>
      <w:r>
        <w:rPr>
          <w:rFonts w:ascii="Amiri" w:hAnsi="Amiri" w:eastAsia="Amiri" w:cs="Amiri"/>
          <w:color w:val="111111"/>
          <w:sz w:val="28"/>
          <w:sz w:val="28"/>
          <w:szCs w:val="28"/>
          <w:rtl w:val="true"/>
          <w:lang w:bidi="ar-SA"/>
        </w:rPr>
        <w:t xml:space="preserve">ونصب إلىٰ أن يسيطر المؤمن علىٰ شهواته، ويجعل قيادة وجوده بيد عقله الواعي، فإذا عرفنا أنَّ الانتظار هو عبادة من العبادات، بل هو من أفضلها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كما تقدَّم قبل قليل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حينئذٍ أمكننا الجزم بفائدة الانتظار علىٰ المستوىٰ الفردي، ويمكن تلخيص ذلك 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إنَّ الانتظار يُمثِّل عملاً عبادياً مهمَّاً، فإذا اقترن بالنيَّة الخالصة ترتَّب عليه الثواب العظيم، وما يستتبعه من لطف إلهي خفي وظاهر، ومن توفيق للعمل وفق فطرة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والانتظار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حاله في ذلك حال بقيَّة العبادات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يصبُّ في عملية بناء الفرد بناءً متكاملاً، وليس الفرد فقط بل والمجتمع، فإنَّ الدين عموماً جاء من أجل هذه الغاية، خصوصاً عندما يُتعرَّف علىٰ المعنىٰ الصحيح للانتظار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 xml:space="preserve">والانتظار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بمعناه الصحيح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يُمثِّل شعلة أمل تبثُّ إلىٰ النفس قوَّة العمل، ووهج نور ينير الطريق بالاتّجاه الصحيح، ذلك أنَّ المؤمن المنتظر لا بدَّ وأن يتعايش مع المجتمع المنحرف، ذلك المجتمع الذي يكون المؤمن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كالقابض علىٰ جمرة بيده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وأنت تعرف حالة القابض علىٰ جمرة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إذا علمنا أنَّه لا يمكنه الاستغناء عن تلك الجمرة، إذ أنَّه لا يرىٰ وجوده وكيانه إلَّا بالقبض عليها</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وإنسان بهذه الصفة يعيش حالة من الاضطراب والألم، وصراعاً نفسياً عظيماً، </w:t>
      </w:r>
      <w:bookmarkStart w:id="607" w:name="pg16132_175444"/>
    </w:p>
    <w:p>
      <w:pPr>
        <w:pStyle w:val="BookText"/>
        <w:rPr/>
      </w:pPr>
      <w:bookmarkEnd w:id="607"/>
      <w:r>
        <w:rPr>
          <w:rFonts w:ascii="Amiri" w:hAnsi="Amiri" w:eastAsia="Amiri" w:cs="Amiri"/>
          <w:color w:val="111111"/>
          <w:sz w:val="28"/>
          <w:sz w:val="28"/>
          <w:szCs w:val="28"/>
          <w:rtl w:val="true"/>
          <w:lang w:bidi="ar-SA"/>
        </w:rPr>
        <w:t>بين اتّجاهين في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اتّجاه يناديه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 ما في يدك، وعش بحرّية مع الناس، وفق مبدأ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حشر مع الناس 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واتّجاه يناجيه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اثبت علىٰ مبدئك، ولا تخشَ الناس، إنَّ الله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صراع كهذا، يأتي الانتظار ليلقي بالصبر والأمل في قلب المؤمن، ليجعله ليس فقط يتحمَّل أذىٰ الجمرة، وإنَّما ليجعله يعيش حالة من اللذَّة والفرح بقبضه عليها، ذلك عندما يرىٰ كثرة الساقطين في الطريق، وهو يرىٰ نفسه ثابتاً في خطواته علىٰ طريق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من الآثار المهمَّة للاعتقاد بوجود الإمام المهدي عجل الله فرجه الشریف هو شحن طاقات الأُمَّة وبعث روح الأمل فيها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ففرق بين من يسير وليس له هدف مرجو ومحدَّد، وبين من يسير ويحدوه الأمل الكبير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هنا تأكَّد الأمر بانتظار الفرج، وأنَّه أفضل الأعمال، ومن الواضح أنَّ المراد بانتظار الفرج هو تهيئة الأسباب لقدوم من ننتظر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وذلك يكون في كلِّ شخص بحسب قدراته العقلية والجسدية</w:t>
      </w:r>
      <w:r>
        <w:rPr>
          <w:rFonts w:eastAsia="IRNazanin" w:cs="IRNazanin"/>
          <w:color w:val="111111"/>
          <w:sz w:val="28"/>
          <w:szCs w:val="28"/>
          <w:rtl w:val="true"/>
          <w:lang w:bidi="fa-IR"/>
        </w:rPr>
        <w:t>.</w:t>
      </w:r>
    </w:p>
    <w:p>
      <w:pPr>
        <w:pStyle w:val="Heading4"/>
        <w:numPr>
          <w:ilvl w:val="3"/>
          <w:numId w:val="1"/>
        </w:numPr>
        <w:rPr/>
      </w:pPr>
      <w:bookmarkStart w:id="608" w:name="__RefHeading___Toc1548579_1280447820"/>
      <w:bookmarkStart w:id="609" w:name="_Toc226"/>
      <w:bookmarkEnd w:id="608"/>
      <w:r>
        <w:rPr>
          <w:rtl w:val="true"/>
        </w:rPr>
        <w:t>المطلب الثالث</w:t>
      </w:r>
      <w:r>
        <w:rPr>
          <w:rtl w:val="true"/>
        </w:rPr>
        <w:t xml:space="preserve">: </w:t>
      </w:r>
      <w:r>
        <w:rPr>
          <w:rtl w:val="true"/>
        </w:rPr>
        <w:t>معنى الانتظار</w:t>
      </w:r>
      <w:bookmarkEnd w:id="609"/>
    </w:p>
    <w:p>
      <w:pPr>
        <w:pStyle w:val="BookText"/>
        <w:rPr/>
      </w:pPr>
      <w:r>
        <w:rPr>
          <w:rFonts w:ascii="Amiri" w:hAnsi="Amiri" w:eastAsia="Amiri" w:cs="Amiri"/>
          <w:color w:val="111111"/>
          <w:sz w:val="28"/>
          <w:sz w:val="28"/>
          <w:szCs w:val="28"/>
          <w:rtl w:val="true"/>
          <w:lang w:bidi="ar-SA"/>
        </w:rPr>
        <w:t>قال الشيخ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يجدر أنْ نذكره في هذا الصدد ونذكر أنفسنا به أنّه ليس معنى انتظار هذا المصلح المهدي أنْ يقف المسلمون مكتوفي الأيدي فيما يعود من الحق إلى دينهم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نذكر هنا أموراً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الانتظار؟ ولماذا كان أفضل الأعمال؟</w:t>
      </w:r>
    </w:p>
    <w:p>
      <w:pPr>
        <w:pStyle w:val="BookText"/>
        <w:rPr/>
      </w:pPr>
      <w:r>
        <w:rPr>
          <w:rFonts w:ascii="Amiri" w:hAnsi="Amiri" w:eastAsia="Amiri" w:cs="Amiri"/>
          <w:color w:val="111111"/>
          <w:sz w:val="28"/>
          <w:sz w:val="28"/>
          <w:szCs w:val="28"/>
          <w:rtl w:val="true"/>
          <w:lang w:bidi="ar-SA"/>
        </w:rPr>
        <w:t>المراد بانتظار الفرج هو تهيئة الأسباب لقدوم من ننتظر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يكون في كلِّ شخص بحسب قدراته العقلية والجسدية</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والتفصيل أنَّ مفهوم الانتظار مفهومٌ مركب من أربعةِ عناصر ضرورية يجب أنْ </w:t>
      </w:r>
    </w:p>
    <w:p>
      <w:pPr>
        <w:pStyle w:val="BookText"/>
        <w:rPr/>
      </w:pPr>
      <w:r>
        <w:rPr>
          <w:rFonts w:ascii="Amiri" w:hAnsi="Amiri" w:eastAsia="Amiri" w:cs="Amiri"/>
          <w:color w:val="111111"/>
          <w:sz w:val="28"/>
          <w:sz w:val="28"/>
          <w:szCs w:val="28"/>
          <w:rtl w:val="true"/>
          <w:lang w:bidi="ar-SA"/>
        </w:rPr>
        <w:t>تتوفر كلُّها ليتحقق معنى الانتظار التام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العنصر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العنصر الاعتقادي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فالاعتقاد في كلِّ عملٍ هو الأساس فيه، وما من عملٍ لاسيما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كان دينيًا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يؤتي أكله ما لم يؤسس على أساسٍ عقائدي، ومن هنا كان الانتظار قائمًا على أساس الإيمان بالله عزوجل وبصفاته الكمالية والجلالية، وبنبوةِ النبي الأكرم صلی الله علیه وآله وسلم وبكلِّ ما أمر به ونهى عنه، والإيمان بأئمة الهدى علیهم السلام، والإيمان باليوم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فانتظار الإمام المهدي عجل الله فرجه الشریف إنَّما هو انتظار لأحد الأئمة علیهم السلام، فلا بُدَّ من الإيمان بإمامتهم، وهم خلفاء الرسول الأعظم صلی الله علیه وآله وسلم، فلا بُدَّ من الإيمان به، والرسول الأكرم صلی الله علیه وآله وسلم إنَّما هو رسول الله عزوجل فلا بُدَّ من الإيمان به وبصفاته، وأنَّه عادلٌ حكيمٌ ما خلق الخلق في الدنيا لهوًا ولا عبثًا، وإنَّما خلقهم ليُعيدهم في يومٍ يُثيب فيه المطيعين ويعاقب العاصين، وهو يوم المعاد، فلا بُدَّ من الإيمان بالعدل والمعاد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وبذا فقد اختزل الانتظار الإيمان بأصول الدين كافة فضلًا عن معرفتها، وهذا 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كلَّ شخصٍ ينتظر الإمام المهدي عجل الله فرجه الشریف عليه أنْ يبحث عن عقائده الحقّة ويُثبتها بالدليل القطعي، عن سدير،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طوبىٰ لمن أدرك قائم أهل بيتي وهو مقتدٍ به قبل قيامه، يأتمّ به وبأئمَّة الهدىٰ من قبله، ويبرء إلىٰ الله عزوجل من عدوّهم، أُولئك رفقائي وأكرم أُمَّتي عليَّ</w:t>
      </w:r>
      <w:r>
        <w:rPr>
          <w:rFonts w:eastAsia="IRNazanin" w:cs="IRNazanin"/>
          <w:color w:val="111111"/>
          <w:sz w:val="28"/>
          <w:szCs w:val="28"/>
          <w:rtl w:val="true"/>
          <w:lang w:bidi="fa-IR"/>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العنصر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العنصر الفقهي</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ويعني الالتزام العملي بالتكاليف الشرعية، 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الواجبات وترك المحرّمات، وهذا هو المُستفاد مما روي عن يمان التمّار،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عند أبي عبد الله علیه السلام جلوساً فقال لنا</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لصاحب هذا الأمر غيبة، المتمسّك فيها بدينه كالخارط للقتاد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ثمّ قال هكذا بيده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فأيّكم يُمسِك شوك القتاد بيده؟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أطرق مليَّاً،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لصاحب هذا الأمر غيبة، فليتَّق الله عبد وليتمسَّك بدينه</w:t>
      </w:r>
      <w:r>
        <w:rPr>
          <w:rFonts w:eastAsia="Amiri" w:cs="Amiri" w:ascii="Amiri" w:hAnsi="Amiri"/>
          <w:color w:val="111111"/>
          <w:sz w:val="28"/>
          <w:szCs w:val="28"/>
          <w:rtl w:val="true"/>
          <w:lang w:bidi="ar-SA"/>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والتقوى عنوان لأمرٍ مركب من عنصرين،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الورع والاجتهاد، أي الورع عن محارم الله عزوجل والاجتهاد في عبادته، ويشمل اجتناب الظلم والكذب والسرقة وشرب الخمر وكلِّ المحرمات، وأداء الصلاة والصوم والخمس والحج وكلِّ الواجبات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العنصر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العنصر السلوكي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أشمل من العنصر الفقهي، ويتضمن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علاوة على أداء الواجبات والانتهاء عن المحرمات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القيام بالمستحبات وترك المكروهات، لا على المستوى الفردي وحسب، بل وعلى المستوى الاجتماعي أيضًا، فلا بُدَّ من الالتزام بآداب العشرة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حقوق الأهل والجيران والأصدقاء وما يُذكر في كتب الأخلاق</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أبي بصير، عن أبي عبد الله علیه السلام أنَّه قال ذات يوم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أُخبركم بما لا يقبل الله عزوجل من العباد عملاً إلَّا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شهادة أن لا إله إلَّا الله، وأنَّ محمّداً عبده ورسوله، والإقرار بما أمر الله، والولاية لنا، والبراءة من أعدائنا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يعني الأئمَّة خاصَّة</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والتسليم لهم، والورع والاجتهاد، والطمأنينة، والانتظار للقائم عجل الله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لنا دولة يجيء الله بها إذا 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سرَّه أن يكون من أصحاب القائم فلينتظر وليعمل بالورع ومحاسن الأخلاق، وهو منتظِر، فإن مات وقام القائم بعده كان له من الأجر مثل أجر من أدركه، فجدوا وانتظروا، هنيئاً لكم أيَّتها العصابة المرحومة</w:t>
      </w:r>
      <w:r>
        <w:rPr>
          <w:rFonts w:eastAsia="IRNazanin" w:cs="IRNazanin"/>
          <w:color w:val="111111"/>
          <w:sz w:val="28"/>
          <w:szCs w:val="28"/>
          <w:rtl w:val="true"/>
          <w:lang w:bidi="fa-IR"/>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العنصر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الاستعداد العملي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مستبطن في العناصر الثلاثة المتقدمة، ولكن لأهميته ولأثره الفعّال في التمهيد المهدوي؛ فقد تم إفراده كعنصرٍ مستقل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ليعدنَّ أحدكم لخروج القائم ولو سهماً، فإنَّ الله تعالىٰ إذا علم ذلك من نيَّته رجوت لأن ينسئ في عمره حتَّىٰ يُدرِكه، فيكون من أعوانه وأنصاره</w:t>
      </w:r>
      <w:r>
        <w:rPr>
          <w:rFonts w:eastAsia="IRNazanin" w:cs="IRNazanin"/>
          <w:color w:val="111111"/>
          <w:sz w:val="28"/>
          <w:szCs w:val="28"/>
          <w:rtl w:val="true"/>
          <w:lang w:bidi="fa-IR"/>
        </w:rPr>
        <w:t>»</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يُنقل أنَّ بعض العلماء كان ينام وسيفه تحت وسادته؛ ليكون متهيئًا لظهور الإمامعجل الله فرجه الشریف، وفي هذا المضمار لا يبعد أنْ يكون التدريب على السباحة أو كمال الأجسام بنية التهيئة لظهور الإمام عجل الله فرجه الشریف ولنصرته من مفردات انتظاره عجل الله فرجه الشریف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الانتظار هو الإسلام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الانتظار أفضل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موسىٰ بن بكر الواسطي، عن أبي الحسن، عن آبائه علیهم السلام أنَّ رسول الله صلی الله علیه وآله وسلم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أعمال أُمَّتي انتظار الفرج من الله عزوجل</w:t>
      </w:r>
      <w:r>
        <w:rPr>
          <w:rFonts w:eastAsia="IRNazanin" w:cs="IRNazanin"/>
          <w:color w:val="111111"/>
          <w:sz w:val="28"/>
          <w:szCs w:val="28"/>
          <w:rtl w:val="true"/>
          <w:lang w:bidi="fa-IR"/>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غرو في ذلك؛ لما تقدّم من أنَّ الانتظار الصحيح يتضمن عناصر متعددة هي بمجموعها تمثل الإسلام بجميع مفاصله، من اعتقادٍ صحيحٍ راسخ، وأداء الواجبات بشقيها العبادية والأخلاقية والانتهاء عن المحرمات بجميع أشكالها، بل والتحلّي بمكارم الأخلاق ومحاسنها من المروءة والكرم وطلاقة الوجه، وطيب الكلام وما شابهها من سلوكيات</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نعرف أنه وإن كانت الصلاة عمود الدين، ومعراج المؤمن، إنْ قُبِلت قُبِل ما </w:t>
      </w:r>
    </w:p>
    <w:p>
      <w:pPr>
        <w:pStyle w:val="BookText"/>
        <w:rPr/>
      </w:pPr>
      <w:r>
        <w:rPr>
          <w:rFonts w:ascii="Amiri" w:hAnsi="Amiri" w:eastAsia="Amiri" w:cs="Amiri"/>
          <w:color w:val="111111"/>
          <w:sz w:val="28"/>
          <w:sz w:val="28"/>
          <w:szCs w:val="28"/>
          <w:rtl w:val="true"/>
          <w:lang w:bidi="ar-SA"/>
        </w:rPr>
        <w:t>سواها، وإنْ رُدَّت رُدَّ ما سواها، إلا أنها على عظم أهميتها، لا تعدو أن تكون مفردةً من عنصرٍ من عناصر الانتظار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المراد من روايات لزوم البيت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كيف نوفق بين ما تقدم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ضرورة التهيئة العملية لظهور الإمام عجل الله فرجه الشریف، وبين الروايات الآمرة بعدم التحرك وبلزوم البيت، ومنها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كونوا أحلاس بيوتكم وألبدوا ما ألبدنا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كونوا أحلاس بيوتكم فإنَّ الغبرة على من أثارها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كفُّوا ألسنتكم وألزموا بيوتكم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تدلُّ ظواهر هذه الروايات على لزوم الابتعاد عن ساحة الصراع في الحياة، وكأنّها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قِفوا على التل، ولا تذهبوا يمينًا ولا شمالًا، أي كن متفرجًا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إذا قسنا هذه الروايات إلى العنصر الرابع من الانتظار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التهيؤ العملي ولو بتحضير سهمٍ للظهور المبارك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 أن هناك تنافراً وتعانُداً بين الأمرين، فكيف نوفق بينهما؟</w:t>
      </w:r>
    </w:p>
    <w:p>
      <w:pPr>
        <w:pStyle w:val="BookText"/>
        <w:rPr/>
      </w:pPr>
      <w:r>
        <w:rPr>
          <w:rFonts w:ascii="IRNazanin" w:hAnsi="IRNazanin" w:eastAsia="IRNazanin"/>
          <w:color w:val="111111"/>
          <w:sz w:val="28"/>
          <w:sz w:val="28"/>
          <w:szCs w:val="28"/>
          <w:rtl w:val="true"/>
          <w:lang w:bidi="fa-IR"/>
        </w:rPr>
        <w:t>والجواب</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الكلام دعوة صريحة لإلغاء أهمّ مبدأ من مبادئ الإسلام، ذلك المبدأ الذي به كانت هذه الأُمَّة خير أُمَّة أُخرجت للناس، وهو المبدأ الذي كان مقدّمة مهمَّة، بل أهمّ مقدّمات الإيمان، ألَا وهو مبدأ الأمر بالمعروف والنهي عن المنكر،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كُنْتُمْ خَيْرَ أُمَّةٍ أُخْرِجَتْ لِلنَّاسِ تَأْمُرُونَ بِالْمَعْرُوفِ وَتَنْهَوْنَ عَنِ الْمُنْكَرِ وَتُؤْمِنُونَ بِالله</w:t>
      </w:r>
      <w:r>
        <w:rPr>
          <w:rFonts w:eastAsia="Amiri" w:cs="Amiri" w:ascii="Amiri" w:hAnsi="Amiri"/>
          <w:color w:val="111111"/>
          <w:sz w:val="28"/>
          <w:szCs w:val="28"/>
          <w:rtl w:val="true"/>
          <w:lang w:bidi="ar-SA"/>
        </w:rPr>
        <w:t>...</w:t>
      </w:r>
      <w:r>
        <w:rPr>
          <w:rStyle w:val="FootnoteAnchor"/>
          <w:rtl w:val="true"/>
        </w:rPr>
        <w:footnoteReference w:id="496"/>
      </w:r>
      <w:r>
        <w:rPr>
          <w:rFonts w:ascii="Amiri" w:hAnsi="Amiri" w:eastAsia="Amiri" w:cs="Amiri"/>
          <w:color w:val="111111"/>
          <w:sz w:val="28"/>
          <w:sz w:val="28"/>
          <w:szCs w:val="28"/>
          <w:rtl w:val="true"/>
          <w:lang w:bidi="ar-SA"/>
        </w:rPr>
        <w:t>، ويكفينا جواباً عن هذا الإشكال دعوته إلىٰ ذلك</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الأساليب الملتوية للمغرضين هو أنَّهم يستندون إلىٰ جزء رواية </w:t>
      </w:r>
    </w:p>
    <w:p>
      <w:pPr>
        <w:pStyle w:val="BookText"/>
        <w:rPr/>
      </w:pPr>
      <w:r>
        <w:rPr>
          <w:rFonts w:ascii="Amiri" w:hAnsi="Amiri" w:eastAsia="Amiri" w:cs="Amiri"/>
          <w:color w:val="111111"/>
          <w:sz w:val="28"/>
          <w:sz w:val="28"/>
          <w:szCs w:val="28"/>
          <w:rtl w:val="true"/>
          <w:lang w:bidi="ar-SA"/>
        </w:rPr>
        <w:t>ويقطعونه عن بقيَّة الرواية، أو ينظرون إلىٰ الروايات بنظرة تجزيئية لا ربط لها بالروايات الأُخر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لا يمكن القبول به، فإنَّ الدين كلٌّ واحدٌ، يُفسِّر بعضه بعضاً، ويرتبط أوَّله بآخره، ونظرة كهذه من شأنها أن تحلَّ أمثال هذه الإشكالات، وعليه فنقول في الجواب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تتبّعاً بسيطاً لأجواء صدور مثل تلك الروايات يكشف عن أنَّ أهل البيت علیهم السلام أطلقوها في أجواء ومناسبات خاصَّة، كانت فيها السلطات تتحيَّن الفرص بأتباع أهل البيت علیهم السلام من جانب، وكانت بعض الصيحات اللامسؤولة تتعالىٰ بالثورات والقتال من جانب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وبين هذين الجانبين، كان أهل البيت علیهم السلام يلاحظون الظروف الموضوعية لمثل تلك الحركات، وكانوا يعلمون أنَّها ستنتهي بالفشل الذريع، وأنَّها لا يُجنىٰ منها إلَّا القتل والتشريد، لأنَّها ستُعطي الظالمين العذر المشروع لتتبّع أنصارها والقضاء عليهم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ظروف كهذه صدرت بعض الروايات الآمرة بعدم الخروج والانطواء تحت رايات تلك الحركات</w:t>
      </w:r>
      <w:r>
        <w:rPr>
          <w:rStyle w:val="FootnoteAnchor"/>
          <w:rtl w:val="true"/>
        </w:rPr>
        <w:footnoteReference w:id="497"/>
      </w:r>
      <w:r>
        <w:rPr>
          <w:rFonts w:ascii="IRNazanin" w:hAnsi="IRNazanin" w:eastAsia="IRNazanin"/>
          <w:color w:val="111111"/>
          <w:sz w:val="28"/>
          <w:sz w:val="28"/>
          <w:szCs w:val="28"/>
          <w:rtl w:val="true"/>
          <w:lang w:bidi="fa-IR"/>
        </w:rPr>
        <w:t xml:space="preserve">، بمعنىٰ أنَّهم علیهم السلام أمروا أتباعهم بالقعود عن تأجيج الفتن وعن الانغماس فيها، ولكن في نفس الوقت هناك روايات كثيرة تدعو إلىٰ أنَّه متىٰ ما ظهر الإمام المهدي عجل الله فرجه الشریف فلا بدَّ من الخروج معه ولو حبواً، ويلزم من هذا ضرورة التهيّؤ لخروجه والعمل علىٰ توفير الظروف المناسبة للظهور، وهو معنىٰ الانتظار الصحيح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كما ستعرف قريباً إن شاء الله تعالىٰ </w:t>
      </w:r>
      <w:r>
        <w:rPr>
          <w:rFonts w:eastAsia="IRNazanin" w:cs="IRNazanin"/>
          <w:color w:val="111111"/>
          <w:sz w:val="28"/>
          <w:szCs w:val="28"/>
          <w:rtl w:val="true"/>
          <w:lang w:bidi="fa-IR"/>
        </w:rPr>
        <w:t>_.</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حالٍ، فالروايات تلك بعضها جاء علىٰ نحو القضيَّة الخارجية المحدودة </w:t>
      </w:r>
    </w:p>
    <w:p>
      <w:pPr>
        <w:pStyle w:val="BookText"/>
        <w:rPr/>
      </w:pPr>
      <w:r>
        <w:rPr>
          <w:rFonts w:ascii="IRNazanin" w:hAnsi="IRNazanin" w:eastAsia="IRNazanin"/>
          <w:color w:val="111111"/>
          <w:sz w:val="28"/>
          <w:sz w:val="28"/>
          <w:szCs w:val="28"/>
          <w:rtl w:val="true"/>
          <w:lang w:bidi="fa-IR"/>
        </w:rPr>
        <w:t>بحدودها، ومن تلك الروايات ما 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عبد الله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كفّوا ألسنتكم، والزموا بيوتكم، فإنَّه لا يصيبكم أمر تخصّون به أبداً، ويصيب العامَّة، ولا تزال الزيدية وقاء لكم أبداً</w:t>
      </w:r>
      <w:r>
        <w:rPr>
          <w:rFonts w:eastAsia="IRNazanin" w:cs="IRNazanin"/>
          <w:color w:val="111111"/>
          <w:sz w:val="28"/>
          <w:szCs w:val="28"/>
          <w:rtl w:val="true"/>
          <w:lang w:bidi="fa-IR"/>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فهذه الرواية يظهر منها أنَّها صدرت في زمن تحرّك الزيدية، والإمام الصادق علیه السلام أمر أتباعه بعدم الانخراط في تلك الحركة، لأنَّ تلك الحركة ستلهي السلطات عن متابعة الشيعة، بمعنىٰ أنَّ تلك الحركة ستكون بمثابة الغطاء الذي يُخفي الشيعة</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وبعض تلك الروايات جاءت علىٰ نحو القضيَّة الحقيقية التي تنطبق علىٰ أيّ مورد مشابه لمورد الرواية، ومن تلك الروايات التالي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عن أبي بكر الحضرمي،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أنا وأبان علىٰ أبي عبد الله علیه السلام وذلك حين ظهرت الرايات السود بخراسان،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ترىٰ؟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اجلسوا في بيوتكم، فإذا رأيتمونا قد اجتمعنا علىٰ رجل فانهدّوا إلينا بالسلاح</w:t>
      </w:r>
      <w:r>
        <w:rPr>
          <w:rFonts w:eastAsia="IRNazanin" w:cs="IRNazanin"/>
          <w:color w:val="111111"/>
          <w:sz w:val="28"/>
          <w:szCs w:val="28"/>
          <w:rtl w:val="true"/>
          <w:lang w:bidi="fa-IR"/>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الرواية ظاهرة المعنىٰ في أمر أهل البيت علیهم السلام أتباعهم بعدم الانخراط في أيّ حركة ليس لهم فيها دور، فإذا كان لهم علیهم السلام فيها دور فيجب التحرّك إليها بالسلاح وبسرعة</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عن جابر بن يزيد، عن أبي جعفر الباقر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اسكنوا ما سكنت السماوات والأرض، أي لا تخرجوا علىٰ أحد فإنَّ أمركم ليس به خفاء، ألَا إنَّها آية من </w:t>
      </w:r>
    </w:p>
    <w:p>
      <w:pPr>
        <w:pStyle w:val="BookText"/>
        <w:rPr/>
      </w:pPr>
      <w:r>
        <w:rPr>
          <w:rFonts w:ascii="Amiri" w:hAnsi="Amiri" w:eastAsia="Amiri" w:cs="Amiri"/>
          <w:color w:val="111111"/>
          <w:sz w:val="28"/>
          <w:sz w:val="28"/>
          <w:szCs w:val="28"/>
          <w:rtl w:val="true"/>
          <w:lang w:bidi="ar-SA"/>
        </w:rPr>
        <w:t>الله عزوجل ليست من الناس، ألَا إنَّها أضوء من الشمس لا تخفىٰ علىٰ برّ ولا فاجر، أتعرفون الصبح؟ فإنَّها كالصبح ليس به خفاء</w:t>
      </w:r>
      <w:r>
        <w:rPr>
          <w:rFonts w:eastAsia="Amiri" w:cs="Amiri" w:ascii="Amiri" w:hAnsi="Amiri"/>
          <w:color w:val="111111"/>
          <w:sz w:val="28"/>
          <w:szCs w:val="28"/>
          <w:rtl w:val="true"/>
          <w:lang w:bidi="ar-SA"/>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وكم هي واضحة هذه الرواية في اتّباع الحقّ إذا ظهر، والابتعاد عن الشبهات، لأنَّها ربَّما تُهلِك المؤمن من حيث لا يشعر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وخلاصة القول في الجواب هو أنَّ أهل البيت علیهم السلام دعوا إلىٰ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الانخراط في الحركات المنحرفة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الصبر إلىٰ حين تحرّكهم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الإسراع بالالتحاق بحركة يقومون بها هم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ووفق هذه المعاني يكون تأويل الروايات الواردة بلزوم البيت وحفظ اللسان وما شابه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ولذلك، فإنَّ أيَّة حركة تقوم، ويكون منهجها منهج أهل البيت علیهم السلام، فإنَّه يمكن للمنتظر أن ينخرط فيها، ويكون من دعاتها، لأنَّها حركة تُمثِّل أهل البيت علیهم السلام، وفي المقابل فإنَّ أيَّة حركة لا تكون في طول خطّ أهل البيت علیهم السلام ولا تقوم وفق منهجهم صلوات الله عليهم تكون مشمولة للنهي الوارد في تلك الروايات</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ولذلك نجد علماءنا أفتوا بالجهاد وبالقيام إذا اقتضت الظروف الموضوعية ذلك، كما حصل في ثورة العش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رين وفتوىٰ الشيخ محمّد تقي الشيرازي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بالجهاد، وكما عشناه من فتوىٰ السيّد علي السيستاني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بالجهاد ضدّ أعداء أهل البيت علیهم السلام  في العراق</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مفاهيم مغلوطة للانتظار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أنَّ الانتظار يتضمن عناصر تجعل منه مبدأً فعالًا حركيًا مؤثرًا منتجًا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بيدَ أنَّ البعض انقلب على ما تسالم عليه العلماء وعموم الشيعة، بل وانقلب على ما نصت عليه الروايات بشكلٍ واضحٍ وصريح، فنظّر لنظرياتٍ مغلوطة عن الانتظار أفرزت حركات منحرفة ودعاوى مُضِلة، أطلق عليها بعض الباحثين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الانتظار السلبي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بدايةً نتساءل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هناك انتظار سلبي وانتظار إيجابي؟</w:t>
      </w:r>
    </w:p>
    <w:p>
      <w:pPr>
        <w:pStyle w:val="BookText"/>
        <w:rPr/>
      </w:pPr>
      <w:r>
        <w:rPr>
          <w:rFonts w:ascii="Amiri" w:hAnsi="Amiri" w:eastAsia="Amiri" w:cs="Amiri"/>
          <w:color w:val="111111"/>
          <w:sz w:val="28"/>
          <w:sz w:val="28"/>
          <w:szCs w:val="28"/>
          <w:rtl w:val="true"/>
          <w:lang w:bidi="ar-SA"/>
        </w:rPr>
        <w:t>في الحقيقة أن الانتظار هو ما تقدم معناه، وهو بذاك المعنى انتظار إيجابي حركي تفاعلي، وأما ما يُسمى بالانتظار السلبي، فإنه من باب السالبة بانتفاء الموضوع، فهو ليس انتظاراً أصلاً، إلا أن بعض الباحثين جرى على هذا الاصطلاح لبيان المفاهيم المغلوطة للانتظار؛ والتي تخلو من مقوماته، فلا تكون انتظارًا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ولتقريب المعنى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للنبي عيسى علیه السلام أبٌ، لأمكن حينئذٍ السؤال عن خصائصه من عمر وعمل وغيرها، وأما لو لم يكن له أبٌ، لما صحَّ السؤال من رأس، لعدم وجود موضوع نحمل عليه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معنى سالبة بانتفاء الموضوع، فلا يمكن تثبيت حكمٍ لما هو بالأساس غير ثابتٍ أو موجود، وكما يُقال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العرش ثم النقش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ثبت العرش ومن ثم النقش، أي ثبِّت الموضوع ثم الصفات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ليس هناك سوى انتظارٍ بمعنى العمل والتمهيد،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الانتظار السلبي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ما اصطلحه بعض الباحثين قاصدًا به بيان بعض المفاهيم المغلوطة من الانتظار</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تلك المفاهيم المغلوطة للانتظار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الانتظار يعني السكون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حاول البعض تصوير أنَّ الانتظار يستلزم السكون والهدوء وكف الألسن، وعدم تقديم قدمٍ ولا تأخير أخرى، وكأنّ المنتظر جالسٌ بانتظار دوره عند الطبيب، يلتزم الهدوء ويترقب دوره دون أنْ ينبس ببنت شفة أو يقوم بأيّ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ولسان حاله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النفسُ نفسي يذهبُ الكلُّ عندها إذا سلُمت، فليذهبْ الكونُ عاطبًا</w:t>
      </w:r>
    </w:p>
    <w:p>
      <w:pPr>
        <w:pStyle w:val="BookText"/>
        <w:rPr/>
      </w:pPr>
      <w:r>
        <w:rPr>
          <w:rFonts w:ascii="Amiri" w:hAnsi="Amiri" w:eastAsia="Amiri" w:cs="Amiri"/>
          <w:color w:val="111111"/>
          <w:sz w:val="28"/>
          <w:sz w:val="28"/>
          <w:szCs w:val="28"/>
          <w:rtl w:val="true"/>
          <w:lang w:bidi="ar-SA"/>
        </w:rPr>
        <w:t>فإذا حان الظهور المقدس فإنَّه سوف يتنعم بدولة العدل الإلهي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أن هذه النظرية استند أصحابها إلى نصوص مقتطعة من الروايات يظهر منها الأمر بلزوم السكون وعدم التحرك، والتي تقدّمت مناقشتها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الانتظار بنشر الفساد لأجل تعجيل 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تتوقف هذه النظرية –أو على 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المستوى النظري، بل أفرزت حركات أخذت على عاتقها الترويج إلى مثل هذه الأفكار، وحجتهم في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 الروايات صرّحت بأن الإمام المهدي عجل الله فرجه الشریف لا يظهر إلا إذا امتلأت الأرض ظلمًا وجورًا، وهذه المقدمة الأولى وهي صحيحة وقد استندت إلى الروايات التي تصرِّح بهذه الحقيقة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يملأ الأرض قسطًا وعدلًا بعدما ما ملأت ظلمًا وجورًا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وحيث إننا مطالبون للعمل بتعجيل الفرج والظهور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صحيحة أيضًا</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أردنا أنْ نعجل الظهور، فعلينا أنْ نحقق سببه،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تمتلأ الأرض ظلمًا وجورًا، فعلينا أنْ ننشر الظلم والفساد والانحراف، ونمارسه أيضًا؛ فالمرأةُ تلقي حجابها وتترك العفة، والرجل يرتكب المحرمات، وسيكونا في عبادةٍ، حيث إنَّه يقومان بخطوةٍ في تعجيل الظهور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والجواب</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 البداية لا بدَّ أن نضع نُصب أعيننا أنَّ أيَّ مقولة إذا أردنا أن نعرف صحَّتها من سقمها، فعلينا أن نزنها بميزان القرآن الكريم وسُنَّة النبيِّ الأكرم وأهل البيت الطاهرين علیهم السلام، إذ هما المرجع في مثل هذه الأُمور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ووفق هذا المقياس الواضح، نجد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القرآن الكريم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يَتَقَبَّلُ اللهُ مِنَ الْمُتَّقِينَ</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الإمام الصادق علیه السلام في ضمن كلامٍ له عن زمن الغيبة الكبرىٰ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لصاحب هذا الأمر غيبة فليتَّق الله عبد وليتمسَّك بدينه</w:t>
      </w:r>
      <w:r>
        <w:rPr>
          <w:rFonts w:eastAsia="IRNazanin" w:cs="IRNazanin"/>
          <w:color w:val="111111"/>
          <w:sz w:val="28"/>
          <w:szCs w:val="28"/>
          <w:rtl w:val="true"/>
          <w:lang w:bidi="fa-IR"/>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الواضح جدّاً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يُطاع الله من حيث يُعصىٰ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العقل يحكم بأنَّ طاعة المولىٰ تكون كما يُحِبُّ هو، لا كما يحلو للعبد ولو كان الفعل مبغوضاً للمولىٰ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هنا ورد عن الإمام الصادق علیه السلام أنَّه قال في رواية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الله تبارك وتعالىٰ للملائكة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اسجدوا لآدم، فسجدوا له، فأخرج إبليس ما كان في قلبه من الحسد، فأبىٰ أن يسجد، فقال الله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مَا مَنَعَكَ أَلَّا تَسْجُدَ إِذْ أَمَرْتُكَ قَالَ أَنَا خَيْرٌ مِنْهُ خَلَقْتَنِي مِنْ نَارٍ وَخَلَقْتَهُ مِنْ طِينٍ</w:t>
      </w:r>
      <w:r>
        <w:rPr>
          <w:rStyle w:val="FootnoteAnchor"/>
          <w:rtl w:val="true"/>
        </w:rPr>
        <w:footnoteReference w:id="5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فأوَّل من قاس إبليس واستكبر، والاستكبار هو أوَّل معصية عُصِيَ الله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إبليس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اعفني من السجود لآدم، وأنا أعبدك عبادةً لم يعبدكها ملك مقرَّب ولا نبيُّ مرسل، فقال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حاجة لي إلىٰ عبادتك، إنَّما أُريد أن أُعبد من حيث أُريد لا من حيث تريد، فأبىٰ أن </w:t>
      </w:r>
    </w:p>
    <w:p>
      <w:pPr>
        <w:pStyle w:val="BookText"/>
        <w:rPr/>
      </w:pPr>
      <w:r>
        <w:rPr>
          <w:rFonts w:ascii="Amiri" w:hAnsi="Amiri" w:eastAsia="Amiri" w:cs="Amiri"/>
          <w:color w:val="111111"/>
          <w:sz w:val="28"/>
          <w:sz w:val="28"/>
          <w:szCs w:val="28"/>
          <w:rtl w:val="true"/>
          <w:lang w:bidi="ar-SA"/>
        </w:rPr>
        <w:t>يسجد، فقال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فَاخْرُجْ مِنْهَا فَإِنَّكَ رَجِيمٌ</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وَإِنَّ عَلَيْكَ اللَّعْنَةَ إِلَى يَوْمِ الدِّينِ</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ووفق هذه المعطيات، ينكشف بسهولة زيغ وزيف تلك المقولة، وأنَّ هناك أيدٍ خفيَّة تعمل من وراء الكواليس هدفها تمييع القضيَّة المهدوية وتحويلها إلىٰ سبب للفساد والدمار الشامل</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المؤمن أن ينتبه لخدع أبالسة الجنِّ والإنس، ولا يُدخِل يده في جُحر أفعىٰ، فإنَّ اللدغة مميتة</w:t>
      </w:r>
      <w:r>
        <w:rPr>
          <w:rFonts w:eastAsia="Amiri" w:cs="Amiri" w:ascii="Amiri" w:hAnsi="Amiri"/>
          <w:color w:val="111111"/>
          <w:sz w:val="28"/>
          <w:szCs w:val="28"/>
          <w:rtl w:val="true"/>
          <w:lang w:bidi="ar-SA"/>
        </w:rPr>
        <w:t xml:space="preserve">.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10" w:name="pg16132_175457"/>
      <w:bookmarkStart w:id="611" w:name="pg16132_175457"/>
      <w:bookmarkEnd w:id="611"/>
    </w:p>
    <w:p>
      <w:pPr>
        <w:pStyle w:val="Heading3"/>
        <w:numPr>
          <w:ilvl w:val="2"/>
          <w:numId w:val="1"/>
        </w:numPr>
        <w:rPr/>
      </w:pPr>
      <w:bookmarkStart w:id="612" w:name="pg16132_175457"/>
      <w:bookmarkStart w:id="613" w:name="__RefHeading___Toc1548581_1280447820"/>
      <w:bookmarkStart w:id="614" w:name="_Toc227"/>
      <w:bookmarkEnd w:id="612"/>
      <w:bookmarkEnd w:id="613"/>
      <w:r>
        <w:rPr>
          <w:rtl w:val="true"/>
        </w:rPr>
        <w:t>المبحث الخامس</w:t>
      </w:r>
      <w:bookmarkEnd w:id="614"/>
    </w:p>
    <w:p>
      <w:pPr>
        <w:pStyle w:val="Heading4"/>
        <w:numPr>
          <w:ilvl w:val="3"/>
          <w:numId w:val="1"/>
        </w:numPr>
        <w:rPr/>
      </w:pPr>
      <w:bookmarkStart w:id="615" w:name="__RefHeading___Toc1548583_1280447820"/>
      <w:bookmarkStart w:id="616" w:name="_Toc228"/>
      <w:bookmarkEnd w:id="615"/>
      <w:r>
        <w:rPr>
          <w:rtl w:val="true"/>
        </w:rPr>
        <w:t>اشارة</w:t>
      </w:r>
      <w:bookmarkEnd w:id="616"/>
    </w:p>
    <w:p>
      <w:pPr>
        <w:pStyle w:val="BookText"/>
        <w:rPr/>
      </w:pPr>
      <w:r>
        <w:rPr>
          <w:rFonts w:ascii="Amiri" w:hAnsi="Amiri" w:eastAsia="Amiri" w:cs="Amiri"/>
          <w:color w:val="111111"/>
          <w:sz w:val="28"/>
          <w:sz w:val="28"/>
          <w:szCs w:val="28"/>
          <w:rtl w:val="true"/>
          <w:lang w:bidi="ar-SA"/>
        </w:rPr>
        <w:t>الغَيبة المهدوية</w:t>
      </w:r>
    </w:p>
    <w:p>
      <w:pPr>
        <w:pStyle w:val="BookText"/>
        <w:rPr/>
      </w:pPr>
      <w:r>
        <w:rPr>
          <w:rFonts w:ascii="IRNazanin" w:hAnsi="IRNazanin" w:eastAsia="IRNazanin"/>
          <w:color w:val="111111"/>
          <w:sz w:val="28"/>
          <w:sz w:val="28"/>
          <w:szCs w:val="28"/>
          <w:rtl w:val="true"/>
          <w:lang w:bidi="fa-IR"/>
        </w:rPr>
        <w:t>بعد أن أثبت الشيخ رحمه الله ولادة الإمام المهدي عجل الله فرجه الشریف ، وأنْ لا غرابة في مسألة طول عمره الشريف، تعرَّض إلى مفهوم الانتظار وما يتعلق به من تفريعات تشبع الأساسيات في هذا المطلب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ولفهم موضوع الغيبة لابُدَّ من التعرَّف على معناها، وعللها، والفوائد المترتبة على كلٍ منها ومن الإمام الغائب</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وهذا ما سنتناوله، مفردين لكل جانبٍ منها مطلبًا خاصًا، مقدمين مطلب العلل على معنى الغيبة؛ لترتب توضيح معنى الغيبة وترجيح أحد معنييه على بعض ما نورده في مطلب العلل</w:t>
      </w:r>
      <w:r>
        <w:rPr>
          <w:rFonts w:eastAsia="Amiri" w:cs="Amiri" w:ascii="Amiri" w:hAnsi="Amiri"/>
          <w:color w:val="111111"/>
          <w:sz w:val="28"/>
          <w:szCs w:val="28"/>
          <w:rtl w:val="true"/>
          <w:lang w:bidi="ar-SA"/>
        </w:rPr>
        <w:t>.</w:t>
      </w:r>
    </w:p>
    <w:p>
      <w:pPr>
        <w:pStyle w:val="Heading4"/>
        <w:numPr>
          <w:ilvl w:val="3"/>
          <w:numId w:val="1"/>
        </w:numPr>
        <w:rPr/>
      </w:pPr>
      <w:bookmarkStart w:id="617" w:name="__RefHeading___Toc1548585_1280447820"/>
      <w:bookmarkStart w:id="618" w:name="_Toc229"/>
      <w:bookmarkEnd w:id="617"/>
      <w:r>
        <w:rPr>
          <w:rtl w:val="true"/>
        </w:rPr>
        <w:t>المطلب الأول</w:t>
      </w:r>
      <w:r>
        <w:rPr>
          <w:rtl w:val="true"/>
        </w:rPr>
        <w:t xml:space="preserve">: </w:t>
      </w:r>
      <w:r>
        <w:rPr>
          <w:rtl w:val="true"/>
        </w:rPr>
        <w:t>علل الغيبة والحكمة منها</w:t>
      </w:r>
      <w:r>
        <w:rPr>
          <w:rtl w:val="true"/>
        </w:rPr>
        <w:t>.</w:t>
      </w:r>
      <w:bookmarkEnd w:id="618"/>
    </w:p>
    <w:p>
      <w:pPr>
        <w:pStyle w:val="Heading5"/>
        <w:numPr>
          <w:ilvl w:val="4"/>
          <w:numId w:val="1"/>
        </w:numPr>
        <w:rPr/>
      </w:pPr>
      <w:bookmarkStart w:id="619" w:name="__RefHeading___Toc1548587_1280447820"/>
      <w:bookmarkStart w:id="620" w:name="_Toc230"/>
      <w:bookmarkEnd w:id="619"/>
      <w:r>
        <w:rPr>
          <w:rtl w:val="true"/>
        </w:rPr>
        <w:t>اشارة</w:t>
      </w:r>
      <w:bookmarkEnd w:id="620"/>
    </w:p>
    <w:p>
      <w:pPr>
        <w:pStyle w:val="BookText"/>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الغيبة والحكمة منها</w:t>
      </w:r>
      <w:r>
        <w:rPr>
          <w:rFonts w:eastAsia="Amiri" w:cs="Amiri" w:ascii="Amiri" w:hAnsi="Amiri"/>
          <w:color w:val="111111"/>
          <w:sz w:val="28"/>
          <w:szCs w:val="28"/>
          <w:rtl w:val="true"/>
          <w:lang w:bidi="ar-SA"/>
        </w:rPr>
        <w:t>.</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لابد أنْ نسلم أولًا وهذا هو المفروض على كلِّ مسلمٍ بضميمة ما تقدم من أبحاث في الإلهيات من إثبات حكمة الله عزوجل أنَّ ما أراده الله سبحانه و تعالی لابُدَّ أنْ يكون هو الأصلح للبشر، وحيث إنَّه عزوجل أراد للإمام المهدي عجل الله تعالی فرجه الشریف أنْ يغيب، إذاً الغيبة هي الأصلح للبشر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تقدَّم في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عقيدتنا في الأحكام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العلل الواقعية للأحكام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مِلاكات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مُتاحةً لنا، وبالتالي فنحن لسنا مكلّفين بمعرفتها وإنْ كُنا مكلّفين بالامتثال للأحكام</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بيدَ أنَّ القول بمجهولية علل وملاكات أمرٍ ما، لا يعني خلوه من المصالح والحِكَم، </w:t>
      </w:r>
    </w:p>
    <w:p>
      <w:pPr>
        <w:pStyle w:val="BookText"/>
        <w:rPr/>
      </w:pPr>
      <w:r>
        <w:rPr>
          <w:rFonts w:ascii="IRNazanin" w:hAnsi="IRNazanin" w:eastAsia="IRNazanin"/>
          <w:color w:val="111111"/>
          <w:sz w:val="28"/>
          <w:sz w:val="28"/>
          <w:szCs w:val="28"/>
          <w:rtl w:val="true"/>
          <w:lang w:bidi="fa-IR"/>
        </w:rPr>
        <w:t>وهو ما نريد التأكيد عليه في مسألة معرفة العلة الحقيقية لغيبة الإمام المهدي عجل الله فرجه الشریف، حسب ما أثبتته بعض الروايات الشريفة، منها ما روي عن عبد الله بن الفضل الهاشمي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الصادق جعفرًا بن محمدٍ علیهما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لصاحب هذا الأمر غيبةً لابد منها يرتاب فيهل كلُّ مُبطل،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جُعِلتُ فداك؟ فقال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لأمرٍ لم يؤذن لنا في كشفهِ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وجه الحكمة في غيبته؟ فقال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الحكمةِ في غيبتِه وجهُ الحكمةِ في غيبيات من تقدّمه من حُججِ الله عزوجل 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وجه الحكمة في ذلك لا ينكشفُ إلا بعد ظهوره كما لم ينكشف وجه الحكمة لما أتاه الخضر علیه السلام من خرقِ السفينةِ، وقتلِ الغلامِ، وإقامةِ الجدار لموسى علیه السلام إلا وقت افتراقهما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الأمرَ أمرٌ من أمرِ الله عزوجل وسرٌ من سرِ الله وغيبٌ من غيبِ الله، ومتى علمنا أنَّه عزوجل حكيمٌ صدّقنا بأنَّ أفعاله كُلَّها حكمة وإنْ كان وجهها غير منكشف</w:t>
      </w:r>
      <w:r>
        <w:rPr>
          <w:rFonts w:eastAsia="IRNazanin" w:cs="IRNazanin"/>
          <w:color w:val="111111"/>
          <w:sz w:val="28"/>
          <w:szCs w:val="28"/>
          <w:rtl w:val="true"/>
          <w:lang w:bidi="fa-IR"/>
        </w:rPr>
        <w:t>».</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فالعلة أو المِلاك في أمرِ الغيبة منكشفٌ بالنسبةِ للإمام علیه السلام لكن لم يؤذن له في كشفه 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ونفس الكلام يُقال في علمه علیه السلام بساعة الظهور المبارك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ساعةُ الصفر بالتعبير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التوقيت الذي نُهينا عنه؛ لأنَّ عدم علم المعصوم بذلك خلاف العصمة وما تقتضيه من العلمِ اللدني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إسدال ستار الغيب على بعض الأمور الغيبية أمام سائر الناس إنّما لعلةٍ ما هي منتفيةٌ تمامًا في المعصومين علیهم السلام؛ ولذا فلا مانع من رفع هذا الستار أمامهم، كعلمهم بزمان ومكان وكيفية موتهم دون سائر البشر</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 فلا مشكلة من معرفة الإمام</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بساعةِ الصفر أي ساعة الظهور، وبملاكات الأمور والأحكام، ومنها الغيبة، وإنْ لم يؤذن له أنْ يكشف لنا ذلك</w:t>
      </w:r>
      <w:r>
        <w:rPr>
          <w:rFonts w:eastAsia="Amiri" w:cs="Amiri" w:ascii="Amiri" w:hAnsi="Amiri"/>
          <w:color w:val="111111"/>
          <w:sz w:val="28"/>
          <w:szCs w:val="28"/>
          <w:rtl w:val="true"/>
          <w:lang w:bidi="ar-SA"/>
        </w:rPr>
        <w:t xml:space="preserve">. </w:t>
      </w:r>
      <w:bookmarkStart w:id="621" w:name="pg16132_175459"/>
    </w:p>
    <w:p>
      <w:pPr>
        <w:pStyle w:val="BookText"/>
        <w:rPr/>
      </w:pPr>
      <w:bookmarkEnd w:id="621"/>
      <w:r>
        <w:rPr>
          <w:rFonts w:ascii="IRNazanin" w:hAnsi="IRNazanin" w:eastAsia="IRNazanin"/>
          <w:color w:val="111111"/>
          <w:sz w:val="28"/>
          <w:sz w:val="28"/>
          <w:szCs w:val="28"/>
          <w:rtl w:val="true"/>
          <w:lang w:bidi="fa-IR"/>
        </w:rPr>
        <w:t>وعلى كل حال، فإن من الحكم التي ذكرتها الروايات من غيبته عجل الله فرجه الشریف هي</w:t>
      </w:r>
      <w:r>
        <w:rPr>
          <w:rFonts w:eastAsia="IRNazanin" w:cs="IRNazanin"/>
          <w:color w:val="111111"/>
          <w:sz w:val="28"/>
          <w:szCs w:val="28"/>
          <w:rtl w:val="true"/>
          <w:lang w:bidi="fa-IR"/>
        </w:rPr>
        <w:t>:</w:t>
      </w:r>
    </w:p>
    <w:p>
      <w:pPr>
        <w:pStyle w:val="Heading5"/>
        <w:numPr>
          <w:ilvl w:val="4"/>
          <w:numId w:val="1"/>
        </w:numPr>
        <w:rPr/>
      </w:pPr>
      <w:bookmarkStart w:id="622" w:name="__RefHeading___Toc1548589_1280447820"/>
      <w:bookmarkStart w:id="623" w:name="_Toc231"/>
      <w:bookmarkEnd w:id="622"/>
      <w:r>
        <w:rPr>
          <w:rtl w:val="true"/>
        </w:rPr>
        <w:t>أ</w:t>
      </w:r>
      <w:r>
        <w:rPr>
          <w:rtl w:val="true"/>
        </w:rPr>
        <w:t xml:space="preserve">) </w:t>
      </w:r>
      <w:r>
        <w:rPr>
          <w:rtl w:val="true"/>
        </w:rPr>
        <w:t>الخوف من القتل</w:t>
      </w:r>
      <w:r>
        <w:rPr>
          <w:rtl w:val="true"/>
        </w:rPr>
        <w:t>:</w:t>
      </w:r>
      <w:bookmarkEnd w:id="623"/>
    </w:p>
    <w:p>
      <w:pPr>
        <w:pStyle w:val="BookText"/>
        <w:rPr/>
      </w:pPr>
      <w:r>
        <w:rPr>
          <w:rFonts w:ascii="IRNazanin" w:hAnsi="IRNazanin" w:eastAsia="IRNazanin"/>
          <w:color w:val="111111"/>
          <w:sz w:val="28"/>
          <w:sz w:val="28"/>
          <w:szCs w:val="28"/>
          <w:rtl w:val="true"/>
          <w:lang w:bidi="fa-IR"/>
        </w:rPr>
        <w:t>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للغلام غيبة قبل أن يقوم، وهو المطلوب تراثه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ذلك؟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يخاف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وأومأ بيده إلىٰ بطنه، يعني القتل</w:t>
      </w:r>
      <w:r>
        <w:rPr>
          <w:rFonts w:eastAsia="IRNazanin" w:cs="IRNazanin"/>
          <w:color w:val="111111"/>
          <w:sz w:val="28"/>
          <w:szCs w:val="28"/>
          <w:rtl w:val="true"/>
          <w:lang w:bidi="fa-IR"/>
        </w:rPr>
        <w:t>_»</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ذلك الخوف الذي فُسِّر بأنَّه علیه السلام يخاف علىٰ نفسه من أعدائه، والخوف علىٰ النفس ليس معناه الجبن، بل هو الخوف علىٰ دين الله وشريعة جدّه سيّد المرسلين  صلی الله علیه وآله وسلم</w:t>
      </w:r>
      <w:r>
        <w:rPr>
          <w:rFonts w:eastAsia="IRNazanin" w:cs="IRNazanin"/>
          <w:color w:val="111111"/>
          <w:sz w:val="28"/>
          <w:szCs w:val="28"/>
          <w:rtl w:val="true"/>
          <w:lang w:bidi="fa-IR"/>
        </w:rPr>
        <w:t>.</w:t>
      </w:r>
    </w:p>
    <w:p>
      <w:pPr>
        <w:pStyle w:val="Heading5"/>
        <w:numPr>
          <w:ilvl w:val="4"/>
          <w:numId w:val="1"/>
        </w:numPr>
        <w:rPr/>
      </w:pPr>
      <w:bookmarkStart w:id="624" w:name="__RefHeading___Toc1548591_1280447820"/>
      <w:bookmarkStart w:id="625" w:name="_Toc232"/>
      <w:bookmarkEnd w:id="624"/>
      <w:r>
        <w:rPr>
          <w:rtl w:val="true"/>
        </w:rPr>
        <w:t>ب</w:t>
      </w:r>
      <w:r>
        <w:rPr>
          <w:rtl w:val="true"/>
        </w:rPr>
        <w:t xml:space="preserve">) </w:t>
      </w:r>
      <w:r>
        <w:rPr>
          <w:rtl w:val="true"/>
        </w:rPr>
        <w:t>التمييز والتمحيص</w:t>
      </w:r>
      <w:r>
        <w:rPr>
          <w:rtl w:val="true"/>
        </w:rPr>
        <w:t>:</w:t>
      </w:r>
      <w:bookmarkEnd w:id="625"/>
    </w:p>
    <w:p>
      <w:pPr>
        <w:pStyle w:val="BookText"/>
        <w:rPr/>
      </w:pPr>
      <w:r>
        <w:rPr>
          <w:rFonts w:ascii="IRNazanin" w:hAnsi="IRNazanin" w:eastAsia="IRNazanin"/>
          <w:color w:val="111111"/>
          <w:sz w:val="28"/>
          <w:sz w:val="28"/>
          <w:szCs w:val="28"/>
          <w:rtl w:val="true"/>
          <w:lang w:bidi="fa-IR"/>
        </w:rPr>
        <w:t>عن أبي بصير، عن أبي عبد الله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القائم عجل الله فرجه الشریف من العرب شيء يسير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يصف هذا الأمر منهم لكثير،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بدَّ للناس من أن يُمحَّصوا ويُميَّزوا ويُغربَلوا، وسيخرج من الغربال خلق كثير</w:t>
      </w:r>
      <w:r>
        <w:rPr>
          <w:rFonts w:eastAsia="IRNazanin" w:cs="IRNazanin"/>
          <w:color w:val="111111"/>
          <w:sz w:val="28"/>
          <w:szCs w:val="28"/>
          <w:rtl w:val="true"/>
          <w:lang w:bidi="fa-IR"/>
        </w:rPr>
        <w:t>»</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حديث أمير المؤمنين علیه السلام السابق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وليبعثنَّ الله رجلاً من ولدي في آخر الزمان يطالب بدمائنا، وليغيبنَّ عنهم تمييزاً لأهل الضلالة حتَّىٰ يقول الجاهل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لله في آل محمّد من حاجة</w:t>
      </w:r>
      <w:r>
        <w:rPr>
          <w:rFonts w:eastAsia="IRNazanin" w:cs="IRNazanin"/>
          <w:color w:val="111111"/>
          <w:sz w:val="28"/>
          <w:szCs w:val="28"/>
          <w:rtl w:val="true"/>
          <w:lang w:bidi="fa-IR"/>
        </w:rPr>
        <w:t>»</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6" w:name="__RefHeading___Toc1548593_1280447820"/>
      <w:bookmarkStart w:id="627" w:name="_Toc233"/>
      <w:bookmarkEnd w:id="626"/>
      <w:r>
        <w:rPr>
          <w:rtl w:val="true"/>
        </w:rPr>
        <w:t>ج</w:t>
      </w:r>
      <w:r>
        <w:rPr>
          <w:rtl w:val="true"/>
        </w:rPr>
        <w:t xml:space="preserve">) </w:t>
      </w:r>
      <w:r>
        <w:rPr>
          <w:rtl w:val="true"/>
        </w:rPr>
        <w:t>حتَّى لا يبايع ظالماً</w:t>
      </w:r>
      <w:r>
        <w:rPr>
          <w:rtl w:val="true"/>
        </w:rPr>
        <w:t>:</w:t>
      </w:r>
      <w:bookmarkEnd w:id="627"/>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ورد في جواب الإمام المهدي عجل الله فرجه الشریف لمسائل إسحاق بن يعقوب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علَّة ما وقع من الغيبة فإنَّ الله عزوجل يقول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يا أَيُّهَا الَّذِينَ آمَنُوا لا تَسْئَلُوا عَنْ أَشْياءَ إِنْ تُبْدَ لَكُمْ تَسُؤْكُمْ</w:t>
      </w:r>
      <w:r>
        <w:rPr>
          <w:rStyle w:val="FootnoteAnchor"/>
          <w:rtl w:val="true"/>
        </w:rPr>
        <w:footnoteReference w:id="513"/>
      </w:r>
      <w:r>
        <w:rPr>
          <w:rFonts w:ascii="IRNazanin" w:hAnsi="IRNazanin" w:eastAsia="IRNazanin"/>
          <w:color w:val="111111"/>
          <w:sz w:val="28"/>
          <w:sz w:val="28"/>
          <w:szCs w:val="28"/>
          <w:rtl w:val="true"/>
          <w:lang w:bidi="fa-IR"/>
        </w:rPr>
        <w:t xml:space="preserve">، إنَّه لم يكن أحد من آبائي علیهم السلام إلَّا وقد وقعت في عنقه بيعة لطاغية زمانه، وإنّي أخرج </w:t>
      </w:r>
      <w:bookmarkStart w:id="628" w:name="pg16132_175460"/>
    </w:p>
    <w:p>
      <w:pPr>
        <w:pStyle w:val="BookText"/>
        <w:rPr/>
      </w:pPr>
      <w:bookmarkEnd w:id="628"/>
      <w:r>
        <w:rPr>
          <w:rFonts w:ascii="Amiri" w:hAnsi="Amiri" w:eastAsia="Amiri" w:cs="Amiri"/>
          <w:color w:val="111111"/>
          <w:sz w:val="28"/>
          <w:sz w:val="28"/>
          <w:szCs w:val="28"/>
          <w:rtl w:val="true"/>
          <w:lang w:bidi="ar-SA"/>
        </w:rPr>
        <w:t>حين أخرج ولا بيعة لأحد من الطواغيت في عنقي</w:t>
      </w:r>
      <w:r>
        <w:rPr>
          <w:rFonts w:eastAsia="Amiri" w:cs="Amiri" w:ascii="Amiri" w:hAnsi="Amiri"/>
          <w:color w:val="111111"/>
          <w:sz w:val="28"/>
          <w:szCs w:val="28"/>
          <w:rtl w:val="true"/>
          <w:lang w:bidi="ar-SA"/>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وطبعاً هذا يعتبر واحداً من خصائصه التي تميَّز بها عن آبائه الطاهرين صلوات الله عليهم</w:t>
      </w:r>
      <w:r>
        <w:rPr>
          <w:rFonts w:eastAsia="Amiri" w:cs="Amiri" w:ascii="Amiri" w:hAnsi="Amiri"/>
          <w:color w:val="111111"/>
          <w:sz w:val="28"/>
          <w:szCs w:val="28"/>
          <w:rtl w:val="true"/>
          <w:lang w:bidi="ar-SA"/>
        </w:rPr>
        <w:t>.</w:t>
      </w:r>
    </w:p>
    <w:p>
      <w:pPr>
        <w:pStyle w:val="Heading5"/>
        <w:numPr>
          <w:ilvl w:val="4"/>
          <w:numId w:val="1"/>
        </w:numPr>
        <w:rPr/>
      </w:pPr>
      <w:bookmarkStart w:id="629" w:name="__RefHeading___Toc1548595_1280447820"/>
      <w:bookmarkStart w:id="630" w:name="_Toc234"/>
      <w:bookmarkEnd w:id="629"/>
      <w:r>
        <w:rPr>
          <w:rtl w:val="true"/>
        </w:rPr>
        <w:t>د</w:t>
      </w:r>
      <w:r>
        <w:rPr>
          <w:rtl w:val="true"/>
        </w:rPr>
        <w:t xml:space="preserve">) </w:t>
      </w:r>
      <w:r>
        <w:rPr>
          <w:rtl w:val="true"/>
        </w:rPr>
        <w:t>السنن التاريخية</w:t>
      </w:r>
      <w:r>
        <w:rPr>
          <w:rtl w:val="true"/>
        </w:rPr>
        <w:t>:</w:t>
      </w:r>
      <w:bookmarkEnd w:id="630"/>
    </w:p>
    <w:p>
      <w:pPr>
        <w:pStyle w:val="BookText"/>
        <w:rPr/>
      </w:pPr>
      <w:r>
        <w:rPr>
          <w:rFonts w:ascii="IRNazanin" w:hAnsi="IRNazanin" w:eastAsia="IRNazanin"/>
          <w:color w:val="111111"/>
          <w:sz w:val="28"/>
          <w:sz w:val="28"/>
          <w:szCs w:val="28"/>
          <w:rtl w:val="true"/>
          <w:lang w:bidi="fa-IR"/>
        </w:rPr>
        <w:t>عن سدير،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للقائم منّا غيبة يطول أمدها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ولِمَ ذلك؟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الله عزوجل أبىٰ إلَّا أن تجري فيه سنن الأنبياء علیهم السلام في غيباتهم، وإنَّه لا بدَّ له يا سدير من استيفاء مدد غيباتهم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الله تعالىٰ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لَتَرْكَبُنَّ طَبَقاً عَنْ طَبَقٍ</w:t>
      </w:r>
      <w:r>
        <w:rPr>
          <w:rStyle w:val="FootnoteAnchor"/>
          <w:rtl w:val="true"/>
        </w:rPr>
        <w:footnoteReference w:id="515"/>
      </w:r>
      <w:r>
        <w:rPr>
          <w:rFonts w:ascii="Amiri" w:hAnsi="Amiri" w:eastAsia="Amiri" w:cs="Amiri"/>
          <w:color w:val="111111"/>
          <w:sz w:val="28"/>
          <w:sz w:val="28"/>
          <w:szCs w:val="28"/>
          <w:rtl w:val="true"/>
          <w:lang w:bidi="ar-SA"/>
        </w:rPr>
        <w:t>، أي سنن من كان قبلكم</w:t>
      </w:r>
      <w:r>
        <w:rPr>
          <w:rFonts w:eastAsia="Amiri" w:cs="Amiri" w:ascii="Amiri" w:hAnsi="Amiri"/>
          <w:color w:val="111111"/>
          <w:sz w:val="28"/>
          <w:szCs w:val="28"/>
          <w:rtl w:val="true"/>
          <w:lang w:bidi="ar-SA"/>
        </w:rPr>
        <w:t>»</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1" w:name="__RefHeading___Toc1548597_1280447820"/>
      <w:bookmarkStart w:id="632" w:name="_Toc235"/>
      <w:bookmarkEnd w:id="631"/>
      <w:r>
        <w:rPr>
          <w:rtl w:val="true"/>
        </w:rPr>
        <w:t>ه</w:t>
      </w:r>
      <w:r>
        <w:rPr>
          <w:rtl w:val="true"/>
        </w:rPr>
        <w:t xml:space="preserve">) </w:t>
      </w:r>
      <w:r>
        <w:rPr>
          <w:rtl w:val="true"/>
        </w:rPr>
        <w:t>أن لا تضيع ودائع الله عزوجل</w:t>
      </w:r>
      <w:r>
        <w:rPr>
          <w:rtl w:val="true"/>
        </w:rPr>
        <w:t>:</w:t>
      </w:r>
      <w:bookmarkEnd w:id="632"/>
    </w:p>
    <w:p>
      <w:pPr>
        <w:pStyle w:val="BookText"/>
        <w:rPr/>
      </w:pPr>
      <w:r>
        <w:rPr>
          <w:rFonts w:ascii="IRNazanin" w:hAnsi="IRNazanin" w:eastAsia="IRNazanin"/>
          <w:color w:val="111111"/>
          <w:sz w:val="28"/>
          <w:sz w:val="28"/>
          <w:szCs w:val="28"/>
          <w:rtl w:val="true"/>
          <w:lang w:bidi="fa-IR"/>
        </w:rPr>
        <w:t>أي المؤمنين الذين يظهرون من أصلاب الكافرين، فعن أبي عبد الله علیه السلام في حديث ابن أبي عمير، عمَّن ذكره،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يعني أبا عبد الله علیه السلام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ما بال أمير المؤمنين لم يقاتل مخالفيه في الأوَّل؟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لآية في كتاب الله تعالىٰ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لَوْ تَزَيَّلُوا لَعَذَّبْنَا الَّذِينَ كَفَرُوا مِنْهُمْ عَذاباً أَلِيماً</w:t>
      </w:r>
      <w:r>
        <w:rPr>
          <w:rStyle w:val="FootnoteAnchor"/>
          <w:rtl w:val="true"/>
        </w:rPr>
        <w:footnoteReference w:id="5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يعني بتزايلهم؟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ودائع مؤمنون في أصلاب قوم كافرين، فكذلك القائم عجل الله فرجه الشریف لم يظهر أبداً، حتَّىٰ تخرج ودائع الله عزوجل، فإذا خرجت ظهر علىٰ من ظهر من أعداء الله عزوجل فقتلهم</w:t>
      </w:r>
      <w:r>
        <w:rPr>
          <w:rFonts w:eastAsia="IRNazanin" w:cs="IRNazanin"/>
          <w:color w:val="111111"/>
          <w:sz w:val="28"/>
          <w:szCs w:val="28"/>
          <w:rtl w:val="true"/>
          <w:lang w:bidi="fa-IR"/>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633" w:name="__RefHeading___Toc1548599_1280447820"/>
      <w:bookmarkStart w:id="634" w:name="_Toc236"/>
      <w:bookmarkEnd w:id="633"/>
      <w:r>
        <w:rPr>
          <w:rtl w:val="true"/>
        </w:rPr>
        <w:t>و</w:t>
      </w:r>
      <w:r>
        <w:rPr>
          <w:rtl w:val="true"/>
        </w:rPr>
        <w:t xml:space="preserve">) </w:t>
      </w:r>
      <w:r>
        <w:rPr>
          <w:rtl w:val="true"/>
        </w:rPr>
        <w:t>قبائح أعمال العباد، وفضائح أفعالهم، ممَّا يُسبِّب قلَّة العدد المطلوب من</w:t>
      </w:r>
      <w:bookmarkStart w:id="635" w:name="pg16132_175461"/>
      <w:bookmarkEnd w:id="634"/>
    </w:p>
    <w:p>
      <w:pPr>
        <w:pStyle w:val="BookText"/>
        <w:rPr/>
      </w:pPr>
      <w:bookmarkEnd w:id="635"/>
      <w:r>
        <w:rPr>
          <w:rFonts w:ascii="IRNazanin" w:hAnsi="IRNazanin" w:eastAsia="IRNazanin"/>
          <w:color w:val="111111"/>
          <w:sz w:val="28"/>
          <w:sz w:val="28"/>
          <w:szCs w:val="28"/>
          <w:rtl w:val="true"/>
          <w:lang w:bidi="fa-IR"/>
        </w:rPr>
        <w:t>الأنصار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فإنَّها المانعة عن ظهوره عجل الله فرجه الشریف عقوبةً علينا كما ورد عن أمير المؤمنين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واعلموا أنَّ الأرض لا تخلو من حجَّة لله عزوجل، ولكنَّ الله سيُعمي خلقه عنها، بظلمهم وجورهم وإسرافهم علىٰ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توقيع الحجَّة عجل الله فرجه الشریف إلىٰ الشيخ المفيد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أنَّ أشياعنا وفَّقهم الله لطاعته علىٰ اجتماع من القلوب في الوفاء بالعهد عليهم لما تأخَّر عنهم اليمن بلقائنا، ولتعجَّلت لهم السعادة بمشاهدتنا، علىٰ حقِّ المعرفة، وصدقها منهم بنا، فما يُحبِسنا عنهم إلَّا ما يتَّصل بنا ممَّا نكرهه، ولا نُؤثِره منهم، والله المستعان</w:t>
      </w:r>
      <w:r>
        <w:rPr>
          <w:rFonts w:eastAsia="IRNazanin" w:cs="IRNazanin"/>
          <w:color w:val="111111"/>
          <w:sz w:val="28"/>
          <w:szCs w:val="28"/>
          <w:rtl w:val="true"/>
          <w:lang w:bidi="fa-IR"/>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ولربما لا ينحصر الارتباط بين غيبة الإمام وقبائح الأعمال في العقوبة وحسب، إذ من البديهي أنْ يؤدي ارتكاب المعاصي لا سيما كثرته إلى قلة العدد المطلوب من الأنصار كشرطٍ للظهور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وسواء كان الأمر عقابًا أو تأخرًا في تحقق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العدد المطلوب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فيتأخر المشروط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الظهور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على كلٍّ منا أنْ يدرك أنّه قد ساهم في تأخير الظهور في حال ارتكابه للذنوب، وإنْ لم تكن مساهمته على نحو العلة التامة فهي من قبيل الجزء من العلة بلا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فإنَّ كلًا منّا بكلِّ فعلٍ من أفعاله لا يخلو إما أنْ يعجل أو يؤخر بالظهور بَلِ الْإِنْسَانُ عَلَى نَفْسِهِ بَصِيرَةٌ</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6" w:name="__RefHeading___Toc1548601_1280447820"/>
      <w:bookmarkStart w:id="637" w:name="_Toc237"/>
      <w:bookmarkEnd w:id="636"/>
      <w:r>
        <w:rPr>
          <w:rtl w:val="true"/>
        </w:rPr>
        <w:t>ز</w:t>
      </w:r>
      <w:r>
        <w:rPr>
          <w:rtl w:val="true"/>
        </w:rPr>
        <w:t xml:space="preserve">) </w:t>
      </w:r>
      <w:r>
        <w:rPr>
          <w:rtl w:val="true"/>
        </w:rPr>
        <w:t>إظهار عجز من يسعى للإصلاح الكامل من غير أهل البيت علیهم السلام وإن كان محقَّاً</w:t>
      </w:r>
      <w:r>
        <w:rPr>
          <w:rtl w:val="true"/>
        </w:rPr>
        <w:t>:</w:t>
      </w:r>
      <w:bookmarkEnd w:id="637"/>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أبي صادق، عن أبي جعفر علیهم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دولتنا آخر الدول، ولن يبقَ أهل بيت لهم </w:t>
      </w:r>
      <w:bookmarkStart w:id="638" w:name="pg16132_175462"/>
    </w:p>
    <w:p>
      <w:pPr>
        <w:pStyle w:val="BookText"/>
        <w:rPr/>
      </w:pPr>
      <w:bookmarkEnd w:id="638"/>
      <w:r>
        <w:rPr>
          <w:rFonts w:ascii="Amiri" w:hAnsi="Amiri" w:eastAsia="Amiri" w:cs="Amiri"/>
          <w:color w:val="111111"/>
          <w:sz w:val="28"/>
          <w:sz w:val="28"/>
          <w:szCs w:val="28"/>
          <w:rtl w:val="true"/>
          <w:lang w:bidi="ar-SA"/>
        </w:rPr>
        <w:t>دولة إلَّا ملكوا قبلنا، لئلَّا يقولوا إذا رأوا سيرتنا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ملكنا سرنا مثل سيرة هؤلاء، وهو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وَالْعاقِبَةُ لِلْمُتَّقِينَ</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39" w:name="__RefHeading___Toc1548603_1280447820"/>
      <w:bookmarkStart w:id="640" w:name="_Toc238"/>
      <w:bookmarkEnd w:id="639"/>
      <w:r>
        <w:rPr>
          <w:rtl w:val="true"/>
        </w:rPr>
        <w:t>المطلب الثانی</w:t>
      </w:r>
      <w:r>
        <w:rPr>
          <w:rtl w:val="true"/>
        </w:rPr>
        <w:t xml:space="preserve">: </w:t>
      </w:r>
      <w:r>
        <w:rPr>
          <w:rtl w:val="true"/>
        </w:rPr>
        <w:t>معنی الغیبة</w:t>
      </w:r>
      <w:bookmarkEnd w:id="640"/>
    </w:p>
    <w:p>
      <w:pPr>
        <w:pStyle w:val="Heading5"/>
        <w:numPr>
          <w:ilvl w:val="4"/>
          <w:numId w:val="1"/>
        </w:numPr>
        <w:rPr/>
      </w:pPr>
      <w:bookmarkStart w:id="641" w:name="__RefHeading___Toc1548605_1280447820"/>
      <w:bookmarkStart w:id="642" w:name="_Toc239"/>
      <w:bookmarkEnd w:id="641"/>
      <w:r>
        <w:rPr>
          <w:rtl w:val="true"/>
        </w:rPr>
        <w:t>اشارة</w:t>
      </w:r>
      <w:bookmarkEnd w:id="642"/>
    </w:p>
    <w:p>
      <w:pPr>
        <w:pStyle w:val="BookText"/>
        <w:rPr/>
      </w:pP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الغيبة</w:t>
      </w:r>
      <w:r>
        <w:rPr>
          <w:rFonts w:eastAsia="Amiri" w:cs="Amiri" w:ascii="Amiri" w:hAnsi="Amiri"/>
          <w:color w:val="111111"/>
          <w:sz w:val="28"/>
          <w:szCs w:val="28"/>
          <w:rtl w:val="true"/>
          <w:lang w:bidi="ar-SA"/>
        </w:rPr>
        <w:t>.</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اقتضت الحكمة الإلهية حفظ الإمام المهدي عجل الله فرجه الشریف من كيد الأعداء إلىٰ اليوم الموعود للظهور المبارك، وتلك الحكمة استوجبت اتّخاذ طريقة عملية مزدوجة، يتمُّ فيها حفظ الإمام علیه السلام من جانب، وضمان اطّلاعه علىٰ الأوضاع الجارية ومتابعتها ومعايشتها عن كثب من جانب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تلك الطريقة كانت هي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ما هو معناها؟</w:t>
      </w:r>
    </w:p>
    <w:p>
      <w:pPr>
        <w:pStyle w:val="BookText"/>
        <w:rPr/>
      </w:pPr>
      <w:r>
        <w:rPr>
          <w:rFonts w:ascii="IRNazanin" w:hAnsi="IRNazanin" w:eastAsia="IRNazanin"/>
          <w:color w:val="111111"/>
          <w:sz w:val="28"/>
          <w:sz w:val="28"/>
          <w:szCs w:val="28"/>
          <w:rtl w:val="true"/>
          <w:lang w:bidi="fa-IR"/>
        </w:rPr>
        <w:t>هل معناها هو أنَّ الإمام علیه السلام وبمعجزة إلهية اختفىٰ عن الأنظار، بحيث فقد جسمه أيّ لون أو أصبح مثالياً أو شفّافاً أو شيئاً من هذا القبيل؟</w:t>
      </w:r>
    </w:p>
    <w:p>
      <w:pPr>
        <w:pStyle w:val="BookText"/>
        <w:rPr/>
      </w:pPr>
      <w:r>
        <w:rPr>
          <w:rFonts w:ascii="IRNazanin" w:hAnsi="IRNazanin" w:eastAsia="IRNazanin"/>
          <w:color w:val="111111"/>
          <w:sz w:val="28"/>
          <w:sz w:val="28"/>
          <w:szCs w:val="28"/>
          <w:rtl w:val="true"/>
          <w:lang w:bidi="fa-IR"/>
        </w:rPr>
        <w:t>أو أنَّ معناها هو أنَّه علیه السلام لا زال يراه الناس، ولكنَّهم لا يعرفون انطباق عنوان المهدي عليه، وإنَّما قد يرونه لكن بشخصية شاب وقور عليه سيماء الصالحين؟</w:t>
      </w:r>
    </w:p>
    <w:p>
      <w:pPr>
        <w:pStyle w:val="BookText"/>
        <w:rPr/>
      </w:pPr>
      <w:r>
        <w:rPr>
          <w:rFonts w:ascii="Amiri" w:hAnsi="Amiri" w:eastAsia="Amiri" w:cs="Amiri"/>
          <w:color w:val="111111"/>
          <w:sz w:val="28"/>
          <w:sz w:val="28"/>
          <w:szCs w:val="28"/>
          <w:rtl w:val="true"/>
          <w:lang w:bidi="ar-SA"/>
        </w:rPr>
        <w:t>الصحيح هو الثاني، ويمكن الاستدلال عليه</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عرفنا فيما سبق أنَّ واحداً من أسباب الغيبة هو حفظ الإمام عجل الله فرجه الشریف من أعدائه، إذ هم يحاولون القضاء عليه، لأنَّ وجوده يقلق مضاجعهم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الغاية من الغيبة يكفي فيها أن لا يعرفوه بشخصه وإن رأوه، ولا داعي للانتقال إلىٰ إخفائه، لأنَّ هذه الطريقة تعني جريان المعجزة، وقد قيل بأنَّ المعجزة إنَّما تجري عادَّة فيما لو توقَّف إثبات الحقّ </w:t>
      </w:r>
    </w:p>
    <w:p>
      <w:pPr>
        <w:pStyle w:val="BookText"/>
        <w:rPr/>
      </w:pPr>
      <w:r>
        <w:rPr>
          <w:rFonts w:ascii="IRNazanin" w:hAnsi="IRNazanin" w:eastAsia="IRNazanin"/>
          <w:color w:val="111111"/>
          <w:sz w:val="28"/>
          <w:sz w:val="28"/>
          <w:szCs w:val="28"/>
          <w:rtl w:val="true"/>
          <w:lang w:bidi="fa-IR"/>
        </w:rPr>
        <w:t>عليها، أمَّا إذا كان لإثباته طريقة أُخرىٰ من دون جريان المعجزة فلا تجري، وفي المقام حيث أمكن حفظ الإمام عجل الله فرجه الشریف بإخفاء هويَّته وشخصيته، فلا موجب لاتّخاذ الطريقة الأُخرىٰ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وقد كان من أسباب الغيبة أيضاً هو جريان السنن التاريخية في الأنبياء السابقين عليه عجل الله فرجه الشریف، وقد كانت غيبتهم بابتعادهم عن الناس من دون اختفاء الجسد، بل ما زالوا يمكن رؤيتهم بالعين المجرَّدة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وبمقتضىٰ وحدة تلك السنن الجارية، يثبت أنَّ غيبة الإمام عجل الله تعالی فرجه الشریف هي بنفس النحو</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سدير الصيرفي،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الصادق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في صاحب هذا الأمر لشبهاً من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فكأنَّك تُخبِرنا بغيبة أو حيرة؟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ينكر هذا الخلق الملعون أشباه الخنازير من ذلك؟ إنَّ إخوة يوسف كانوا عقلاء ألبّاء أسباطاً أولاد أنبياء دخلوا عليه فكلَّموه وخاطبوه وتاجروه وراودوه وكانوا إخوته وهو أخوهم لم يعرفوه حتَّىٰ عرَّفهم نفسه، وقال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يوسف، فعرفوه حينئذٍ، فما تنكر هذه الأُمَّة المتحيّرة أن يكون الله عزوجل يريد في وقت من الأوقات أن يستر حجَّته عنهم، لقد كان يوسف النبيّ ملك مصر، وكان بينه وبين أبيه مسيرة ثمانية عشر يوماً، فلو أراد أن يُعلِمه بمكانه لقدر علىٰ ذلك، والله لقد سار يعقوب وولده عند البشارة تسعة أيّام من بدوهم إلىٰ مصر، فما تنكر هذه الأُمَّة أن يكون الله يفعل بحجَّته ما فعل بيوسف، وأن يكون صاحبكم المظلوم المجحود حقَّه صاحب هذا الأمر يتردَّد بينهم، ويمشي في أسواقهم، ويطأ فرشهم، ولا يعرفونه حتَّىٰ يأذن الله له أن يُعرِّفهم نفسه كما أذن ليوسف حين قال له إخوته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قالُوا أَإِنَّكَ لَأَنْتَ يُوسُفُ قالَ أَنَا يُوسُفُ</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 xml:space="preserve">. </w:t>
      </w:r>
      <w:bookmarkStart w:id="643" w:name="pg16132_175464"/>
    </w:p>
    <w:p>
      <w:pPr>
        <w:pStyle w:val="BookText"/>
        <w:rPr/>
      </w:pPr>
      <w:bookmarkEnd w:id="643"/>
      <w:r>
        <w:rPr>
          <w:rFonts w:eastAsia="IRNazanin" w:cs="IRNazanin"/>
          <w:color w:val="111111"/>
          <w:sz w:val="28"/>
          <w:szCs w:val="28"/>
          <w:lang w:bidi="fa-IR"/>
        </w:rPr>
        <w:t>3</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الروايات التي تُص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 بإمكان رؤيته عجل الله تعالی فرجه الشریف لكن من دون معرفته بشخصيته الواقعية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عبد الله بن جعفر الحميري، عن محمّد بن عثمان العمري قدس الله سره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إنَّ صاحب هذا الأمر ليحضر الموسم كلّ سنة فيرىٰ الناس ويعرفهم ويرونه ولا يعرفونه</w:t>
      </w:r>
      <w:r>
        <w:rPr>
          <w:rFonts w:eastAsia="Amiri" w:cs="Amiri" w:ascii="Amiri" w:hAnsi="Amiri"/>
          <w:color w:val="111111"/>
          <w:sz w:val="28"/>
          <w:szCs w:val="28"/>
          <w:rtl w:val="true"/>
          <w:lang w:bidi="ar-SA"/>
        </w:rPr>
        <w:t>»</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محمّد بن عثمان العمري قدس الله سره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صاحب هذا الأمر؟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وآخر عهدي به عند بيت الله الحرام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أنجز لي ما وعدتني</w:t>
      </w:r>
      <w:r>
        <w:rPr>
          <w:rFonts w:eastAsia="Amiri" w:cs="Amiri" w:ascii="Amiri" w:hAnsi="Amiri"/>
          <w:color w:val="111111"/>
          <w:sz w:val="28"/>
          <w:szCs w:val="28"/>
          <w:rtl w:val="true"/>
          <w:lang w:bidi="ar-SA"/>
        </w:rPr>
        <w:t>»</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صلوات الله عليه متعلِّقاً بأستار الكعبة في المستجار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انتقم لي من أعدائي</w:t>
      </w:r>
      <w:r>
        <w:rPr>
          <w:rFonts w:eastAsia="Amiri" w:cs="Amiri" w:ascii="Amiri" w:hAnsi="Amiri"/>
          <w:color w:val="111111"/>
          <w:sz w:val="28"/>
          <w:szCs w:val="28"/>
          <w:rtl w:val="true"/>
          <w:lang w:bidi="ar-SA"/>
        </w:rPr>
        <w:t>»</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4" w:name="__RefHeading___Toc1548607_1280447820"/>
      <w:bookmarkStart w:id="645" w:name="_Toc240"/>
      <w:bookmarkEnd w:id="644"/>
      <w:r>
        <w:rPr>
          <w:rtl w:val="true"/>
        </w:rPr>
        <w:t>إشارة</w:t>
      </w:r>
      <w:r>
        <w:rPr>
          <w:rtl w:val="true"/>
        </w:rPr>
        <w:t>:</w:t>
      </w:r>
      <w:bookmarkEnd w:id="645"/>
    </w:p>
    <w:p>
      <w:pPr>
        <w:pStyle w:val="BookText"/>
        <w:rPr/>
      </w:pPr>
      <w:r>
        <w:rPr>
          <w:rFonts w:ascii="IRNazanin" w:hAnsi="IRNazanin" w:eastAsia="IRNazanin"/>
          <w:color w:val="111111"/>
          <w:sz w:val="28"/>
          <w:sz w:val="28"/>
          <w:szCs w:val="28"/>
          <w:rtl w:val="true"/>
          <w:lang w:bidi="fa-IR"/>
        </w:rPr>
        <w:t xml:space="preserve">نحن وإن انتهينا إلىٰ أنَّ معنىٰ الغيبة هو ما تقدَّم، لكن هذا لا يمنع من أن يتَّخذ الإمام المهدي عجل الله تعالی فرجه الشریف طريقة اختفاء الجسد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الشخص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بمعنىٰ أنَّ قدرته علىٰ ذلك ما زالت موجودة، والإمام عجل الله تعالی فرجه الشریف يمكنه أن يستعمل هذه الطريقة متىٰ شاء أو اضطرَّته الظروف الموضوعية إلىٰ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وبهذا يتَّضح المغزىٰ من بعض الروايات الشريفة التي صرَّحت باختفاء شخص الإمام صلوات الله عليه، ومنها التالي</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الرواية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عبيد بن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يفقد </w:t>
      </w:r>
      <w:bookmarkStart w:id="646" w:name="pg16132_175465"/>
    </w:p>
    <w:p>
      <w:pPr>
        <w:pStyle w:val="BookText"/>
        <w:rPr/>
      </w:pPr>
      <w:bookmarkEnd w:id="646"/>
      <w:r>
        <w:rPr>
          <w:rFonts w:ascii="Amiri" w:hAnsi="Amiri" w:eastAsia="Amiri" w:cs="Amiri"/>
          <w:color w:val="111111"/>
          <w:sz w:val="28"/>
          <w:sz w:val="28"/>
          <w:szCs w:val="28"/>
          <w:rtl w:val="true"/>
          <w:lang w:bidi="ar-SA"/>
        </w:rPr>
        <w:t>الناس إمامهم، يشهد الموسم فيراهم ولا يرونه</w:t>
      </w:r>
      <w:r>
        <w:rPr>
          <w:rFonts w:eastAsia="Amiri" w:cs="Amiri" w:ascii="Amiri" w:hAnsi="Amiri"/>
          <w:color w:val="111111"/>
          <w:sz w:val="28"/>
          <w:szCs w:val="28"/>
          <w:rtl w:val="true"/>
          <w:lang w:bidi="ar-SA"/>
        </w:rPr>
        <w:t>»</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الرواية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عن يعقوب بن منقوش،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أبي محمّد الحسن بن علي علیهم السلام وهو جالس علىٰ دكّان في الدار، وعن يمينه بيت وعليه ستر مسبل، فقلت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سيّدي، من صاحب هذا الأمر؟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ارفع الستر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فرفعته فخرج إلينا غلام خماسي له عشر أو ثمان أو نحو ذلك، واضح الجبين، أبيض الوجه، درّي المقلتين، شثن الكفّين</w:t>
      </w:r>
      <w:r>
        <w:rPr>
          <w:rStyle w:val="FootnoteAnchor"/>
          <w:rtl w:val="true"/>
        </w:rPr>
        <w:footnoteReference w:id="530"/>
      </w:r>
      <w:r>
        <w:rPr>
          <w:rFonts w:ascii="Amiri" w:hAnsi="Amiri" w:eastAsia="Amiri" w:cs="Amiri"/>
          <w:color w:val="111111"/>
          <w:sz w:val="28"/>
          <w:sz w:val="28"/>
          <w:szCs w:val="28"/>
          <w:rtl w:val="true"/>
          <w:lang w:bidi="ar-SA"/>
        </w:rPr>
        <w:t>، معطوف الركبتين</w:t>
      </w:r>
      <w:r>
        <w:rPr>
          <w:rStyle w:val="FootnoteAnchor"/>
          <w:rtl w:val="true"/>
        </w:rPr>
        <w:footnoteReference w:id="53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في خدّه الأيمن خال، وفي رأسه ذؤابة، فجلس علىٰ فخذ أبي محمّد علیه السلام، ثمّ 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صاحبكم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وثب فقال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بنيّ، أُدخل إلىٰ الوقت المعلوم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فدخل البيت وأنا أنظر إليه، ثمّ 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يعقوب، أُنظر من في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فدخلت فما رأيت أحداً</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47" w:name="__RefHeading___Toc1548609_1280447820"/>
      <w:bookmarkStart w:id="648" w:name="_Toc241"/>
      <w:bookmarkEnd w:id="647"/>
      <w:r>
        <w:rPr>
          <w:rtl w:val="true"/>
        </w:rPr>
        <w:t>المطلب الثالث</w:t>
      </w:r>
      <w:r>
        <w:rPr>
          <w:rtl w:val="true"/>
        </w:rPr>
        <w:t xml:space="preserve">: </w:t>
      </w:r>
      <w:r>
        <w:rPr>
          <w:rtl w:val="true"/>
        </w:rPr>
        <w:t>قائدة الغائب و الغیبة</w:t>
      </w:r>
      <w:bookmarkEnd w:id="648"/>
    </w:p>
    <w:p>
      <w:pPr>
        <w:pStyle w:val="Heading5"/>
        <w:numPr>
          <w:ilvl w:val="4"/>
          <w:numId w:val="1"/>
        </w:numPr>
        <w:rPr/>
      </w:pPr>
      <w:bookmarkStart w:id="649" w:name="__RefHeading___Toc1548611_1280447820"/>
      <w:bookmarkStart w:id="650" w:name="_Toc242"/>
      <w:bookmarkEnd w:id="649"/>
      <w:r>
        <w:rPr>
          <w:rtl w:val="true"/>
        </w:rPr>
        <w:t>اشارة</w:t>
      </w:r>
      <w:bookmarkEnd w:id="650"/>
    </w:p>
    <w:p>
      <w:pPr>
        <w:pStyle w:val="BookText"/>
        <w:rPr/>
      </w:pPr>
      <w:r>
        <w:rPr>
          <w:rFonts w:ascii="Amiri" w:hAnsi="Amiri" w:eastAsia="Amiri" w:cs="Amiri"/>
          <w:color w:val="111111"/>
          <w:sz w:val="28"/>
          <w:sz w:val="28"/>
          <w:szCs w:val="28"/>
          <w:rtl w:val="true"/>
          <w:lang w:bidi="ar-SA"/>
        </w:rPr>
        <w:t>المطلب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فائدة الغائب والغيبة</w:t>
      </w:r>
      <w:r>
        <w:rPr>
          <w:rFonts w:eastAsia="Amiri" w:cs="Amiri" w:ascii="Amiri" w:hAnsi="Amiri"/>
          <w:color w:val="111111"/>
          <w:sz w:val="28"/>
          <w:szCs w:val="28"/>
          <w:rtl w:val="true"/>
          <w:lang w:bidi="ar-SA"/>
        </w:rPr>
        <w:t>.</w:t>
      </w:r>
      <w:r>
        <w:rPr>
          <w:rStyle w:val="FootnoteAnchor"/>
          <w:rtl w:val="true"/>
        </w:rPr>
        <w:footnoteReference w:id="533"/>
      </w:r>
    </w:p>
    <w:p>
      <w:pPr>
        <w:pStyle w:val="BookText"/>
        <w:rPr/>
      </w:pPr>
      <w:r>
        <w:rPr>
          <w:rFonts w:ascii="Amiri" w:hAnsi="Amiri" w:eastAsia="Amiri" w:cs="Amiri"/>
          <w:color w:val="111111"/>
          <w:sz w:val="28"/>
          <w:sz w:val="28"/>
          <w:szCs w:val="28"/>
          <w:rtl w:val="true"/>
          <w:lang w:bidi="ar-SA"/>
        </w:rPr>
        <w:t>من الأسئلة التي ترد كثيراً حول القضيَّة المهدوية سؤالان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السؤال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الفائدة في إمام غائب عن قواعده وعن مباشرة ما أُوكل إليه من مهام؟</w:t>
      </w:r>
    </w:p>
    <w:p>
      <w:pPr>
        <w:pStyle w:val="BookText"/>
        <w:rPr/>
      </w:pPr>
      <w:r>
        <w:rPr>
          <w:rFonts w:ascii="Amiri" w:hAnsi="Amiri" w:eastAsia="Amiri" w:cs="Amiri"/>
          <w:color w:val="111111"/>
          <w:sz w:val="28"/>
          <w:sz w:val="28"/>
          <w:szCs w:val="28"/>
          <w:rtl w:val="true"/>
          <w:lang w:bidi="ar-SA"/>
        </w:rPr>
        <w:t>السؤال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وأصلاً، ما الفائدة من أصل ظاهرة الغيبة؟</w:t>
      </w:r>
    </w:p>
    <w:p>
      <w:pPr>
        <w:pStyle w:val="BookText"/>
        <w:rPr/>
      </w:pPr>
      <w:r>
        <w:rPr>
          <w:rFonts w:ascii="Amiri" w:hAnsi="Amiri" w:eastAsia="Amiri" w:cs="Amiri"/>
          <w:color w:val="111111"/>
          <w:sz w:val="28"/>
          <w:sz w:val="28"/>
          <w:szCs w:val="28"/>
          <w:rtl w:val="true"/>
          <w:lang w:bidi="ar-SA"/>
        </w:rPr>
        <w:t>أمَّا جواب السؤال الأوَّل فهو</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هذا السؤال يستبطن اعترافاً بوجود الإمام عجل الله تعالی فرجه الشریف، حتَّىٰ لو كان هذا الاعتراف </w:t>
      </w:r>
    </w:p>
    <w:p>
      <w:pPr>
        <w:pStyle w:val="BookText"/>
        <w:rPr/>
      </w:pPr>
      <w:r>
        <w:rPr>
          <w:rFonts w:ascii="IRNazanin" w:hAnsi="IRNazanin" w:eastAsia="IRNazanin"/>
          <w:color w:val="111111"/>
          <w:sz w:val="28"/>
          <w:sz w:val="28"/>
          <w:szCs w:val="28"/>
          <w:rtl w:val="true"/>
          <w:lang w:bidi="fa-IR"/>
        </w:rPr>
        <w:t xml:space="preserve">تنزّلياً، ومع تسليم وجود الإمام عجل الله تعالی فرجه الشریف فالفوائد المترتّبة عليه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حتَّىٰ وهو غائب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كثيرة،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الشعور بوجود إمام مفترض الطاعة، مطَّلع علىٰ الأعمال، وعلىٰ ما يجري علىٰ أتباعه، يتألَّم لألمهم ويفرح لفرحهم، يُولِّد إحساساً بالطمأنينة، ودافعاً لتحمّل المصاعب ما دامت بعين الإمام، وبصيص أمل للمستضعفين، بأنَّ ما يمرُّ عليهم من مصاعب مهما طال زمنها فإنَّها لا محالة منتهية وزائلة، وأنَّ العاقبة لهم، وأنَّ عاقبة أمرهم هي الراحة والس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رور والطمأنينة، إنْ في الدنيا لو أدركوا زمن ظهور إمامهم، وإنْ في الآخرة بالنعيم الأبدي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أدوار الإمام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أيّ إمام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هو دور الرعاية الأبوية لأتباعه وشيعته، وهذا الدور يمكن تأديته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وعلىٰ وجه حسن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حتَّىٰ لو كان الراعي غائباً عن الأنظار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ومعه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المهدي عجل الله تعالی فرجه الشریف له دور رعاية أتباعه وهو غائب عنهم ما دام لم يؤذن له بعد بالظهور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 مكاتبة الإمام المهدي عجل الله تعالی فرجه الشریف للشيخ المفيد؛ يقول عجل الله تعالی فرجه الشریف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إنّا غير مهملين لمراعاتكم، ولا ناسين لذكركم، ولولا ذلك لنزل بكم اللأواء واصطلمكم الأعداء</w:t>
      </w:r>
      <w:r>
        <w:rPr>
          <w:rFonts w:eastAsia="IRNazanin" w:cs="IRNazanin"/>
          <w:color w:val="111111"/>
          <w:sz w:val="28"/>
          <w:szCs w:val="28"/>
          <w:rtl w:val="true"/>
          <w:lang w:bidi="fa-IR"/>
        </w:rPr>
        <w:t>...»</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للإمام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أيّ إمام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ثلاثة أدوار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غير دور الرعاية الأبوية </w:t>
      </w:r>
      <w:r>
        <w:rPr>
          <w:rFonts w:eastAsia="Amiri" w:cs="Amiri" w:ascii="Amiri" w:hAnsi="Amiri"/>
          <w:color w:val="111111"/>
          <w:sz w:val="28"/>
          <w:szCs w:val="28"/>
          <w:rtl w:val="true"/>
          <w:lang w:bidi="ar-SA"/>
        </w:rPr>
        <w:t>_:</w:t>
      </w:r>
    </w:p>
    <w:p>
      <w:pPr>
        <w:pStyle w:val="BookText"/>
        <w:rPr/>
      </w:pPr>
      <w:r>
        <w:rPr>
          <w:rFonts w:ascii="Amiri" w:hAnsi="Amiri" w:eastAsia="Amiri" w:cs="Amiri"/>
          <w:color w:val="111111"/>
          <w:sz w:val="28"/>
          <w:sz w:val="28"/>
          <w:szCs w:val="28"/>
          <w:rtl w:val="true"/>
          <w:lang w:bidi="ar-SA"/>
        </w:rPr>
        <w:t>الدور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المبيِّن للأحكام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رعية، وهذا الدور يرتكز علىٰ العلم والورع،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مَنَّ اللهُ عَلَى الْمُؤْمِنِينَ إِذْ بَعَثَ فِيهِمْ رَسُولاً مِنْ أَنْفُسِهِمْ يَتْلُوا عَلَيْهِمْ آياتِهِ وَيُزَكِّيهِمْ وَيُعَلِّمُهُمُ الْكِتابَ وَالْحِكْمَةَ وَإِنْ كانُوا مِنْ قَبْلُ لَفِي ضَلالٍ مُبِينٍ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35"/>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يونس بن عبد الرحمن، عن أبي الصباح،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الله </w:t>
      </w:r>
    </w:p>
    <w:p>
      <w:pPr>
        <w:pStyle w:val="BookText"/>
        <w:rPr/>
      </w:pPr>
      <w:r>
        <w:rPr>
          <w:rFonts w:ascii="Amiri" w:hAnsi="Amiri" w:eastAsia="Amiri" w:cs="Amiri"/>
          <w:color w:val="111111"/>
          <w:sz w:val="28"/>
          <w:sz w:val="28"/>
          <w:szCs w:val="28"/>
          <w:rtl w:val="true"/>
          <w:lang w:bidi="ar-SA"/>
        </w:rPr>
        <w:t>تبارك وتعالىٰ لم يدع الأرض إلَّا وفيها عالم يعلم الزيادة والنقصان، فإذا زاد المؤمنون شيئاً ردَّهم وإذا نقصوا شيئاً أكمله لهم، ولولا ذلك لالتبست علىٰ المؤمنين أُمورهم</w:t>
      </w:r>
      <w:r>
        <w:rPr>
          <w:rFonts w:eastAsia="Amiri" w:cs="Amiri" w:ascii="Amiri" w:hAnsi="Amiri"/>
          <w:color w:val="111111"/>
          <w:sz w:val="28"/>
          <w:szCs w:val="28"/>
          <w:rtl w:val="true"/>
          <w:lang w:bidi="ar-SA"/>
        </w:rPr>
        <w:t>»</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عزوجل لم يدع الأرض بغير عالم، ولولا ذلك لما عُرِفَ الحقُّ من الباطل</w:t>
      </w:r>
      <w:r>
        <w:rPr>
          <w:rFonts w:eastAsia="IRNazanin" w:cs="IRNazanin"/>
          <w:color w:val="111111"/>
          <w:sz w:val="28"/>
          <w:szCs w:val="28"/>
          <w:rtl w:val="true"/>
          <w:lang w:bidi="fa-IR"/>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عبد الأعلىٰ بن أعين،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ترك الله الأرض بغير عالم يُنقِص ما زادوا ويزيد ما نقصوا، ولولا ذلك لاختلطت علىٰ الناس أُمورهم</w:t>
      </w:r>
      <w:r>
        <w:rPr>
          <w:rFonts w:eastAsia="IRNazanin" w:cs="IRNazanin"/>
          <w:color w:val="111111"/>
          <w:sz w:val="28"/>
          <w:szCs w:val="28"/>
          <w:rtl w:val="true"/>
          <w:lang w:bidi="fa-IR"/>
        </w:rPr>
        <w:t>»</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الدور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الحاكم الأعلىٰ للدولة، وهذا الدور مرتكز علىٰ العلم والأمانة، قال تعالىٰ حكايةً عن النبيّ يوسف علیه السلام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قالَ اجْعَلْنِي عَلى خَزائِنِ الْأَرضِ إِنِّي حَفِيظٌ عَلِيمٌ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539"/>
      </w:r>
    </w:p>
    <w:p>
      <w:pPr>
        <w:pStyle w:val="BookText"/>
        <w:rPr/>
      </w:pPr>
      <w:r>
        <w:rPr>
          <w:rFonts w:ascii="Amiri" w:hAnsi="Amiri" w:eastAsia="Amiri" w:cs="Amiri"/>
          <w:color w:val="111111"/>
          <w:sz w:val="28"/>
          <w:sz w:val="28"/>
          <w:szCs w:val="28"/>
          <w:rtl w:val="true"/>
          <w:lang w:bidi="ar-SA"/>
        </w:rPr>
        <w:t>الدور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الحجَّة، والواسطة بين الله تعالىٰ وبين جميع عالم الإمكان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الحجَّة الذي يجب أن يوجد علىٰ الأرض حتَّىٰ لو لم يبقَ علىٰ الأرض إلَّا شخصان لكان أحدهما 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الحجَّة الذي هو أمان لأهل الأرض كما أنَّ النجوم أمان لأهل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الحجَّة الذي لو رُفِعَ من الأرض طرفة عين لساخت الأرض ومن فيها</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عمرو بن ثابت، عن أبيه،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بقيت الأرض يوماً بلا إمام منّا لساخت بأهلها، ولعذَّبهم الله بأشدِّ عذابه، إنَّ الله تبارك وتعالىٰ جعلنا حجَّةً في أرضه، وأماناً في الأرض لأهل الأرض، لم يزالوا في أمان من أن تسيخ بهم الأرض ما دمنا بين أظهرهم، فإذا أراد الله أن يُهلِكهم ثمّ لا يمهلهم ولا ينظرهم ذهب بنا </w:t>
      </w:r>
    </w:p>
    <w:p>
      <w:pPr>
        <w:pStyle w:val="BookText"/>
        <w:rPr/>
      </w:pPr>
      <w:r>
        <w:rPr>
          <w:rFonts w:ascii="Amiri" w:hAnsi="Amiri" w:eastAsia="Amiri" w:cs="Amiri"/>
          <w:color w:val="111111"/>
          <w:sz w:val="28"/>
          <w:sz w:val="28"/>
          <w:szCs w:val="28"/>
          <w:rtl w:val="true"/>
          <w:lang w:bidi="ar-SA"/>
        </w:rPr>
        <w:t>من بينهم ورفعنا إليه، ثمّ يفعل الله ما شاء وأحبّ</w:t>
      </w:r>
      <w:r>
        <w:rPr>
          <w:rFonts w:eastAsia="Amiri" w:cs="Amiri" w:ascii="Amiri" w:hAnsi="Amiri"/>
          <w:color w:val="111111"/>
          <w:sz w:val="28"/>
          <w:szCs w:val="28"/>
          <w:rtl w:val="true"/>
          <w:lang w:bidi="ar-SA"/>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هي الأدوار الثلاثة للحجَّة علىٰ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هل يجب أن يُفعِّل الحجَّة هذه الأدوار الثلاثة كلّها بنفسه أم يمكن أن يوكلها إلىٰ غيره؟ وهل يمكن لأحدٍ أن يسلبها منه بطريقة أو بأُخرىٰ أو لا يمكن ذلك؟</w:t>
      </w:r>
    </w:p>
    <w:p>
      <w:pPr>
        <w:pStyle w:val="BookText"/>
        <w:rPr/>
      </w:pPr>
      <w:r>
        <w:rPr>
          <w:rFonts w:ascii="Amiri" w:hAnsi="Amiri" w:eastAsia="Amiri" w:cs="Amiri"/>
          <w:color w:val="111111"/>
          <w:sz w:val="28"/>
          <w:sz w:val="28"/>
          <w:szCs w:val="28"/>
          <w:rtl w:val="true"/>
          <w:lang w:bidi="ar-SA"/>
        </w:rPr>
        <w:t>في هذا 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الدور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يمكن لأحدٍ أن يسلبه منه، وهل يمكن لأحدٍ أن يسلب علم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نعم، لظروف موضوعية تحيط بالحجَّة لعلَّه لا يُظهِر علمه، ولكن هذا لا يمنعه من إيكال هذه المهمَّة إلىٰ غيره ممَّن أخذوا العلم عنه وحفظوه ووعوه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ولذا فالإمام المهدي عجل الله تعالی فرجه الشریف وإن ابتعد عن مباشرة دور التعليم، ولكنَّه أوكل هذه المهمَّة للفقهاء الذي يستقون علمهم من مناهل أهل البيت علیهم السلام ويُعلِّمونه للشيعة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الدور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 الحاكم الأعلىٰ للبلاد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فليس هو دوراً أساسياً للحجَّة، وإنَّما هو دور كمالي أو تكميلي، فما دام هو العالم بأحكام الله تعالىٰ والمبيِّن لها، فمن المناسب أن يكون هو الحاكم السياسي الأعلىٰ للدولة، ومعه فلو أخذ ظالم هذا المركز فهذا لا يُؤثِّر في مقام الحجّية شيئاً، بل تجد الظالمين رغم أخذهم الحقّ من أصحابه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رعيين يعرفون في دخائل أنفسهم ويعترفون بأنَّ الحقَّ للحجَّة لا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الدورين الأوَّل والثاني بحاجة إلىٰ ظروف موضوعية مناسبة حتَّىٰ يقوم الإمام والحجَّة نفسه بأدائهما</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الدور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 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فهذا الدور ذاتي للإمام، ولا يمكن لأحدٍ أن </w:t>
      </w:r>
      <w:bookmarkStart w:id="651" w:name="pg16132_175469"/>
    </w:p>
    <w:p>
      <w:pPr>
        <w:pStyle w:val="BookText"/>
        <w:rPr/>
      </w:pPr>
      <w:bookmarkEnd w:id="651"/>
      <w:r>
        <w:rPr>
          <w:rFonts w:ascii="Amiri" w:hAnsi="Amiri" w:eastAsia="Amiri" w:cs="Amiri"/>
          <w:color w:val="111111"/>
          <w:sz w:val="28"/>
          <w:sz w:val="28"/>
          <w:szCs w:val="28"/>
          <w:rtl w:val="true"/>
          <w:lang w:bidi="ar-SA"/>
        </w:rPr>
        <w:t>يسلبه إيّاه أو يمنعه من أدائه كما هو واضح، ويمكن للإمام أن يؤدّيه سواء كان ظاهراً أو مغموراً، وهو ما عبَّر عنه أمير المؤمنين علیه السلام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بَلَىٰ، لَا تَخْلُو الأَرْضُ مِنْ قَائِمٍ للهِ بِحُجَّةٍ، إِمَّا ظَاهِراً مَشْهُوراً وَإِمَّا خَائِفاً مَغْمُوراً، لِئَلَّا تَبْطُلَ حُجَجُ اللهِ وَبَيِّنَاتُه</w:t>
      </w:r>
      <w:r>
        <w:rPr>
          <w:rFonts w:eastAsia="Amiri" w:cs="Amiri" w:ascii="Amiri" w:hAnsi="Amiri"/>
          <w:color w:val="111111"/>
          <w:sz w:val="28"/>
          <w:szCs w:val="28"/>
          <w:rtl w:val="true"/>
          <w:lang w:bidi="ar-SA"/>
        </w:rPr>
        <w:t>»</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وهنا تظهر واحدة من فوائد وجود الإمام المهدي عجل الله تعالی فرجه الشریف في زمن الغيبة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وإن كان غائباً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فهو الحجَّة علىٰ الأرض الذي به نُرزَق، وهو الأمان علىٰ الأرض، وهو الذي لولاه لساخت الأرض وما فيها في طرفة عين</w:t>
      </w:r>
      <w:r>
        <w:rPr>
          <w:rFonts w:eastAsia="IRNazanin" w:cs="IRNazanin"/>
          <w:color w:val="111111"/>
          <w:sz w:val="28"/>
          <w:szCs w:val="28"/>
          <w:rtl w:val="true"/>
          <w:lang w:bidi="fa-IR"/>
        </w:rPr>
        <w:t>..</w:t>
      </w:r>
    </w:p>
    <w:p>
      <w:pPr>
        <w:pStyle w:val="Heading5"/>
        <w:numPr>
          <w:ilvl w:val="4"/>
          <w:numId w:val="1"/>
        </w:numPr>
        <w:rPr/>
      </w:pPr>
      <w:bookmarkStart w:id="652" w:name="__RefHeading___Toc1548613_1280447820"/>
      <w:bookmarkStart w:id="653" w:name="_Toc243"/>
      <w:bookmarkEnd w:id="652"/>
      <w:r>
        <w:rPr>
          <w:rtl w:val="true"/>
        </w:rPr>
        <w:t>الفائدة من أصل ظاهرة الغيبة</w:t>
      </w:r>
      <w:r>
        <w:rPr>
          <w:rtl w:val="true"/>
        </w:rPr>
        <w:t>.</w:t>
      </w:r>
      <w:bookmarkEnd w:id="653"/>
    </w:p>
    <w:p>
      <w:pPr>
        <w:pStyle w:val="BookText"/>
        <w:rPr/>
      </w:pPr>
      <w:r>
        <w:rPr>
          <w:rFonts w:ascii="Amiri" w:hAnsi="Amiri" w:eastAsia="Amiri" w:cs="Amiri"/>
          <w:color w:val="111111"/>
          <w:sz w:val="28"/>
          <w:sz w:val="28"/>
          <w:szCs w:val="28"/>
          <w:rtl w:val="true"/>
          <w:lang w:bidi="ar-SA"/>
        </w:rPr>
        <w:t>وأمَّا جواب السؤال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أصلاً، ما الفائدة من أصل ظاهرة الغيبة؟ فتكمن الفائدة من أُسلوب الغيبة الطويلة في عدَّة أُمور أيضاً، هذه بعضها باختصار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إنَّ الغيبة أفضل أُسلوب للتمحيص ولفرز المخلصين عن غيرهم، خصوصاً إذا طالت مدَّة الاختبار، وهي سُنَّة إلهية تاريخية للتمحيص، كما في قضيَّة النبيّ نوح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إنَّ الغيبة فرصة سانحة ومهمَّة للتوبة والإنابة قبل الظهور وعدم التوفيق للتوبة، في مكاتبة الإمام المهدي عجل الله تعالی فرجه الشریف للشيخ المفيد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فليعمل كلّ امرء منكم بما يقرب به من محبّتنا، ويتجنَّب ما يدنيه من كراهتنا وسخطنا، فإنَّ أمرنا بغتة فجاءة حين لا تنفعه توبة ولا ينجيه من عقابنا ندم علىٰ حوبة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يلهمكم الرشد، ويلطف لكم في التوفيق برحمته</w:t>
      </w:r>
      <w:r>
        <w:rPr>
          <w:rFonts w:eastAsia="IRNazanin" w:cs="IRNazanin"/>
          <w:color w:val="111111"/>
          <w:sz w:val="28"/>
          <w:szCs w:val="28"/>
          <w:rtl w:val="true"/>
          <w:lang w:bidi="fa-IR"/>
        </w:rPr>
        <w:t>»</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إنَّ فترة الغيبة أفضل فترة يمكن للمؤمن أن يُهيِّئ نفسه فيها للظهور المبارك ونصرة المهدي 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الذي عبَّرت عنه الروايات الشريفة بلزوم الانتظار</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إنَّ من أهمّ عناصر انتصار ثورة الإمام المهدي عجل الله تعالی فرجه الشریف علىٰ أعدائه المتهيّئين له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الدوام هو عنصر المباغتة، وحتَّىٰ يكون عنصر المباغتة تامَّاً لا بدَّ من تكتيك منظَّم يُنسي الظالمين لحظة الظهور، وليس هو أفضل من تكتيك الغيبة الطويلة</w:t>
      </w:r>
      <w:r>
        <w:rPr>
          <w:rFonts w:eastAsia="Amiri" w:cs="Amiri" w:ascii="Amiri" w:hAnsi="Amiri"/>
          <w:color w:val="111111"/>
          <w:sz w:val="28"/>
          <w:szCs w:val="28"/>
          <w:rtl w:val="true"/>
          <w:lang w:bidi="ar-SA"/>
        </w:rPr>
        <w:t xml:space="preserve">. </w:t>
      </w:r>
      <w:bookmarkStart w:id="654" w:name="pg16132_175471"/>
    </w:p>
    <w:p>
      <w:pPr>
        <w:pStyle w:val="Heading3"/>
        <w:numPr>
          <w:ilvl w:val="2"/>
          <w:numId w:val="1"/>
        </w:numPr>
        <w:rPr/>
      </w:pPr>
      <w:bookmarkStart w:id="655" w:name="__RefHeading___Toc1548615_1280447820"/>
      <w:bookmarkStart w:id="656" w:name="_Toc244"/>
      <w:bookmarkEnd w:id="654"/>
      <w:bookmarkEnd w:id="655"/>
      <w:r>
        <w:rPr>
          <w:rtl w:val="true"/>
        </w:rPr>
        <w:t>المبحث السادس</w:t>
      </w:r>
      <w:bookmarkEnd w:id="656"/>
    </w:p>
    <w:p>
      <w:pPr>
        <w:pStyle w:val="Heading4"/>
        <w:numPr>
          <w:ilvl w:val="3"/>
          <w:numId w:val="1"/>
        </w:numPr>
        <w:rPr/>
      </w:pPr>
      <w:bookmarkStart w:id="657" w:name="__RefHeading___Toc1548617_1280447820"/>
      <w:bookmarkStart w:id="658" w:name="_Toc245"/>
      <w:bookmarkEnd w:id="657"/>
      <w:r>
        <w:rPr>
          <w:rtl w:val="true"/>
        </w:rPr>
        <w:t>اشارة</w:t>
      </w:r>
      <w:bookmarkEnd w:id="658"/>
    </w:p>
    <w:p>
      <w:pPr>
        <w:pStyle w:val="BookText"/>
        <w:rPr/>
      </w:pPr>
      <w:r>
        <w:rPr>
          <w:rFonts w:ascii="Amiri" w:hAnsi="Amiri" w:eastAsia="Amiri" w:cs="Amiri"/>
          <w:color w:val="111111"/>
          <w:sz w:val="28"/>
          <w:sz w:val="28"/>
          <w:szCs w:val="28"/>
          <w:rtl w:val="true"/>
          <w:lang w:bidi="ar-SA"/>
        </w:rPr>
        <w:t>كيف لنا أن نُميّز المهدي الحقّ؟</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مع غيبة الإمام عجل الله تعالی فرجه الشریف، وعدم رؤيتنا له مباشرة، وعدم وجود صورة شخصية له، ومع كثرة المدَّعين للمهدوية زمن الغيبة الكبرىٰ، ما هي الطريقة التي يُمكِننا من خلالها معرفة المهدي الحقّ من مدَّعيها زوراً؟</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نحوان من الطرق</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59" w:name="__RefHeading___Toc1548619_1280447820"/>
      <w:bookmarkStart w:id="660" w:name="_Toc246"/>
      <w:bookmarkEnd w:id="659"/>
      <w:r>
        <w:rPr>
          <w:rtl w:val="true"/>
        </w:rPr>
        <w:t>النحو الأوَّل</w:t>
      </w:r>
      <w:r>
        <w:rPr>
          <w:rtl w:val="true"/>
        </w:rPr>
        <w:t xml:space="preserve">: </w:t>
      </w:r>
      <w:r>
        <w:rPr>
          <w:rtl w:val="true"/>
        </w:rPr>
        <w:t>طرق تشخيصية</w:t>
      </w:r>
      <w:r>
        <w:rPr>
          <w:rtl w:val="true"/>
        </w:rPr>
        <w:t>:</w:t>
      </w:r>
      <w:bookmarkEnd w:id="660"/>
    </w:p>
    <w:p>
      <w:pPr>
        <w:pStyle w:val="BookText"/>
        <w:rPr/>
      </w:pPr>
      <w:r>
        <w:rPr>
          <w:rFonts w:ascii="IRNazanin" w:hAnsi="IRNazanin" w:eastAsia="IRNazanin"/>
          <w:color w:val="111111"/>
          <w:sz w:val="28"/>
          <w:sz w:val="28"/>
          <w:szCs w:val="28"/>
          <w:rtl w:val="true"/>
          <w:lang w:bidi="fa-IR"/>
        </w:rPr>
        <w:t>بمعنى أنَّ من خلالها يمكن تشخيص المهدي عجل الله تعالی فرجه الشریف وعدم اشتباهه بغيره أبداً، ونذكر طريقين في هذا المجال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سؤاله عمَّا يعجز غيره عن الإجابة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كسؤاله عن معضلة تاريخية أو مسألة علمية عجز عنها أهل الاختصاص كلّهم، وما شابه ممَّا يعجز عنه الناس كلّهم، ولا يستطيع أن يجيب عنها إلَّا الإمام المفترض الطاعة من الله عزوجل، وعلىٰ غرار قول أمير المؤمنين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سلوني قبل أن تفقدوني</w:t>
      </w:r>
      <w:r>
        <w:rPr>
          <w:rFonts w:eastAsia="IRNazanin" w:cs="IRNazanin"/>
          <w:color w:val="111111"/>
          <w:sz w:val="28"/>
          <w:szCs w:val="28"/>
          <w:rtl w:val="true"/>
          <w:lang w:bidi="fa-IR"/>
        </w:rPr>
        <w:t>»</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لصاحب هذا الأمر </w:t>
      </w:r>
      <w:bookmarkStart w:id="661" w:name="pg16132_175472"/>
    </w:p>
    <w:p>
      <w:pPr>
        <w:pStyle w:val="BookText"/>
        <w:rPr/>
      </w:pPr>
      <w:bookmarkEnd w:id="661"/>
      <w:r>
        <w:rPr>
          <w:rFonts w:ascii="Amiri" w:hAnsi="Amiri" w:eastAsia="Amiri" w:cs="Amiri"/>
          <w:color w:val="111111"/>
          <w:sz w:val="28"/>
          <w:sz w:val="28"/>
          <w:szCs w:val="28"/>
          <w:rtl w:val="true"/>
          <w:lang w:bidi="ar-SA"/>
        </w:rPr>
        <w:t>غيبتين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في أحدهما إلىٰ أهله، والأُخرىٰ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في أيِّ وادٍ سلك؟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نصنع إذا كان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ادَّعىٰ مدعٍ فاسألوه عن تلك العظائم التي يجيب فيها مثله</w:t>
      </w:r>
      <w:r>
        <w:rPr>
          <w:rFonts w:eastAsia="Amiri" w:cs="Amiri" w:ascii="Amiri" w:hAnsi="Amiri"/>
          <w:color w:val="111111"/>
          <w:sz w:val="28"/>
          <w:szCs w:val="28"/>
          <w:rtl w:val="true"/>
          <w:lang w:bidi="ar-SA"/>
        </w:rPr>
        <w:t>»</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سؤاله المعجزة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الله تعالىٰ يؤيِّد رسله وحججه بالمعجزات الخارقة للعادة، والتي لا يستطيع أيّ إنسان عادي أن يأتي بها، والإمام يمكنه القيام بذلك فيما إذا اقتضت الحكمة الإلهية ذلك، فإنَّ الإمام المهدي عجل الله تعالی فرجه الشریف عنده القدرة علىٰ ذلك بلا شكّ، وأوضح ما ورد في ذلك ما جاء في إقامة الإمام المهدي عجل الله تعالی فرجه الشریف المعجزة الواضحة للحسني عندما يطالبه بها لإثبات أنَّه الحقّ</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62" w:name="__RefHeading___Toc1548621_1280447820"/>
      <w:bookmarkStart w:id="663" w:name="_Toc247"/>
      <w:bookmarkEnd w:id="662"/>
      <w:r>
        <w:rPr>
          <w:rtl w:val="true"/>
        </w:rPr>
        <w:t>النحو الثاني</w:t>
      </w:r>
      <w:r>
        <w:rPr>
          <w:rtl w:val="true"/>
        </w:rPr>
        <w:t xml:space="preserve">: </w:t>
      </w:r>
      <w:r>
        <w:rPr>
          <w:rtl w:val="true"/>
        </w:rPr>
        <w:t>طرق تقريبية</w:t>
      </w:r>
      <w:r>
        <w:rPr>
          <w:rtl w:val="true"/>
        </w:rPr>
        <w:t>:</w:t>
      </w:r>
      <w:bookmarkEnd w:id="663"/>
    </w:p>
    <w:p>
      <w:pPr>
        <w:pStyle w:val="BookText"/>
        <w:rPr/>
      </w:pPr>
      <w:r>
        <w:rPr>
          <w:rFonts w:ascii="Amiri" w:hAnsi="Amiri" w:eastAsia="Amiri" w:cs="Amiri"/>
          <w:color w:val="111111"/>
          <w:sz w:val="28"/>
          <w:sz w:val="28"/>
          <w:szCs w:val="28"/>
          <w:rtl w:val="true"/>
          <w:lang w:bidi="ar-SA"/>
        </w:rPr>
        <w:t>بمعنىٰ أنَّها لا تُشخِّص المهدي بالضبط، وإنَّما تفيد في تقريب الصورة، ممَّا يساعد علىٰ التهيّؤ النفسي لظهور الإمام</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ونذكر هنا طريقين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زيادة المعرفة المهدوية زمن الغيبة الكبرىٰ، فإنَّ لها أثراً مهمَّاً في التعرّف علىٰ الواقع المعاش وعلىٰ قرب الظهور وعلىٰ تمييز الحقّ من الباطل، كما ورد ذلك عن أهل البيت علیهم السلام في عدَّة روايات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كتاب الغيبة للنعماني</w:t>
      </w:r>
      <w:r>
        <w:rPr>
          <w:rStyle w:val="FootnoteAnchor"/>
          <w:rtl w:val="true"/>
        </w:rPr>
        <w:footnoteReference w:id="548"/>
      </w:r>
    </w:p>
    <w:p>
      <w:pPr>
        <w:pStyle w:val="BookText"/>
        <w:rPr/>
      </w:pPr>
      <w:r>
        <w:rPr>
          <w:rFonts w:ascii="Amiri" w:hAnsi="Amiri" w:eastAsia="Amiri" w:cs="Amiri"/>
          <w:color w:val="111111"/>
          <w:sz w:val="28"/>
          <w:sz w:val="28"/>
          <w:szCs w:val="28"/>
          <w:rtl w:val="true"/>
          <w:lang w:bidi="ar-SA"/>
        </w:rPr>
        <w:t>وردت الروايات التالية</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عن زرارة بن أعين،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ينادي منادٍ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فلاناً هو الأمير، وينادي منادٍ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عليَّاً وشيعته هم الفائزون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يقاتل المهدي بعد هذا؟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الشيطان ينادي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فلاناً وشيعته هم الفائزون </w:t>
      </w:r>
    </w:p>
    <w:p>
      <w:pPr>
        <w:pStyle w:val="BookText"/>
        <w:rPr/>
      </w:pPr>
      <w:r>
        <w:rPr>
          <w:rFonts w:ascii="Amiri" w:hAnsi="Amiri" w:eastAsia="Amiri" w:cs="Amiri"/>
          <w:i/>
          <w:i/>
          <w:iCs/>
          <w:color w:val="111111"/>
          <w:sz w:val="28"/>
          <w:sz w:val="28"/>
          <w:szCs w:val="28"/>
          <w:rtl w:val="true"/>
          <w:lang w:bidi="ar-SA"/>
        </w:rPr>
        <w:t>لرجل من بني أُميَّة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يعرف الصادق من الكاذب؟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يعرفه الذين كانوا يروون حديثنا،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يكون، قبل أن يكون، ويعلمون أنَّهم هم المحقّون الصادقون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فالرواية واضحة في أنَّ إبليس وأعوانه سيحاولون خداع الناس، وأنَّ الناس في معرض الوقوع في تلك الخُدع، ولكن الذين عندهم معرفة مسبقة بالحقِّ، سوف ينجحون في هذا الاختبار ويتجاوزونه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وربَّما يكون قول الإمام عجل الله تعالی فرجه الشریف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كانوا يروون حديثنا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إلىٰ ضرورة التفقّه المعمَّق والفهم الدقيق لرواياتهم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ولعلَّه إشارة إلىٰ ضرورة استشارة الفقهاء المأمونين علىٰ الدين ممَّن ثبت كونه نائباً عامَّاً للمعصوم علیه السلام في زمن الغيبة الكبرىٰ، فيكون الرجوع إليهم عاملاً مساعداً في كشف الفتنة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عن هشام بن سالم،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 صيحتان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صيحة في أوَّل الليل، وصيحة في آخر الليلة الثانية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واحدة من السماء، وواحدة من إبليس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تُعرَف هذه من هذه؟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يعرفها من كان سمع بها قبل أن تكون</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عن عبد الرحمن بن مسلمة الجريري،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يُوبِّخونا ويقولون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أين يُعرَف المحقّ من المبطل إذا كانتا؟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تردّون عليهم؟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نردّ عليهم شيئاً،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قولوا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يُصدِّق بها إذا كانت من كان مؤمناً يؤمن بها قبل أن تكون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عزوجل يقول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أَفَمَنْ يَهْدِي إِلَى الْحَقِّ أَحَقُّ أَنْ يُتَّبَعَ أَمَّنْ لا يَهِدِّي إِلَّا أَنْ يُهْدى فَما لَكُمْ كَيْفَ تَحْكُمُونَ</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وهنا إشارة مهمَّة جدَّاً، وهي أنَّه لا بدَّ أن تكون المعرفة من الطريق الذي رسمه لنا أهل البيت علیهم السلام، وهو طريق العلماء الذين بذلوا أنفسهم لاستنباط الأحكام الشرعية، وتداول أحاديث أهل البيت علیهم السلام، فهم صمّام الأمان للأُمَّة الإسلاميَّة لو اتَّبعناهم بصدق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علامات 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 البيت علیهم السلام ذكروا علامات حتمية لظهور الإمام عجل الله تعالی فرجه الشریف، وكونها علامات يعني أنَّها أُمور فارقة من خلالها يمكننا تمييز المهدي الحقّ، مع الالتفات إلىٰ أنَّ العلامات لها فائدة من جهتين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بكذب وزيف مدَّعي المهدوية قبل وقوعها، تطبيقاً للتوقيع الشريف الأخير الذي صدر للسفير 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يا علي بن محمّد السمري، أعظم الله أجر إخوانك فيك، فإنَّك ميّت ما بينك وبين ستَّة أيّام، فاجمع أمرك، ولا توص إلىٰ أحدٍ يقوم مقامك بعد وفاتك، فقد وقعت الغيبة الثانية، فلا ظهور إلَّا بعد إذن الله عزجل، وذلك بعد طول الأمد، وقسوة القلوب، وامتلاء الأرض جوراً، وسيأتي شيعتي من يدَّعي المشاهدة، ألَا فمن ادَّعى المشاهدة قبل خروج السفياني والصيحة فهو كاذب مفتر، ولا حول ولا قوَّة إلَّا بالله العلي العظيم</w:t>
      </w:r>
      <w:r>
        <w:rPr>
          <w:rFonts w:eastAsia="Amiri" w:cs="Amiri" w:ascii="Amiri" w:hAnsi="Amiri"/>
          <w:color w:val="111111"/>
          <w:sz w:val="28"/>
          <w:szCs w:val="28"/>
          <w:rtl w:val="true"/>
          <w:lang w:bidi="ar-SA"/>
        </w:rPr>
        <w:t>»</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الجهة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وقوعها مؤشِّر مهمّ لقرب ظهور الإمام المهدي عجل الله تعالی فرجه الشریف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لا يعني امتناع أن يدَّعي أحد المهدوية بعد وقوع العلامات، فتكون فائدة العلامة آنذاك هو التريّث والبحث عن صدق المدَّعي بأحد الطريقين المتقدّمين</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ولذا، توجَّه البحث إلىٰ معرفة أمر لطالما سأل عنه كثير من الناس، وهو معرفة علامات الظهور</w:t>
      </w:r>
      <w:r>
        <w:rPr>
          <w:rFonts w:eastAsia="Amiri" w:cs="Amiri" w:ascii="Amiri" w:hAnsi="Amiri"/>
          <w:color w:val="111111"/>
          <w:sz w:val="28"/>
          <w:szCs w:val="28"/>
          <w:rtl w:val="true"/>
          <w:lang w:bidi="ar-SA"/>
        </w:rPr>
        <w:t xml:space="preserve">. </w:t>
      </w:r>
      <w:bookmarkStart w:id="664" w:name="pg16132_175475"/>
    </w:p>
    <w:p>
      <w:pPr>
        <w:pStyle w:val="Heading4"/>
        <w:numPr>
          <w:ilvl w:val="3"/>
          <w:numId w:val="1"/>
        </w:numPr>
        <w:rPr/>
      </w:pPr>
      <w:bookmarkStart w:id="665" w:name="__RefHeading___Toc1548623_1280447820"/>
      <w:bookmarkStart w:id="666" w:name="_Toc248"/>
      <w:bookmarkEnd w:id="664"/>
      <w:bookmarkEnd w:id="665"/>
      <w:r>
        <w:rPr>
          <w:rtl w:val="true"/>
        </w:rPr>
        <w:t>إشارة</w:t>
      </w:r>
      <w:r>
        <w:rPr>
          <w:rtl w:val="true"/>
        </w:rPr>
        <w:t xml:space="preserve">: </w:t>
      </w:r>
      <w:r>
        <w:rPr>
          <w:rtl w:val="true"/>
        </w:rPr>
        <w:t>في بعض الصفات المختصة بالإمام المهدي عجل الله تعالی فرجه الشریف</w:t>
      </w:r>
      <w:r>
        <w:rPr>
          <w:rtl w:val="true"/>
        </w:rPr>
        <w:t>:</w:t>
      </w:r>
      <w:bookmarkEnd w:id="66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تغيّر هيأته وقوَّته بمرور الدهور والسنين، وخروجه يوم يخرج شاباً كأقوىٰ ما يكون الإنسان، وإن كان عمره أكبر من عمر أيّ شيخ موجود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فعن أبي الصلت الهروي،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علامات القائم منكم إذا خرج؟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علامته أن يكون شيخ السنّ، شابّ المنظر، حتَّىٰ أنَّ الناظر إليه ليحسبه ابن أربعين سنة أو دونها، وإنَّ من علاماته أن لا يهرم بمرور الأيام والليالي حتَّىٰ يأتيه أجله</w:t>
      </w:r>
      <w:r>
        <w:rPr>
          <w:rFonts w:eastAsia="IRNazanin" w:cs="IRNazanin"/>
          <w:color w:val="111111"/>
          <w:sz w:val="28"/>
          <w:szCs w:val="28"/>
          <w:rtl w:val="true"/>
          <w:lang w:bidi="fa-IR"/>
        </w:rPr>
        <w:t>»</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تظليل غمامة علىٰ رأسه الشريف دائماً، وصوت من تلك الغمامة يسمعه الثقلان بأنَّ هذا مهدي آل محمّد، وبعض الروايات قالت بأنَّ المنادي بذلك الصوت هو ملك، ولا منافاة بين الروايتين كما هو واضح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فعن الإمام الصادق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يظهر في آخر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رأسه غمامة تظلّه من الشمس تدور معه حيثما دار تنادي بصوت فصيح هذا المهدي</w:t>
      </w:r>
      <w:r>
        <w:rPr>
          <w:rFonts w:eastAsia="IRNazanin" w:cs="IRNazanin"/>
          <w:color w:val="111111"/>
          <w:sz w:val="28"/>
          <w:szCs w:val="28"/>
          <w:rtl w:val="true"/>
          <w:lang w:bidi="fa-IR"/>
        </w:rPr>
        <w:t>»</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عبد الله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يخرج المهدي وعلىٰ رأسه غمامة فيها منادٍ ينادي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المهدي خليفة الله فاتَّبعوه</w:t>
      </w:r>
      <w:r>
        <w:rPr>
          <w:rFonts w:eastAsia="IRNazanin" w:cs="IRNazanin"/>
          <w:color w:val="111111"/>
          <w:sz w:val="28"/>
          <w:szCs w:val="28"/>
          <w:rtl w:val="true"/>
          <w:lang w:bidi="fa-IR"/>
        </w:rPr>
        <w:t>»</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رواية أُخرىٰ عن عبد الله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يخرج المهدي وعلىٰ رأسه ملك ينادي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هذا المهدي فاتَّبعوه</w:t>
      </w:r>
      <w:r>
        <w:rPr>
          <w:rFonts w:eastAsia="IRNazanin" w:cs="IRNazanin"/>
          <w:color w:val="111111"/>
          <w:sz w:val="28"/>
          <w:szCs w:val="28"/>
          <w:rtl w:val="true"/>
          <w:lang w:bidi="fa-IR"/>
        </w:rPr>
        <w:t>»</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عليه درس رسول الله صلی الله علیه وآله وسلم بخاصيته التي ذكرتها الروايات الشريفة، فقد روي عن أبي بصير،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إنّي أُريد أن </w:t>
      </w:r>
    </w:p>
    <w:p>
      <w:pPr>
        <w:pStyle w:val="BookText"/>
        <w:rPr/>
      </w:pPr>
      <w:r>
        <w:rPr>
          <w:rFonts w:ascii="IRNazanin" w:hAnsi="IRNazanin" w:eastAsia="IRNazanin"/>
          <w:color w:val="111111"/>
          <w:sz w:val="28"/>
          <w:sz w:val="28"/>
          <w:szCs w:val="28"/>
          <w:rtl w:val="true"/>
          <w:lang w:bidi="fa-IR"/>
        </w:rPr>
        <w:t>ألمس صدرك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فمسست صدره ومناكبه،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يا أبا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إنّي سمعت أباك وهو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القائم واسع الصدر مسترسل المنكبين عريض ما بينهما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إنَّ أبي لبس درع رسول الله صلی الله علیه وآله وسلم وكانت تستخب علىٰ الأرض، وأنا لبستها فكانت وكانت، وإنَّها تكون من القائم كما كانت من رسول الله صلی الله علیه وآله وسلم مشمرة، كأنَّه ترفع نطاقها بحلقتين، وليس صاحب هذا الأمر من جاز أربعين</w:t>
      </w:r>
      <w:r>
        <w:rPr>
          <w:rFonts w:eastAsia="IRNazanin" w:cs="IRNazanin"/>
          <w:color w:val="111111"/>
          <w:sz w:val="28"/>
          <w:szCs w:val="28"/>
          <w:rtl w:val="true"/>
          <w:lang w:bidi="fa-IR"/>
        </w:rPr>
        <w:t>»</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رواية أُخرىٰ عن الإمام الصادق علیه السلام  يذكر فيها بعض مواريث الأنبياء التي ورثها أهل البيت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لبس أبي درع رسول الله صلی الله علیه وآله وسلم فخطَّت علىٰ الأرض خطيطاً، ولبستها أنا فكانت وكانت، وقائمنا من إذا لبسها ملأها إن شاء الله</w:t>
      </w:r>
      <w:r>
        <w:rPr>
          <w:rFonts w:eastAsia="IRNazanin" w:cs="IRNazanin"/>
          <w:color w:val="111111"/>
          <w:sz w:val="28"/>
          <w:szCs w:val="28"/>
          <w:rtl w:val="true"/>
          <w:lang w:bidi="fa-IR"/>
        </w:rPr>
        <w:t>»</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 xml:space="preserve">. </w:t>
      </w:r>
      <w:bookmarkStart w:id="667" w:name="pg16132_175477"/>
    </w:p>
    <w:p>
      <w:pPr>
        <w:pStyle w:val="Heading3"/>
        <w:numPr>
          <w:ilvl w:val="2"/>
          <w:numId w:val="1"/>
        </w:numPr>
        <w:rPr/>
      </w:pPr>
      <w:bookmarkStart w:id="668" w:name="__RefHeading___Toc1548625_1280447820"/>
      <w:bookmarkStart w:id="669" w:name="_Toc249"/>
      <w:bookmarkEnd w:id="667"/>
      <w:bookmarkEnd w:id="668"/>
      <w:r>
        <w:rPr>
          <w:rtl w:val="true"/>
        </w:rPr>
        <w:t>المبحث السابع</w:t>
      </w:r>
      <w:bookmarkEnd w:id="669"/>
    </w:p>
    <w:p>
      <w:pPr>
        <w:pStyle w:val="Heading4"/>
        <w:numPr>
          <w:ilvl w:val="3"/>
          <w:numId w:val="1"/>
        </w:numPr>
        <w:rPr/>
      </w:pPr>
      <w:bookmarkStart w:id="670" w:name="__RefHeading___Toc1548627_1280447820"/>
      <w:bookmarkStart w:id="671" w:name="_Toc250"/>
      <w:bookmarkEnd w:id="670"/>
      <w:r>
        <w:rPr>
          <w:rtl w:val="true"/>
        </w:rPr>
        <w:t>اشارة</w:t>
      </w:r>
      <w:bookmarkEnd w:id="671"/>
    </w:p>
    <w:p>
      <w:pPr>
        <w:pStyle w:val="BookText"/>
        <w:rPr/>
      </w:pPr>
      <w:r>
        <w:rPr>
          <w:rFonts w:ascii="IRNazanin" w:hAnsi="IRNazanin" w:eastAsia="IRNazanin"/>
          <w:color w:val="111111"/>
          <w:sz w:val="28"/>
          <w:sz w:val="28"/>
          <w:szCs w:val="28"/>
          <w:rtl w:val="true"/>
          <w:lang w:bidi="fa-IR"/>
        </w:rPr>
        <w:t>علامات الظهور</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شاءت إرادة المولىٰ جلَّ وعلا أن يجعل قبيل ظهور وليّ من أوليائه أو مزامناً له إرهاصات كونية ملفتة لنظر عموم الناس حتَّىٰ يستعدَّ من كان ينتظره لتفعيل مقتضىٰ انتظاره، وهذا ما وجدناه في حركات أغلب الأنبياء، فالنبيّ موسىٰ علیه السلام  كانت قبله نبوءة من أتباع بلاط فرعون بأنَّ مولوداً من بني إسرائيل سيزيل ملكه، وقتل لأجل التخلّص منه أكثر من عشرين ألف مولود ذكر، ولكن شاء المولىٰ أن يعيش من يزيل ملك فرعون في بيت فرعون نفسه</w:t>
      </w:r>
      <w:r>
        <w:rPr>
          <w:rFonts w:eastAsia="IRNazanin" w:cs="IRNazanin"/>
          <w:color w:val="111111"/>
          <w:sz w:val="28"/>
          <w:szCs w:val="28"/>
          <w:rtl w:val="true"/>
          <w:lang w:bidi="fa-IR"/>
        </w:rPr>
        <w:t>...</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والنبيّ عيسىٰ علیه السلام كانت علامة ولادته نجماً في السماء معروفاً بصفات محدَّدة، وقد تتبَّعه بعض العلماء في ذلك الزمن حتَّىٰ وصلوا إلىٰ فلسطين، وفي بيت لحم بناحية بيت المقدس، حيث وُلِدَ النبيّ عيسىٰ علیه السلام</w:t>
      </w:r>
      <w:r>
        <w:rPr>
          <w:rFonts w:eastAsia="IRNazanin" w:cs="IRNazanin"/>
          <w:color w:val="111111"/>
          <w:sz w:val="28"/>
          <w:szCs w:val="28"/>
          <w:rtl w:val="true"/>
          <w:lang w:bidi="fa-IR"/>
        </w:rPr>
        <w:t>...</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والنبيُّ الأكرم صلی الله علیه وآله وسلم صلی الله علیه وآله وسلم كذلك، حيث سقطت شرف طاق كسرىٰ، وخمدت نار فارس وهي التي لم تخمد مذ نشبت، وغارت بحيرة ساوة، وفاض وادي السماوة</w:t>
      </w:r>
      <w:r>
        <w:rPr>
          <w:rFonts w:eastAsia="IRNazanin" w:cs="IRNazanin"/>
          <w:color w:val="111111"/>
          <w:sz w:val="28"/>
          <w:szCs w:val="28"/>
          <w:rtl w:val="true"/>
          <w:lang w:bidi="fa-IR"/>
        </w:rPr>
        <w:t>...</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 xml:space="preserve">. </w:t>
      </w:r>
      <w:bookmarkStart w:id="672" w:name="pg16132_175478"/>
    </w:p>
    <w:p>
      <w:pPr>
        <w:pStyle w:val="BookText"/>
        <w:rPr/>
      </w:pPr>
      <w:bookmarkEnd w:id="672"/>
      <w:r>
        <w:rPr>
          <w:rFonts w:ascii="IRNazanin" w:hAnsi="IRNazanin" w:eastAsia="IRNazanin"/>
          <w:color w:val="111111"/>
          <w:sz w:val="28"/>
          <w:sz w:val="28"/>
          <w:szCs w:val="28"/>
          <w:rtl w:val="true"/>
          <w:lang w:bidi="fa-IR"/>
        </w:rPr>
        <w:t>فهذه هي سنن ولادات الأنبياء علیهم السلام، أو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هي علامات ظهور حركة جديدة تُغيِّر مساراً سارت عليه الأُمَّة لقرون متمادية، وتلك هي العلامات التي ينتظرها المؤمنون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 العلامات تُمثِّل إرهاصات لظهور الحقّ، وتمهيد الناس لاستقبال الحدث المهمّ، وهو أمر جرىٰ في الأنبياء السابقين</w:t>
      </w:r>
      <w:r>
        <w:rPr>
          <w:rFonts w:eastAsia="Amiri" w:cs="Amiri" w:ascii="Amiri" w:hAnsi="Amiri"/>
          <w:color w:val="111111"/>
          <w:sz w:val="28"/>
          <w:szCs w:val="28"/>
          <w:rtl w:val="true"/>
          <w:lang w:bidi="ar-SA"/>
        </w:rPr>
        <w:t>...»</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عادةً تشير إلىٰ أُمور غير مألوفة أو غير طبيعية، وربَّما حوت بعضها علىٰ عنصر المعجزة، من شأنها أن تهزّ كيان الإنسان، وأن تُحرِّك شعوره وفضوله حول معرفة ما يجري حوله، وبالتالي الاستعداد لذلك الحدث المهمّ</w:t>
      </w:r>
      <w:r>
        <w:rPr>
          <w:rFonts w:eastAsia="Amiri" w:cs="Amiri" w:ascii="Amiri" w:hAnsi="Amiri"/>
          <w:color w:val="111111"/>
          <w:sz w:val="28"/>
          <w:szCs w:val="28"/>
          <w:rtl w:val="true"/>
          <w:lang w:bidi="ar-SA"/>
        </w:rPr>
        <w:t>.</w:t>
      </w:r>
    </w:p>
    <w:p>
      <w:pPr>
        <w:pStyle w:val="Heading4"/>
        <w:numPr>
          <w:ilvl w:val="3"/>
          <w:numId w:val="1"/>
        </w:numPr>
        <w:rPr/>
      </w:pPr>
      <w:bookmarkStart w:id="673" w:name="__RefHeading___Toc1548629_1280447820"/>
      <w:bookmarkStart w:id="674" w:name="_Toc251"/>
      <w:bookmarkEnd w:id="673"/>
      <w:r>
        <w:rPr>
          <w:rtl w:val="true"/>
        </w:rPr>
        <w:t>علامات الظهور قسمان</w:t>
      </w:r>
      <w:r>
        <w:rPr>
          <w:rtl w:val="true"/>
        </w:rPr>
        <w:t>:</w:t>
      </w:r>
      <w:bookmarkEnd w:id="674"/>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علامات الظهور كثيرة جدَّاً، وقد قُسِّمت إلىٰ حتمية وغير حتمية، ولكن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النبيّ صلی الله علیه وآله وسلم والأئمَّة علیهم السلام  يختارون بعض الحوادث الكبرىٰ الملفتة للنظر، ممَّا يعلمون وقوعه في المستقبل، بالوحي والإلهام، فيُخبِرون به مرتبطاً بالظهور، حتَّىٰ إذا ما وقعت </w:t>
      </w:r>
      <w:bookmarkStart w:id="675" w:name="pg16132_175479"/>
    </w:p>
    <w:p>
      <w:pPr>
        <w:pStyle w:val="BookText"/>
        <w:rPr/>
      </w:pPr>
      <w:bookmarkEnd w:id="675"/>
      <w:r>
        <w:rPr>
          <w:rFonts w:ascii="Amiri" w:hAnsi="Amiri" w:eastAsia="Amiri" w:cs="Amiri"/>
          <w:color w:val="111111"/>
          <w:sz w:val="28"/>
          <w:sz w:val="28"/>
          <w:szCs w:val="28"/>
          <w:rtl w:val="true"/>
          <w:lang w:bidi="ar-SA"/>
        </w:rPr>
        <w:t>الحادثة في الأزمان ثبت عند الجيل المعاصر لها والأجيال المتأخّرة عنها صدق هذه الأخبار بالحسِّ والوجدان</w:t>
      </w:r>
      <w:r>
        <w:rPr>
          <w:rFonts w:eastAsia="Amiri" w:cs="Amiri" w:ascii="Amiri" w:hAnsi="Amiri"/>
          <w:color w:val="111111"/>
          <w:sz w:val="28"/>
          <w:szCs w:val="28"/>
          <w:rtl w:val="true"/>
          <w:lang w:bidi="ar-SA"/>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هنا، سنذكر بعضاً من مهمّ العلامات</w:t>
      </w:r>
      <w:r>
        <w:rPr>
          <w:rFonts w:eastAsia="Amiri" w:cs="Amiri" w:ascii="Amiri" w:hAnsi="Amiri"/>
          <w:color w:val="111111"/>
          <w:sz w:val="28"/>
          <w:szCs w:val="28"/>
          <w:rtl w:val="true"/>
          <w:lang w:bidi="ar-SA"/>
        </w:rPr>
        <w:t>.</w:t>
      </w:r>
    </w:p>
    <w:p>
      <w:pPr>
        <w:pStyle w:val="Heading4"/>
        <w:numPr>
          <w:ilvl w:val="3"/>
          <w:numId w:val="1"/>
        </w:numPr>
        <w:rPr/>
      </w:pPr>
      <w:bookmarkStart w:id="676" w:name="__RefHeading___Toc1548631_1280447820"/>
      <w:bookmarkStart w:id="677" w:name="_Toc252"/>
      <w:bookmarkEnd w:id="676"/>
      <w:r>
        <w:rPr>
          <w:rtl w:val="true"/>
        </w:rPr>
        <w:t>لعلامات الظهور فهمان</w:t>
      </w:r>
      <w:r>
        <w:rPr>
          <w:rtl w:val="true"/>
        </w:rPr>
        <w:t>:</w:t>
      </w:r>
      <w:bookmarkEnd w:id="677"/>
    </w:p>
    <w:p>
      <w:pPr>
        <w:pStyle w:val="BookText"/>
        <w:rPr/>
      </w:pPr>
      <w:r>
        <w:rPr>
          <w:rFonts w:ascii="IRNazanin" w:hAnsi="IRNazanin" w:eastAsia="IRNazanin"/>
          <w:color w:val="111111"/>
          <w:sz w:val="28"/>
          <w:sz w:val="28"/>
          <w:szCs w:val="28"/>
          <w:rtl w:val="true"/>
          <w:lang w:bidi="fa-IR"/>
        </w:rPr>
        <w:t>ولكن قبل ذكر ذلك، لا بدَّ أن نعرف أنَّه يمكن فهم العلامات بنوعين من الفهم، أحدهما سمّي بالفهم الحرفي، والآخر بالفهم الرمزي، فالأوَّل يعني فهم العلامة حرفياً كما وردت في الرواية، فالدجّال والسفياني شخصان يقودان خطّ الفساد ومحاولة القضاء علىٰ حركة المهدي عجل الله تعالی فرجه الشریف، واليماني رجل يُمثِّل خطّ الإيمان والتمهيد للمهدي عجل الله تعالی فرجه الشریف، والفهم الثاني يعني فهم الروايات بفهم رمزي تأويلي، وعليه يكون الدجّال والسفياني رمزين للحركات المنحرفة العاملة ضدّ المهدي عجل الله تعالی فرجه الشریف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كلِّ حالٍ، الظاهر من الروايات الشريفة لمن اطَّلع عليها أنَّ مثل السفياني واليماني والخراساني هم شخصيات حقيقية لا رمزية، نعم، مثل الدجّال لو صحَّت رواياته فربَّما يظهر منها أنَّه يُمثِّل حركة فكرية لا شخصاً بعينه، علىٰ أنَّه يمكن حمله علىٰ الشخص الحقيقي، وعلىٰ كلِّ حالٍ، لا يهمّنا التعرّض لمثل هذه المسألة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المهمّ لنا الآن أن نتعرَّف علىٰ العلامات البارزة كما ذكرت ذلك الروايات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والعلامات المذكورة في الروايات كثيرة، ولكن سأُحاول هنا ذكر ما له دخل في التمحيص الإلهي والابتلاءات التي تمرُّ علىٰ المؤمن زمن الغيبة، حتَّىٰ نكون علىٰ اطّلاع بها، وبالتالي نضمن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ولو جزئياً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عدم الوقوع في شراكها</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وأهمّ العلامات هي ما ورد عن أبي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قبل قيام القائم خمس علامات </w:t>
      </w:r>
    </w:p>
    <w:p>
      <w:pPr>
        <w:pStyle w:val="BookText"/>
        <w:rPr/>
      </w:pPr>
      <w:r>
        <w:rPr>
          <w:rFonts w:ascii="Amiri" w:hAnsi="Amiri" w:eastAsia="Amiri" w:cs="Amiri"/>
          <w:color w:val="111111"/>
          <w:sz w:val="28"/>
          <w:sz w:val="28"/>
          <w:szCs w:val="28"/>
          <w:rtl w:val="true"/>
          <w:lang w:bidi="ar-SA"/>
        </w:rPr>
        <w:t>محتومات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اليماني، والسفياني، والصيحة، وقتل النفس الزكيَّة، والخسف بالبيداء</w:t>
      </w:r>
      <w:r>
        <w:rPr>
          <w:rFonts w:eastAsia="Amiri" w:cs="Amiri" w:ascii="Amiri" w:hAnsi="Amiri"/>
          <w:color w:val="111111"/>
          <w:sz w:val="28"/>
          <w:szCs w:val="28"/>
          <w:rtl w:val="true"/>
          <w:lang w:bidi="ar-SA"/>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من ضرورةٍ لمعرفة العلامات؟</w:t>
      </w:r>
    </w:p>
    <w:p>
      <w:pPr>
        <w:pStyle w:val="BookText"/>
        <w:rPr/>
      </w:pPr>
      <w:r>
        <w:rPr>
          <w:rFonts w:ascii="Amiri" w:hAnsi="Amiri" w:eastAsia="Amiri" w:cs="Amiri"/>
          <w:color w:val="111111"/>
          <w:sz w:val="28"/>
          <w:sz w:val="28"/>
          <w:szCs w:val="28"/>
          <w:rtl w:val="true"/>
          <w:lang w:bidi="ar-SA"/>
        </w:rPr>
        <w:t>ينبغي أن يكون واضحاً أنَّ الله تعالىٰ لم يجعل علامات الظهور بمحض الصدفة أو العبثية، وإنَّما جعلها لأهداف تربوية ونفسية، وتلك الفوائد لا يمكن لأحد أن يشعر بها إلَّا إذا اطَّلع علىٰ تلك العلامات، وهذا هو أساس الفوائد المرجوَّة من العلامات، وهذا يعني أنَّه لولا المعرفة بها، لحصلت عدَّة أُمور لا تُحمَد عقباها،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اشتباه الحقّ بالباطل، حيث إنَّ المنحرفين يحاولون تغرير البسطاء من الناس ببعض تصرّفاتهم، خصوصاً مدَّعي المهدوية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فقدان عنصر الاستعداد النفسي والسلوكي، الذي يُعتَبر من أهمّ فوائد معرفة العلامات، بمعنىٰ أنَّ من كان يعرف العلامات، لو حدثت، فإنَّه سيعمل علىٰ تفعيل ما كان قد تجهَّز به زمن الغيبة، أو زيادة التعبئة والتهيئة عند وقوعها، أمَّا من فَقَدَ هذه المعرفة، فستمرُّ عليه تلك العلامات من دون أن تترك أيّ أثر في نفسه وسلوكه، وبالتالي لربَّما ظهر الإمام</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غافل بالكلّية عنه وعن الاستعداد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هذا فضلاً عن أنَّ معرفتها قبل حصولها، من ِشأنه أن يكون دافعاً مهمَّاً وحافزاً قويَّاً للتدارك إذا ما حصلت، فهي بمثابة المنبّهات من الخطر، الأمر الذي يدفع إلىٰ تجنّبه</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والخطر يكمن في أن يعيش المرء حالة الفساد والانحراف إلىٰ أن يظهر الإمامعجل الله تعالی فرجه الشریف، وحينئذٍ لا ينفع نفساً إيمانها لم تكن آمنت من قبل أو كسبت في إيمانها خيراً</w:t>
      </w:r>
      <w:r>
        <w:rPr>
          <w:rStyle w:val="FootnoteAnchor"/>
          <w:rtl w:val="true"/>
        </w:rPr>
        <w:footnoteReference w:id="564"/>
      </w:r>
      <w:r>
        <w:rPr>
          <w:rFonts w:ascii="Amiri" w:hAnsi="Amiri" w:eastAsia="Amiri" w:cs="Amiri"/>
          <w:color w:val="111111"/>
          <w:sz w:val="28"/>
          <w:sz w:val="28"/>
          <w:szCs w:val="28"/>
          <w:rtl w:val="true"/>
          <w:lang w:bidi="ar-SA"/>
        </w:rPr>
        <w:t xml:space="preserve">، إذ لعلَّ </w:t>
      </w:r>
      <w:bookmarkStart w:id="678" w:name="pg16132_175481"/>
    </w:p>
    <w:p>
      <w:pPr>
        <w:pStyle w:val="BookText"/>
        <w:rPr/>
      </w:pPr>
      <w:bookmarkEnd w:id="678"/>
      <w:r>
        <w:rPr>
          <w:rFonts w:ascii="Amiri" w:hAnsi="Amiri" w:eastAsia="Amiri" w:cs="Amiri"/>
          <w:color w:val="111111"/>
          <w:sz w:val="28"/>
          <w:sz w:val="28"/>
          <w:szCs w:val="28"/>
          <w:rtl w:val="true"/>
          <w:lang w:bidi="ar-SA"/>
        </w:rPr>
        <w:t>المنحرف لا يُوفَّق للتدارك زمن الظهور، خصوصاً مع سرعة عمليات التطهير من براثن الانحراف، ممَّا نسمعه في الروايات الشريفة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إذن، لمعرفة العلامات فوائد عديدة ظهرت، وقد عبَّرت الروايات عنها بعدَّة تعبيرات، فمرَّة يقول 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يعرفها من كان سمع بها قبل أن تكون</w:t>
      </w:r>
      <w:r>
        <w:rPr>
          <w:rFonts w:eastAsia="IRNazanin" w:cs="IRNazanin"/>
          <w:color w:val="111111"/>
          <w:sz w:val="28"/>
          <w:szCs w:val="28"/>
          <w:rtl w:val="true"/>
          <w:lang w:bidi="fa-IR"/>
        </w:rPr>
        <w:t>»</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وأُخرىٰ قال علیه السلام  لعبد الرحمن بن مسلمة الجريري حينما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الناس يُوبِّخونا ويقولون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أين يُعرَف المحقّ من المبطل إذا كانتا؟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تردّون عليهم؟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نردّ عليهم شيئاً،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قولوا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يُصدِّق بها إذا كانت من كان مؤمناً يؤمن بها قبل أن تكون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عزوجل يقول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أَفَمَنْ يَهْدِي إِلَى الْحَقِّ أَحَقُّ أَنْ يُتَّبَعَ أَمَّنْ لا يَهِدِّي إِلَّا أَنْ يُهْدى فَما لَكُمْ كَيْفَ تَحْكُمُونَ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9" w:name="__RefHeading___Toc1548633_1280447820"/>
      <w:bookmarkStart w:id="680" w:name="_Toc253"/>
      <w:bookmarkEnd w:id="679"/>
      <w:r>
        <w:rPr>
          <w:rtl w:val="true"/>
        </w:rPr>
        <w:t>إشارةٌ مهمّة</w:t>
      </w:r>
      <w:r>
        <w:rPr>
          <w:rtl w:val="true"/>
        </w:rPr>
        <w:t>:</w:t>
      </w:r>
      <w:bookmarkEnd w:id="680"/>
    </w:p>
    <w:p>
      <w:pPr>
        <w:pStyle w:val="BookText"/>
        <w:rPr/>
      </w:pPr>
      <w:r>
        <w:rPr>
          <w:rFonts w:ascii="Amiri" w:hAnsi="Amiri" w:eastAsia="Amiri" w:cs="Amiri"/>
          <w:color w:val="111111"/>
          <w:sz w:val="28"/>
          <w:sz w:val="28"/>
          <w:szCs w:val="28"/>
          <w:rtl w:val="true"/>
          <w:lang w:bidi="ar-SA"/>
        </w:rPr>
        <w:t xml:space="preserve">لا يعني هذا ضرورة التعمّق الكبير والغور في أعماق معرفة العلامات، فالمهمّ هو البحث عن وتطبيق عوامل الظهور، وأمَّا علامات الظهور فهي واضحة جدَّاً بحيث لا تقبل التشكيك، فإنَّها إمَّا قائمة علىٰ الإعجاز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كالخسف والصيحة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 وإمَّا علىٰ كونها ظواهر اجتماعية أو سياسية غريبة ملفتة للأنظار بشكل كبير، كتحرّك ثلاث قوىٰ ومن ثلاثة محاور إلىٰ مركز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السفياني من الشام، واليماني من اليمن، والخراساني من بلاد المشرق إيران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يوم واحد باتّجاه الكوفة أو العراق عموماً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وكقتل النفس الزكيَّة في حرم الله الآمن بين الركن والمقام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المهمّ لنا الآن أن نتعرَّف علىٰ العلامات البارزة كما ذكرت ذلك الروايات الشريفة</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والعلامات المذكورة في الروايات كثيرة، ولكن سأُحاول هنا ذكر ما له دخل في </w:t>
      </w:r>
      <w:bookmarkStart w:id="681" w:name="pg16132_175482"/>
    </w:p>
    <w:p>
      <w:pPr>
        <w:pStyle w:val="BookText"/>
        <w:rPr/>
      </w:pPr>
      <w:bookmarkEnd w:id="681"/>
      <w:r>
        <w:rPr>
          <w:rFonts w:ascii="Amiri" w:hAnsi="Amiri" w:eastAsia="Amiri" w:cs="Amiri"/>
          <w:color w:val="111111"/>
          <w:sz w:val="28"/>
          <w:sz w:val="28"/>
          <w:szCs w:val="28"/>
          <w:rtl w:val="true"/>
          <w:lang w:bidi="ar-SA"/>
        </w:rPr>
        <w:t xml:space="preserve">التمحيص الإلهي والابتلاءات التي تمرُّ علىٰ المؤمن زمن الغيبة، حتَّىٰ نكون علىٰ اطّلاع بها، وبالتالي نضمن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ولو جزئياً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عدم الوقوع في شراكها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وأهمّ العلامات هي ما ورد عن أبي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قيام القائم خمس علامات محتومات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اليماني، والسفياني، والصيحة، وقتل النفس الزكيَّة، والخسف بالبيداء</w:t>
      </w:r>
      <w:r>
        <w:rPr>
          <w:rFonts w:eastAsia="IRNazanin" w:cs="IRNazanin"/>
          <w:color w:val="111111"/>
          <w:sz w:val="28"/>
          <w:szCs w:val="28"/>
          <w:rtl w:val="true"/>
          <w:lang w:bidi="fa-IR"/>
        </w:rPr>
        <w:t>»</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82" w:name="__RefHeading___Toc1548635_1280447820"/>
      <w:bookmarkStart w:id="683" w:name="_Toc254"/>
      <w:bookmarkEnd w:id="682"/>
      <w:r>
        <w:rPr>
          <w:rtl w:val="true"/>
        </w:rPr>
        <w:t>العلامة الأُولى والثانية</w:t>
      </w:r>
      <w:r>
        <w:rPr>
          <w:rtl w:val="true"/>
        </w:rPr>
        <w:t xml:space="preserve">: </w:t>
      </w:r>
      <w:r>
        <w:rPr>
          <w:rtl w:val="true"/>
        </w:rPr>
        <w:t>السفياني والخسف في البيداء</w:t>
      </w:r>
      <w:r>
        <w:rPr>
          <w:rtl w:val="true"/>
        </w:rPr>
        <w:t>:</w:t>
      </w:r>
      <w:bookmarkEnd w:id="683"/>
    </w:p>
    <w:p>
      <w:pPr>
        <w:pStyle w:val="Heading5"/>
        <w:numPr>
          <w:ilvl w:val="4"/>
          <w:numId w:val="1"/>
        </w:numPr>
        <w:rPr/>
      </w:pPr>
      <w:bookmarkStart w:id="684" w:name="__RefHeading___Toc1548637_1280447820"/>
      <w:bookmarkStart w:id="685" w:name="_Toc255"/>
      <w:bookmarkEnd w:id="684"/>
      <w:r>
        <w:rPr>
          <w:rtl w:val="true"/>
        </w:rPr>
        <w:t>اشارة</w:t>
      </w:r>
      <w:bookmarkEnd w:id="685"/>
    </w:p>
    <w:p>
      <w:pPr>
        <w:pStyle w:val="BookText"/>
        <w:rPr/>
      </w:pPr>
      <w:r>
        <w:rPr>
          <w:rFonts w:ascii="Amiri" w:hAnsi="Amiri" w:eastAsia="Amiri" w:cs="Amiri"/>
          <w:color w:val="111111"/>
          <w:sz w:val="28"/>
          <w:sz w:val="28"/>
          <w:szCs w:val="28"/>
          <w:rtl w:val="true"/>
          <w:lang w:bidi="ar-SA"/>
        </w:rPr>
        <w:t>يعتبر السفياني من البلاءات والاختبارات الصعبة التي تمرُّ بها الأُمَّة الإسلاميَّة المؤمنة علىٰ مشارف الظهور، ويمكن متابعة حركته من خلال ثلاثة مواقف متسلسلة تاريخياً</w:t>
      </w:r>
      <w:r>
        <w:rPr>
          <w:rFonts w:eastAsia="Amiri" w:cs="Amiri" w:ascii="Amiri" w:hAnsi="Amiri"/>
          <w:color w:val="111111"/>
          <w:sz w:val="28"/>
          <w:szCs w:val="28"/>
          <w:rtl w:val="true"/>
          <w:lang w:bidi="ar-SA"/>
        </w:rPr>
        <w:t>:</w:t>
      </w:r>
    </w:p>
    <w:p>
      <w:pPr>
        <w:pStyle w:val="Heading5"/>
        <w:numPr>
          <w:ilvl w:val="4"/>
          <w:numId w:val="1"/>
        </w:numPr>
        <w:rPr/>
      </w:pPr>
      <w:bookmarkStart w:id="686" w:name="__RefHeading___Toc1548639_1280447820"/>
      <w:bookmarkStart w:id="687" w:name="_Toc256"/>
      <w:bookmarkEnd w:id="686"/>
      <w:r>
        <w:rPr>
          <w:rtl w:val="true"/>
        </w:rPr>
        <w:t>الموقف الأوَّل</w:t>
      </w:r>
      <w:r>
        <w:rPr>
          <w:rtl w:val="true"/>
        </w:rPr>
        <w:t xml:space="preserve">: </w:t>
      </w:r>
      <w:r>
        <w:rPr>
          <w:rtl w:val="true"/>
        </w:rPr>
        <w:t>مبدأ ظهوره وتحرّكه</w:t>
      </w:r>
      <w:r>
        <w:rPr>
          <w:rtl w:val="true"/>
        </w:rPr>
        <w:t>:</w:t>
      </w:r>
      <w:bookmarkEnd w:id="687"/>
    </w:p>
    <w:p>
      <w:pPr>
        <w:pStyle w:val="BookText"/>
        <w:rPr/>
      </w:pPr>
      <w:r>
        <w:rPr>
          <w:rFonts w:ascii="Amiri" w:hAnsi="Amiri" w:eastAsia="Amiri" w:cs="Amiri"/>
          <w:color w:val="111111"/>
          <w:sz w:val="28"/>
          <w:sz w:val="28"/>
          <w:szCs w:val="28"/>
          <w:rtl w:val="true"/>
          <w:lang w:bidi="ar-SA"/>
        </w:rPr>
        <w:t>تُحدِّثنا الروايات الشريفة بالتالي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عيسىٰ بن أعين، عن أبي عبد الله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السفياني من المحتوم، وخروجه في رجب، ومن أوَّل خروجه إلىٰ آخره خمسة عشر شهراً، ستَّة أشهر يقاتل فيها، فإذا ملك الكور الخمس ملك تسعة أشهر، ولم يزد عليها يوماً</w:t>
      </w:r>
      <w:r>
        <w:rPr>
          <w:rFonts w:eastAsia="IRNazanin" w:cs="IRNazanin"/>
          <w:color w:val="111111"/>
          <w:sz w:val="28"/>
          <w:szCs w:val="28"/>
          <w:rtl w:val="true"/>
          <w:lang w:bidi="fa-IR"/>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إشارة مهمَّة جدَّاً</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يظهر من الأخبار أنَّه حين يتوجَّه إلىٰ العراق والكوفة، فإنَّه يقع قتلاً بشيعة علي علیه السلام، فعن عمر بن أبان الكلبي، عن أبي عبد الله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كأنّي بالسفياني أو لصاحب السفياني قد طرح رحله في رحبتكم بالكوفة، فنادىٰ مناديه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جاء برأس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شيعة علي فله ألف درهم، فيثبُ الجار علىٰ جاره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منهم، فيضرب عنقه ويأخذ </w:t>
      </w:r>
      <w:bookmarkStart w:id="688" w:name="pg16132_175483"/>
    </w:p>
    <w:p>
      <w:pPr>
        <w:pStyle w:val="BookText"/>
        <w:rPr/>
      </w:pPr>
      <w:bookmarkEnd w:id="688"/>
      <w:r>
        <w:rPr>
          <w:rFonts w:ascii="Amiri" w:hAnsi="Amiri" w:eastAsia="Amiri" w:cs="Amiri"/>
          <w:color w:val="111111"/>
          <w:sz w:val="28"/>
          <w:sz w:val="28"/>
          <w:szCs w:val="28"/>
          <w:rtl w:val="true"/>
          <w:lang w:bidi="ar-SA"/>
        </w:rPr>
        <w:t>ألف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إمارتكم يومئذٍ لا تكون إلَّا لأولاد البغايا</w:t>
      </w:r>
      <w:r>
        <w:rPr>
          <w:rFonts w:eastAsia="Amiri" w:cs="Amiri" w:ascii="Amiri" w:hAnsi="Amiri"/>
          <w:color w:val="111111"/>
          <w:sz w:val="28"/>
          <w:szCs w:val="28"/>
          <w:rtl w:val="true"/>
          <w:lang w:bidi="ar-SA"/>
        </w:rPr>
        <w:t>...»</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ينبغي الالتفات إلىٰ أنَّ أصل خروج السفياني هو من الأُمور الحتمية كما نصَّت الروايات علىٰ ذلك، ولكنَّ هذا لا يعني أنَّه إذا خرج فإنَّ علينا أن نخنع له، وأن نستسلم له، وأن ننتظر سيفه ليصل إلىٰ أعناقنا، كلَّا أبداً، إنَّ هذه الفكرة هي ما يحاول البعض أن يقنع بها الشيعة والمنتظرين، ممَّا يُولِّد الخوف والفزع عندهم من السفياني، والحال أنَّه يمكن أن نقول التالي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إنَّ أهل البيت علیهم السلام  حينما ذكروا لنا ما يفعله السفياني بالشيعة، لا يعني هذا أنَّهم يأمروننا بأن نستسلم لهذا الأمر، وإنَّما يعني أنَّهم يريدون تحذيرنا منه، ممَّا يعني أنَّهم يدعوننا إلىٰ أخذ الحيطة والحذر منه، وإلىٰ الاستعداد تمام الاستعداد لتحرّكه في أيّ وقت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وهذا يعني أنَّه لو اتَّحد المؤمنون يداً واحدة، ووقفوا ضدّ أطماع السفياني التوسّعية، وانضووا تحت لواء قياداتهم المخلصة ومرجعياتهم الدينية، لأمكن أن يقفوا في وجه السفياني، وأن يمنعوه من إيقاع القتل والتشريد فيهم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إذن، لا ينبغي للمؤمن أن يعيش حالة الخوف والفزع من السفياني بقدر ما يلزم عليه أن يُهيّئ نفسه لمواجهته في أيَّة لحظة</w:t>
      </w:r>
      <w:r>
        <w:rPr>
          <w:rFonts w:eastAsia="Amiri" w:cs="Amiri" w:ascii="Amiri" w:hAnsi="Amiri"/>
          <w:color w:val="111111"/>
          <w:sz w:val="28"/>
          <w:szCs w:val="28"/>
          <w:rtl w:val="true"/>
          <w:lang w:bidi="ar-SA"/>
        </w:rPr>
        <w:t>.</w:t>
      </w:r>
    </w:p>
    <w:p>
      <w:pPr>
        <w:pStyle w:val="Heading5"/>
        <w:numPr>
          <w:ilvl w:val="4"/>
          <w:numId w:val="1"/>
        </w:numPr>
        <w:rPr/>
      </w:pPr>
      <w:bookmarkStart w:id="689" w:name="__RefHeading___Toc1548641_1280447820"/>
      <w:bookmarkStart w:id="690" w:name="_Toc257"/>
      <w:bookmarkEnd w:id="689"/>
      <w:r>
        <w:rPr>
          <w:rtl w:val="true"/>
        </w:rPr>
        <w:t>الموقف الثاني</w:t>
      </w:r>
      <w:r>
        <w:rPr>
          <w:rtl w:val="true"/>
        </w:rPr>
        <w:t xml:space="preserve">: </w:t>
      </w:r>
      <w:r>
        <w:rPr>
          <w:rtl w:val="true"/>
        </w:rPr>
        <w:t>بعثه بالجيش خلف المهدي عجل الله تعالی فرجه الشریف والخسف به</w:t>
      </w:r>
      <w:r>
        <w:rPr>
          <w:rtl w:val="true"/>
        </w:rPr>
        <w:t>:</w:t>
      </w:r>
      <w:bookmarkEnd w:id="690"/>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يظهر من بعض الروايات أنَّ السفياني إذا ظهر في الشام وملك كورها الخمسة، فإنَّه سيعلم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من طريق جواسيسه المنتش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رين في بقاع الأرض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أنَّ ثمَّة ظهوراً جزئياً للمهدي عجل الله تعالی فرجه الشریف في المدينة، فيبعث السفياني بجيش ليقتله، ولكن الإمام عجل الله تعالی فرجه الشریف يخرج إلىٰ مكّة، فيصل الجيش ويعلم بذلك، فيتبعه، ولكن مكّة حرم الله الآمن، والمهدي عجل الله تعالی فرجه الشریف هو الموعود لتطبيق الوعد الإلهي، فتقتضي الحكمة الإلهية أن يُخسَف بذلك الجيش في البيداء، ولا </w:t>
      </w:r>
      <w:bookmarkStart w:id="691" w:name="pg16132_175484"/>
    </w:p>
    <w:p>
      <w:pPr>
        <w:pStyle w:val="BookText"/>
        <w:rPr/>
      </w:pPr>
      <w:bookmarkEnd w:id="691"/>
      <w:r>
        <w:rPr>
          <w:rFonts w:ascii="Amiri" w:hAnsi="Amiri" w:eastAsia="Amiri" w:cs="Amiri"/>
          <w:color w:val="111111"/>
          <w:sz w:val="28"/>
          <w:sz w:val="28"/>
          <w:szCs w:val="28"/>
          <w:rtl w:val="true"/>
          <w:lang w:bidi="ar-SA"/>
        </w:rPr>
        <w:t>ينجو منه إلَّا المخبر عن ذلك الخسف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ويظهر أيضاً أنَّ ذلك الجيش فيه بعض من كره قتال المهدي عجل الله تعالی فرجه الشریف، ولكنَّه خرج مكرهاً، وسيشمله الخسف، ولكن في يوم القيامة سيُحاسب علىٰ نيَّته الواقعية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رسول الله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يعوذ عائذ بالبيت، فيبعث إليه بعث، فإذا كان ببيداء من الأرض يُخسَف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فكيف بمن كان كارهاً؟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يُخسَف به معهم، ولكنَّه يُبعَث يوم القيامة علىٰ نيَّته</w:t>
      </w:r>
      <w:r>
        <w:rPr>
          <w:rFonts w:eastAsia="IRNazanin" w:cs="IRNazanin"/>
          <w:color w:val="111111"/>
          <w:sz w:val="28"/>
          <w:szCs w:val="28"/>
          <w:rtl w:val="true"/>
          <w:lang w:bidi="fa-IR"/>
        </w:rPr>
        <w:t>»</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92" w:name="__RefHeading___Toc1548643_1280447820"/>
      <w:bookmarkStart w:id="693" w:name="_Toc258"/>
      <w:bookmarkEnd w:id="692"/>
      <w:r>
        <w:rPr>
          <w:rtl w:val="true"/>
        </w:rPr>
        <w:t>الموقف الثالث</w:t>
      </w:r>
      <w:r>
        <w:rPr>
          <w:rtl w:val="true"/>
        </w:rPr>
        <w:t xml:space="preserve">: </w:t>
      </w:r>
      <w:r>
        <w:rPr>
          <w:rtl w:val="true"/>
        </w:rPr>
        <w:t>القضاء عليه</w:t>
      </w:r>
      <w:r>
        <w:rPr>
          <w:rtl w:val="true"/>
        </w:rPr>
        <w:t>:</w:t>
      </w:r>
      <w:bookmarkEnd w:id="693"/>
    </w:p>
    <w:p>
      <w:pPr>
        <w:pStyle w:val="BookText"/>
        <w:rPr/>
      </w:pPr>
      <w:r>
        <w:rPr>
          <w:rFonts w:ascii="IRNazanin" w:hAnsi="IRNazanin" w:eastAsia="IRNazanin"/>
          <w:color w:val="111111"/>
          <w:sz w:val="28"/>
          <w:sz w:val="28"/>
          <w:szCs w:val="28"/>
          <w:rtl w:val="true"/>
          <w:lang w:bidi="fa-IR"/>
        </w:rPr>
        <w:t>بعد حصول الخسف بجيش السفياني، تحصل عنده حجَّة واضحة بأنَّ الحقّ مع المهدي عجل الله تعالی فرجه الشریف، فيقرُّ بذلك، ويلتقي بالإمام عجل الله تعالی فرجه الشریف في الكوفة، وفي محاولة من الإمام المهدي عجل الله تعالی فرجه الشریف لهدايته، يبايعه السفياني، ولكنَّها بيعة لا عن اعتقاد قلبي راسخ، وإنَّما عن خوف وفرق منه</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ولذلك حينما يرجع إلىٰ أخواله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وهم قبيلة كلب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يُعيِّرونه بذلك، فينكث بيعته، فيقاتل المهدي، فيقتله الإمام عجل الله تعالی فرجه الشریف، وبذلك تنتهي حركة السفياني إلىٰ الأبد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جابر بن يزيد،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بلغ السفياني أنَّ القائم قد توجَّه إليه من ناحية الكوفة، يتجرَّد بخيله حتَّىٰ يلقىٰ القائم، فيخرج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أُخرجوا إليَّ ابن عمّي، فيخرج عليه السفياني فيُكلِّمه القائم عجل الله تعالی فرجه الشریف، فيجيء السفياني فيبايعه، ثمّ ينصرف إلىٰ أصحابه، فيقولون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صنعت؟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أسلمت وبايعت، فيقولون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 الله رأيك، بين ما أنت خليفة متبوع فصرت تابعاً، فيستقبله فيقاتله، ثمّ يمسون تلك الليلة، ثمّ يصبحون للقائم عجل الله تعالی فرجه الشریف بالحرب، فيقتتلون يومهم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الله تعالىٰ يمنح القائم وأصحابه أكتافهم، فيقتلونهم حتَّىٰ يفنوهم، حتَّىٰ أنَّ الرجل يختفي في الشجرة </w:t>
      </w:r>
      <w:bookmarkStart w:id="694" w:name="pg16132_175485"/>
    </w:p>
    <w:p>
      <w:pPr>
        <w:pStyle w:val="BookText"/>
        <w:rPr/>
      </w:pPr>
      <w:bookmarkEnd w:id="694"/>
      <w:r>
        <w:rPr>
          <w:rFonts w:ascii="Amiri" w:hAnsi="Amiri" w:eastAsia="Amiri" w:cs="Amiri"/>
          <w:color w:val="111111"/>
          <w:sz w:val="28"/>
          <w:sz w:val="28"/>
          <w:szCs w:val="28"/>
          <w:rtl w:val="true"/>
          <w:lang w:bidi="ar-SA"/>
        </w:rPr>
        <w:t>والحجرة، فتقول الشجرة والحجرة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مؤمن، هذا رجل كافر فاقتله، فيقتله</w:t>
      </w:r>
      <w:r>
        <w:rPr>
          <w:rFonts w:eastAsia="Amiri" w:cs="Amiri" w:ascii="Amiri" w:hAnsi="Amiri"/>
          <w:color w:val="111111"/>
          <w:sz w:val="28"/>
          <w:szCs w:val="28"/>
          <w:rtl w:val="true"/>
          <w:lang w:bidi="ar-SA"/>
        </w:rPr>
        <w:t>...»</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وتكشف لنا الروايات المتقدمة عن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باب التوبة مفتوحٌ زمن الإمام عجل الله تعالی فرجه الشریف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الإمام المهدي عجل الله تعالی فرجه الشریف رجلُ سلامٍ غيرُ مُحبٍّ للقتل والدماء، يشبه في ذلك جده المصطفى صلی الله علیه وآله وسلم؛ إذ كلاهما أُرسِل رحمةً للعالمين</w:t>
      </w:r>
      <w:r>
        <w:rPr>
          <w:rFonts w:eastAsia="IRNazanin" w:cs="IRNazanin"/>
          <w:color w:val="111111"/>
          <w:sz w:val="28"/>
          <w:szCs w:val="28"/>
          <w:rtl w:val="true"/>
          <w:lang w:bidi="fa-IR"/>
        </w:rPr>
        <w:t>.</w:t>
      </w:r>
    </w:p>
    <w:p>
      <w:pPr>
        <w:pStyle w:val="Heading4"/>
        <w:numPr>
          <w:ilvl w:val="3"/>
          <w:numId w:val="1"/>
        </w:numPr>
        <w:rPr/>
      </w:pPr>
      <w:bookmarkStart w:id="695" w:name="__RefHeading___Toc1548645_1280447820"/>
      <w:bookmarkStart w:id="696" w:name="_Toc259"/>
      <w:bookmarkEnd w:id="695"/>
      <w:r>
        <w:rPr>
          <w:rtl w:val="true"/>
        </w:rPr>
        <w:t>العلامة الثالثة</w:t>
      </w:r>
      <w:r>
        <w:rPr>
          <w:rtl w:val="true"/>
        </w:rPr>
        <w:t xml:space="preserve">: </w:t>
      </w:r>
      <w:r>
        <w:rPr>
          <w:rtl w:val="true"/>
        </w:rPr>
        <w:t>اليماني</w:t>
      </w:r>
      <w:r>
        <w:rPr>
          <w:rtl w:val="true"/>
        </w:rPr>
        <w:t>:</w:t>
      </w:r>
      <w:bookmarkEnd w:id="696"/>
    </w:p>
    <w:p>
      <w:pPr>
        <w:pStyle w:val="Heading5"/>
        <w:numPr>
          <w:ilvl w:val="4"/>
          <w:numId w:val="1"/>
        </w:numPr>
        <w:rPr/>
      </w:pPr>
      <w:bookmarkStart w:id="697" w:name="__RefHeading___Toc1548647_1280447820"/>
      <w:bookmarkStart w:id="698" w:name="_Toc260"/>
      <w:bookmarkEnd w:id="697"/>
      <w:r>
        <w:rPr>
          <w:rtl w:val="true"/>
        </w:rPr>
        <w:t>اشارة</w:t>
      </w:r>
      <w:bookmarkEnd w:id="698"/>
    </w:p>
    <w:p>
      <w:pPr>
        <w:pStyle w:val="BookText"/>
        <w:rPr/>
      </w:pPr>
      <w:r>
        <w:rPr>
          <w:rFonts w:ascii="IRNazanin" w:hAnsi="IRNazanin" w:eastAsia="IRNazanin"/>
          <w:color w:val="111111"/>
          <w:sz w:val="28"/>
          <w:sz w:val="28"/>
          <w:szCs w:val="28"/>
          <w:rtl w:val="true"/>
          <w:lang w:bidi="fa-IR"/>
        </w:rPr>
        <w:t xml:space="preserve">وهو من الشخصيات التي تعمل علىٰ تمهيد الأوضاع للإمام المهدي عجل الله تعالی فرجه الشریف، خصوصاً في ما يتعلَّق بمجابهة حركة السفياني، ويبدو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نطلق من اليمن إثر أنباء قادمة من الكوفة بتوجّه السفياني إليها، وهو صاحب حركة إصلاحية تتَّخذ اليمن معقلاً لها تهدف إرجاع الناس إلىٰ الحقّ</w:t>
      </w:r>
      <w:r>
        <w:rPr>
          <w:rFonts w:eastAsia="IRNazanin" w:cs="IRNazanin"/>
          <w:color w:val="111111"/>
          <w:sz w:val="28"/>
          <w:szCs w:val="28"/>
          <w:rtl w:val="true"/>
          <w:lang w:bidi="fa-IR"/>
        </w:rPr>
        <w:t>...»</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ويظهر من الروايات أنَّ اليماني يبدأ حركته متزامناً مع حركة السفياني، ليوقف من مدّ جذوره في الكوفة، وكذلك متزامناً مع تحرّك الخراساني، الذي يعمل أيضاً علىٰ إيقاف تحرّكات السفياني والقضاء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ما لهاتين الحركتين من أثر مهمّ يومذاك في مجابهة السفياني، فالخراساني من الشرق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واليماني من الجنوب الغربي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فيُطوِّقان حركة السفياني ويوقفانها في الكوفة، ويحدّان من توسّعها لغير العراق</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وعموماً، فالذي يظهر من الروايات هو أنَّ هناك ثورة عارمة ستحدث في اليمن علىٰ يدي شخص سمَّته باليماني، وهي راية 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تصفها عدَّة روايات بأنَّها أهدىٰ </w:t>
      </w:r>
      <w:bookmarkStart w:id="699" w:name="pg16132_175486"/>
    </w:p>
    <w:p>
      <w:pPr>
        <w:pStyle w:val="BookText"/>
        <w:rPr/>
      </w:pPr>
      <w:bookmarkEnd w:id="699"/>
      <w:r>
        <w:rPr>
          <w:rFonts w:ascii="Amiri" w:hAnsi="Amiri" w:eastAsia="Amiri" w:cs="Amiri"/>
          <w:color w:val="111111"/>
          <w:sz w:val="28"/>
          <w:sz w:val="28"/>
          <w:szCs w:val="28"/>
          <w:rtl w:val="true"/>
          <w:lang w:bidi="ar-SA"/>
        </w:rPr>
        <w:t>الرايات في عصر الظهور علىٰ الإطلاق</w:t>
      </w:r>
      <w:r>
        <w:rPr>
          <w:rFonts w:eastAsia="Amiri" w:cs="Amiri" w:ascii="Amiri" w:hAnsi="Amiri"/>
          <w:color w:val="111111"/>
          <w:sz w:val="28"/>
          <w:szCs w:val="28"/>
          <w:rtl w:val="true"/>
          <w:lang w:bidi="ar-SA"/>
        </w:rPr>
        <w:t>...»</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الإمام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خروج السفياني واليماني والخراساني في سنة واحدة، في شهر واحد، في يوم واحد، نظام كنظام الخرز يتبع بعضه بعضاً، فيكون البأس من كلّ وجه، ويل لمن ناواهم، وليس في الرايات راية أهدىٰ من راية اليماني، هي راية هدىٰ، لأنَّه يدعو إلىٰ صاحبكم، فإذا خرج اليماني حرم بيع السلاح علىٰ الناس وكلّ مسلم، وإذا خرج اليماني فانهض إليه فإنَّ رايته راية هدىٰ، ولا يحلُّ لمسلم أن يلتوي عليه، فمن فعل ذلك فهو من أهل النار، لأنَّه يدعو إلىٰ الحقّ وإلىٰ طريق مستقيم</w:t>
      </w:r>
      <w:r>
        <w:rPr>
          <w:rFonts w:eastAsia="IRNazanin" w:cs="IRNazanin"/>
          <w:color w:val="111111"/>
          <w:sz w:val="28"/>
          <w:szCs w:val="28"/>
          <w:rtl w:val="true"/>
          <w:lang w:bidi="fa-IR"/>
        </w:rPr>
        <w:t>»</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سيف بن عميرة، عن بكر بن محمّد الأزدي،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خروج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الخراساني والسفياني واليماني في سنة واحدة في شهر واحد في يوم واحد، وليس فيها راية بأهدىٰ من راية اليماني، يهدي إلىٰ الحقّ</w:t>
      </w:r>
      <w:r>
        <w:rPr>
          <w:rFonts w:eastAsia="IRNazanin" w:cs="IRNazanin"/>
          <w:color w:val="111111"/>
          <w:sz w:val="28"/>
          <w:szCs w:val="28"/>
          <w:rtl w:val="true"/>
          <w:lang w:bidi="fa-IR"/>
        </w:rPr>
        <w:t>»</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00" w:name="__RefHeading___Toc1548649_1280447820"/>
      <w:bookmarkStart w:id="701" w:name="_Toc261"/>
      <w:bookmarkEnd w:id="700"/>
      <w:r>
        <w:rPr>
          <w:rtl w:val="true"/>
        </w:rPr>
        <w:t>أسئلة وأجوبة مفيدة</w:t>
      </w:r>
      <w:bookmarkEnd w:id="701"/>
    </w:p>
    <w:p>
      <w:pPr>
        <w:pStyle w:val="BookText"/>
        <w:rPr/>
      </w:pPr>
      <w:r>
        <w:rPr>
          <w:rFonts w:ascii="Amiri" w:hAnsi="Amiri" w:eastAsia="Amiri" w:cs="Amiri"/>
          <w:color w:val="111111"/>
          <w:sz w:val="28"/>
          <w:sz w:val="28"/>
          <w:szCs w:val="28"/>
          <w:rtl w:val="true"/>
          <w:lang w:bidi="ar-SA"/>
        </w:rPr>
        <w:t>أسئلة وأجوبة مفيدة</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السؤال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هي مقوّمات وأُسس معرفة اليماني التي هي غير واضحة عندنا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 اليماني لا يخرج عن بديهيات المذهب الجعفري، ولا يخالف ضروريات المذهب من عدم مخالفة الحجَّة الشرعية في زمن الغيبة الكبرىٰ وهم الفقهاء العدول، وهذا ما أمر به أهل البيت علیهم السلام من انحصار طريق أخذ التكليف الشرعي من طريق الفقهاء</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أو كونه منهم حقيقة لا مجرَّد ادِّعاء، وهذا أهمّ أمر، علماً أنَّه لم يرد في الروايات أنَّه من فقهاء وعلماء الطائفة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خروجه من اليمن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التزامن الواحد في الخروج بين اليماني والخراساني والسفياني، فقد ورد عن الإمام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خروج السفياني واليماني والخراساني في سنة واحدة، في شهر واحد، في يوم واحد، نظام كنظام الخرز يتبع بعضه بعضاً</w:t>
      </w:r>
      <w:r>
        <w:rPr>
          <w:rFonts w:eastAsia="IRNazanin" w:cs="IRNazanin"/>
          <w:color w:val="111111"/>
          <w:sz w:val="28"/>
          <w:szCs w:val="28"/>
          <w:rtl w:val="true"/>
          <w:lang w:bidi="fa-IR"/>
        </w:rPr>
        <w:t>»</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السؤال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اليماني في عصرنا؟</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اليماني ولا السفياني ولا الخراساني شخصية مستنسخة يمكن أن نُوجِد لها شاخصاً في كلّ عصر حتَّىٰ يصحَّ السؤال عن من هو اليماني في عصرنا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وكأنَّ اليماني في العصور الماضية كان شخصية أُخرىٰ وفي عصرنا هذا شخصية ثانية وفي عصر الظهور شخصية ثالثة، كلَّا، فإنَّ اليماني هو شخصية واحدة تظهر قبيل ظهور الإمام المهدي عجل الله تعالی فرجه الشریف، ويواكب ظهوره ظهور كلّ من الخراساني والسفياني، كما في تعبير الروايات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اليماني والسفياني كفرسي رهان</w:t>
      </w:r>
      <w:r>
        <w:rPr>
          <w:rFonts w:eastAsia="IRNazanin" w:cs="IRNazanin"/>
          <w:color w:val="111111"/>
          <w:sz w:val="28"/>
          <w:szCs w:val="28"/>
          <w:rtl w:val="true"/>
          <w:lang w:bidi="fa-IR"/>
        </w:rPr>
        <w:t>»</w:t>
      </w:r>
      <w:r>
        <w:rPr>
          <w:rStyle w:val="FootnoteAnchor"/>
          <w:rtl w:val="true"/>
        </w:rPr>
        <w:footnoteReference w:id="57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وأنَّ رايته أهدىٰ الرايات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السؤال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ظهر اليماني بعد السفياني هل يجب علينا وإن كنّا في كلّ مكان من العالم الالتحاق به؟</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ورد في الروايات ما يمكن أن يدلَّ علىٰ لزوم اتّباع اليماني وحرمة الالتواء عليه، فعن الإمام الباقر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خروج السفياني واليماني والخراساني في سنة واحدة، في شهر </w:t>
      </w:r>
      <w:bookmarkStart w:id="702" w:name="pg16132_175488"/>
    </w:p>
    <w:p>
      <w:pPr>
        <w:pStyle w:val="BookText"/>
        <w:rPr/>
      </w:pPr>
      <w:bookmarkEnd w:id="702"/>
      <w:r>
        <w:rPr>
          <w:rFonts w:ascii="Amiri" w:hAnsi="Amiri" w:eastAsia="Amiri" w:cs="Amiri"/>
          <w:color w:val="111111"/>
          <w:sz w:val="28"/>
          <w:sz w:val="28"/>
          <w:szCs w:val="28"/>
          <w:rtl w:val="true"/>
          <w:lang w:bidi="ar-SA"/>
        </w:rPr>
        <w:t>واحد، في يوم واحد، نظام كنظام الخرز، يتبع بعضه بعضاً، فيكون البأس من كلّ وجه، ويل لمن ناواهم، وليس في الرايات راية أهدىٰ من راية اليماني، هي راية هدىٰ، لأنَّه يدعو إلىٰ صاحبكم، فإذا خرج اليماني حرم بيع السلاح علىٰ الناس وكلّ مسلم، وإذا خرج اليماني فانهض إليه فإنَّ رايته راية هدىٰ، ولا يحلُّ لمسلم أن يلتوي عليه، فمن فعل ذلك فهو من أهل النار، لأنَّه يدعو إلىٰ الحقّ وإلىٰ طريق مستقيم</w:t>
      </w:r>
      <w:r>
        <w:rPr>
          <w:rFonts w:eastAsia="Amiri" w:cs="Amiri" w:ascii="Amiri" w:hAnsi="Amiri"/>
          <w:color w:val="111111"/>
          <w:sz w:val="28"/>
          <w:szCs w:val="28"/>
          <w:rtl w:val="true"/>
          <w:lang w:bidi="ar-SA"/>
        </w:rPr>
        <w:t>»</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ولكن الرواية يمكن المناقشة في صحَّة سندها، بالإضافة إلىٰ أنَّ معنىٰ عدم الالتواء هو عدم معاداته ومحاربته، وهذا غير الالتحاق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رة تختلف باختلاف الزمان والمكان وقدرات الشخص، فلعلَّ نصرة رجل يعيش في اليمن تتحقَّق بالالتحاق بجيش اليماني، ولكن نصرة رجل يعيش في بلاد الهند أو السند تكون بتأييده قلباً وذكره لساناً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القاعدة في مثل هذه الحالة هو الرجوع إلىٰ المراجع الذين أُمرنا باتّباع أوامرهم في زمن الغيبة الكبرىٰ</w:t>
      </w:r>
      <w:r>
        <w:rPr>
          <w:rFonts w:eastAsia="Amiri" w:cs="Amiri" w:ascii="Amiri" w:hAnsi="Amiri"/>
          <w:color w:val="111111"/>
          <w:sz w:val="28"/>
          <w:szCs w:val="28"/>
          <w:rtl w:val="true"/>
          <w:lang w:bidi="ar-SA"/>
        </w:rPr>
        <w:t>.</w:t>
      </w:r>
    </w:p>
    <w:p>
      <w:pPr>
        <w:pStyle w:val="Heading4"/>
        <w:numPr>
          <w:ilvl w:val="3"/>
          <w:numId w:val="1"/>
        </w:numPr>
        <w:rPr/>
      </w:pPr>
      <w:bookmarkStart w:id="703" w:name="__RefHeading___Toc1548651_1280447820"/>
      <w:bookmarkStart w:id="704" w:name="_Toc262"/>
      <w:bookmarkEnd w:id="703"/>
      <w:r>
        <w:rPr>
          <w:rtl w:val="true"/>
        </w:rPr>
        <w:t>العلامة الرابعة</w:t>
      </w:r>
      <w:r>
        <w:rPr>
          <w:rtl w:val="true"/>
        </w:rPr>
        <w:t xml:space="preserve">: </w:t>
      </w:r>
      <w:r>
        <w:rPr>
          <w:rtl w:val="true"/>
        </w:rPr>
        <w:t>الصيحة</w:t>
      </w:r>
      <w:r>
        <w:rPr>
          <w:rtl w:val="true"/>
        </w:rPr>
        <w:t>:</w:t>
      </w:r>
      <w:bookmarkEnd w:id="704"/>
    </w:p>
    <w:p>
      <w:pPr>
        <w:pStyle w:val="BookText"/>
        <w:rPr/>
      </w:pPr>
      <w:r>
        <w:rPr>
          <w:rFonts w:ascii="Amiri" w:hAnsi="Amiri" w:eastAsia="Amiri" w:cs="Amiri"/>
          <w:color w:val="111111"/>
          <w:sz w:val="28"/>
          <w:sz w:val="28"/>
          <w:szCs w:val="28"/>
          <w:rtl w:val="true"/>
          <w:lang w:bidi="ar-SA"/>
        </w:rPr>
        <w:t xml:space="preserve">ذكرت الروايات أنَّه ستحصل حادثة غريبة من نوعها، تكون المعجزة سِمتُها الظاهرة، عبَّرت عنها الروايات الشريفة بعدَّة تعبيرات، كالصيحة والفزعة والنداء في السماء، حيث يظهر من الروايات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أخبار الصيحة والفزعة وأخبار النداء بأقسامها تشير إلىٰ معنىٰ مشترك وحادثة واحدة، لا اختلاف فيها وإن تعدَّدت أساليب الأخبار، ولا تعارض بينها في الحقيقة</w:t>
      </w:r>
      <w:r>
        <w:rPr>
          <w:rFonts w:eastAsia="Amiri" w:cs="Amiri" w:ascii="Amiri" w:hAnsi="Amiri"/>
          <w:color w:val="111111"/>
          <w:sz w:val="28"/>
          <w:szCs w:val="28"/>
          <w:rtl w:val="true"/>
          <w:lang w:bidi="ar-SA"/>
        </w:rPr>
        <w:t>...»</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وخلاصة هذه العلامة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الليلة الثالثة والعشرين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ليلة جمعة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من شهر </w:t>
      </w:r>
    </w:p>
    <w:p>
      <w:pPr>
        <w:pStyle w:val="BookText"/>
        <w:rPr/>
      </w:pPr>
      <w:r>
        <w:rPr>
          <w:rFonts w:ascii="IRNazanin" w:hAnsi="IRNazanin" w:eastAsia="IRNazanin"/>
          <w:color w:val="111111"/>
          <w:sz w:val="28"/>
          <w:sz w:val="28"/>
          <w:szCs w:val="28"/>
          <w:rtl w:val="true"/>
          <w:lang w:bidi="fa-IR"/>
        </w:rPr>
        <w:t>رمضان، سينادي جبرئيل علیه السلام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الحقَّ مع آل محمّد عموماً ومع قائمهم عجل الله تعالی فرجه الشریف خصوصاً، وحينئذٍ سيحصل فزع عظيم، بحيث يصل إلىٰ كلّ من علىٰ وجه البسيطة، وستفزع حتَّىٰ الفتاة الحيية من خدرها، ويعلم الجميع بالحقّ، فتخضع رقاب الظالمين وأعداء الله تعالىٰ، لأنَّ إعلامهم المنحرف ضدّ القضيَّة المهدوية سيذهب أدراج الرياح بسبب ذلك النداء الإعجازي</w:t>
      </w:r>
      <w:r>
        <w:rPr>
          <w:rStyle w:val="FootnoteAnchor"/>
          <w:rtl w:val="true"/>
        </w:rPr>
        <w:footnoteReference w:id="581"/>
      </w:r>
      <w:r>
        <w:rPr>
          <w:rFonts w:ascii="IRNazanin" w:hAnsi="IRNazanin" w:eastAsia="IRNazanin"/>
          <w:color w:val="111111"/>
          <w:sz w:val="28"/>
          <w:sz w:val="28"/>
          <w:szCs w:val="28"/>
          <w:rtl w:val="true"/>
          <w:lang w:bidi="fa-IR"/>
        </w:rPr>
        <w:t>، وستكون هذه العلامة أقرب العلامات نسبياً للظهور المبارك، إذ أنَّها تحصل في شهر رمضان، والظهور سيكون في محرَّم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وسيكون لذلك النداء أثر مهمّ في قيام ذكر المهدي عجل الله تعالی فرجه الشریف علىٰ ألسنة الناس، حتَّىٰ يُشربوا حبَّه، وسيكون موضوع الساعة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كلّ ساعة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هو الإمام المهدي عجل الله تعالی فرجه الشریف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والروايات في هذا المجال عديدة، نذكر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الحارث بن المغيرة،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الصيحة التي في شهر رمضان تكون ليلة الجمعة لثلاث وعشرين مضين من شهر رمضان</w:t>
      </w:r>
      <w:r>
        <w:rPr>
          <w:rFonts w:eastAsia="IRNazanin" w:cs="IRNazanin"/>
          <w:color w:val="111111"/>
          <w:sz w:val="28"/>
          <w:szCs w:val="28"/>
          <w:rtl w:val="true"/>
          <w:lang w:bidi="fa-IR"/>
        </w:rPr>
        <w:t>»</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الإمام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الصيحة لا تكون إلَّا في شهر رمضان، لأنَّ شهر رمضان شهر الله، والصيحة فيه هي صيحة جبرائيل إلىٰ هذا 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ينادي منادٍ من السماء باسم القائم عجل الله تعالی فرجه الشریف فيسمع من بالمشرق ومن بالمغرب، لا يبقىٰ راقد إلَّا استيقظ، ولا قائم إلَّا قعد، ولا قاعد إلَّا قام علىٰ رجليه فزعاً من ذلك الصوت، فرحم الله من اعتبر بذلك الصوت فأجاب، فإنَّ الصوت الأوَّل هو صوت جبرئيل الروح الأمين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يكون الصوت في شهر رمضان في ليلة جمعة ليلة ثلاث وعشرين فلا تشكّوا في ذلك، واسمعوا وأطيعوا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فإذا سمعتم الصوت في شهر رمضان فلا تشكّوا فيه </w:t>
      </w:r>
      <w:bookmarkStart w:id="705" w:name="pg16132_175490"/>
    </w:p>
    <w:p>
      <w:pPr>
        <w:pStyle w:val="BookText"/>
        <w:rPr/>
      </w:pPr>
      <w:bookmarkEnd w:id="705"/>
      <w:r>
        <w:rPr>
          <w:rFonts w:ascii="IRNazanin" w:hAnsi="IRNazanin" w:eastAsia="IRNazanin"/>
          <w:color w:val="111111"/>
          <w:sz w:val="28"/>
          <w:sz w:val="28"/>
          <w:szCs w:val="28"/>
          <w:rtl w:val="true"/>
          <w:lang w:bidi="fa-IR"/>
        </w:rPr>
        <w:t>أنَّه صوت جبرئيل، وعلامة ذلك أنَّه ينادي باسم القائم واسم أبيه علیهم السلام  حتَّىٰ تسمعه العذراء في خدرها فتُحرِّض أباها وأخاها علىٰ الخروج</w:t>
      </w:r>
      <w:r>
        <w:rPr>
          <w:rFonts w:eastAsia="IRNazanin" w:cs="IRNazanin"/>
          <w:color w:val="111111"/>
          <w:sz w:val="28"/>
          <w:szCs w:val="28"/>
          <w:rtl w:val="true"/>
          <w:lang w:bidi="fa-IR"/>
        </w:rPr>
        <w:t>...»</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وأخرج ابن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أبو نعيم بإسناده عن علي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نادىٰ منادٍ من السماء أنَّ الحقَّ في آل محمّد، فعند ذلك يظهر المهدي علىٰ أفواه الناس، ويشربون حبَّه، فلا يكون لهم ذكر غيره</w:t>
      </w:r>
      <w:r>
        <w:rPr>
          <w:rFonts w:eastAsia="IRNazanin" w:cs="IRNazanin"/>
          <w:color w:val="111111"/>
          <w:sz w:val="28"/>
          <w:szCs w:val="28"/>
          <w:rtl w:val="true"/>
          <w:lang w:bidi="fa-IR"/>
        </w:rPr>
        <w:t>»</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والصيحة أوضح العلامات على الإطلاق؛ وذلك لمواصفاتها الواضحة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صوتٌ من السماء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ليلةٍ معينةٍ ومحددة ليلة الجمعة ليلة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شهر رمضان وهي ليلة القدر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يسمعها كلُّ الناسِ كلٌّ بلغته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كونها مُفزعة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من كان عالمًا بهذه الصيحة فإنه يستطيع أنْ يُميّزها عن صيحة الباطل الأخرى التي تم ذكرها سابقاً</w:t>
      </w:r>
      <w:r>
        <w:rPr>
          <w:rFonts w:eastAsia="Amiri" w:cs="Amiri" w:ascii="Amiri" w:hAnsi="Amiri"/>
          <w:color w:val="111111"/>
          <w:sz w:val="28"/>
          <w:szCs w:val="28"/>
          <w:rtl w:val="true"/>
          <w:lang w:bidi="ar-SA"/>
        </w:rPr>
        <w:t>.</w:t>
      </w:r>
    </w:p>
    <w:p>
      <w:pPr>
        <w:pStyle w:val="Heading4"/>
        <w:numPr>
          <w:ilvl w:val="3"/>
          <w:numId w:val="1"/>
        </w:numPr>
        <w:rPr/>
      </w:pPr>
      <w:bookmarkStart w:id="706" w:name="__RefHeading___Toc1548653_1280447820"/>
      <w:bookmarkStart w:id="707" w:name="_Toc263"/>
      <w:bookmarkEnd w:id="706"/>
      <w:r>
        <w:rPr>
          <w:rtl w:val="true"/>
        </w:rPr>
        <w:t>العلامة الخامسة</w:t>
      </w:r>
      <w:r>
        <w:rPr>
          <w:rtl w:val="true"/>
        </w:rPr>
        <w:t xml:space="preserve">: </w:t>
      </w:r>
      <w:r>
        <w:rPr>
          <w:rtl w:val="true"/>
        </w:rPr>
        <w:t>قتل النفس الزكية</w:t>
      </w:r>
      <w:r>
        <w:rPr>
          <w:rtl w:val="true"/>
        </w:rPr>
        <w:t>:</w:t>
      </w:r>
      <w:bookmarkEnd w:id="707"/>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أن يلجأ المهدي عجل الله تعالی فرجه الشریف إلىٰ مكّة، ويخسف بجيش السفياني، يقبل أصحاب المهدي عجل الله تعالی فرجه الشریف عليه ويقترحون أن يعلن ظهوره ويبدأ بحركته المباركة في مكّة، فيجيبهم بأنَّ أهل مكّة لا ينصرونه، ولكن من باب إلقاء الحجَّة، ورجاء هدايتهم أو هداية بعضهم، فإنَّه يُرسِل بعض المؤمنين من خاصَّته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وهو الذي سمَّته الروايات بالنفس الزكيَّة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ليدعوهم إلىٰ نصرته، فيطيع أمره، ويذهب إلىٰ مكّة، وعند بيت الله الحرام يخطب بهم </w:t>
      </w:r>
    </w:p>
    <w:p>
      <w:pPr>
        <w:pStyle w:val="BookText"/>
        <w:rPr/>
      </w:pPr>
      <w:r>
        <w:rPr>
          <w:rFonts w:ascii="IRNazanin" w:hAnsi="IRNazanin" w:eastAsia="IRNazanin"/>
          <w:color w:val="111111"/>
          <w:sz w:val="28"/>
          <w:sz w:val="28"/>
          <w:szCs w:val="28"/>
          <w:rtl w:val="true"/>
          <w:lang w:bidi="fa-IR"/>
        </w:rPr>
        <w:t>ويدعوهم لنصرة المهدي عجل الله تعالی فرجه الشریف، ولكن أهل مكّة يقتلونه في حرم الله الآمن، ليقترفوا بذلك أنواعاً من المعاصي في آنٍ واحد، هي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هتك حرمة البيت الحرام، الذي اعتبره القرآن الكريم حرماً آمناً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_ </w:t>
      </w:r>
      <w:r>
        <w:rPr>
          <w:rFonts w:ascii="Amiri" w:hAnsi="Amiri" w:eastAsia="Amiri" w:cs="Amiri"/>
          <w:color w:val="111111"/>
          <w:sz w:val="28"/>
          <w:sz w:val="28"/>
          <w:szCs w:val="28"/>
          <w:rtl w:val="true"/>
          <w:lang w:bidi="ar-SA"/>
        </w:rPr>
        <w:t>قتل النفس المحرَّمة بدون حقّ، قال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أَجْلِ ذلِكَ كَتَبْنا عَلى بَنِي إِسْرائِيلَ أَنَّهُ مَنْ قَتَلَ نَفْساً بِغَيْرِ نَفْسٍ أَوْ فَسادٍ فِي الْأَرضِ فَكَأَنَّما قَتَلَ النَّاسَ جَمِيعاً وَمَنْ أَحْياها فَكَأَنَّما أَحْيَا النَّاسَ جَمِيعاً وَلَقَدْ جاءَتْهُمْ رُسُلُنا بِالْبَيِّناتِ ثُمَّ إِنَّ كَثِيراً مِنْهُمْ بَعْدَ ذلِكَ فِي الْأَرضِ لَمُسْرِفُونَ</w:t>
      </w:r>
      <w:r>
        <w:rPr>
          <w:rStyle w:val="FootnoteAnchor"/>
          <w:rtl w:val="true"/>
        </w:rPr>
        <w:footnoteReference w:id="58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رفض نصرة المظلومين، وقد قال النبيُّ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أصبح لا يهتم بأُمور المسلمين فليس منهم، ومن سمع رجلاً ينادي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للمسلمين فلم يجبه فليس بمسلم</w:t>
      </w:r>
      <w:r>
        <w:rPr>
          <w:rFonts w:eastAsia="IRNazanin" w:cs="IRNazanin"/>
          <w:color w:val="111111"/>
          <w:sz w:val="28"/>
          <w:szCs w:val="28"/>
          <w:rtl w:val="true"/>
          <w:lang w:bidi="fa-IR"/>
        </w:rPr>
        <w:t>»</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يخفىٰ أنَّ قتل أهل مكّة إيّاه إعلان منهم لمعارضة حركة المهدي عجل الله تعالی فرجه الشریف وتمرّدهم عليه، وهذا ما يحدو به عجل الله تعالی فرجه الشریف لتطهيرها بداية ظهوره، ولعلَّ تسميته بالنفس الزكيَّة لبراءته وكونه يُقتَل مظلوماً، وقد ورد هذا التعبير في القرآن الكريم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أَقَتَلْتَ نَفْساً زَكِيَّةً</w:t>
      </w:r>
      <w:r>
        <w:rPr>
          <w:rStyle w:val="FootnoteAnchor"/>
          <w:rtl w:val="true"/>
        </w:rPr>
        <w:footnoteReference w:id="58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أي بريئة من الذنب، كما عليه المفسِّرون</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وتُحدِّثنا الروايات الشريفة أنَّ ظهور المهدي عجل الله تعالی فرجه الشریف التامّ سيكون بعد مقتل النفس الزكيَّة بخمس عشرة ليلة، لتكون هذه العلامة أقرب العلامات للظهور المبارك</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أبي جعفر علیه السلام في حديث طويل إلىٰ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يقول القائم عجل الله تعالی فرجه الشریف لأصحابه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قوم، إنَّ أهل مكّة لا يريدونني، ولكنّي مرسل إليهم لاحتجَّ عليهم بما ينبغي لمثلي أن يحتجَّ </w:t>
      </w:r>
    </w:p>
    <w:p>
      <w:pPr>
        <w:pStyle w:val="BookText"/>
        <w:rPr/>
      </w:pP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فيدعو رجلاً من أصحابه،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إلىٰ أهل مكّة،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مكّة، أنا رسول فلان إليكم وهو يقول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بيت الرحمة، ومعدن الرسالة والخلافة، ونحن ذرّية محمّد وسلالة النبيّين، وأنّا قد ظلمنا واضطهدنا وقهرنا وابتزَّ منّا حقّنا منذ قُبِضَ نبيّنا إلىٰ يومنا هذا، فنحن نستنصركم فانصرونا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تكلَّم هذا الفتىٰ بهذا الكلام، أتوا إليه فذبحوه بين الركن والمقام، وهي النفس الزكيَّة، فإذا بلغ ذلك الإمام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أخبرتكم أنَّ أهل مكّة لا يريدوننا</w:t>
      </w:r>
      <w:r>
        <w:rPr>
          <w:rFonts w:eastAsia="Amiri" w:cs="Amiri" w:ascii="Amiri" w:hAnsi="Amiri"/>
          <w:color w:val="111111"/>
          <w:sz w:val="28"/>
          <w:szCs w:val="28"/>
          <w:rtl w:val="true"/>
          <w:lang w:bidi="ar-SA"/>
        </w:rPr>
        <w:t>...»</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صالح مولىٰ بني العذراء،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الصادق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بين قيام قائم آل محمّد وبين قتل النفس الزكيَّة إلَّا خمسة عشر ليلة</w:t>
      </w:r>
      <w:r>
        <w:rPr>
          <w:rFonts w:eastAsia="IRNazanin" w:cs="IRNazanin"/>
          <w:color w:val="111111"/>
          <w:sz w:val="28"/>
          <w:szCs w:val="28"/>
          <w:rtl w:val="true"/>
          <w:lang w:bidi="fa-IR"/>
        </w:rPr>
        <w:t>»</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 xml:space="preserve">. </w:t>
      </w:r>
      <w:bookmarkStart w:id="708" w:name="pg16132_175493"/>
    </w:p>
    <w:p>
      <w:pPr>
        <w:pStyle w:val="Heading3"/>
        <w:numPr>
          <w:ilvl w:val="2"/>
          <w:numId w:val="1"/>
        </w:numPr>
        <w:rPr/>
      </w:pPr>
      <w:bookmarkStart w:id="709" w:name="__RefHeading___Toc1548655_1280447820"/>
      <w:bookmarkStart w:id="710" w:name="_Toc264"/>
      <w:bookmarkEnd w:id="708"/>
      <w:bookmarkEnd w:id="709"/>
      <w:r>
        <w:rPr>
          <w:rtl w:val="true"/>
        </w:rPr>
        <w:t>المبحث الثامن</w:t>
      </w:r>
      <w:bookmarkEnd w:id="710"/>
    </w:p>
    <w:p>
      <w:pPr>
        <w:pStyle w:val="Heading4"/>
        <w:numPr>
          <w:ilvl w:val="3"/>
          <w:numId w:val="1"/>
        </w:numPr>
        <w:rPr/>
      </w:pPr>
      <w:bookmarkStart w:id="711" w:name="__RefHeading___Toc1548657_1280447820"/>
      <w:bookmarkStart w:id="712" w:name="_Toc265"/>
      <w:bookmarkEnd w:id="711"/>
      <w:r>
        <w:rPr>
          <w:rtl w:val="true"/>
        </w:rPr>
        <w:t>اشارة</w:t>
      </w:r>
      <w:bookmarkEnd w:id="712"/>
    </w:p>
    <w:p>
      <w:pPr>
        <w:pStyle w:val="BookText"/>
        <w:rPr/>
      </w:pPr>
      <w:r>
        <w:rPr>
          <w:rFonts w:ascii="Amiri" w:hAnsi="Amiri" w:eastAsia="Amiri" w:cs="Amiri"/>
          <w:color w:val="111111"/>
          <w:sz w:val="28"/>
          <w:sz w:val="28"/>
          <w:szCs w:val="28"/>
          <w:rtl w:val="true"/>
          <w:lang w:bidi="ar-SA"/>
        </w:rPr>
        <w:t>أسئلةٌ حول الإمام المهدي عجل الله فرجه الشريف</w:t>
      </w:r>
    </w:p>
    <w:p>
      <w:pPr>
        <w:pStyle w:val="Heading4"/>
        <w:numPr>
          <w:ilvl w:val="3"/>
          <w:numId w:val="1"/>
        </w:numPr>
        <w:rPr/>
      </w:pPr>
      <w:bookmarkStart w:id="713" w:name="__RefHeading___Toc1548659_1280447820"/>
      <w:bookmarkStart w:id="714" w:name="_Toc266"/>
      <w:bookmarkEnd w:id="713"/>
      <w:r>
        <w:rPr>
          <w:rtl w:val="true"/>
        </w:rPr>
        <w:t>السؤال الأول</w:t>
      </w:r>
      <w:r>
        <w:rPr>
          <w:rtl w:val="true"/>
        </w:rPr>
        <w:t xml:space="preserve">: </w:t>
      </w:r>
      <w:r>
        <w:rPr>
          <w:rtl w:val="true"/>
        </w:rPr>
        <w:t>ما هو سلاح الإمام المهدي عجل الله تعالی فرجه الشریف إذا ظهر؟</w:t>
      </w:r>
      <w:bookmarkEnd w:id="714"/>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وردت روايات عديدة تصرح بأن الإمام المهدي عجل الله تعالی فرجه الشریف  سيقوم بالسيف، من قبيل التالي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المفضل بن عمر،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لأبي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علامة القائم؟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استدار الفلك، فقيل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أو هلك، في أي واد سلك؟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ثم يكون ماذا؟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يظهر إلا بالسيف</w:t>
      </w:r>
      <w:r>
        <w:rPr>
          <w:rFonts w:eastAsia="IRNazanin" w:cs="IRNazanin"/>
          <w:color w:val="111111"/>
          <w:sz w:val="28"/>
          <w:szCs w:val="28"/>
          <w:rtl w:val="true"/>
          <w:lang w:bidi="fa-IR"/>
        </w:rPr>
        <w:t>».</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وعن أبي بصير، عن أبي عبد الله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تستعجلون بخروج القائم، فوالله ما لباسه إلا الغليظ، ولا طعامه إلا الجشب، وما هو إلا السيف، والموت تحت ظل السيف</w:t>
      </w:r>
      <w:r>
        <w:rPr>
          <w:rFonts w:eastAsia="IRNazanin" w:cs="IRNazanin"/>
          <w:color w:val="111111"/>
          <w:sz w:val="28"/>
          <w:szCs w:val="28"/>
          <w:rtl w:val="true"/>
          <w:lang w:bidi="fa-IR"/>
        </w:rPr>
        <w:t>».</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وهذا النوع من اللباس والطعام خاص بالإمام علیه السلام، أما رعيته فسيلعقهم العسل ولا يتعامل معهم بالشدة، إلا جيشه؛ لأنه يريد منهم رباطة الجأش</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ما المقصود بالسيف؟ هل هو هذا السيف الحقيقي؟ أي الآلة الحديدية، أو إنَّ كلمة السيف رمزٌ يراد به غير المعنى الموضوع له؟ </w:t>
      </w:r>
    </w:p>
    <w:p>
      <w:pPr>
        <w:pStyle w:val="BookText"/>
        <w:rPr/>
      </w:pPr>
      <w:r>
        <w:rPr>
          <w:rFonts w:ascii="IRNazanin" w:hAnsi="IRNazanin" w:eastAsia="IRNazanin"/>
          <w:color w:val="111111"/>
          <w:sz w:val="28"/>
          <w:sz w:val="28"/>
          <w:szCs w:val="28"/>
          <w:rtl w:val="true"/>
          <w:lang w:bidi="fa-IR"/>
        </w:rPr>
        <w:t>لا شك أن القرآن الكريم والرسول الأعظم صلی الله علیه وآله وسلم وأهل البيت علیهم السلام كانت لهم طريقة معينة في إلقاء الخطابات الشرعية وروايات المستقبل، وتلك الطريقة لا شك أنها اتصفت بالخطاب الذي يتناسب مع أفهام المخاطبين وحدودهم العلمية، وإن كانت هناك في بعض الأحيان إشارات لمفاهيم ومعانٍ علمية مستقبلية أوسع بكثير مما كان يفهمه المخاطبون في عصر النص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الطريقة العامة والمتعارفة في تلك الخطابات هي أن تكون متناسبة مع المستوى العلمي للمخاطبين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شواهد عديدة، نذكر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كلَّم رسول الله صلی الله علیه وآله وسلم العباد بكنه عقله 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معاشر الأنبياء أُمِرْنا أن نُكلِّم الناس علىٰ قدر عقولهم</w:t>
      </w:r>
      <w:r>
        <w:rPr>
          <w:rFonts w:eastAsia="IRNazanin" w:cs="IRNazanin"/>
          <w:color w:val="111111"/>
          <w:sz w:val="28"/>
          <w:szCs w:val="28"/>
          <w:rtl w:val="true"/>
          <w:lang w:bidi="fa-IR"/>
        </w:rPr>
        <w:t>»</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رسول الله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تحدثوا أمتي من أحاديثي إلا بما تحمله عقولهم</w:t>
      </w:r>
      <w:r>
        <w:rPr>
          <w:rFonts w:eastAsia="IRNazanin" w:cs="IRNazanin"/>
          <w:color w:val="111111"/>
          <w:sz w:val="28"/>
          <w:szCs w:val="28"/>
          <w:rtl w:val="true"/>
          <w:lang w:bidi="fa-IR"/>
        </w:rPr>
        <w:t>».</w:t>
      </w:r>
      <w:r>
        <w:rPr>
          <w:rStyle w:val="FootnoteAnchor"/>
          <w:rtl w:val="true"/>
        </w:rPr>
        <w:footnoteReference w:id="594"/>
      </w:r>
    </w:p>
    <w:p>
      <w:pPr>
        <w:pStyle w:val="BookText"/>
        <w:rPr/>
      </w:pPr>
      <w:r>
        <w:rPr>
          <w:rFonts w:ascii="Amiri" w:hAnsi="Amiri" w:eastAsia="Amiri" w:cs="Amiri"/>
          <w:color w:val="111111"/>
          <w:sz w:val="28"/>
          <w:sz w:val="28"/>
          <w:szCs w:val="28"/>
          <w:rtl w:val="true"/>
          <w:lang w:bidi="ar-SA"/>
        </w:rPr>
        <w:t>ومن هنا نجد أن الروايات الشريفة ذكرت أسلحة البر والبحر، ولم تذكر سلاح الجو رغم أن المتكلم عالم بما ستؤول إليه حالة الأسلحة وتطورها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هذا القبيل ورد في الصحيح أنّ رجلاً من أهل الشام سأل الإمام 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 بين المشرق والمغرب؟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المشرق والمغرب مسيرة يوم للشمس تنظر إليها حين تطلع من مشرقها وحين تغيب من مغربها</w:t>
      </w:r>
      <w:r>
        <w:rPr>
          <w:rFonts w:eastAsia="IRNazanin" w:cs="IRNazanin"/>
          <w:color w:val="111111"/>
          <w:sz w:val="28"/>
          <w:szCs w:val="28"/>
          <w:rtl w:val="true"/>
          <w:lang w:bidi="fa-IR"/>
        </w:rPr>
        <w:t>.</w:t>
      </w:r>
      <w:r>
        <w:rPr>
          <w:rStyle w:val="FootnoteAnchor"/>
          <w:rtl w:val="true"/>
        </w:rPr>
        <w:footnoteReference w:id="595"/>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فنحن نعتقد أن الإمام علیه السلام –باعتبار عصمته وعلمه اللدني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يعلم مقدار المسافة بالميل أو بالكيلو متر مثلاً وبالدقة، ولكنه</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يذكر المسافة إلا بما يفهمه الناس </w:t>
      </w:r>
    </w:p>
    <w:p>
      <w:pPr>
        <w:pStyle w:val="BookText"/>
        <w:rPr/>
      </w:pPr>
      <w:r>
        <w:rPr>
          <w:rFonts w:ascii="Amiri" w:hAnsi="Amiri" w:eastAsia="Amiri" w:cs="Amiri"/>
          <w:color w:val="111111"/>
          <w:sz w:val="28"/>
          <w:sz w:val="28"/>
          <w:szCs w:val="28"/>
          <w:rtl w:val="true"/>
          <w:lang w:bidi="ar-SA"/>
        </w:rPr>
        <w:t>والسائل آنذاك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هنا، يتضح لنا جلياً السبب في تعبير أهل البيت علیهم السلام عن سلاح الإمام المهدي عجل الله تعالی فرجه الشریف بأنه يخرج بالسيف، فما ذاك إلا لأن السيف هو رمز القوة والغلبة على مر العصور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وإلا فتصوروا دهشة وحيرة أصحاب الأئمة علیهم السلام في ذلك العصر لو كان أهل البيت علیهم السلام أخبروهم بأن المهدي يخرج مثلاً بدبابة من طراز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 عنده مسدس ليزر قدرته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 طائراته أسرع من لمح البصر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وبعبارة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نعتقد أن الإمام صلوات الله عليه سيظهر بأسلحة أقوى بكثير مما هو معروف اليوم، أسلحة لا تقاوم ما هو موجود اليوم وحسب، وإنما تنتصر عليه أيما انتصار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أنه يرجع إلى عصر السيف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بالمعنى الحقيقي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رجوع بالحضارة إلى الوراء، وهو مما لا يتناسب مع عصر العلم الذي سيفجره الإمام عجل الله تعالی فرجه الشریف بصورة لم يسبق لها مثيل، فقد ورد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سبعة وعشرون حرفا فجميع ما جاءت به الرسل حرفان فلم يعرف الناس حتى اليوم غير الحرفين، فإذا قام القائم عجل الله تعالی فرجه الشریف أخرج الخمسة والعشرين حرفاً، فبثّها في الناس، وضمّ إليها الحرفين، حتى يبثَّها سبعة وعشرين حرفا</w:t>
      </w:r>
      <w:r>
        <w:rPr>
          <w:rFonts w:eastAsia="IRNazanin" w:cs="IRNazanin"/>
          <w:color w:val="111111"/>
          <w:sz w:val="28"/>
          <w:szCs w:val="28"/>
          <w:rtl w:val="true"/>
          <w:lang w:bidi="fa-IR"/>
        </w:rPr>
        <w:t>».</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وعن جابر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أبو جعفر علیه السلام في قول الله تعالى </w:t>
      </w:r>
      <w:r>
        <w:rPr>
          <w:rFonts w:ascii="Amiri" w:hAnsi="Amiri" w:eastAsia="Amiri" w:cs="Amiri"/>
          <w:color w:val="111111"/>
          <w:sz w:val="28"/>
          <w:sz w:val="28"/>
          <w:szCs w:val="28"/>
          <w:rtl w:val="true"/>
          <w:lang w:bidi="ar-SA"/>
        </w:rPr>
        <w:t>هَلْ يَنْظُرُونَ إِلَّا أَنْ يَأْتِيَهُمُ اللهُ فِي ظُلَلٍ مِنَ الْغَمامِ وَالْمَلائِكَةُ وَقُضِيَ الْأَمْرُ</w:t>
      </w:r>
      <w:r>
        <w:rPr>
          <w:rStyle w:val="FootnoteAnchor"/>
          <w:rtl w:val="true"/>
        </w:rPr>
        <w:footnoteReference w:id="59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ينزل في سبع قباب من نور لا </w:t>
      </w:r>
    </w:p>
    <w:p>
      <w:pPr>
        <w:pStyle w:val="BookText"/>
        <w:rPr/>
      </w:pPr>
      <w:r>
        <w:rPr>
          <w:rFonts w:ascii="Amiri" w:hAnsi="Amiri" w:eastAsia="Amiri" w:cs="Amiri"/>
          <w:color w:val="111111"/>
          <w:sz w:val="28"/>
          <w:sz w:val="28"/>
          <w:szCs w:val="28"/>
          <w:rtl w:val="true"/>
          <w:lang w:bidi="ar-SA"/>
        </w:rPr>
        <w:t>يعلم في أيها هو حين ينزل في ظهر الكوفة، فهذا حين ينزل</w:t>
      </w:r>
      <w:r>
        <w:rPr>
          <w:rFonts w:eastAsia="Amiri" w:cs="Amiri" w:ascii="Amiri" w:hAnsi="Amiri"/>
          <w:color w:val="111111"/>
          <w:sz w:val="28"/>
          <w:szCs w:val="28"/>
          <w:rtl w:val="true"/>
          <w:lang w:bidi="ar-SA"/>
        </w:rPr>
        <w:t>».</w:t>
      </w:r>
      <w:r>
        <w:rPr>
          <w:rStyle w:val="FootnoteAnchor"/>
          <w:rtl w:val="true"/>
        </w:rPr>
        <w:footnoteReference w:id="598"/>
      </w:r>
    </w:p>
    <w:p>
      <w:pPr>
        <w:pStyle w:val="BookText"/>
        <w:rPr/>
      </w:pPr>
      <w:r>
        <w:rPr>
          <w:rFonts w:ascii="IRNazanin" w:hAnsi="IRNazanin" w:eastAsia="IRNazanin"/>
          <w:color w:val="111111"/>
          <w:sz w:val="28"/>
          <w:sz w:val="28"/>
          <w:szCs w:val="28"/>
          <w:rtl w:val="true"/>
          <w:lang w:bidi="fa-IR"/>
        </w:rPr>
        <w:t xml:space="preserve">وقال أبو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نازل في قباب من نور حين ينزل بظهر الكوفة</w:t>
      </w:r>
      <w:r>
        <w:rPr>
          <w:rFonts w:eastAsia="IRNazanin" w:cs="IRNazanin"/>
          <w:color w:val="111111"/>
          <w:sz w:val="28"/>
          <w:szCs w:val="28"/>
          <w:rtl w:val="true"/>
          <w:lang w:bidi="fa-IR"/>
        </w:rPr>
        <w:t>».</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وهكذا ما قد يقال من إنه عندما يخرج بالسيف فإنه وبإشارة واحدة من سيفه فإنه سيوقف جميع أجهزة الاتصالات، وسيوقف عمل جميع الأسلحة، ولو أطلقت عليه قوة غاشمة صاروخاً، فإنه سيرجعه على المنصة التي انطلق منها بإشارة من سيفه، فكل ذلك هو مجرد تخرصات وكلام مضحك للثكلى وألفاظ لا دليل عليها أبداً، ولا يعني هذا أننا لا نعتقد بامتلاك الإمام علیه السلام لتلك القدرة، كلا، بل هو صاحب الولاية التكوينية بلا أدنى ريب، ولكن هذا مما لا دليل عليه ولا داعي له، وهو خروج عن النظام العام للدنيا ولحركة الإمام عجل الله تعالی فرجه الشریف الذي هو نظام الأسباب والمسببات الطبيعية، وأن العصمة استثناء من هذا النظام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فالأولى إذن والصحيح أن نلتزم بالنتيجة التي انتهينا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ما عليه المحققون من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السيد محمد الصدر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الواضح بالضرورة أن المهدي يستعمل سلاح عصره ولا معنى لاستعمال سلاح آخر</w:t>
      </w:r>
      <w:r>
        <w:rPr>
          <w:rFonts w:eastAsia="Amiri" w:cs="Amiri" w:ascii="Amiri" w:hAnsi="Amiri"/>
          <w:color w:val="111111"/>
          <w:sz w:val="28"/>
          <w:szCs w:val="28"/>
          <w:rtl w:val="true"/>
          <w:lang w:bidi="ar-SA"/>
        </w:rPr>
        <w:t>...».</w:t>
      </w:r>
      <w:r>
        <w:rPr>
          <w:rStyle w:val="FootnoteAnchor"/>
          <w:rtl w:val="true"/>
        </w:rPr>
        <w:footnoteReference w:id="600"/>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الشيخ خليل رزق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بد من حمل السيف على المعنى الرمزي الذي يراد به أي سلاح</w:t>
      </w:r>
      <w:r>
        <w:rPr>
          <w:rFonts w:eastAsia="Amiri" w:cs="Amiri" w:ascii="Amiri" w:hAnsi="Amiri"/>
          <w:color w:val="111111"/>
          <w:sz w:val="28"/>
          <w:szCs w:val="28"/>
          <w:rtl w:val="true"/>
          <w:lang w:bidi="ar-SA"/>
        </w:rPr>
        <w:t>»</w:t>
      </w:r>
      <w:r>
        <w:rPr>
          <w:rStyle w:val="FootnoteAnchor"/>
          <w:rtl w:val="true"/>
        </w:rPr>
        <w:footnoteReference w:id="601"/>
      </w:r>
      <w:bookmarkStart w:id="715" w:name="pg16132_175497"/>
    </w:p>
    <w:p>
      <w:pPr>
        <w:pStyle w:val="Heading4"/>
        <w:numPr>
          <w:ilvl w:val="3"/>
          <w:numId w:val="1"/>
        </w:numPr>
        <w:rPr/>
      </w:pPr>
      <w:bookmarkStart w:id="716" w:name="__RefHeading___Toc1548661_1280447820"/>
      <w:bookmarkStart w:id="717" w:name="_Toc267"/>
      <w:bookmarkEnd w:id="715"/>
      <w:bookmarkEnd w:id="716"/>
      <w:r>
        <w:rPr>
          <w:rtl w:val="true"/>
        </w:rPr>
        <w:t>إشارة</w:t>
      </w:r>
      <w:r>
        <w:rPr>
          <w:rtl w:val="true"/>
        </w:rPr>
        <w:t>:</w:t>
      </w:r>
      <w:bookmarkEnd w:id="717"/>
    </w:p>
    <w:p>
      <w:pPr>
        <w:pStyle w:val="BookText"/>
        <w:rPr/>
      </w:pPr>
      <w:r>
        <w:rPr>
          <w:rFonts w:ascii="Amiri" w:hAnsi="Amiri" w:eastAsia="Amiri" w:cs="Amiri"/>
          <w:color w:val="111111"/>
          <w:sz w:val="28"/>
          <w:sz w:val="28"/>
          <w:szCs w:val="28"/>
          <w:rtl w:val="true"/>
          <w:lang w:bidi="ar-SA"/>
        </w:rPr>
        <w:t>إذا أبى البعض إلا التمسك بظاهر الروايات الواردة في السيف، فيمكن القول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الإمام علیه السلام سيظهر بالسيف حقيقة – سيف ذي الفقار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ولكنه يظهر به من باب أنه من المواريث المهمة لديه، للدلالة على ارتباط قيامه المبارك بأمير المؤمنين علیه السلام الذي يمثل الإسلام المحمدي الأصيل، فيقوم بأحدث التقنيات، لكنه يرتدي ذلك السيف، وهذا الأمر طبيعي جداً، بل نرى اليوم أن الكثير من الرؤساء من يرتدي شيئاً يمثل ارتباطه بقوميته أو بدينه أو حتى ببلده، رغم امتلاكه أنواع الأسلحة الحربية للقتال</w:t>
      </w:r>
      <w:r>
        <w:rPr>
          <w:rFonts w:eastAsia="IRNazanin" w:cs="IRNazanin"/>
          <w:color w:val="111111"/>
          <w:sz w:val="28"/>
          <w:szCs w:val="28"/>
          <w:rtl w:val="true"/>
          <w:lang w:bidi="fa-IR"/>
        </w:rPr>
        <w:t>.</w:t>
      </w:r>
    </w:p>
    <w:p>
      <w:pPr>
        <w:pStyle w:val="Heading4"/>
        <w:numPr>
          <w:ilvl w:val="3"/>
          <w:numId w:val="1"/>
        </w:numPr>
        <w:rPr/>
      </w:pPr>
      <w:bookmarkStart w:id="718" w:name="__RefHeading___Toc1548663_1280447820"/>
      <w:bookmarkStart w:id="719" w:name="_Toc268"/>
      <w:bookmarkEnd w:id="718"/>
      <w:r>
        <w:rPr>
          <w:rtl w:val="true"/>
        </w:rPr>
        <w:t>السؤال الثاني</w:t>
      </w:r>
      <w:r>
        <w:rPr>
          <w:rtl w:val="true"/>
        </w:rPr>
        <w:t xml:space="preserve">: </w:t>
      </w:r>
      <w:r>
        <w:rPr>
          <w:rtl w:val="true"/>
        </w:rPr>
        <w:t>هل المهدي عجل الله تعالی فرجه الشریف قاتلٌ سفاح وقصّاب أرواح؟ أو هو داعيةُ سلام؟</w:t>
      </w:r>
      <w:r>
        <w:rPr>
          <w:rtl w:val="true"/>
        </w:rPr>
        <w:t>!</w:t>
      </w:r>
      <w:bookmarkEnd w:id="719"/>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عندما نطالع الروايات في قضية الإمام المهدي سلام الله عليه نجد أنَّ هناك كمًا من الروايات أشارت إلى أنَّ الإمام علیه السلام سيستعمل السيف، أي سيقتل عدة طوائف من الناس، فاستغلها البعض في توظيفها لتصوير الإمام علیه السلام كرجل محب للدماء، مُزهق للأرواح، لا رحمة في قلبه، لا همَّ له إلا استئصال الآخر، فهل هذا الأمر صحيح؟</w:t>
      </w:r>
    </w:p>
    <w:p>
      <w:pPr>
        <w:pStyle w:val="BookText"/>
        <w:rPr/>
      </w:pPr>
      <w:r>
        <w:rPr>
          <w:rFonts w:ascii="Amiri" w:hAnsi="Amiri" w:eastAsia="Amiri" w:cs="Amiri"/>
          <w:color w:val="111111"/>
          <w:sz w:val="28"/>
          <w:sz w:val="28"/>
          <w:szCs w:val="28"/>
          <w:rtl w:val="true"/>
          <w:lang w:bidi="ar-SA"/>
        </w:rPr>
        <w:t>للجواب بصورةٍ واضحةٍ جليّة، نذكر عدةِ خطوات</w:t>
      </w:r>
      <w:r>
        <w:rPr>
          <w:rFonts w:eastAsia="Amiri" w:cs="Amiri" w:ascii="Amiri" w:hAnsi="Amiri"/>
          <w:color w:val="111111"/>
          <w:sz w:val="28"/>
          <w:szCs w:val="28"/>
          <w:rtl w:val="true"/>
          <w:lang w:bidi="ar-SA"/>
        </w:rPr>
        <w:t>:</w:t>
      </w:r>
    </w:p>
    <w:p>
      <w:pPr>
        <w:pStyle w:val="Heading4"/>
        <w:numPr>
          <w:ilvl w:val="3"/>
          <w:numId w:val="1"/>
        </w:numPr>
        <w:rPr/>
      </w:pPr>
      <w:bookmarkStart w:id="720" w:name="__RefHeading___Toc1548665_1280447820"/>
      <w:bookmarkStart w:id="721" w:name="_Toc269"/>
      <w:bookmarkEnd w:id="720"/>
      <w:r>
        <w:rPr>
          <w:rtl w:val="true"/>
        </w:rPr>
        <w:t>الخطوة الأولى</w:t>
      </w:r>
      <w:r>
        <w:rPr>
          <w:rtl w:val="true"/>
        </w:rPr>
        <w:t xml:space="preserve">: </w:t>
      </w:r>
      <w:r>
        <w:rPr>
          <w:rtl w:val="true"/>
        </w:rPr>
        <w:t>ركائز الدولة إداريًا</w:t>
      </w:r>
      <w:r>
        <w:rPr>
          <w:rtl w:val="true"/>
        </w:rPr>
        <w:t>.</w:t>
      </w:r>
      <w:bookmarkEnd w:id="721"/>
    </w:p>
    <w:p>
      <w:pPr>
        <w:pStyle w:val="Heading5"/>
        <w:numPr>
          <w:ilvl w:val="4"/>
          <w:numId w:val="1"/>
        </w:numPr>
        <w:rPr/>
      </w:pPr>
      <w:bookmarkStart w:id="722" w:name="__RefHeading___Toc1548667_1280447820"/>
      <w:bookmarkStart w:id="723" w:name="_Toc270"/>
      <w:bookmarkEnd w:id="722"/>
      <w:r>
        <w:rPr>
          <w:rtl w:val="true"/>
        </w:rPr>
        <w:t>اشارة</w:t>
      </w:r>
      <w:bookmarkEnd w:id="723"/>
    </w:p>
    <w:p>
      <w:pPr>
        <w:pStyle w:val="BookText"/>
        <w:rPr/>
      </w:pPr>
      <w:r>
        <w:rPr>
          <w:rFonts w:ascii="Amiri" w:hAnsi="Amiri" w:eastAsia="Amiri" w:cs="Amiri"/>
          <w:color w:val="111111"/>
          <w:sz w:val="28"/>
          <w:sz w:val="28"/>
          <w:szCs w:val="28"/>
          <w:rtl w:val="true"/>
          <w:lang w:bidi="ar-SA"/>
        </w:rPr>
        <w:t>إنَّ قيام أيّ دولةٍ يحتاج إلى ثلاث ركائز بعد الفراغ عن ضرورة وجود القائد والجمهور، وهذه المسألة ليس لها علاقة بالدين أو الشريعة بمعنى أنَّها قضية عقلائية</w:t>
      </w:r>
      <w:r>
        <w:rPr>
          <w:rFonts w:eastAsia="Amiri" w:cs="Amiri" w:ascii="Amiri" w:hAnsi="Amiri"/>
          <w:color w:val="111111"/>
          <w:sz w:val="28"/>
          <w:szCs w:val="28"/>
          <w:rtl w:val="true"/>
          <w:lang w:bidi="ar-SA"/>
        </w:rPr>
        <w:t>:</w:t>
      </w:r>
    </w:p>
    <w:p>
      <w:pPr>
        <w:pStyle w:val="Heading5"/>
        <w:numPr>
          <w:ilvl w:val="4"/>
          <w:numId w:val="1"/>
        </w:numPr>
        <w:rPr/>
      </w:pPr>
      <w:bookmarkStart w:id="724" w:name="__RefHeading___Toc1548669_1280447820"/>
      <w:bookmarkStart w:id="725" w:name="_Toc271"/>
      <w:bookmarkEnd w:id="724"/>
      <w:r>
        <w:rPr/>
        <w:t>1</w:t>
      </w:r>
      <w:r>
        <w:rPr>
          <w:rtl w:val="true"/>
        </w:rPr>
        <w:t>/</w:t>
      </w:r>
      <w:r>
        <w:rPr>
          <w:rtl w:val="true"/>
        </w:rPr>
        <w:t>السلطة التشريعية</w:t>
      </w:r>
      <w:bookmarkEnd w:id="725"/>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ومهمتها تشريع الأحكام وسنِّ القوانين التي تحكم الدولة، وكذلك تشريع الجزاءات المناسبة لموافقة أو مخالفة تلك التشريعات، كقانون المرور مثلًا</w:t>
      </w:r>
      <w:r>
        <w:rPr>
          <w:rFonts w:eastAsia="Amiri" w:cs="Amiri" w:ascii="Amiri" w:hAnsi="Amiri"/>
          <w:color w:val="111111"/>
          <w:sz w:val="28"/>
          <w:szCs w:val="28"/>
          <w:rtl w:val="true"/>
          <w:lang w:bidi="ar-SA"/>
        </w:rPr>
        <w:t xml:space="preserve">. </w:t>
      </w:r>
      <w:bookmarkStart w:id="726" w:name="pg16132_175498"/>
    </w:p>
    <w:p>
      <w:pPr>
        <w:pStyle w:val="Heading5"/>
        <w:numPr>
          <w:ilvl w:val="4"/>
          <w:numId w:val="1"/>
        </w:numPr>
        <w:rPr/>
      </w:pPr>
      <w:bookmarkStart w:id="727" w:name="__RefHeading___Toc1548671_1280447820"/>
      <w:bookmarkStart w:id="728" w:name="_Toc272"/>
      <w:bookmarkEnd w:id="726"/>
      <w:bookmarkEnd w:id="727"/>
      <w:r>
        <w:rPr/>
        <w:t>2</w:t>
      </w:r>
      <w:r>
        <w:rPr>
          <w:rtl w:val="true"/>
        </w:rPr>
        <w:t>/</w:t>
      </w:r>
      <w:r>
        <w:rPr>
          <w:rtl w:val="true"/>
        </w:rPr>
        <w:t>السلطة التنفيذية</w:t>
      </w:r>
      <w:r>
        <w:rPr>
          <w:rtl w:val="true"/>
        </w:rPr>
        <w:t>.</w:t>
      </w:r>
      <w:bookmarkEnd w:id="728"/>
    </w:p>
    <w:p>
      <w:pPr>
        <w:pStyle w:val="BookText"/>
        <w:rPr/>
      </w:pPr>
      <w:r>
        <w:rPr>
          <w:rFonts w:ascii="Amiri" w:hAnsi="Amiri" w:eastAsia="Amiri" w:cs="Amiri"/>
          <w:color w:val="111111"/>
          <w:sz w:val="28"/>
          <w:sz w:val="28"/>
          <w:szCs w:val="28"/>
          <w:rtl w:val="true"/>
          <w:lang w:bidi="ar-SA"/>
        </w:rPr>
        <w:t>ومهمتها تنفيذ القوانين، ولأنَّ القوانين تقيد السلوك البشري ضمن إطارها، وتمنع من ارتكاب المخالفات والجرائم التي تنزع ضعاف النفوس إلى ممارستها، احتيج إلى جهازٍ يكفل تنفيذ القوانين بالقوة، وتقديم من لا يلتزم بها من الشعب إلى القضاء؛ لينال جزاءه العادل، وهو جهاز الشرطة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والسلطة التنفيذية مهمة؛ إذ لا فائدةٍ تُرجى من القوانين إنْ لم تُنفّذ</w:t>
      </w:r>
      <w:r>
        <w:rPr>
          <w:rFonts w:eastAsia="Amiri" w:cs="Amiri" w:ascii="Amiri" w:hAnsi="Amiri"/>
          <w:color w:val="111111"/>
          <w:sz w:val="28"/>
          <w:szCs w:val="28"/>
          <w:rtl w:val="true"/>
          <w:lang w:bidi="ar-SA"/>
        </w:rPr>
        <w:t>.</w:t>
      </w:r>
    </w:p>
    <w:p>
      <w:pPr>
        <w:pStyle w:val="Heading5"/>
        <w:numPr>
          <w:ilvl w:val="4"/>
          <w:numId w:val="1"/>
        </w:numPr>
        <w:rPr/>
      </w:pPr>
      <w:bookmarkStart w:id="729" w:name="__RefHeading___Toc1548673_1280447820"/>
      <w:bookmarkStart w:id="730" w:name="_Toc273"/>
      <w:bookmarkEnd w:id="729"/>
      <w:r>
        <w:rPr/>
        <w:t>3</w:t>
      </w:r>
      <w:r>
        <w:rPr>
          <w:rtl w:val="true"/>
        </w:rPr>
        <w:t>/</w:t>
      </w:r>
      <w:r>
        <w:rPr>
          <w:rtl w:val="true"/>
        </w:rPr>
        <w:t>السلطة القضائية</w:t>
      </w:r>
      <w:r>
        <w:rPr>
          <w:rtl w:val="true"/>
        </w:rPr>
        <w:t>.</w:t>
      </w:r>
      <w:bookmarkEnd w:id="730"/>
    </w:p>
    <w:p>
      <w:pPr>
        <w:pStyle w:val="BookText"/>
        <w:rPr/>
      </w:pPr>
      <w:r>
        <w:rPr>
          <w:rFonts w:ascii="IRNazanin" w:hAnsi="IRNazanin" w:eastAsia="IRNazanin"/>
          <w:color w:val="111111"/>
          <w:sz w:val="28"/>
          <w:sz w:val="28"/>
          <w:szCs w:val="28"/>
          <w:rtl w:val="true"/>
          <w:lang w:bidi="fa-IR"/>
        </w:rPr>
        <w:t>ومهمتها إرجاع الأمور الى نصابها عند حدوث خرقٍ للقانون، فمن أمن العقاب أساء الأدب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فهي نوع من التدخلات الإجرائية والعملية عند حدوث خرق للقانون أو تطاول عليه، من أجل إرجاع الأمور إلى نصابها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ينفرد القانون الوضعي بالنص على هذه السلطة، ودورها في إصدار الأحكام والعقوبات على من يخالفه، بل القانون الإلهي ينص على ذلك أيضًا، وإلا فما خلق الله عزوجل نار جهنم إلا لهذا الغرض، ولولاها لترك جُلَّ الناس طاعته عزوجل، إِنْ هِيَ إِلَّا حَياتُنَا الدُّنْيا نَمُوتُ وَنَحْيا وَما نَحْنُ بِمَبْعُوثِينَ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02"/>
      </w:r>
    </w:p>
    <w:p>
      <w:pPr>
        <w:pStyle w:val="BookText"/>
        <w:rPr/>
      </w:pPr>
      <w:r>
        <w:rPr>
          <w:rFonts w:ascii="Amiri" w:hAnsi="Amiri" w:eastAsia="Amiri" w:cs="Amiri"/>
          <w:color w:val="111111"/>
          <w:sz w:val="28"/>
          <w:sz w:val="28"/>
          <w:szCs w:val="28"/>
          <w:rtl w:val="true"/>
          <w:lang w:bidi="ar-SA"/>
        </w:rPr>
        <w:t>ولكن عندما علم الأنسان أنَّ هناك مراقبة وملائكة تسجل كلَّ ما يقوم به بل وتنسخه، وأنَّ هناك حساباً أخروياً، حينها علم أنَّ عليه عدم المخالفة</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أمرٌ عقلائي، ولا تقوم دولة منظمة من دون هذه الركائز الثلاثة، ونتيجة لهذا الأمر نقول التالي</w:t>
      </w:r>
      <w:r>
        <w:rPr>
          <w:rFonts w:eastAsia="Amiri" w:cs="Amiri" w:ascii="Amiri" w:hAnsi="Amiri"/>
          <w:color w:val="111111"/>
          <w:sz w:val="28"/>
          <w:szCs w:val="28"/>
          <w:rtl w:val="true"/>
          <w:lang w:bidi="ar-SA"/>
        </w:rPr>
        <w:t xml:space="preserve">: </w:t>
      </w:r>
      <w:bookmarkStart w:id="731" w:name="pg16132_175499"/>
    </w:p>
    <w:p>
      <w:pPr>
        <w:pStyle w:val="BookText"/>
        <w:rPr/>
      </w:pPr>
      <w:bookmarkEnd w:id="731"/>
      <w:r>
        <w:rPr>
          <w:rFonts w:ascii="IRNazanin" w:hAnsi="IRNazanin" w:eastAsia="IRNazanin"/>
          <w:color w:val="111111"/>
          <w:sz w:val="28"/>
          <w:sz w:val="28"/>
          <w:szCs w:val="28"/>
          <w:rtl w:val="true"/>
          <w:lang w:bidi="fa-IR"/>
        </w:rPr>
        <w:t xml:space="preserve">إنَّ الروايات وإنْ ذكرت أن الإمام المهدي عجل الله تعالی فرجه الشریف سيقوم ببعض الحروب وبقتل بعض الاصناف من الناس، إلا أن هذا لا يخرج من الإطار العقلائي لإقامة الدولة، فبالنتيجة فإن الإمام علیه السلام لديه تشريعات ويريد أن يقيمها، فمن قام بالمخالفة يجب أن يحاسب وفق إجراءات عملية، والتي اسماها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بالمعروف والنهي عن المنكر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وبهذا هو لم يخرج عن الإسلام حيث ان الإسلام امرنا بذلك في رواية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أُمرت أن أُقاتل الناس حتَّىٰ يقولوا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إله إلَّا الله، فإذا قالوها فقد حرم عليَّ دماؤهم وأموالهم</w:t>
      </w:r>
      <w:r>
        <w:rPr>
          <w:rFonts w:eastAsia="IRNazanin" w:cs="IRNazanin"/>
          <w:color w:val="111111"/>
          <w:sz w:val="28"/>
          <w:szCs w:val="28"/>
          <w:rtl w:val="true"/>
          <w:lang w:bidi="fa-IR"/>
        </w:rPr>
        <w:t>»</w:t>
      </w:r>
      <w:r>
        <w:rPr>
          <w:rStyle w:val="FootnoteAnchor"/>
          <w:rtl w:val="true"/>
        </w:rPr>
        <w:footnoteReference w:id="603"/>
      </w:r>
      <w:r>
        <w:rPr>
          <w:rFonts w:ascii="IRNazanin" w:hAnsi="IRNazanin" w:eastAsia="IRNazanin"/>
          <w:color w:val="111111"/>
          <w:sz w:val="28"/>
          <w:sz w:val="28"/>
          <w:szCs w:val="28"/>
          <w:rtl w:val="true"/>
          <w:lang w:bidi="fa-IR"/>
        </w:rPr>
        <w:t xml:space="preserve">، ووضع القوانين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القصاص والحد والتأديب وما الى 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وعليه فإن الإمام علیه السلام غير خارج عن الإطار العقلائي ولا الإسلامي لإقامة الدولة</w:t>
      </w:r>
      <w:r>
        <w:rPr>
          <w:rFonts w:eastAsia="IRNazanin" w:cs="IRNazanin"/>
          <w:color w:val="111111"/>
          <w:sz w:val="28"/>
          <w:szCs w:val="28"/>
          <w:rtl w:val="true"/>
          <w:lang w:bidi="fa-IR"/>
        </w:rPr>
        <w:t>.</w:t>
      </w:r>
    </w:p>
    <w:p>
      <w:pPr>
        <w:pStyle w:val="Heading4"/>
        <w:numPr>
          <w:ilvl w:val="3"/>
          <w:numId w:val="1"/>
        </w:numPr>
        <w:rPr/>
      </w:pPr>
      <w:bookmarkStart w:id="732" w:name="__RefHeading___Toc1548675_1280447820"/>
      <w:bookmarkStart w:id="733" w:name="_Toc274"/>
      <w:bookmarkEnd w:id="732"/>
      <w:r>
        <w:rPr>
          <w:rtl w:val="true"/>
        </w:rPr>
        <w:t>الخطوة الثانية</w:t>
      </w:r>
      <w:r>
        <w:rPr>
          <w:rtl w:val="true"/>
        </w:rPr>
        <w:t xml:space="preserve">: </w:t>
      </w:r>
      <w:r>
        <w:rPr>
          <w:rtl w:val="true"/>
        </w:rPr>
        <w:t>لماذا يخاف البعض من ظهور الإمام المهدي عجل الله تعالی فرجه الشریف؟</w:t>
      </w:r>
      <w:bookmarkEnd w:id="733"/>
    </w:p>
    <w:p>
      <w:pPr>
        <w:pStyle w:val="BookText"/>
        <w:rPr/>
      </w:pPr>
      <w:r>
        <w:rPr>
          <w:rFonts w:ascii="IRNazanin" w:hAnsi="IRNazanin" w:eastAsia="IRNazanin"/>
          <w:color w:val="111111"/>
          <w:sz w:val="28"/>
          <w:sz w:val="28"/>
          <w:szCs w:val="28"/>
          <w:rtl w:val="true"/>
          <w:lang w:bidi="fa-IR"/>
        </w:rPr>
        <w:t xml:space="preserve">إذا كانت المسالة عقلائية إلى هذه الدرجة، فلماذا نجد أنَّ بعض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أأظهروا هذا الأمر أم أبقوه في كامن شعورهم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يتصورون أنَّ الإمام المهدي عجل الله تعالی فرجه الشریف عندما يخرج لا يكون له همٌ إلا القتل والذبح والتشريد؟</w:t>
      </w:r>
    </w:p>
    <w:p>
      <w:pPr>
        <w:pStyle w:val="BookText"/>
        <w:rPr/>
      </w:pPr>
      <w:r>
        <w:rPr>
          <w:rFonts w:ascii="IRNazanin" w:hAnsi="IRNazanin" w:eastAsia="IRNazanin"/>
          <w:color w:val="111111"/>
          <w:sz w:val="28"/>
          <w:sz w:val="28"/>
          <w:szCs w:val="28"/>
          <w:rtl w:val="true"/>
          <w:lang w:bidi="fa-IR"/>
        </w:rPr>
        <w:t xml:space="preserve">وهذا نجده حتى في بعض الأوساط الشيعية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بالغ الأسف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بمجرد أنْ يُذكر الإمام علیه السلام عند البعض، تتوارد هذه الأفكار السلبية، ولا يحضر تصور أنَّ الإمام سيأتي كما أتى جده المصطفى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عليهم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للعالمين، وأنّه سيبني مدينة سلامٍ وجنةً على الأرض، فلا يستحضر النظرة الإيجابية، وإنّما بعض مهمٌّ من الناس في اللاشعور يرى الجانب السلبي فقط؛ لذلك يخاف من ظهور الإمام علیه السلام، فما سبب هذا الشعور الداخلي لديه، وتلك النظرة؟</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الممكن تصور عدة أسباب وراء هذه النظرة السلبية تجاه الإمام المهدي عجل الله تعالی فرجه الشریف، </w:t>
      </w:r>
      <w:bookmarkStart w:id="734" w:name="pg16132_175500"/>
    </w:p>
    <w:p>
      <w:pPr>
        <w:pStyle w:val="BookText"/>
        <w:rPr/>
      </w:pPr>
      <w:bookmarkEnd w:id="734"/>
      <w:r>
        <w:rPr>
          <w:rFonts w:ascii="IRNazanin" w:hAnsi="IRNazanin" w:eastAsia="IRNazanin"/>
          <w:color w:val="111111"/>
          <w:sz w:val="28"/>
          <w:sz w:val="28"/>
          <w:szCs w:val="28"/>
          <w:rtl w:val="true"/>
          <w:lang w:bidi="fa-IR"/>
        </w:rPr>
        <w:t>وأهمها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الجهل بقضية الإمام المهدي عجل الله تعالی فرجه الشریف وبأهدافه التي يقوم من أجلها، وعدم الاطلاع الكافي على روايات هذه القضية الطاهرة، وهو من أهم الأسباب، فكثيرٌ من الناس يتصور أنَّ الإمام علیه السلام ما إنْ يخرج حتى يبدأ بقتل علماء الشيعة رغم عدم وجود حتى روايةٍ واحدة تشير إلى ذلك، فهذا كلامٌ من دون دليل، وهو نتيجة الجهل المطبق، أو الحقد الدفين لأهل العلم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القراءة السطحية والساذجة لروايات فتن واختبارات الظهور، من دون الرجوع لأهل الاختصاص فيها ومعرفة الهدف منها وتخريجاتها العقائدية والفقهية والعقلائية، فإنَّ أهل الاختصاص يدخلون في أعماق الرواية ويعطون الفهم الصحيح لها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تعمُّد بثّ تلك الفكرة الخاطئة في نفوس الناس من قبل بعض المُغرضين، وهذا الأمر له مؤشراتٌ كثيرة، فهناك كثيرٌ من الفئات تعمل خلف الكواليس وهدفها بثّ أفكار يائسة سلبية تجاه الدين عمومًا، 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الدين يقيد الحرية، ولا يقبل بالعلم، ومنها قضية الإمام المهدي عجل الله تعالی فرجه الشریف</w:t>
      </w:r>
      <w:r>
        <w:rPr>
          <w:rFonts w:eastAsia="IRNazanin" w:cs="IRNazanin"/>
          <w:color w:val="111111"/>
          <w:sz w:val="28"/>
          <w:szCs w:val="28"/>
          <w:rtl w:val="true"/>
          <w:lang w:bidi="fa-IR"/>
        </w:rPr>
        <w:t>.</w:t>
      </w:r>
    </w:p>
    <w:p>
      <w:pPr>
        <w:pStyle w:val="Heading4"/>
        <w:numPr>
          <w:ilvl w:val="3"/>
          <w:numId w:val="1"/>
        </w:numPr>
        <w:rPr/>
      </w:pPr>
      <w:bookmarkStart w:id="735" w:name="__RefHeading___Toc1548677_1280447820"/>
      <w:bookmarkStart w:id="736" w:name="_Toc275"/>
      <w:bookmarkEnd w:id="735"/>
      <w:r>
        <w:rPr>
          <w:rtl w:val="true"/>
        </w:rPr>
        <w:t>الخطوة الثالثة</w:t>
      </w:r>
      <w:r>
        <w:rPr>
          <w:rtl w:val="true"/>
        </w:rPr>
        <w:t xml:space="preserve">: </w:t>
      </w:r>
      <w:r>
        <w:rPr>
          <w:rtl w:val="true"/>
        </w:rPr>
        <w:t>من هم الذين سيقتلهم الإمام المهدي عجل الله تعالی فرجه الشریف؟</w:t>
      </w:r>
      <w:bookmarkEnd w:id="736"/>
    </w:p>
    <w:p>
      <w:pPr>
        <w:pStyle w:val="Heading5"/>
        <w:numPr>
          <w:ilvl w:val="4"/>
          <w:numId w:val="1"/>
        </w:numPr>
        <w:rPr/>
      </w:pPr>
      <w:bookmarkStart w:id="737" w:name="__RefHeading___Toc1548679_1280447820"/>
      <w:bookmarkStart w:id="738" w:name="_Toc276"/>
      <w:bookmarkEnd w:id="737"/>
      <w:r>
        <w:rPr>
          <w:rtl w:val="true"/>
        </w:rPr>
        <w:t>اشارة</w:t>
      </w:r>
      <w:bookmarkEnd w:id="738"/>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ذكرت الروايات العديد من الأصناف الذين سيقتلهم الإمام علیه السلام، نذكر منهم ثلاثة عناوين</w:t>
      </w:r>
      <w:r>
        <w:rPr>
          <w:rFonts w:eastAsia="IRNazanin" w:cs="IRNazanin"/>
          <w:color w:val="111111"/>
          <w:sz w:val="28"/>
          <w:szCs w:val="28"/>
          <w:rtl w:val="true"/>
          <w:lang w:bidi="fa-IR"/>
        </w:rPr>
        <w:t>:</w:t>
      </w:r>
    </w:p>
    <w:p>
      <w:pPr>
        <w:pStyle w:val="Heading5"/>
        <w:numPr>
          <w:ilvl w:val="4"/>
          <w:numId w:val="1"/>
        </w:numPr>
        <w:rPr/>
      </w:pPr>
      <w:bookmarkStart w:id="739" w:name="__RefHeading___Toc1548681_1280447820"/>
      <w:bookmarkStart w:id="740" w:name="_Toc277"/>
      <w:bookmarkEnd w:id="739"/>
      <w:r>
        <w:rPr/>
        <w:t>1</w:t>
      </w:r>
      <w:r>
        <w:rPr>
          <w:rtl w:val="true"/>
        </w:rPr>
        <w:t>/</w:t>
      </w:r>
      <w:r>
        <w:rPr>
          <w:rtl w:val="true"/>
        </w:rPr>
        <w:t>السفياني</w:t>
      </w:r>
      <w:r>
        <w:rPr>
          <w:rtl w:val="true"/>
        </w:rPr>
        <w:t>:</w:t>
      </w:r>
      <w:bookmarkEnd w:id="740"/>
    </w:p>
    <w:p>
      <w:pPr>
        <w:pStyle w:val="BookText"/>
        <w:rPr/>
      </w:pPr>
      <w:r>
        <w:rPr>
          <w:rFonts w:ascii="IRNazanin" w:hAnsi="IRNazanin" w:eastAsia="IRNazanin"/>
          <w:color w:val="111111"/>
          <w:sz w:val="28"/>
          <w:sz w:val="28"/>
          <w:szCs w:val="28"/>
          <w:rtl w:val="true"/>
          <w:lang w:bidi="fa-IR"/>
        </w:rPr>
        <w:t>ومن الواضح أنه لا نحتاج إلى تبرير مقاتلة الإمام المهدي عجل الله تعالی فرجه الشریف للسفياني، ولكن مع ذلك فالمبررات لذلك عديدة، نذكر منها</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السفياني هو من يبدأ الإمام عجل الله تعالی فرجه الشریف القتال، بل ويبعث البعث تلو الآخر </w:t>
      </w:r>
    </w:p>
    <w:p>
      <w:pPr>
        <w:pStyle w:val="BookText"/>
        <w:rPr/>
      </w:pPr>
      <w:r>
        <w:rPr>
          <w:rFonts w:ascii="Amiri" w:hAnsi="Amiri" w:eastAsia="Amiri" w:cs="Amiri"/>
          <w:color w:val="111111"/>
          <w:sz w:val="28"/>
          <w:sz w:val="28"/>
          <w:szCs w:val="28"/>
          <w:rtl w:val="true"/>
          <w:lang w:bidi="ar-SA"/>
        </w:rPr>
        <w:t>في محاولة قتل الإمام صلوات الله عليه، ومن الواضح أن حكم من يريد قتل الإمام المفترض الطاعة هو القتل على أقل تقدير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رسول الله صلی الله علیه و 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ويعوذ عائذ بالبيت، فيبعث إليه بعث، فإذا كان ببيداء من الأرض يخسف بهم،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كيف بمن كان كارها؟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يخسف به معهم، ولكنه يبعث يوم القيامة على نيته</w:t>
      </w:r>
      <w:r>
        <w:rPr>
          <w:rFonts w:eastAsia="IRNazanin" w:cs="IRNazanin"/>
          <w:color w:val="111111"/>
          <w:sz w:val="28"/>
          <w:szCs w:val="28"/>
          <w:rtl w:val="true"/>
          <w:lang w:bidi="fa-IR"/>
        </w:rPr>
        <w:t>..».</w:t>
      </w:r>
      <w:r>
        <w:rPr>
          <w:rStyle w:val="FootnoteAnchor"/>
          <w:rtl w:val="true"/>
        </w:rPr>
        <w:footnoteReference w:id="604"/>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السفياني يمثل امتداداً للعداء المتأصل بين بني هاشم وبني أمية، القتال الذي كان محوره تصديق الله عزوجل وعدمه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ورد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وآل أبي سفيان أهل بيتين تعادينا في الله،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أبو سفيان رسول الله صلی الله علیه وآله وسلم وقاتل معاوية علي بن أبي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وقاتل يزيد بن معاوية الحسين بن علي علیه السلام، والسفياني يقاتل القائم عجل الله تعالی فرجه الشریف</w:t>
      </w:r>
      <w:r>
        <w:rPr>
          <w:rFonts w:eastAsia="IRNazanin" w:cs="IRNazanin"/>
          <w:color w:val="111111"/>
          <w:sz w:val="28"/>
          <w:szCs w:val="28"/>
          <w:rtl w:val="true"/>
          <w:lang w:bidi="fa-IR"/>
        </w:rPr>
        <w:t>.»</w:t>
      </w:r>
      <w:r>
        <w:rPr>
          <w:rStyle w:val="FootnoteAnchor"/>
          <w:rtl w:val="true"/>
        </w:rPr>
        <w:footnoteReference w:id="605"/>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السفياني مجرم حرب، بل مجرم إنسانية، وهو يعمل على قتل كل من ينتمي لخط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ذكرت الروايات ذلك، وأنه يقتل كل من اسمه على أسماء أهل البيت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ريب أن من وظيفة الإمام علیه السلام هو الدفاع عن المظلومين عموماً وعن شيعته خصوصاً</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جاء في خطبة البيان المنسوبة لأمير المؤمنين علیه السلام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يزال السفياني يقتل كل من اسمه محمد وعلي وحسن وحسين وفاطمة وجعفر وموسى وزينب وخديجة ورقية بغضاً وحنقاً لآل محمد</w:t>
      </w:r>
      <w:r>
        <w:rPr>
          <w:rFonts w:eastAsia="IRNazanin" w:cs="IRNazanin"/>
          <w:color w:val="111111"/>
          <w:sz w:val="28"/>
          <w:szCs w:val="28"/>
          <w:rtl w:val="true"/>
          <w:lang w:bidi="fa-IR"/>
        </w:rPr>
        <w:t>..».</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وعن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يبعث فيجمع الاطفال ويغلي الزيت لهم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آباؤنا عصوك فنحن ما ذنبنا؟ فيأخذ منهم اثنين اسمهما حسن وحسين فيصلبهما، ثم يسير الى الكوفة فيفعل بها كما فعله بالأطفال ويصلب على باب مسجدها طفلين اسمهما حسن وحسين فتغلي دماؤهما كما غلي دم يحيى بن زكريا</w:t>
      </w:r>
      <w:r>
        <w:rPr>
          <w:rFonts w:eastAsia="IRNazanin" w:cs="IRNazanin"/>
          <w:color w:val="111111"/>
          <w:sz w:val="28"/>
          <w:szCs w:val="28"/>
          <w:rtl w:val="true"/>
          <w:lang w:bidi="fa-IR"/>
        </w:rPr>
        <w:t>....».</w:t>
      </w:r>
      <w:r>
        <w:rPr>
          <w:rStyle w:val="FootnoteAnchor"/>
          <w:rtl w:val="true"/>
        </w:rPr>
        <w:footnoteReference w:id="607"/>
      </w:r>
    </w:p>
    <w:p>
      <w:pPr>
        <w:pStyle w:val="BookText"/>
        <w:rPr/>
      </w:pPr>
      <w:r>
        <w:rPr>
          <w:rFonts w:ascii="IRNazanin" w:hAnsi="IRNazanin" w:eastAsia="IRNazanin"/>
          <w:color w:val="111111"/>
          <w:sz w:val="28"/>
          <w:sz w:val="28"/>
          <w:szCs w:val="28"/>
          <w:rtl w:val="true"/>
          <w:lang w:bidi="fa-IR"/>
        </w:rPr>
        <w:t>وسواء صحت هذه الروايات من حيث السند ام لم تصح، فإنها تعطي صوراً واضحة –وبضم الروايات الاخرى التي بيّنت سيرة السفياني في خروجه وتحركاته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سلوك السفياني وعقيدته وسيرته في الناس، فإنها تشير الى بغضه الصارخ لآل البيت علیهم السلام ولكل من يمتّ اليهم بصلة ولو بالاسم، ويشير الى انه يعتبر التسمية رابطة عقائدية تشير الى مدلول باطني، فهو يقتل من ينتسب الى اهل البيت علیهم السلام ولو بالاسم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السفياني ينكث البيعة مع الإمام علیه السلام كما ذكرت ذلك بعض الروايات الشريفة، ونكثه للبيعة يساوق خروجه ضد الإمام، والخارج على إمام زمانه المفترض الطاعة حكمه أن يُقاتَل</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فعن جابر بن يزيد،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بلغ السفياني أن القائم قد توجه إليه من ناحية الكوفة، يتجرد بخيله حتى يلقى القائم فيخرج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أخرجوا إلى ابن عمي، فيخرج عليه السفياني فيكلمه القائم عجل الله تعالی فرجه الشریف فيجيء السفياني فيبايعه ثم ينصرف إلى أصحابه فيقولون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صنعت؟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أسلمت وبايعت فيقولون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 الله رأيك بين ما أنت خليفة متبوع فصرت تابعا فيستقبله فيقاتله، ثم يمسون تلك الليلة، ثم يصبحون للقائم عجل الله تعالی فرجه الشریف بالحرب فيقتتلون يومهم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الله تعالى يمنح القائم وأصحابه أكتافهم فيقتلونهم حتى يفنوهم حتى أن الرجل يختفي في الشجرة والحجرة، فتقول الشجرة </w:t>
      </w:r>
      <w:bookmarkStart w:id="741" w:name="pg16132_175503"/>
    </w:p>
    <w:p>
      <w:pPr>
        <w:pStyle w:val="BookText"/>
        <w:rPr/>
      </w:pPr>
      <w:bookmarkEnd w:id="741"/>
      <w:r>
        <w:rPr>
          <w:rFonts w:ascii="Amiri" w:hAnsi="Amiri" w:eastAsia="Amiri" w:cs="Amiri"/>
          <w:color w:val="111111"/>
          <w:sz w:val="28"/>
          <w:sz w:val="28"/>
          <w:szCs w:val="28"/>
          <w:rtl w:val="true"/>
          <w:lang w:bidi="ar-SA"/>
        </w:rPr>
        <w:t>والحجرة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مؤمن هذا رجل كافر فاقتله، فيقتله</w:t>
      </w:r>
      <w:r>
        <w:rPr>
          <w:rFonts w:eastAsia="Amiri" w:cs="Amiri" w:ascii="Amiri" w:hAnsi="Amiri"/>
          <w:color w:val="111111"/>
          <w:sz w:val="28"/>
          <w:szCs w:val="28"/>
          <w:rtl w:val="true"/>
          <w:lang w:bidi="ar-SA"/>
        </w:rPr>
        <w:t>..».</w:t>
      </w:r>
      <w:r>
        <w:rPr>
          <w:rStyle w:val="FootnoteAnchor"/>
          <w:rtl w:val="true"/>
        </w:rPr>
        <w:footnoteReference w:id="608"/>
      </w:r>
    </w:p>
    <w:p>
      <w:pPr>
        <w:pStyle w:val="Heading5"/>
        <w:numPr>
          <w:ilvl w:val="4"/>
          <w:numId w:val="1"/>
        </w:numPr>
        <w:rPr/>
      </w:pPr>
      <w:bookmarkStart w:id="742" w:name="__RefHeading___Toc1548683_1280447820"/>
      <w:bookmarkStart w:id="743" w:name="_Toc278"/>
      <w:bookmarkEnd w:id="742"/>
      <w:r>
        <w:rPr/>
        <w:t>2</w:t>
      </w:r>
      <w:r>
        <w:rPr>
          <w:rtl w:val="true"/>
        </w:rPr>
        <w:t>/</w:t>
      </w:r>
      <w:r>
        <w:rPr>
          <w:rtl w:val="true"/>
        </w:rPr>
        <w:t>البترية</w:t>
      </w:r>
      <w:r>
        <w:rPr>
          <w:rtl w:val="true"/>
        </w:rPr>
        <w:t>.</w:t>
      </w:r>
      <w:bookmarkEnd w:id="743"/>
    </w:p>
    <w:p>
      <w:pPr>
        <w:pStyle w:val="BookText"/>
        <w:rPr/>
      </w:pPr>
      <w:r>
        <w:rPr>
          <w:rFonts w:ascii="IRNazanin" w:hAnsi="IRNazanin" w:eastAsia="IRNazanin"/>
          <w:color w:val="111111"/>
          <w:sz w:val="28"/>
          <w:sz w:val="28"/>
          <w:szCs w:val="28"/>
          <w:rtl w:val="true"/>
          <w:lang w:bidi="fa-IR"/>
        </w:rPr>
        <w:t>يظهر من الروايات الشريفة أنَّهم خطّ منحرف عقائدياً، حيث إنَّهم لا يتبرَّؤون من أعداء الإمام علي علیه السلام، وإنَّهم بتروا أمر أهل البيت علیهم السلام بعدم البراءة من أعدائهم، ولهم جذور تاريخية تمتدُّ إلىٰ زمن الإمام زين العابدين علیه السلام، ولمزيد بيان ننقل ما أورده الشيخ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البترية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بضمِّ الباء الموحَّدة وسكون التاء المثنّاة الفوقية والراء المكسورة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والنسبة بتري، وهم طائفة من الزيدية يُجوِّزون تقديم المفضول علىٰ الفاضل،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أبا بكر وعمر إمامان وإن أخطأت الأُمَّة في البيعة لهما مع وجود علي علیه السلام، ولكنَّه خطأ لم ينته إلىٰ درجة الفسق، وتوقَّفوا في عثمان، ودعوا إلىٰ ولاية أمير المؤمنين علیه السلام، ويرون الخروج مع بطون ولد علي علیه السلام، ويذهبون في ذلك إلىٰ الأمر بالمعروف والنهي عن المنكر، ويُثبِتون لكلِّ من خرج من أولاد علي علیه السلام عند خروجه الإمامة، وهم أصحاب كثير النواء والحسن بن صالح بن حيّ وسالم بن أبي حفصة والحكم بن عتيبة وسَلَمة بن كهيل أبي يحيىٰ الحضرمي، وأبي المقدام ثابت بن هرمز الحدّاد</w:t>
      </w:r>
      <w:r>
        <w:rPr>
          <w:rFonts w:eastAsia="IRNazanin" w:cs="IRNazanin"/>
          <w:color w:val="111111"/>
          <w:sz w:val="28"/>
          <w:szCs w:val="28"/>
          <w:rtl w:val="true"/>
          <w:lang w:bidi="fa-IR"/>
        </w:rPr>
        <w:t>.»</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أيضاً بإسناده عن سدير،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دخلت علىٰ أبي جعفرعلیه السلام ومعي سَلَمة بن كهيل وأبو المقدام ثابت الحدّاد وسالم بن أبي حفصة وكثير النواء وجماعة منهم، وعند أبي جعفر علیه السلام أخوه زيد بن علي علیه السلام، فقالوا لأبي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نتولّىٰ عليَّاً وحسناً وحسيناً ونتبرَّأ من أعدائهم،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فنتولّىٰ أبا بكر وعمر ونتبرَّأ من أعدائهم،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 إليهم زيد بن علي علیه السلام وقال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أتتبرَّؤون من فاطمة علیها السلام، بترتم أمرنا بتركم </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فيومئذٍ سمّوا البترية</w:t>
      </w:r>
      <w:r>
        <w:rPr>
          <w:rFonts w:eastAsia="Amiri" w:cs="Amiri" w:ascii="Amiri" w:hAnsi="Amiri"/>
          <w:color w:val="111111"/>
          <w:sz w:val="28"/>
          <w:szCs w:val="28"/>
          <w:rtl w:val="true"/>
          <w:lang w:bidi="ar-SA"/>
        </w:rPr>
        <w:t>»</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بإسناده عن ابن أبي عمير، عن سعد الجلَّاب،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البترية صف واحد ما بين المشرق إلىٰ المغرب ما أعزَّ الله بهم ديناً</w:t>
      </w:r>
      <w:r>
        <w:rPr>
          <w:rFonts w:eastAsia="IRNazanin" w:cs="IRNazanin"/>
          <w:color w:val="111111"/>
          <w:sz w:val="28"/>
          <w:szCs w:val="28"/>
          <w:rtl w:val="true"/>
          <w:lang w:bidi="fa-IR"/>
        </w:rPr>
        <w:t>»</w:t>
      </w:r>
      <w:r>
        <w:rPr>
          <w:rStyle w:val="FootnoteAnchor"/>
          <w:rtl w:val="true"/>
        </w:rPr>
        <w:footnoteReference w:id="611"/>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وعلى كل حال، فقد ذكرت بعض الروايات أنهم سيخرجون ضد الإمام المهدي عجل الله تعالی فرجه الشریف وسيقاتلهم ويقتلهم، ففي بحار الأنوار للعلَّامة المجلسي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أبو الجارود، عن أبي جعفر علیه السلام في حديث طويل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قام القائم عجل الله تعالی فرجه الشریف سار إلىٰ الكوفة، فيخرج منها بضعة عشر آلاف أنفس يُدعون البترية، عليهم السلاح فيقولون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 من حيث جئت فلا حاجة لنا في بني فاطمة، فيضع فيهم السيف حتَّىٰ يأتي علىٰ آخرهم</w:t>
      </w:r>
      <w:r>
        <w:rPr>
          <w:rFonts w:eastAsia="IRNazanin" w:cs="IRNazanin"/>
          <w:color w:val="111111"/>
          <w:sz w:val="28"/>
          <w:szCs w:val="28"/>
          <w:rtl w:val="true"/>
          <w:lang w:bidi="fa-IR"/>
        </w:rPr>
        <w:t>»</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علىٰ فرض ثبوتها فيها ما يأتي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الرواية تتحدَّث عن أُناس منحرفين عقائدياً، حيث أطلقت عليهم الرواية اسم البترية، وهم طائفة من الزيدية يقولون بالنصِّ علىٰ أمير المؤمنين علیه السلام والحسنين وزين العابدين علیهم السلام فقط، ويدَّعون أنَّ الإمامة بعدهم شورىٰ في أولاد الحسنين لمن قام منهم بالسيف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إنَّ هذه الطائفة توالي قوماً غصبوا حقوق أهل البيت علیهم السلام وأزالوهم عن مراتبهم</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إنَّ هؤلاء الأقوام الذين يقتلهم الإمام الحجَّة عجل الله تعالی فرجه الشریف رفعوا السلاح في وجهه وردّوا دعوته ولم يستمعوا إليه</w:t>
      </w:r>
      <w:r>
        <w:rPr>
          <w:rFonts w:eastAsia="IRNazanin" w:cs="IRNazanin"/>
          <w:color w:val="111111"/>
          <w:sz w:val="28"/>
          <w:szCs w:val="28"/>
          <w:rtl w:val="true"/>
          <w:lang w:bidi="fa-IR"/>
        </w:rPr>
        <w:t xml:space="preserve">. </w:t>
      </w:r>
      <w:bookmarkStart w:id="744" w:name="pg16132_175505"/>
    </w:p>
    <w:p>
      <w:pPr>
        <w:pStyle w:val="BookText"/>
        <w:rPr/>
      </w:pPr>
      <w:bookmarkEnd w:id="744"/>
      <w:r>
        <w:rPr>
          <w:rFonts w:eastAsia="IRNazanin" w:cs="IRNazanin"/>
          <w:color w:val="111111"/>
          <w:sz w:val="28"/>
          <w:szCs w:val="28"/>
          <w:lang w:bidi="fa-IR"/>
        </w:rPr>
        <w:t>4</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إنَّ هؤلاء ليسوا من رجال العلم والعلماء، بل هم من جهلة الأُمَّة، فالروايات تُعبِّر عن علماء الدين برواة الحديث، ففي توقيع الإمام الحجَّة عجل الله تعالی فرجه الشریف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الحوادث الواقعة فارجعوا فيها إلىٰ رواة حديثنا فإنَّهم حجَّتي عليكم وأنا حجَّة الله عليهم</w:t>
      </w:r>
      <w:r>
        <w:rPr>
          <w:rFonts w:eastAsia="IRNazanin" w:cs="IRNazanin"/>
          <w:color w:val="111111"/>
          <w:sz w:val="28"/>
          <w:szCs w:val="28"/>
          <w:rtl w:val="true"/>
          <w:lang w:bidi="fa-IR"/>
        </w:rPr>
        <w:t>»</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هنا يتَّضح أنَّ دعوىٰ قتل الإمام الحجَّة عجل الله تعالی فرجه الشریف لعلماء الدين دعوىٰ باطلة منشؤها الجهل بتعابير الروايات، فأصحاب هذه الدعوىٰ قد وقعوا في جهل مركب</w:t>
      </w:r>
      <w:r>
        <w:rPr>
          <w:rFonts w:eastAsia="IRNazanin" w:cs="IRNazanin"/>
          <w:color w:val="111111"/>
          <w:sz w:val="28"/>
          <w:szCs w:val="28"/>
          <w:rtl w:val="true"/>
          <w:lang w:bidi="fa-IR"/>
        </w:rPr>
        <w:t>.</w:t>
      </w:r>
    </w:p>
    <w:p>
      <w:pPr>
        <w:pStyle w:val="Heading5"/>
        <w:numPr>
          <w:ilvl w:val="4"/>
          <w:numId w:val="1"/>
        </w:numPr>
        <w:rPr/>
      </w:pPr>
      <w:bookmarkStart w:id="745" w:name="__RefHeading___Toc1548685_1280447820"/>
      <w:bookmarkStart w:id="746" w:name="_Toc279"/>
      <w:bookmarkEnd w:id="745"/>
      <w:r>
        <w:rPr/>
        <w:t>3</w:t>
      </w:r>
      <w:r>
        <w:rPr>
          <w:rtl w:val="true"/>
        </w:rPr>
        <w:t>/</w:t>
      </w:r>
      <w:r>
        <w:rPr>
          <w:rtl w:val="true"/>
        </w:rPr>
        <w:t>ذراري قتلة الإمام الحسين علیه السلام</w:t>
      </w:r>
      <w:r>
        <w:rPr>
          <w:rtl w:val="true"/>
        </w:rPr>
        <w:t>:</w:t>
      </w:r>
      <w:bookmarkEnd w:id="746"/>
    </w:p>
    <w:p>
      <w:pPr>
        <w:pStyle w:val="BookText"/>
        <w:rPr/>
      </w:pPr>
      <w:r>
        <w:rPr>
          <w:rFonts w:ascii="Amiri" w:hAnsi="Amiri" w:eastAsia="Amiri" w:cs="Amiri"/>
          <w:color w:val="111111"/>
          <w:sz w:val="28"/>
          <w:sz w:val="28"/>
          <w:szCs w:val="28"/>
          <w:rtl w:val="true"/>
          <w:lang w:bidi="ar-SA"/>
        </w:rPr>
        <w:t>حتى نعرف حقيقة الحال في هذا العنوان علينا أن نتبين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الأمور الواضحة للعيان أن قيام أية دولة ستواجهه العديد من المشاكل والتلكؤات، ومن الطبيعي جدا أن الدولة ومن أجل أن تبني نفسها وتحافظ على كيانها فإنها تعمل على إزالة الأشواك من طريقها قبل تعبيده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كانت الدولة تنشد العدل وتطبق القسط، فإن العقل والطبيعة والفطرة الإنسانية تتفق على قبول بعض الإجراءات العملية ولو كانت صعبة قليلة، ولو استلزمت القيام ببعض الأعمال التي قد لا يتعرف الناس على مناشئها العقلية أو نتائجها الإنسانية إلا بعد حين، لكنهم حينما يتعرفون النتائج العظيمة لتلك الأفعال، فإنهم سيحكمون بحسنها بل وبضرورتها في وقتها، وما نحن فيه من هذا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مبدأ إسلامي يقرره القرآن الكريم وتؤكده الروايات الشريفة، وهو أن العلاقة العقائدية القائمة على الرضا القلبي من أقوى العلاقات التي تجمع بين بني البشر على اختلاف جنسياتهم وقومياتهم، بل ورغم اختلاف أزمنتهم</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ما نجده بوضوح في الروايات الشريفة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فقد ورد عن عبد السلام بن صالح الهروي، عن الرضا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غاب عن أمر فرضي به كان كمن شهده وأتاه</w:t>
      </w:r>
      <w:r>
        <w:rPr>
          <w:rFonts w:eastAsia="IRNazanin" w:cs="IRNazanin"/>
          <w:color w:val="111111"/>
          <w:sz w:val="28"/>
          <w:szCs w:val="28"/>
          <w:rtl w:val="true"/>
          <w:lang w:bidi="fa-IR"/>
        </w:rPr>
        <w:t>».</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وعن الحسن بن علي الوشاء، عن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شأن ابن نوح الذي غرق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كذبوا هو ابنه ولكن الله عزوجل نفاه عنه حين خالفه في دينه</w:t>
      </w:r>
      <w:r>
        <w:rPr>
          <w:rFonts w:eastAsia="IRNazanin" w:cs="IRNazanin"/>
          <w:color w:val="111111"/>
          <w:sz w:val="28"/>
          <w:szCs w:val="28"/>
          <w:rtl w:val="true"/>
          <w:lang w:bidi="fa-IR"/>
        </w:rPr>
        <w:t>».</w:t>
      </w:r>
      <w:r>
        <w:rPr>
          <w:rStyle w:val="FootnoteAnchor"/>
          <w:rtl w:val="true"/>
        </w:rPr>
        <w:footnoteReference w:id="616"/>
      </w:r>
    </w:p>
    <w:p>
      <w:pPr>
        <w:pStyle w:val="BookText"/>
        <w:rPr/>
      </w:pPr>
      <w:r>
        <w:rPr>
          <w:rFonts w:ascii="IRNazanin" w:hAnsi="IRNazanin" w:eastAsia="IRNazanin"/>
          <w:color w:val="111111"/>
          <w:sz w:val="28"/>
          <w:sz w:val="28"/>
          <w:szCs w:val="28"/>
          <w:rtl w:val="true"/>
          <w:lang w:bidi="fa-IR"/>
        </w:rPr>
        <w:t>وعن أمير المؤمنين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إنما عقر ناقة صالح واحد فأصابهم الله بعذابه بالرضا لفعله، وآية ذلك قوله عزوجل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فَنادَوْا صاحِبَهُمْ فَتَعاطىٰ فَعَقَرَ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كانَ عَذابِي وَنُذُرِ</w:t>
      </w:r>
      <w:r>
        <w:rPr>
          <w:rStyle w:val="FootnoteAnchor"/>
          <w:rtl w:val="true"/>
        </w:rPr>
        <w:footnoteReference w:id="61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فَكَذَّبُوهُ فَعَقَرُوها فَدَمْدَمَ عَلَيْهِمْ رَبُّهُمْ بِذَنْبِهِمْ فَسَوَّاها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يَخافُ عُقْباها</w:t>
      </w:r>
      <w:r>
        <w:rPr>
          <w:rStyle w:val="FootnoteAnchor"/>
          <w:rtl w:val="true"/>
        </w:rPr>
        <w:footnoteReference w:id="61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ألا ومن سئل عن قاتلي فزعم أنه مؤمن فقد قتلني</w:t>
      </w:r>
      <w:r>
        <w:rPr>
          <w:rFonts w:eastAsia="Amiri" w:cs="Amiri" w:ascii="Amiri" w:hAnsi="Amiri"/>
          <w:color w:val="111111"/>
          <w:sz w:val="28"/>
          <w:szCs w:val="28"/>
          <w:rtl w:val="true"/>
          <w:lang w:bidi="ar-SA"/>
        </w:rPr>
        <w:t>.</w:t>
      </w:r>
      <w:r>
        <w:rPr>
          <w:rStyle w:val="FootnoteAnchor"/>
          <w:rtl w:val="true"/>
        </w:rPr>
        <w:footnoteReference w:id="619"/>
      </w:r>
    </w:p>
    <w:p>
      <w:pPr>
        <w:pStyle w:val="BookText"/>
        <w:rPr/>
      </w:pPr>
      <w:r>
        <w:rPr>
          <w:rFonts w:ascii="Amiri" w:hAnsi="Amiri" w:eastAsia="Amiri" w:cs="Amiri"/>
          <w:color w:val="111111"/>
          <w:sz w:val="28"/>
          <w:sz w:val="28"/>
          <w:szCs w:val="28"/>
          <w:rtl w:val="true"/>
          <w:lang w:bidi="ar-SA"/>
        </w:rPr>
        <w:t>ولما أظفر الله أمير المؤمنين علیه السلام بأصحاب الجمل، قَالَ لَه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أَنَّ أَخِي فُلَاناً كَانَ شَاهِدَنَا، لِيَرَى مَا نَصَرَكَ الله بِه عَلَى أَعْدَائِكَ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أَهَوَى أَخِيكَ مَعَنَا؟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شَهِدَنَا، ولَقَدْ شَهِدَنَا فِي عَسْكَرِنَا هَذَا أَقْوَامٌ فِي أَصْلَابِ الرِّجَالِ، وأَرْحَامِ النِّسَاءِ، سَيَرْعَفُ بِهِمُ الزَّمَانُ ويَقْوَى بِهِمُ الإِيمَانُ</w:t>
      </w:r>
      <w:r>
        <w:rPr>
          <w:rFonts w:eastAsia="Amiri" w:cs="Amiri" w:ascii="Amiri" w:hAnsi="Amiri"/>
          <w:color w:val="111111"/>
          <w:sz w:val="28"/>
          <w:szCs w:val="28"/>
          <w:rtl w:val="true"/>
          <w:lang w:bidi="ar-SA"/>
        </w:rPr>
        <w:t>.</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ومن هذا المنطلق، وهذا المبدأ، يمكن أن نفهم ما ورد من أن الإمام المهدي عجل الله تعالی فرجه الشریف سيقتل ذراري قتلة الإمام الحسين علیه السلام لرضاهم بفعال آبائهم</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ورد أنَّ عبد السلام بن صالح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عليِّ بن موسىٰ </w:t>
      </w:r>
      <w:bookmarkStart w:id="747" w:name="pg16132_175507"/>
    </w:p>
    <w:p>
      <w:pPr>
        <w:pStyle w:val="BookText"/>
        <w:rPr/>
      </w:pPr>
      <w:bookmarkEnd w:id="747"/>
      <w:r>
        <w:rPr>
          <w:rFonts w:ascii="IRNazanin" w:hAnsi="IRNazanin" w:eastAsia="IRNazanin"/>
          <w:color w:val="111111"/>
          <w:sz w:val="28"/>
          <w:sz w:val="28"/>
          <w:szCs w:val="28"/>
          <w:rtl w:val="true"/>
          <w:lang w:bidi="fa-IR"/>
        </w:rPr>
        <w:t>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رسول الله، ما تقول في حديث روي عن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خرج القائم قتل ذراري قتلة الحسين علیه السلام بفعال آبائها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كذلك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 الله عزوجل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تَزِرُ وازِرَةٌ وِزْرَ أُخْرىٰ</w:t>
      </w:r>
      <w:r>
        <w:rPr>
          <w:rStyle w:val="FootnoteAnchor"/>
          <w:rtl w:val="true"/>
        </w:rPr>
        <w:footnoteReference w:id="621"/>
      </w:r>
      <w:r>
        <w:rPr>
          <w:rFonts w:ascii="Amiri" w:hAnsi="Amiri" w:eastAsia="Amiri" w:cs="Amiri"/>
          <w:color w:val="111111"/>
          <w:sz w:val="28"/>
          <w:sz w:val="28"/>
          <w:szCs w:val="28"/>
          <w:rtl w:val="true"/>
          <w:lang w:bidi="ar-SA"/>
        </w:rPr>
        <w:t>، ما معناه؟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 الله في جميع أقواله، لكن ذراري قتلة الحسين يرضون أفعال آبائهم ويفتخرون بها، ومن رضي شيئاً كان كمن أتاه، ولو أنَّ رجلاً قُتِلَ في المشرق فرضي بقتله رجل في المغرب كان الراضي عند الله شريك القاتل، وإنَّما يقتلهم القائم إذا خرج لرضاهم بفعل آبائهم</w:t>
      </w:r>
      <w:r>
        <w:rPr>
          <w:rFonts w:eastAsia="Amiri" w:cs="Amiri" w:ascii="Amiri" w:hAnsi="Amiri"/>
          <w:color w:val="111111"/>
          <w:sz w:val="28"/>
          <w:szCs w:val="28"/>
          <w:rtl w:val="true"/>
          <w:lang w:bidi="ar-SA"/>
        </w:rPr>
        <w:t>»</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ويُقرِّر الإمام الصادق علیه السلام هذا المبدأ أكثر فيما روىٰ عنه محمّد بن الأرقط حيث قال له 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تنزل الكوفة؟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ترون قتلة الحسين علیه السلام بين أظهركم؟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ما بقي منهم أحداً،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فأنت إذاً لا ترىٰ القاتل إلَّا من قُتِلَ أو من ولي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تسمع إلىٰ قول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قَدْ جاءَكُمْ رُسُلٌ مِنْ قَبْلِي بِالْبَيِّناتِ وَبِالَّذِي قُلْتُمْ فَلِمَ قَتَلْتُمُوهُمْ إِنْ كُنْتُمْ صادِقِينَ</w:t>
      </w:r>
      <w:r>
        <w:rPr>
          <w:rStyle w:val="FootnoteAnchor"/>
          <w:rtl w:val="true"/>
        </w:rPr>
        <w:footnoteReference w:id="623"/>
      </w:r>
      <w:r>
        <w:rPr>
          <w:rFonts w:ascii="IRNazanin" w:hAnsi="IRNazanin" w:eastAsia="IRNazanin"/>
          <w:color w:val="111111"/>
          <w:sz w:val="28"/>
          <w:sz w:val="28"/>
          <w:szCs w:val="28"/>
          <w:rtl w:val="true"/>
          <w:lang w:bidi="fa-IR"/>
        </w:rPr>
        <w:t>، فأيُّ رسول قتل الذين كان محمّد صلی الله علیه وآله وسلم بين أظهرهم، ولم يكن بينه وبين عيسىٰ رسول، إنَّما رضوا قتل أُولئك فسمّوا قاتلين</w:t>
      </w:r>
      <w:r>
        <w:rPr>
          <w:rFonts w:eastAsia="IRNazanin" w:cs="IRNazanin"/>
          <w:color w:val="111111"/>
          <w:sz w:val="28"/>
          <w:szCs w:val="28"/>
          <w:rtl w:val="true"/>
          <w:lang w:bidi="fa-IR"/>
        </w:rPr>
        <w:t>»</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الأمر الذي أشارت له العديد من زيارات الإمام الحسين علیه السلام بعنوان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وَلَعَنَ اللهُ أُمَّةً سَمِعَتْ بِذلِكَ فَرِضِيَتْ بِهِ</w:t>
      </w:r>
      <w:r>
        <w:rPr>
          <w:rFonts w:eastAsia="Amiri" w:cs="Amiri" w:ascii="Amiri" w:hAnsi="Amiri"/>
          <w:color w:val="111111"/>
          <w:sz w:val="28"/>
          <w:szCs w:val="28"/>
          <w:rtl w:val="true"/>
          <w:lang w:bidi="ar-SA"/>
        </w:rPr>
        <w:t>»</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48" w:name="__RefHeading___Toc1548687_1280447820"/>
      <w:bookmarkStart w:id="749" w:name="_Toc280"/>
      <w:bookmarkEnd w:id="748"/>
      <w:r>
        <w:rPr>
          <w:rtl w:val="true"/>
        </w:rPr>
        <w:t>الخطوة الرابعة</w:t>
      </w:r>
      <w:r>
        <w:rPr>
          <w:rtl w:val="true"/>
        </w:rPr>
        <w:t xml:space="preserve">: </w:t>
      </w:r>
      <w:r>
        <w:rPr>
          <w:rtl w:val="true"/>
        </w:rPr>
        <w:t>الإمامُ داعيةُ سلام</w:t>
      </w:r>
      <w:r>
        <w:rPr>
          <w:rtl w:val="true"/>
        </w:rPr>
        <w:t>.</w:t>
      </w:r>
      <w:bookmarkEnd w:id="749"/>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 مؤشرات لابد أنْ نلتفت إليها حتى تطمئن النفوس وتنشرح الصدور وتتحول </w:t>
      </w:r>
    </w:p>
    <w:p>
      <w:pPr>
        <w:pStyle w:val="BookText"/>
        <w:rPr/>
      </w:pPr>
      <w:r>
        <w:rPr>
          <w:rFonts w:ascii="IRNazanin" w:hAnsi="IRNazanin" w:eastAsia="IRNazanin"/>
          <w:color w:val="111111"/>
          <w:sz w:val="28"/>
          <w:sz w:val="28"/>
          <w:szCs w:val="28"/>
          <w:rtl w:val="true"/>
          <w:lang w:bidi="fa-IR"/>
        </w:rPr>
        <w:t>النظرةٍ إلى نظرةٍ إيجابية تجاه الإمام علیه السلام، فتكون دافعًا للعمل والتهيئة لدولته،</w:t>
      </w:r>
    </w:p>
    <w:p>
      <w:pPr>
        <w:pStyle w:val="BookText"/>
        <w:rPr/>
      </w:pPr>
      <w:r>
        <w:rPr>
          <w:rFonts w:ascii="Amiri" w:hAnsi="Amiri" w:eastAsia="Amiri" w:cs="Amiri"/>
          <w:color w:val="111111"/>
          <w:sz w:val="28"/>
          <w:sz w:val="28"/>
          <w:szCs w:val="28"/>
          <w:rtl w:val="true"/>
          <w:lang w:bidi="ar-SA"/>
        </w:rPr>
        <w:t>والمؤشِّرات علىٰ ذلك كثيرة، نذكر منها التالي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وصفه بأنَّه رحمةً للعالمين في بعض الروايات الشريفة، ففي حديث اللوح الوارد عن جابر، عن الإمام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وأختم بالسعادة لابنه عليٍّ وليّي وناصري والشاهد في خلقي وأميني علىٰ وحيي، أخرج منه الداعي إلىٰ سبيلي والخازن لعلمي الحسن، وأُكمل ذلك بابنه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للعالمين، عليه كمال موسىٰ وبهاء عيسىٰ وصبر أيّوب</w:t>
      </w:r>
      <w:r>
        <w:rPr>
          <w:rFonts w:eastAsia="IRNazanin" w:cs="IRNazanin"/>
          <w:color w:val="111111"/>
          <w:sz w:val="28"/>
          <w:szCs w:val="28"/>
          <w:rtl w:val="true"/>
          <w:lang w:bidi="fa-IR"/>
        </w:rPr>
        <w:t>...»</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قبوله لبيعة السفياني رغم أفعاله الشنيعة، كما ذكرت ذلك بعض الروايات</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ورد من إرساله الجند إلىٰ القسطنطينية، ممَّا يظهر منه أنَّه أرسلهم للقتال، لكن عندما يستسلم أهاليها فإنَّ جنده يتركون القتال، ويدخلون المدينة سلماً</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ورد من جلوسه لمحاججة أهل الديانات بالدليل، ممَّا يعني أنَّه يُقدِّم الحجَّة والدليل العلمي علىٰ القتال</w:t>
      </w:r>
      <w:r>
        <w:rPr>
          <w:rFonts w:eastAsia="Amiri" w:cs="Amiri" w:ascii="Amiri" w:hAnsi="Amiri"/>
          <w:color w:val="111111"/>
          <w:sz w:val="28"/>
          <w:szCs w:val="28"/>
          <w:rtl w:val="true"/>
          <w:lang w:bidi="ar-SA"/>
        </w:rPr>
        <w:t>...</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ورد من أنَّه علیه السلام سوف لا يقاتل إلَّا من يقاتله، ولا يزيد علىٰ ذلك شيئاً، وهو أمر لا تجده إلَّا عند من تتمثَّل الإنسانية والأحكام الش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رعية في سلوكه رغم ما عنده من أسباب القوَّة ما لا يحتاج معه إلىٰ التودّد إلىٰ أحد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روي بالإسناد إلىٰ الكابلي،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يبايع القائم بمكّة علىٰ كتاب الله وسُنَّة رسوله، ويستعمل علىٰ مكّة، ثمّ يسير نحو المدينة فيبلغه أنَّ عامله قُتِلَ، فيرجع إليهم فيقتل المقاتلة، ولا يزيد علىٰ ذلك</w:t>
      </w:r>
      <w:r>
        <w:rPr>
          <w:rFonts w:eastAsia="IRNazanin" w:cs="IRNazanin"/>
          <w:color w:val="111111"/>
          <w:sz w:val="28"/>
          <w:szCs w:val="28"/>
          <w:rtl w:val="true"/>
          <w:lang w:bidi="fa-IR"/>
        </w:rPr>
        <w:t>»</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ورد من أنَّه وأصحابه يعظون بعض الخارجين عليهم قبل أن يبدؤوهم القتال، ممَّا يعني أنَّهم يرجون أن لا يكون بينهم قتال، ولكن لو لم يكن إلَّا الكيّ فهو آخر العلاج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ورد عن الإمام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يرسل جريدة خيل إلىٰ الروم فيستحضرون بقيَّة بني أُميَّة، فإذا انتهوا إلىٰ الروم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أخرجوا إلينا أهل ملَّتنا عندكم، فيأبون ويقولون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 نفعل، فيقول الجريدة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 أمرنا لقاتلناكم، ثمّ ينطلقون إلىٰ صاحبهم</w:t>
      </w:r>
      <w:r>
        <w:rPr>
          <w:rFonts w:eastAsia="IRNazanin" w:cs="IRNazanin"/>
          <w:color w:val="111111"/>
          <w:sz w:val="28"/>
          <w:szCs w:val="28"/>
          <w:rtl w:val="true"/>
          <w:lang w:bidi="fa-IR"/>
        </w:rPr>
        <w:t>...»</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هذه المؤشِّرات وغيرها واضحة في أنَّ الإمام المهدي عجل الله تعالی فرجه الشریف رغم تمتّعه بموقع القوَّة والهيمنة، إلَّا أنَّه لا يبدأ المشركين، بل الزنادقة وأهل الردَّة بالقتال، وإنَّما يُظهِر لهم من قوَّة التسامح وقبول التوبة أكثر ممَّا يُظهِر لهم من قوَّة البطش والقتل، وما هذا إلَّا لأنَّه داعية صلاح وسلام، اللّهمّ إلَّا من يأبىٰ منهم، أو من يبادر الإمام علیه السلام بالقتال أو بالمكر لحركة الإصلاح المهدوية العالمية، فإنَّه يتعامل معه التعامل الإسلامي الواضح والذي فعله قبله رسول الله صلی الله علیه و آله وسلم عندما كان يضطرُّ إلىٰ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فضلاً عن توافق هذا الفعل مع القانون العقلائي القاضي بإزاحة العقبات عن طريق الإصلاح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فيتلخص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الإمام علیه السلام سيقوم ببعض المعارك؛ لأنَّ هذه مسألةٌ طبيعية لبناء الدولة وهي غير خارجة عن حدود الإسلام، وإنَّ النبي صلی الله علیه وآله وسلم أيضًا فعل ذلك</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يكون القتال هو الطابع العام لحركة الإمام علیه السلام، فيقتل بصورةٍ عشوائية وغير مبررة كما يتصور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كلِّ ما سيقوم به الإمام علیه السلام من قتالٍ مبررٌ إسلاميًا وإنسانيًا وعقلائيًا</w:t>
      </w:r>
      <w:r>
        <w:rPr>
          <w:rFonts w:eastAsia="IRNazanin" w:cs="IRNazanin"/>
          <w:color w:val="111111"/>
          <w:sz w:val="28"/>
          <w:szCs w:val="28"/>
          <w:rtl w:val="true"/>
          <w:lang w:bidi="fa-IR"/>
        </w:rPr>
        <w:t xml:space="preserve">. </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50" w:name="pg16132_175511"/>
      <w:bookmarkStart w:id="751" w:name="pg16132_175511"/>
      <w:bookmarkEnd w:id="751"/>
    </w:p>
    <w:p>
      <w:pPr>
        <w:pStyle w:val="Heading3"/>
        <w:numPr>
          <w:ilvl w:val="2"/>
          <w:numId w:val="1"/>
        </w:numPr>
        <w:rPr/>
      </w:pPr>
      <w:bookmarkStart w:id="752" w:name="pg16132_175511"/>
      <w:bookmarkStart w:id="753" w:name="__RefHeading___Toc1548689_1280447820"/>
      <w:bookmarkStart w:id="754" w:name="_Toc281"/>
      <w:bookmarkEnd w:id="752"/>
      <w:bookmarkEnd w:id="753"/>
      <w:r>
        <w:rPr>
          <w:rtl w:val="true"/>
        </w:rPr>
        <w:t>المبحث التاسع</w:t>
      </w:r>
      <w:bookmarkEnd w:id="754"/>
    </w:p>
    <w:p>
      <w:pPr>
        <w:pStyle w:val="Heading4"/>
        <w:numPr>
          <w:ilvl w:val="3"/>
          <w:numId w:val="1"/>
        </w:numPr>
        <w:rPr/>
      </w:pPr>
      <w:bookmarkStart w:id="755" w:name="__RefHeading___Toc1548691_1280447820"/>
      <w:bookmarkStart w:id="756" w:name="_Toc282"/>
      <w:bookmarkEnd w:id="755"/>
      <w:r>
        <w:rPr>
          <w:rtl w:val="true"/>
        </w:rPr>
        <w:t>اشارة</w:t>
      </w:r>
      <w:bookmarkEnd w:id="756"/>
    </w:p>
    <w:p>
      <w:pPr>
        <w:pStyle w:val="BookText"/>
        <w:rPr/>
      </w:pPr>
      <w:r>
        <w:rPr>
          <w:rFonts w:ascii="Amiri" w:hAnsi="Amiri" w:eastAsia="Amiri" w:cs="Amiri"/>
          <w:color w:val="111111"/>
          <w:sz w:val="28"/>
          <w:sz w:val="28"/>
          <w:szCs w:val="28"/>
          <w:rtl w:val="true"/>
          <w:lang w:bidi="ar-SA"/>
        </w:rPr>
        <w:t>ضمانات الانتصار المهدوي</w:t>
      </w:r>
    </w:p>
    <w:p>
      <w:pPr>
        <w:pStyle w:val="BookText"/>
        <w:rPr/>
      </w:pPr>
      <w:r>
        <w:rPr>
          <w:rFonts w:ascii="IRNazanin" w:hAnsi="IRNazanin" w:eastAsia="IRNazanin"/>
          <w:color w:val="111111"/>
          <w:sz w:val="28"/>
          <w:sz w:val="28"/>
          <w:szCs w:val="28"/>
          <w:rtl w:val="true"/>
          <w:lang w:bidi="fa-IR"/>
        </w:rPr>
        <w:t>للدول الكافرة منظومة ضخمة جدًا من الأسلحة، ترسانةٌ بإمكانها أن تفني الأرض ست مراتٍ حسب بعض التقارير، ومع كلِّ هذا التطور في تلك الدول، كيف سيواجه الإمام علیه السلام تلك القوى؟ هل هناك ضماناتٌ توضح لنا كيفية انتصار الإمام علیه السلام على أعدائه؟</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نجيب ببعض العناوين؛ لأنّ البحث في هذا الموضوع ضخمٌ جدًا، ولكن قبل الجواب من المناسب أنْ نشير إلى ملاحظةٍ جدًا مهمة وهي تبعث الاطمئنان في النفوس، وهي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الإمام المهدي عجل الله تعالی فرجه الشریف  هو وعد الله  عزوجل، وقد أخبر الله عزوجل والروايات الشريفة الكثيرة المتواترة لدى الطرفين أنَّ الإمام علیه السلام سينتصر، وأنَّ الله عزوجل سيؤيده بالنصر ويُمكِّن له الأرض، وهذه هي النتيجة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الضمانات فمعرفتها قد تدخل في باب الفضول العلمي الذي يزيد من الاطمئنان في النفوس ويساعد في جدال الطرف المقابل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كل حال، فهناك عدةُ ضماناتٍ تساعد في انتصار القضية المهدوية</w:t>
      </w:r>
      <w:r>
        <w:rPr>
          <w:rFonts w:eastAsia="Amiri" w:cs="Amiri" w:ascii="Amiri" w:hAnsi="Amiri"/>
          <w:color w:val="111111"/>
          <w:sz w:val="28"/>
          <w:szCs w:val="28"/>
          <w:rtl w:val="true"/>
          <w:lang w:bidi="ar-SA"/>
        </w:rPr>
        <w:t>:</w:t>
      </w:r>
    </w:p>
    <w:p>
      <w:pPr>
        <w:pStyle w:val="Heading4"/>
        <w:numPr>
          <w:ilvl w:val="3"/>
          <w:numId w:val="1"/>
        </w:numPr>
        <w:rPr/>
      </w:pPr>
      <w:bookmarkStart w:id="757" w:name="__RefHeading___Toc1548693_1280447820"/>
      <w:bookmarkStart w:id="758" w:name="_Toc283"/>
      <w:bookmarkEnd w:id="757"/>
      <w:r>
        <w:rPr>
          <w:rtl w:val="true"/>
        </w:rPr>
        <w:t>الضمان الأول</w:t>
      </w:r>
      <w:r>
        <w:rPr>
          <w:rtl w:val="true"/>
        </w:rPr>
        <w:t xml:space="preserve">: </w:t>
      </w:r>
      <w:r>
        <w:rPr>
          <w:rtl w:val="true"/>
        </w:rPr>
        <w:t>قوة مصادر القضية المهدوية</w:t>
      </w:r>
      <w:r>
        <w:rPr>
          <w:rtl w:val="true"/>
        </w:rPr>
        <w:t>.</w:t>
      </w:r>
      <w:bookmarkEnd w:id="758"/>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ما أشرنا إليه في بداية البحث في القضية المهدوية، وإنَّ من أهم مصادر قوة </w:t>
      </w:r>
      <w:bookmarkStart w:id="759" w:name="pg16132_175512"/>
    </w:p>
    <w:p>
      <w:pPr>
        <w:pStyle w:val="BookText"/>
        <w:rPr/>
      </w:pPr>
      <w:bookmarkEnd w:id="759"/>
      <w:r>
        <w:rPr>
          <w:rFonts w:ascii="Amiri" w:hAnsi="Amiri" w:eastAsia="Amiri" w:cs="Amiri"/>
          <w:color w:val="111111"/>
          <w:sz w:val="28"/>
          <w:sz w:val="28"/>
          <w:szCs w:val="28"/>
          <w:rtl w:val="true"/>
          <w:lang w:bidi="ar-SA"/>
        </w:rPr>
        <w:t>هذه القضية كونها قضية إنسانية أولًا، وكونها نابعةً من الواقع لمعالجة الواقع ثانيًا، وكونها وعدًا إلهيًا وأصلًا اعتقاديًا ثالثًا</w:t>
      </w:r>
      <w:r>
        <w:rPr>
          <w:rFonts w:eastAsia="Amiri" w:cs="Amiri" w:ascii="Amiri" w:hAnsi="Amiri"/>
          <w:color w:val="111111"/>
          <w:sz w:val="28"/>
          <w:szCs w:val="28"/>
          <w:rtl w:val="true"/>
          <w:lang w:bidi="ar-SA"/>
        </w:rPr>
        <w:t>.</w:t>
      </w:r>
    </w:p>
    <w:p>
      <w:pPr>
        <w:pStyle w:val="Heading4"/>
        <w:numPr>
          <w:ilvl w:val="3"/>
          <w:numId w:val="1"/>
        </w:numPr>
        <w:rPr/>
      </w:pPr>
      <w:bookmarkStart w:id="760" w:name="__RefHeading___Toc1548695_1280447820"/>
      <w:bookmarkStart w:id="761" w:name="_Toc284"/>
      <w:bookmarkEnd w:id="760"/>
      <w:r>
        <w:rPr>
          <w:rtl w:val="true"/>
        </w:rPr>
        <w:t>الضمان الثاني</w:t>
      </w:r>
      <w:r>
        <w:rPr>
          <w:rtl w:val="true"/>
        </w:rPr>
        <w:t xml:space="preserve">: </w:t>
      </w:r>
      <w:r>
        <w:rPr>
          <w:rtl w:val="true"/>
        </w:rPr>
        <w:t>عنصر المباغتة</w:t>
      </w:r>
      <w:r>
        <w:rPr>
          <w:rtl w:val="true"/>
        </w:rPr>
        <w:t>:</w:t>
      </w:r>
      <w:bookmarkEnd w:id="761"/>
    </w:p>
    <w:p>
      <w:pPr>
        <w:pStyle w:val="BookText"/>
        <w:rPr/>
      </w:pPr>
      <w:r>
        <w:rPr>
          <w:rFonts w:ascii="Amiri" w:hAnsi="Amiri" w:eastAsia="Amiri" w:cs="Amiri"/>
          <w:color w:val="111111"/>
          <w:sz w:val="28"/>
          <w:sz w:val="28"/>
          <w:szCs w:val="28"/>
          <w:rtl w:val="true"/>
          <w:lang w:bidi="ar-SA"/>
        </w:rPr>
        <w:t>المباغتة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الميم وفتح الغين من بغته الامر،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ولقيته بغتة،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فجأة،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مباغتة العدو</w:t>
      </w:r>
      <w:r>
        <w:rPr>
          <w:rFonts w:eastAsia="Amiri" w:cs="Amiri" w:ascii="Amiri" w:hAnsi="Amiri"/>
          <w:color w:val="111111"/>
          <w:sz w:val="28"/>
          <w:szCs w:val="28"/>
          <w:rtl w:val="true"/>
          <w:lang w:bidi="ar-SA"/>
        </w:rPr>
        <w:t>.</w:t>
      </w:r>
      <w:r>
        <w:rPr>
          <w:rStyle w:val="FootnoteAnchor"/>
          <w:rtl w:val="true"/>
        </w:rPr>
        <w:footnoteReference w:id="632"/>
      </w:r>
    </w:p>
    <w:p>
      <w:pPr>
        <w:pStyle w:val="BookText"/>
        <w:rPr/>
      </w:pPr>
      <w:r>
        <w:rPr>
          <w:rFonts w:ascii="Amiri" w:hAnsi="Amiri" w:eastAsia="Amiri" w:cs="Amiri"/>
          <w:color w:val="111111"/>
          <w:sz w:val="28"/>
          <w:sz w:val="28"/>
          <w:szCs w:val="28"/>
          <w:rtl w:val="true"/>
          <w:lang w:bidi="ar-SA"/>
        </w:rPr>
        <w:t>من الأمور التي أكدت عليها الروايات الشريفة بشأن الظهور المبارك،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وقت الظهور غير محدد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والروايات في هذا المعنى عديدة، نذكر منها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عَبْدِ الرَّحْمَنِ بْنِ كَثِيرٍ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عِنْدَ أَبِي عَبْدِ الله علیه السلام إِذْ دَخَلَ عَلَيْه مِهْزَمٌ،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أَخْبِرْنِي عَنْ هَذَا الأَمْرِ الَّذِي نَنْتَظِرُ مَتَى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مِهْزَمُ، كَذَبَ الْوَقَّاتُونَ وهَلَكَ الْمُسْتَعْجِلُونَ ونَجَا الْمُسَلِّمُونَ</w:t>
      </w:r>
      <w:r>
        <w:rPr>
          <w:rFonts w:eastAsia="Amiri" w:cs="Amiri" w:ascii="Amiri" w:hAnsi="Amiri"/>
          <w:color w:val="111111"/>
          <w:sz w:val="28"/>
          <w:szCs w:val="28"/>
          <w:rtl w:val="true"/>
          <w:lang w:bidi="ar-SA"/>
        </w:rPr>
        <w:t>».</w:t>
      </w:r>
      <w:r>
        <w:rPr>
          <w:rStyle w:val="FootnoteAnchor"/>
          <w:rtl w:val="true"/>
        </w:rPr>
        <w:footnoteReference w:id="633"/>
      </w:r>
    </w:p>
    <w:p>
      <w:pPr>
        <w:pStyle w:val="BookText"/>
        <w:rPr/>
      </w:pPr>
      <w:r>
        <w:rPr>
          <w:rFonts w:ascii="IRNazanin" w:hAnsi="IRNazanin" w:eastAsia="IRNazanin"/>
          <w:color w:val="111111"/>
          <w:sz w:val="28"/>
          <w:sz w:val="28"/>
          <w:szCs w:val="28"/>
          <w:rtl w:val="true"/>
          <w:lang w:bidi="fa-IR"/>
        </w:rPr>
        <w:t>وعن محمد بن مسلم،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من أخبرك عنا توقيتاً فلا تهابنّ أن تكذبه، فإنا لا نوقّت لأحد وقتاً</w:t>
      </w:r>
      <w:r>
        <w:rPr>
          <w:rFonts w:eastAsia="IRNazanin" w:cs="IRNazanin"/>
          <w:color w:val="111111"/>
          <w:sz w:val="28"/>
          <w:szCs w:val="28"/>
          <w:rtl w:val="true"/>
          <w:lang w:bidi="fa-IR"/>
        </w:rPr>
        <w:t>».</w:t>
      </w:r>
      <w:r>
        <w:rPr>
          <w:rStyle w:val="FootnoteAnchor"/>
          <w:rtl w:val="true"/>
        </w:rPr>
        <w:footnoteReference w:id="634"/>
      </w:r>
    </w:p>
    <w:p>
      <w:pPr>
        <w:pStyle w:val="BookText"/>
        <w:rPr/>
      </w:pPr>
      <w:r>
        <w:rPr>
          <w:rFonts w:ascii="Amiri" w:hAnsi="Amiri" w:eastAsia="Amiri" w:cs="Amiri"/>
          <w:color w:val="111111"/>
          <w:sz w:val="28"/>
          <w:sz w:val="28"/>
          <w:szCs w:val="28"/>
          <w:rtl w:val="true"/>
          <w:lang w:bidi="ar-SA"/>
        </w:rPr>
        <w:t>وهنا قد يرد إلى الذهن سؤال</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هي الحكمة من عدم التوقيت والنهي عنه؟</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لم يكن الأفضل أن يذكر لنا أهل البيت علیهم السلام وقت الظهور بالضبط، حتى نكون على بينة من أمرنا؟ </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لابد أن يعلم أنه إن كان المقصود من الحكمة هي العلة التامة، فلا يعلم العلة التامة الا الله جل وعلا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إن كان المقصود منها الحكمة أو الفائدة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فوائد كثيرة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انتظار الفرج بمعنى ترقب ظهور المهدي عجل الله تعالی فرجه الشریف في كل زمان، يستوجب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ما يستوجب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المؤمن متهيأً للظهور في أية لحظة، وهذا يناسبه عدم التوقيت، بحيث يتوقع المؤمن الظهور في أية لحظة، على غرار ما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فتوقعوا الفرج صباحاً ومساءً</w:t>
      </w:r>
      <w:r>
        <w:rPr>
          <w:rFonts w:eastAsia="IRNazanin" w:cs="IRNazanin"/>
          <w:color w:val="111111"/>
          <w:sz w:val="28"/>
          <w:szCs w:val="28"/>
          <w:rtl w:val="true"/>
          <w:lang w:bidi="fa-IR"/>
        </w:rPr>
        <w:t>»</w:t>
      </w:r>
      <w:r>
        <w:rPr>
          <w:rStyle w:val="FootnoteAnchor"/>
          <w:rtl w:val="true"/>
        </w:rPr>
        <w:footnoteReference w:id="636"/>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الظهور ممكن جداً في العصر الراهن، بدليل الروايات الشريفة التي تصرح بأن ظهور الإمام هو أمر مخفي ويحصل فجأة،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فليعمل كل امرئٍ منكم بما يقرب به من محبتنا، ويتجنب ما يدنيه من كراهيتنا وسخطنا، فإن أمرنا بغتة فجاءة، حين لا تنفعه توبة، ولا ينجيه من عقابنا ندم على حوبة</w:t>
      </w:r>
      <w:r>
        <w:rPr>
          <w:rFonts w:eastAsia="Amiri" w:cs="Amiri" w:ascii="Amiri" w:hAnsi="Amiri"/>
          <w:color w:val="111111"/>
          <w:sz w:val="28"/>
          <w:szCs w:val="28"/>
          <w:rtl w:val="true"/>
          <w:lang w:bidi="ar-SA"/>
        </w:rPr>
        <w:t>»</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يصلح الله له أمره في ليلة</w:t>
      </w:r>
      <w:r>
        <w:rPr>
          <w:rFonts w:eastAsia="Amiri" w:cs="Amiri" w:ascii="Amiri" w:hAnsi="Amiri"/>
          <w:color w:val="111111"/>
          <w:sz w:val="28"/>
          <w:szCs w:val="28"/>
          <w:rtl w:val="true"/>
          <w:lang w:bidi="ar-SA"/>
        </w:rPr>
        <w:t>».</w:t>
      </w:r>
      <w:r>
        <w:rPr>
          <w:rStyle w:val="FootnoteAnchor"/>
          <w:rtl w:val="true"/>
        </w:rPr>
        <w:footnoteReference w:id="638"/>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التوقيت يولد اليأس والإحباط، وهذا أمر وجداني، فلو علمت يقيناً بأن الظهور سوف يكون في سنة </w:t>
      </w:r>
      <w:r>
        <w:rPr>
          <w:rFonts w:eastAsia="Amiri" w:cs="Amiri" w:ascii="Amiri" w:hAnsi="Amiri"/>
          <w:color w:val="111111"/>
          <w:sz w:val="28"/>
          <w:szCs w:val="28"/>
          <w:lang w:bidi="ar-SA"/>
        </w:rPr>
        <w:t>3000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ميلادية، فإن اليأس سيدب أكيداً في ذهني ويمنعني من العمل على تهيئة الظروف المناسبة للظهور، فإني أكيداً لن أدركه</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 الشخص بأن وقت الظهور مثلاً هو في عام </w:t>
      </w:r>
      <w:r>
        <w:rPr>
          <w:rFonts w:eastAsia="Amiri" w:cs="Amiri" w:ascii="Amiri" w:hAnsi="Amiri"/>
          <w:color w:val="111111"/>
          <w:sz w:val="28"/>
          <w:szCs w:val="28"/>
          <w:lang w:bidi="ar-SA"/>
        </w:rPr>
        <w:t>2050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إمكانية انحراف الشخص عن سبيل الشريعة وارد جداً، وإذا دعوته إلى التوبة لأخبرك بأنه </w:t>
      </w:r>
    </w:p>
    <w:p>
      <w:pPr>
        <w:pStyle w:val="BookText"/>
        <w:rPr/>
      </w:pPr>
      <w:r>
        <w:rPr>
          <w:rFonts w:ascii="Amiri" w:hAnsi="Amiri" w:eastAsia="Amiri" w:cs="Amiri"/>
          <w:color w:val="111111"/>
          <w:sz w:val="28"/>
          <w:sz w:val="28"/>
          <w:szCs w:val="28"/>
          <w:rtl w:val="true"/>
          <w:lang w:bidi="ar-SA"/>
        </w:rPr>
        <w:t>سيتوب قبيل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يكون أوضح إذا نظرنا إلى قضية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الظهور حيث إنه لم يحدد وقته، فسيكون الظهور مفاجأة وبغتة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أمر أكّدته الروايات كثيراً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روي أن النبي صلی الله علیه وآله 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متى يخرج القائم من ذريتك؟ فقال صلی الله علیه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 مثل الساعة التي </w:t>
      </w:r>
      <w:r>
        <w:rPr>
          <w:rFonts w:ascii="Amiri" w:hAnsi="Amiri" w:eastAsia="Amiri" w:cs="Amiri"/>
          <w:color w:val="111111"/>
          <w:sz w:val="28"/>
          <w:sz w:val="28"/>
          <w:szCs w:val="28"/>
          <w:rtl w:val="true"/>
          <w:lang w:bidi="ar-SA"/>
        </w:rPr>
        <w:t>لا يُجَلِّيها لِوَقْتِها إِلَّا هُوَ ثَقُلَتْ فِي السَّماواتِ وَالْأَرضِ لا تَأْتِيكُمْ إِلَّا بَغْتَةً</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وعن أبي حمزة الثمالي أنه سئل الإمام الباقر علیه السلام عن قوله تعالى</w:t>
      </w:r>
      <w:r>
        <w:rPr>
          <w:rFonts w:eastAsia="IRNazanin" w:cs="IRNazanin"/>
          <w:color w:val="111111"/>
          <w:sz w:val="28"/>
          <w:szCs w:val="28"/>
          <w:rtl w:val="true"/>
          <w:lang w:bidi="fa-IR"/>
        </w:rPr>
        <w:t>: «</w:t>
      </w:r>
      <w:r>
        <w:rPr>
          <w:rFonts w:ascii="Amiri" w:hAnsi="Amiri" w:eastAsia="Amiri" w:cs="Amiri"/>
          <w:color w:val="111111"/>
          <w:sz w:val="28"/>
          <w:sz w:val="28"/>
          <w:szCs w:val="28"/>
          <w:rtl w:val="true"/>
          <w:lang w:bidi="ar-SA"/>
        </w:rPr>
        <w:t>حَتَّىٰ إِذا فَرِحُوا بِما أُوتُوا أَخَذْناهُمْ بَغْتَةً فَإِذا هُمْ مُبْلِسُونَ</w:t>
      </w:r>
      <w:r>
        <w:rPr>
          <w:rStyle w:val="FootnoteAnchor"/>
          <w:rtl w:val="true"/>
        </w:rPr>
        <w:footnoteReference w:id="641"/>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قيام القائم</w:t>
      </w:r>
      <w:r>
        <w:rPr>
          <w:rFonts w:eastAsia="Amiri" w:cs="Amiri" w:ascii="Amiri" w:hAnsi="Amiri"/>
          <w:color w:val="111111"/>
          <w:sz w:val="28"/>
          <w:szCs w:val="28"/>
          <w:rtl w:val="true"/>
          <w:lang w:bidi="ar-SA"/>
        </w:rPr>
        <w:t>».</w:t>
      </w:r>
      <w:r>
        <w:rPr>
          <w:rStyle w:val="FootnoteAnchor"/>
          <w:rtl w:val="true"/>
        </w:rPr>
        <w:footnoteReference w:id="642"/>
      </w:r>
    </w:p>
    <w:p>
      <w:pPr>
        <w:pStyle w:val="BookText"/>
        <w:rPr/>
      </w:pPr>
      <w:r>
        <w:rPr>
          <w:rFonts w:ascii="Amiri" w:hAnsi="Amiri" w:eastAsia="Amiri" w:cs="Amiri"/>
          <w:color w:val="111111"/>
          <w:sz w:val="28"/>
          <w:sz w:val="28"/>
          <w:szCs w:val="28"/>
          <w:rtl w:val="true"/>
          <w:lang w:bidi="ar-SA"/>
        </w:rPr>
        <w:t>وفي مكاتبة الإمام المهدي</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للشيخ المفيد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فليعمل كل امرئٍ منكم بما يقرب به من محبتنا، ويتجنب ما يدنيه من كراهتنا وسخطنا، فإن أمرنا بغتة فجاءة حين لا تنفعه توبة ولا ينجيه من عقابنا ندم على حوبة</w:t>
      </w:r>
      <w:r>
        <w:rPr>
          <w:rFonts w:eastAsia="Amiri" w:cs="Amiri" w:ascii="Amiri" w:hAnsi="Amiri"/>
          <w:color w:val="111111"/>
          <w:sz w:val="28"/>
          <w:szCs w:val="28"/>
          <w:rtl w:val="true"/>
          <w:lang w:bidi="ar-SA"/>
        </w:rPr>
        <w:t>.</w:t>
      </w:r>
      <w:r>
        <w:rPr>
          <w:rStyle w:val="FootnoteAnchor"/>
          <w:rtl w:val="true"/>
        </w:rPr>
        <w:footnoteReference w:id="643"/>
      </w:r>
    </w:p>
    <w:p>
      <w:pPr>
        <w:pStyle w:val="BookText"/>
        <w:rPr/>
      </w:pPr>
      <w:r>
        <w:rPr>
          <w:rFonts w:ascii="IRNazanin" w:hAnsi="IRNazanin" w:eastAsia="IRNazanin"/>
          <w:color w:val="111111"/>
          <w:sz w:val="28"/>
          <w:sz w:val="28"/>
          <w:szCs w:val="28"/>
          <w:rtl w:val="true"/>
          <w:lang w:bidi="fa-IR"/>
        </w:rPr>
        <w:t>وهذا الأمر في الحقيقة سيمثل واحداً من الضمانات لانتصار الإمام المهدي عجل الله تعالی فرجه الشریف، إذ لا شك أن غفلة العدو، وتناسيه أمر المهدي عجل الله تعالی فرجه الشریف، سيعطي فرصة مواتية للإمام وأصحابه بالانقضاض على مراكز القوة لدى العدو، وتهديم بنيانه من الأساس</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ما حدث في غزوة بني النضير كما حكى القرآن لنا ذلك في قوله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أَخْرَجَ الَّذِينَ كَفَرُوا مِنْ أَهْلِ الْكِتَابِ مِنْ دِيَارِهِمْ لِأَوَّلِ الْحَشْرِ مَا ظَنَنْتُمْ أَنْ يَخْرُجُوا وَظَنُّوا أَنَّهُمْ مَانِعَتُهُمْ حُصُونُهُمْ مِنَ اللهِ فَأَتَاهُمُ اللهُ مِنْ حَيْثُ لَمْ يَحْتَسِبُوا وَقَذَفَ فِي</w:t>
      </w:r>
      <w:bookmarkStart w:id="762" w:name="pg16132_175515"/>
    </w:p>
    <w:p>
      <w:pPr>
        <w:pStyle w:val="BookText"/>
        <w:rPr/>
      </w:pPr>
      <w:bookmarkEnd w:id="762"/>
      <w:r>
        <w:rPr>
          <w:rFonts w:ascii="Amiri" w:hAnsi="Amiri" w:eastAsia="Amiri" w:cs="Amiri"/>
          <w:color w:val="111111"/>
          <w:sz w:val="28"/>
          <w:sz w:val="28"/>
          <w:szCs w:val="28"/>
          <w:rtl w:val="true"/>
          <w:lang w:bidi="ar-SA"/>
        </w:rPr>
        <w:t>قُلُوبِهِمُ الرُّعْبَ يُخْرِبُونَ بُيُوتَهُمْ بِأَيْدِيهِمْ وَأَيْدِي الْمُؤْمِنِينَ فَاعْتَبِرُوا يَا أُولِي الْأَبْصَارِ</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ولعنصر المباغتة فوائد مزدوجة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قوةٍ في المجال العسكري للإمام المهدي عجل الله تعالی فرجه الشریف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عنصرُ إنذارٍ للذين ابتعدوا عن الطريق الصحيح، فالتشيع الحقيقي لا يقتصر على الادعاء والأقوال المجردة عن واقعٍ يصدقها؛ إذ إنَّ الدين كلَّه عملٌ يجسد العقيدة، وليس الإيمان قول بلا عمل، بل إن الإيمان عمل كله، فعلى من يدّعي التشيع أن يعجل بالتوبة وأن يستمر بالسير على الصراط المستقيم، إذ لعل الظهور يحدث فجأة وهو في غفلة لو كان عاصياً</w:t>
      </w:r>
      <w:r>
        <w:rPr>
          <w:rFonts w:eastAsia="Amiri" w:cs="Amiri" w:ascii="Amiri" w:hAnsi="Amiri"/>
          <w:color w:val="111111"/>
          <w:sz w:val="28"/>
          <w:szCs w:val="28"/>
          <w:rtl w:val="true"/>
          <w:lang w:bidi="ar-SA"/>
        </w:rPr>
        <w:t>.</w:t>
      </w:r>
    </w:p>
    <w:p>
      <w:pPr>
        <w:pStyle w:val="Heading4"/>
        <w:numPr>
          <w:ilvl w:val="3"/>
          <w:numId w:val="1"/>
        </w:numPr>
        <w:rPr/>
      </w:pPr>
      <w:bookmarkStart w:id="763" w:name="__RefHeading___Toc1548697_1280447820"/>
      <w:bookmarkStart w:id="764" w:name="_Toc285"/>
      <w:bookmarkEnd w:id="763"/>
      <w:r>
        <w:rPr>
          <w:rtl w:val="true"/>
        </w:rPr>
        <w:t>الضمان الثالث</w:t>
      </w:r>
      <w:r>
        <w:rPr>
          <w:rtl w:val="true"/>
        </w:rPr>
        <w:t xml:space="preserve">: </w:t>
      </w:r>
      <w:r>
        <w:rPr>
          <w:rtl w:val="true"/>
        </w:rPr>
        <w:t>التركيبة الاستثنائية للقيادة والجيش</w:t>
      </w:r>
      <w:r>
        <w:rPr>
          <w:rtl w:val="true"/>
        </w:rPr>
        <w:t>.</w:t>
      </w:r>
      <w:bookmarkEnd w:id="764"/>
    </w:p>
    <w:p>
      <w:pPr>
        <w:pStyle w:val="Heading5"/>
        <w:numPr>
          <w:ilvl w:val="4"/>
          <w:numId w:val="1"/>
        </w:numPr>
        <w:rPr/>
      </w:pPr>
      <w:bookmarkStart w:id="765" w:name="__RefHeading___Toc1548699_1280447820"/>
      <w:bookmarkStart w:id="766" w:name="_Toc286"/>
      <w:bookmarkEnd w:id="765"/>
      <w:r>
        <w:rPr>
          <w:rtl w:val="true"/>
        </w:rPr>
        <w:t>اشارة</w:t>
      </w:r>
      <w:bookmarkEnd w:id="766"/>
    </w:p>
    <w:p>
      <w:pPr>
        <w:pStyle w:val="BookText"/>
        <w:rPr/>
      </w:pPr>
      <w:r>
        <w:rPr>
          <w:rFonts w:ascii="Amiri" w:hAnsi="Amiri" w:eastAsia="Amiri" w:cs="Amiri"/>
          <w:color w:val="111111"/>
          <w:sz w:val="28"/>
          <w:sz w:val="28"/>
          <w:szCs w:val="28"/>
          <w:rtl w:val="true"/>
          <w:lang w:bidi="ar-SA"/>
        </w:rPr>
        <w:t>فهي على مستوى عالٍ من القوة والانضباط والإيمان والجهاد، وكلُّ هذه الأمور تؤدي إلى جيشٍ قوي لا يُقهر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القضية جهتين</w:t>
      </w:r>
      <w:r>
        <w:rPr>
          <w:rFonts w:eastAsia="Amiri" w:cs="Amiri" w:ascii="Amiri" w:hAnsi="Amiri"/>
          <w:color w:val="111111"/>
          <w:sz w:val="28"/>
          <w:szCs w:val="28"/>
          <w:rtl w:val="true"/>
          <w:lang w:bidi="ar-SA"/>
        </w:rPr>
        <w:t>:</w:t>
      </w:r>
    </w:p>
    <w:p>
      <w:pPr>
        <w:pStyle w:val="Heading5"/>
        <w:numPr>
          <w:ilvl w:val="4"/>
          <w:numId w:val="1"/>
        </w:numPr>
        <w:rPr/>
      </w:pPr>
      <w:bookmarkStart w:id="767" w:name="__RefHeading___Toc1548701_1280447820"/>
      <w:bookmarkStart w:id="768" w:name="_Toc287"/>
      <w:bookmarkEnd w:id="767"/>
      <w:r>
        <w:rPr>
          <w:rtl w:val="true"/>
        </w:rPr>
        <w:t>الجهة الأولى</w:t>
      </w:r>
      <w:r>
        <w:rPr>
          <w:rtl w:val="true"/>
        </w:rPr>
        <w:t xml:space="preserve">: </w:t>
      </w:r>
      <w:r>
        <w:rPr>
          <w:rtl w:val="true"/>
        </w:rPr>
        <w:t>شخصية القائد</w:t>
      </w:r>
      <w:r>
        <w:rPr>
          <w:rtl w:val="true"/>
        </w:rPr>
        <w:t>:</w:t>
      </w:r>
      <w:bookmarkEnd w:id="768"/>
    </w:p>
    <w:p>
      <w:pPr>
        <w:pStyle w:val="BookText"/>
        <w:rPr/>
      </w:pPr>
      <w:r>
        <w:rPr>
          <w:rFonts w:ascii="Amiri" w:hAnsi="Amiri" w:eastAsia="Amiri" w:cs="Amiri"/>
          <w:color w:val="111111"/>
          <w:sz w:val="28"/>
          <w:sz w:val="28"/>
          <w:szCs w:val="28"/>
          <w:rtl w:val="true"/>
          <w:lang w:bidi="ar-SA"/>
        </w:rPr>
        <w:t>لا شك أنَّ شخصية القائد لها تأثير مباشر إيجابي أو سلبي على الجيش، فإذا كانت شخصيةً فذة وكان القائد قائدًا محنكًا لا يخاف فإنَّ الجيش ستكون معنوياته قوية جدًا، والعكس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يختلف اثنان في أن هناك صفات واقعية إذا ما توفرت في القائد، فإن من شأنها أن تولّد إخلاصاً لا مثيل له في الأفراد، مما يجعلهم مستعدين للتضحية من أجل قضيتهم، سواء بالأموال أم بالأنفس</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وشخصية المهدي عجل الله تعالی فرجه الشریف احتوت على الكثير من الصفات تلك، ومن أهمها التالي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الصفة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العصمة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الصفة وإن كانت مختصة بمن يعتقد بها في الإمام، لكنها على كل حال ستفرز سلوكاً اجتماعياً مميزاً، يجعل كل من يراه يطمئن قلبه له، على غرار ما روي عن عبد السلام بن صالح الهروي،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الحسن الرضا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عبداً أحيىٰ أمرنا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يُحيي أمركم؟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يتعلَّم علومنا ويُعلِّمها الناس، فإنَّ الناس لو علموا محاسن كلامنا لاتَّبعونا</w:t>
      </w:r>
      <w:r>
        <w:rPr>
          <w:rFonts w:eastAsia="IRNazanin" w:cs="IRNazanin"/>
          <w:color w:val="111111"/>
          <w:sz w:val="28"/>
          <w:szCs w:val="28"/>
          <w:rtl w:val="true"/>
          <w:lang w:bidi="fa-IR"/>
        </w:rPr>
        <w:t>...»</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سيرة أهل البيت علیهم السلام، تشهد بصراحة على أن سلوكهم الاجتماعي المعصوم كان من أهم الأسباب التي أدت إلى اطمئنان المخالفين لهم إن لم نقل هدايتهم والانضواء تحت لوائهم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والعصمة تنضوي في حقيقتها على علمٍ لدني، ينكشف معه الواقع للمعصوم، وهذا ما يفرز سلوكاً مزدوجاً ذا أثرين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الأثر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يولّد لدى الأتباع إحساساً بمراقبة الإمام الدائمة والمستمرة لهم، خصوصاً مع تصريح الروايات بهذا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الأثر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يولّد إحساساً بالاطمئنان بأن الأتباع هم في عين قائدهم، وهو يتابع أمورهم باستمرار، فينامون قريري العيون بتلك المتابعة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الصفة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ذكرت بعض الروايات الشريفة أن من أنصافه عجل الله تعالی فرجه الشریف أنه سيشترط شروطاً على أصحابه، في قبال التزامات يُلزم بها نفسه، وهذا من الإنصاف الذي قلما يوجد عند قائد، فقد روي أنه علیه السلام يقول لأصحابه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لست قاطعاً أمراً حتى تبايعوني على ثلاثين خصلة تلزمكم، لا تغيرون منها شيئاً، ولكم علي ثمان خصال</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فعلنا ذلك، فاذكر ما أنت ذاكر يا بن رسول الله صلی الله علیه وآله وسلم ، فيخرجون معه إلى </w:t>
      </w:r>
    </w:p>
    <w:p>
      <w:pPr>
        <w:pStyle w:val="BookText"/>
        <w:rPr/>
      </w:pPr>
      <w:r>
        <w:rPr>
          <w:rFonts w:ascii="Amiri" w:hAnsi="Amiri" w:eastAsia="Amiri" w:cs="Amiri"/>
          <w:color w:val="111111"/>
          <w:sz w:val="28"/>
          <w:sz w:val="28"/>
          <w:szCs w:val="28"/>
          <w:rtl w:val="true"/>
          <w:lang w:bidi="ar-SA"/>
        </w:rPr>
        <w:t>الصفا،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معكم على أن لا تولوا، ولا تسرفوا، ولا تزنوا، ولا تقتلوا محرماً، ولا تأتوا فاحشة، ولا تضربوا أحداً إلا بحقه، ولا تكنزوا ذهباً ولا فضة ولا تبراً ولا شعيراً، ولا تأكلوا مال اليتيم، ولا تشهدوا بغير ما تعلمون، ولا تخربوا مسدداً، ولا تقبحوا مسلماً، ولا تعلنوا مؤاجراً إلا بحقه، ولا تشربوا مسكراً، ولا تلبسوا الذهب ولا الحرير ولا الديباج، ولا تبيعوها رباً، ولا تسفكوا دماً حراماً، ولا تغدروا بمستأمن، ولا تبقوا على كافر ولا منافق، وتلبسون الخشن من الثياب، وتتوسدون التراب على الخدود، وتجاهدون في الله حق جهاده، ولا تشتمون، وتكرهون النجاسة، وتأمرون بالمعروف، وتنهون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فعلتم ذلك فعلي أن لا أتخذ حاجباً، ولا ألبس إلا كما تلبسون، ولا أركب إلا كما تركبون، وأرضى بالقليل، وأملأ الأرض عدلاً كما ملئت جوراً، وأعبد الله عز ودجل حق عبادته، وأفي لكم وتفوا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رضينا واتبعناك على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فيصافحهم رجلاً رجلاً</w:t>
      </w:r>
      <w:r>
        <w:rPr>
          <w:rFonts w:eastAsia="Amiri" w:cs="Amiri" w:ascii="Amiri" w:hAnsi="Amiri"/>
          <w:color w:val="111111"/>
          <w:sz w:val="28"/>
          <w:szCs w:val="28"/>
          <w:rtl w:val="true"/>
          <w:lang w:bidi="ar-SA"/>
        </w:rPr>
        <w:t>.»</w:t>
      </w:r>
      <w:r>
        <w:rPr>
          <w:rStyle w:val="FootnoteAnchor"/>
          <w:rtl w:val="true"/>
        </w:rPr>
        <w:footnoteReference w:id="646"/>
      </w:r>
    </w:p>
    <w:p>
      <w:pPr>
        <w:pStyle w:val="BookText"/>
        <w:rPr/>
      </w:pPr>
      <w:r>
        <w:rPr>
          <w:rFonts w:ascii="Amiri" w:hAnsi="Amiri" w:eastAsia="Amiri" w:cs="Amiri"/>
          <w:color w:val="111111"/>
          <w:sz w:val="28"/>
          <w:sz w:val="28"/>
          <w:szCs w:val="28"/>
          <w:rtl w:val="true"/>
          <w:lang w:bidi="ar-SA"/>
        </w:rPr>
        <w:t>الصفة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التعامل الحازم مع خوارق النظام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أبي عبد الله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بينا الرجل على رأس القائم يأمره وينهاه إذ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أديروه، فيديرونه إلى قدامه فيأمر بضرب عنقه، فلا يبقى في الخافقين شيء إلا خافه</w:t>
      </w:r>
      <w:r>
        <w:rPr>
          <w:rFonts w:eastAsia="IRNazanin" w:cs="IRNazanin"/>
          <w:color w:val="111111"/>
          <w:sz w:val="28"/>
          <w:szCs w:val="28"/>
          <w:rtl w:val="true"/>
          <w:lang w:bidi="fa-IR"/>
        </w:rPr>
        <w:t>».</w:t>
      </w:r>
      <w:r>
        <w:rPr>
          <w:rStyle w:val="FootnoteAnchor"/>
          <w:rtl w:val="true"/>
        </w:rPr>
        <w:footnoteReference w:id="647"/>
      </w:r>
    </w:p>
    <w:p>
      <w:pPr>
        <w:pStyle w:val="BookText"/>
        <w:rPr/>
      </w:pPr>
      <w:r>
        <w:rPr>
          <w:rFonts w:ascii="Amiri" w:hAnsi="Amiri" w:eastAsia="Amiri" w:cs="Amiri"/>
          <w:color w:val="111111"/>
          <w:sz w:val="28"/>
          <w:sz w:val="28"/>
          <w:szCs w:val="28"/>
          <w:rtl w:val="true"/>
          <w:lang w:bidi="ar-SA"/>
        </w:rPr>
        <w:t>الصفة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المنهجية المتكاملة لبناء الدولة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والتي تشمل</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الطاعة المطلقة لله عزوجل</w:t>
      </w:r>
      <w:r>
        <w:rPr>
          <w:rFonts w:eastAsia="Amiri" w:cs="Amiri" w:ascii="Amiri" w:hAnsi="Amiri"/>
          <w:color w:val="111111"/>
          <w:sz w:val="28"/>
          <w:szCs w:val="28"/>
          <w:rtl w:val="true"/>
          <w:lang w:bidi="ar-SA"/>
        </w:rPr>
        <w:t xml:space="preserve">. </w:t>
      </w:r>
      <w:bookmarkStart w:id="769" w:name="pg16132_175518"/>
    </w:p>
    <w:p>
      <w:pPr>
        <w:pStyle w:val="BookText"/>
        <w:rPr/>
      </w:pPr>
      <w:bookmarkEnd w:id="769"/>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اليقين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المنهج العلمي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المنهج الأخلاقي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المنهج الاقتصادي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الأمن العام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 الصحة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هذه الجهات صرحت بها الروايات الشريفة، وعلى من يحب التوسع مراجعة الروايات الواردة بشأن بركات الدولة المهدوية</w:t>
      </w:r>
      <w:r>
        <w:rPr>
          <w:rFonts w:eastAsia="Amiri" w:cs="Amiri" w:ascii="Amiri" w:hAnsi="Amiri"/>
          <w:color w:val="111111"/>
          <w:sz w:val="28"/>
          <w:szCs w:val="28"/>
          <w:rtl w:val="true"/>
          <w:lang w:bidi="ar-SA"/>
        </w:rPr>
        <w:t>.</w:t>
      </w:r>
      <w:r>
        <w:rPr>
          <w:rStyle w:val="FootnoteAnchor"/>
          <w:rtl w:val="true"/>
        </w:rPr>
        <w:footnoteReference w:id="648"/>
      </w:r>
    </w:p>
    <w:p>
      <w:pPr>
        <w:pStyle w:val="Heading5"/>
        <w:numPr>
          <w:ilvl w:val="4"/>
          <w:numId w:val="1"/>
        </w:numPr>
        <w:rPr/>
      </w:pPr>
      <w:bookmarkStart w:id="770" w:name="__RefHeading___Toc1548703_1280447820"/>
      <w:bookmarkStart w:id="771" w:name="_Toc288"/>
      <w:bookmarkEnd w:id="770"/>
      <w:r>
        <w:rPr>
          <w:rtl w:val="true"/>
        </w:rPr>
        <w:t>الجهة الثانية</w:t>
      </w:r>
      <w:r>
        <w:rPr>
          <w:rtl w:val="true"/>
        </w:rPr>
        <w:t xml:space="preserve">: </w:t>
      </w:r>
      <w:r>
        <w:rPr>
          <w:rtl w:val="true"/>
        </w:rPr>
        <w:t>الجيش</w:t>
      </w:r>
      <w:r>
        <w:rPr>
          <w:rtl w:val="true"/>
        </w:rPr>
        <w:t>.</w:t>
      </w:r>
      <w:bookmarkEnd w:id="771"/>
    </w:p>
    <w:p>
      <w:pPr>
        <w:pStyle w:val="Heading6"/>
        <w:numPr>
          <w:ilvl w:val="5"/>
          <w:numId w:val="1"/>
        </w:numPr>
        <w:rPr/>
      </w:pPr>
      <w:bookmarkStart w:id="772" w:name="__RefHeading___Toc1548705_1280447820"/>
      <w:bookmarkStart w:id="773" w:name="_Toc289"/>
      <w:bookmarkEnd w:id="772"/>
      <w:r>
        <w:rPr>
          <w:rtl w:val="true"/>
        </w:rPr>
        <w:t>اشارة</w:t>
      </w:r>
      <w:bookmarkEnd w:id="773"/>
    </w:p>
    <w:p>
      <w:pPr>
        <w:pStyle w:val="BookText"/>
        <w:rPr/>
      </w:pPr>
      <w:r>
        <w:rPr>
          <w:rFonts w:ascii="Amiri" w:hAnsi="Amiri" w:eastAsia="Amiri" w:cs="Amiri"/>
          <w:color w:val="111111"/>
          <w:sz w:val="28"/>
          <w:sz w:val="28"/>
          <w:szCs w:val="28"/>
          <w:rtl w:val="true"/>
          <w:lang w:bidi="ar-SA"/>
        </w:rPr>
        <w:t>وجيش الإمام سيكون مركبًا من</w:t>
      </w:r>
      <w:r>
        <w:rPr>
          <w:rFonts w:eastAsia="Amiri" w:cs="Amiri" w:ascii="Amiri" w:hAnsi="Amiri"/>
          <w:color w:val="111111"/>
          <w:sz w:val="28"/>
          <w:szCs w:val="28"/>
          <w:rtl w:val="true"/>
          <w:lang w:bidi="ar-SA"/>
        </w:rPr>
        <w:t>:</w:t>
      </w:r>
    </w:p>
    <w:p>
      <w:pPr>
        <w:pStyle w:val="Heading6"/>
        <w:numPr>
          <w:ilvl w:val="5"/>
          <w:numId w:val="1"/>
        </w:numPr>
        <w:rPr/>
      </w:pPr>
      <w:bookmarkStart w:id="774" w:name="__RefHeading___Toc1548707_1280447820"/>
      <w:bookmarkStart w:id="775" w:name="_Toc290"/>
      <w:bookmarkEnd w:id="774"/>
      <w:r>
        <w:rPr>
          <w:rtl w:val="true"/>
        </w:rPr>
        <w:t>القسم الأوَّل</w:t>
      </w:r>
      <w:r>
        <w:rPr>
          <w:rtl w:val="true"/>
        </w:rPr>
        <w:t xml:space="preserve">: </w:t>
      </w:r>
      <w:r>
        <w:rPr>
          <w:rtl w:val="true"/>
        </w:rPr>
        <w:t>أصحاب الألوية</w:t>
      </w:r>
      <w:r>
        <w:rPr>
          <w:rtl w:val="true"/>
        </w:rPr>
        <w:t>:</w:t>
      </w:r>
      <w:bookmarkEnd w:id="775"/>
    </w:p>
    <w:p>
      <w:pPr>
        <w:pStyle w:val="BookText"/>
        <w:rPr/>
      </w:pPr>
      <w:r>
        <w:rPr>
          <w:rFonts w:ascii="Amiri" w:hAnsi="Amiri" w:eastAsia="Amiri" w:cs="Amiri"/>
          <w:color w:val="111111"/>
          <w:sz w:val="28"/>
          <w:sz w:val="28"/>
          <w:szCs w:val="28"/>
          <w:rtl w:val="true"/>
          <w:lang w:bidi="ar-SA"/>
        </w:rPr>
        <w:t>وهم الأصحاب الذين يبدأ الإمام معهم نهضته، وهم 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الإمام الصادق علیه السلام لمفضَّل بن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كأنّي أنظر إلىٰ القائم عجل الله تعالی فرجه الشریف علىٰ منبر الكوفة وحوله أصحابه ثلاثة مائة وثلاثة عشر رجلاً، عدَّة أهل بدر، وهم أصحاب الألوية، وهم حكّام الله في أرضه علىٰ خلقه</w:t>
      </w:r>
      <w:r>
        <w:rPr>
          <w:rFonts w:eastAsia="IRNazanin" w:cs="IRNazanin"/>
          <w:color w:val="111111"/>
          <w:sz w:val="28"/>
          <w:szCs w:val="28"/>
          <w:rtl w:val="true"/>
          <w:lang w:bidi="fa-IR"/>
        </w:rPr>
        <w:t>»</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76" w:name="__RefHeading___Toc1548709_1280447820"/>
      <w:bookmarkStart w:id="777" w:name="_Toc291"/>
      <w:bookmarkEnd w:id="776"/>
      <w:r>
        <w:rPr>
          <w:rtl w:val="true"/>
        </w:rPr>
        <w:t>القسم الثاني</w:t>
      </w:r>
      <w:r>
        <w:rPr>
          <w:rtl w:val="true"/>
        </w:rPr>
        <w:t xml:space="preserve">: </w:t>
      </w:r>
      <w:r>
        <w:rPr>
          <w:rtl w:val="true"/>
        </w:rPr>
        <w:t>الجيش الذي سيخرج به من مكّة المكرَّمة</w:t>
      </w:r>
      <w:r>
        <w:rPr>
          <w:rtl w:val="true"/>
        </w:rPr>
        <w:t>:</w:t>
      </w:r>
      <w:bookmarkEnd w:id="777"/>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اختلفت الروايات في تحديد عدده 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ألفاً</w:t>
      </w:r>
      <w:r>
        <w:rPr>
          <w:rFonts w:eastAsia="Amiri" w:cs="Amiri" w:ascii="Amiri" w:hAnsi="Amiri"/>
          <w:color w:val="111111"/>
          <w:sz w:val="28"/>
          <w:szCs w:val="28"/>
          <w:rtl w:val="true"/>
          <w:lang w:bidi="ar-SA"/>
        </w:rPr>
        <w:t xml:space="preserve">. </w:t>
      </w:r>
      <w:bookmarkStart w:id="778" w:name="pg16132_175519"/>
    </w:p>
    <w:p>
      <w:pPr>
        <w:pStyle w:val="BookText"/>
        <w:rPr/>
      </w:pPr>
      <w:bookmarkEnd w:id="778"/>
      <w:r>
        <w:rPr>
          <w:rFonts w:ascii="IRNazanin" w:hAnsi="IRNazanin" w:eastAsia="IRNazanin"/>
          <w:color w:val="111111"/>
          <w:sz w:val="28"/>
          <w:sz w:val="28"/>
          <w:szCs w:val="28"/>
          <w:rtl w:val="true"/>
          <w:lang w:bidi="fa-IR"/>
        </w:rPr>
        <w:t>ورد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يخرج القائم عجل الله تعالی فرجه الشریف حتَّىٰ يكون تكملة الحلقة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وكم تكملة الحلقة؟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عشرة آلاف</w:t>
      </w:r>
      <w:r>
        <w:rPr>
          <w:rFonts w:eastAsia="IRNazanin" w:cs="IRNazanin"/>
          <w:color w:val="111111"/>
          <w:sz w:val="28"/>
          <w:szCs w:val="28"/>
          <w:rtl w:val="true"/>
          <w:lang w:bidi="fa-IR"/>
        </w:rPr>
        <w:t xml:space="preserve">...»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روىٰ السيِّد ابن طاووس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الملاحم والفتن</w:t>
      </w:r>
      <w:r>
        <w:rPr>
          <w:rFonts w:eastAsia="Amiri" w:cs="Amiri" w:ascii="Amiri" w:hAnsi="Amiri"/>
          <w:color w:val="111111"/>
          <w:sz w:val="28"/>
          <w:szCs w:val="28"/>
          <w:rtl w:val="true"/>
          <w:lang w:bidi="ar-SA"/>
        </w:rPr>
        <w:t>)</w:t>
      </w:r>
      <w:r>
        <w:rPr>
          <w:rStyle w:val="FootnoteAnchor"/>
          <w:rtl w:val="true"/>
        </w:rPr>
        <w:footnoteReference w:id="651"/>
      </w:r>
    </w:p>
    <w:p>
      <w:pPr>
        <w:pStyle w:val="BookText"/>
        <w:rPr/>
      </w:pPr>
      <w:r>
        <w:rPr>
          <w:rFonts w:ascii="IRNazanin" w:hAnsi="IRNazanin" w:eastAsia="IRNazanin"/>
          <w:color w:val="111111"/>
          <w:sz w:val="28"/>
          <w:sz w:val="28"/>
          <w:szCs w:val="28"/>
          <w:rtl w:val="true"/>
          <w:lang w:bidi="fa-IR"/>
        </w:rPr>
        <w:t>عن ابن زرير الغافقي أنَّه سمع عليّاً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يخرج المهدي في اثني عشر ألفاً إن قلوا، وخمسة عشر ألفاً إن كثروا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يُضاف إلى ذلك من سيلتحق به في قادم الأيام، كالحسني وجيشه، وأمثاله، وبقية المؤمنين</w:t>
      </w:r>
      <w:r>
        <w:rPr>
          <w:rFonts w:eastAsia="Amiri" w:cs="Amiri" w:ascii="Amiri" w:hAnsi="Amiri"/>
          <w:color w:val="111111"/>
          <w:sz w:val="28"/>
          <w:szCs w:val="28"/>
          <w:rtl w:val="true"/>
          <w:lang w:bidi="ar-SA"/>
        </w:rPr>
        <w:t>.</w:t>
      </w:r>
    </w:p>
    <w:p>
      <w:pPr>
        <w:pStyle w:val="Heading4"/>
        <w:numPr>
          <w:ilvl w:val="3"/>
          <w:numId w:val="1"/>
        </w:numPr>
        <w:rPr/>
      </w:pPr>
      <w:bookmarkStart w:id="779" w:name="__RefHeading___Toc1548711_1280447820"/>
      <w:bookmarkStart w:id="780" w:name="_Toc292"/>
      <w:bookmarkEnd w:id="779"/>
      <w:r>
        <w:rPr>
          <w:rtl w:val="true"/>
        </w:rPr>
        <w:t>الضمان الرابع</w:t>
      </w:r>
      <w:r>
        <w:rPr>
          <w:rtl w:val="true"/>
        </w:rPr>
        <w:t xml:space="preserve">: </w:t>
      </w:r>
      <w:r>
        <w:rPr>
          <w:rtl w:val="true"/>
        </w:rPr>
        <w:t>مساندة العنصر الغيبي لتلك القضية</w:t>
      </w:r>
      <w:r>
        <w:rPr>
          <w:rtl w:val="true"/>
        </w:rPr>
        <w:t>:</w:t>
      </w:r>
      <w:bookmarkEnd w:id="780"/>
    </w:p>
    <w:p>
      <w:pPr>
        <w:pStyle w:val="Heading5"/>
        <w:numPr>
          <w:ilvl w:val="4"/>
          <w:numId w:val="1"/>
        </w:numPr>
        <w:rPr/>
      </w:pPr>
      <w:bookmarkStart w:id="781" w:name="__RefHeading___Toc1548713_1280447820"/>
      <w:bookmarkStart w:id="782" w:name="_Toc293"/>
      <w:bookmarkEnd w:id="781"/>
      <w:r>
        <w:rPr>
          <w:rtl w:val="true"/>
        </w:rPr>
        <w:t>اشارة</w:t>
      </w:r>
      <w:bookmarkEnd w:id="782"/>
    </w:p>
    <w:p>
      <w:pPr>
        <w:pStyle w:val="BookText"/>
        <w:rPr/>
      </w:pPr>
      <w:r>
        <w:rPr>
          <w:rFonts w:ascii="IRNazanin" w:hAnsi="IRNazanin" w:eastAsia="IRNazanin"/>
          <w:color w:val="111111"/>
          <w:sz w:val="28"/>
          <w:sz w:val="28"/>
          <w:szCs w:val="28"/>
          <w:rtl w:val="true"/>
          <w:lang w:bidi="fa-IR"/>
        </w:rPr>
        <w:t xml:space="preserve">صحيح أن الصفة العامة لحركة التغيير المهدوية هي الصفة الطبيعية، أي اتخاذ الإجراءات العملية بصورة طبيعية لا إعجازية، وهذا الأمر هو ما قد يكون من أسباب تأخر اليوم الموعود إلى حين اكتمال التهيئة الطبيعية بعناصرها المختلفة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الزمنية والبشرية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ما قد تشير له بعض الروايات الشريفة، من قبيل ما ورد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يخرج القائم عجل الله تعالی فرجه الشریف حتى يكون تكملة الحلقة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وكم تكملة الحلقة؟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عشرة آلاف</w:t>
      </w:r>
      <w:r>
        <w:rPr>
          <w:rFonts w:eastAsia="IRNazanin" w:cs="IRNazanin"/>
          <w:color w:val="111111"/>
          <w:sz w:val="28"/>
          <w:szCs w:val="28"/>
          <w:rtl w:val="true"/>
          <w:lang w:bidi="fa-IR"/>
        </w:rPr>
        <w:t>..».</w:t>
      </w:r>
      <w:r>
        <w:rPr>
          <w:rStyle w:val="FootnoteAnchor"/>
          <w:rtl w:val="true"/>
        </w:rPr>
        <w:footnoteReference w:id="652"/>
      </w:r>
    </w:p>
    <w:p>
      <w:pPr>
        <w:pStyle w:val="BookText"/>
        <w:rPr/>
      </w:pPr>
      <w:r>
        <w:rPr>
          <w:rFonts w:ascii="IRNazanin" w:hAnsi="IRNazanin" w:eastAsia="IRNazanin"/>
          <w:color w:val="111111"/>
          <w:sz w:val="28"/>
          <w:sz w:val="28"/>
          <w:szCs w:val="28"/>
          <w:rtl w:val="true"/>
          <w:lang w:bidi="fa-IR"/>
        </w:rPr>
        <w:t>وعن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ليعدن أحدكم لخروج القائم ولو سهما</w:t>
      </w:r>
      <w:r>
        <w:rPr>
          <w:rFonts w:eastAsia="IRNazanin" w:cs="IRNazanin"/>
          <w:color w:val="111111"/>
          <w:sz w:val="28"/>
          <w:szCs w:val="28"/>
          <w:rtl w:val="true"/>
          <w:lang w:bidi="fa-IR"/>
        </w:rPr>
        <w:t>..».</w:t>
      </w:r>
      <w:r>
        <w:rPr>
          <w:rStyle w:val="FootnoteAnchor"/>
          <w:rtl w:val="true"/>
        </w:rPr>
        <w:footnoteReference w:id="653"/>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هذا كله صحيح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مع ذلك، نجد أن السنة الإلهية اقتضت أن يكون هناك تأييد غيبي للحركات الرسالية، وهذا التأييد له عدة مبررات، يمكن إجمالها بالتالي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يقتضي إثبات الحق في بعض الأحيان قدرات غيبية، حينما تعجز القدرات الطبيعية عن إنجاز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تزيد من قوة الأتباع وإصرارهم وثباتهم على مبدئهم، فإن رؤيتهم للعنصر الغيبي بين يدي قائدهم يطمئنهم بأن الغيب معهم، وبأن قوة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من قوة أي إنسان وأية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تسير معهم وبجانبهم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الإعجاز خير دليل على حقانية الحركة، لذلك كانت المعجزة هي أول ما يطالب به الناس الأنبياء إبان دعواتهم الإلهية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فيصل مهم يميز الحركة الحق من الأخرى الكاذبة، ولذلك يمكننا أن نطالب من يدّعي المهدوية بما لا يستطيع أن يأتي به إلا من عنده تأييد إلهي غيبي، على غرار ما ورد 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ادَّعى مدعٍ فاسألوه عن تلك العظائم التي يجيب فيها مثله</w:t>
      </w:r>
      <w:r>
        <w:rPr>
          <w:rFonts w:eastAsia="IRNazanin" w:cs="IRNazanin"/>
          <w:color w:val="111111"/>
          <w:sz w:val="28"/>
          <w:szCs w:val="28"/>
          <w:rtl w:val="true"/>
          <w:lang w:bidi="fa-IR"/>
        </w:rPr>
        <w:t>».</w:t>
      </w:r>
      <w:r>
        <w:rPr>
          <w:rStyle w:val="FootnoteAnchor"/>
          <w:rtl w:val="true"/>
        </w:rPr>
        <w:footnoteReference w:id="654"/>
      </w:r>
    </w:p>
    <w:p>
      <w:pPr>
        <w:pStyle w:val="BookText"/>
        <w:rPr/>
      </w:pPr>
      <w:r>
        <w:rPr>
          <w:rFonts w:ascii="IRNazanin" w:hAnsi="IRNazanin" w:eastAsia="IRNazanin"/>
          <w:color w:val="111111"/>
          <w:sz w:val="28"/>
          <w:sz w:val="28"/>
          <w:szCs w:val="28"/>
          <w:rtl w:val="true"/>
          <w:lang w:bidi="fa-IR"/>
        </w:rPr>
        <w:t>وأوضح ما ورد في ذلك ما جاء في إقامة الإمام المهدي عجل الله تعالی فرجه الشریف المعجزة الواضحة للحسني عندما يطالبه بها لإثبات أنَّه الحقّ</w:t>
      </w:r>
      <w:r>
        <w:rPr>
          <w:rFonts w:eastAsia="IRNazanin" w:cs="IRNazanin"/>
          <w:color w:val="111111"/>
          <w:sz w:val="28"/>
          <w:szCs w:val="28"/>
          <w:rtl w:val="true"/>
          <w:lang w:bidi="fa-IR"/>
        </w:rPr>
        <w:t>.</w:t>
      </w:r>
      <w:r>
        <w:rPr>
          <w:rStyle w:val="FootnoteAnchor"/>
          <w:rtl w:val="true"/>
        </w:rPr>
        <w:footnoteReference w:id="655"/>
      </w:r>
    </w:p>
    <w:p>
      <w:pPr>
        <w:pStyle w:val="BookText"/>
        <w:rPr/>
      </w:pPr>
      <w:r>
        <w:rPr>
          <w:rFonts w:ascii="Amiri" w:hAnsi="Amiri" w:eastAsia="Amiri" w:cs="Amiri"/>
          <w:color w:val="111111"/>
          <w:sz w:val="28"/>
          <w:sz w:val="28"/>
          <w:szCs w:val="28"/>
          <w:rtl w:val="true"/>
          <w:lang w:bidi="ar-SA"/>
        </w:rPr>
        <w:t>وكل هذا يولّد نقطة قوة لا مثيل لها في أية حركة تصاحبها المعجزة، أو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يصاحبها التأييد الغيبي</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والقضية المهدوية شأنها شأن الحركات التغييرية للأنبياء، ستقوم وفق القانون الطبيعي، لكن العنصر الغيبي سيكون حاضراً فيها بصورة واضحة جداً، وهو ما </w:t>
      </w:r>
      <w:bookmarkStart w:id="783" w:name="pg16132_175521"/>
    </w:p>
    <w:p>
      <w:pPr>
        <w:pStyle w:val="BookText"/>
        <w:rPr/>
      </w:pPr>
      <w:bookmarkEnd w:id="783"/>
      <w:r>
        <w:rPr>
          <w:rFonts w:ascii="Amiri" w:hAnsi="Amiri" w:eastAsia="Amiri" w:cs="Amiri"/>
          <w:color w:val="111111"/>
          <w:sz w:val="28"/>
          <w:sz w:val="28"/>
          <w:szCs w:val="28"/>
          <w:rtl w:val="true"/>
          <w:lang w:bidi="ar-SA"/>
        </w:rPr>
        <w:t>حدّثتنا به روايات الملاحم وعصر الظهور</w:t>
      </w:r>
      <w:r>
        <w:rPr>
          <w:rFonts w:eastAsia="Amiri" w:cs="Amiri" w:ascii="Amiri" w:hAnsi="Amiri"/>
          <w:color w:val="111111"/>
          <w:sz w:val="28"/>
          <w:szCs w:val="28"/>
          <w:rtl w:val="true"/>
          <w:lang w:bidi="ar-SA"/>
        </w:rPr>
        <w:t>.</w:t>
      </w:r>
    </w:p>
    <w:p>
      <w:pPr>
        <w:pStyle w:val="Heading5"/>
        <w:numPr>
          <w:ilvl w:val="4"/>
          <w:numId w:val="1"/>
        </w:numPr>
        <w:rPr/>
      </w:pPr>
      <w:bookmarkStart w:id="784" w:name="__RefHeading___Toc1548715_1280447820"/>
      <w:bookmarkStart w:id="785" w:name="_Toc294"/>
      <w:bookmarkEnd w:id="784"/>
      <w:r>
        <w:rPr>
          <w:rtl w:val="true"/>
        </w:rPr>
        <w:t>المفردة الأولى</w:t>
      </w:r>
      <w:r>
        <w:rPr>
          <w:rtl w:val="true"/>
        </w:rPr>
        <w:t xml:space="preserve">: </w:t>
      </w:r>
      <w:r>
        <w:rPr>
          <w:rtl w:val="true"/>
        </w:rPr>
        <w:t>الصيحة</w:t>
      </w:r>
      <w:r>
        <w:rPr>
          <w:rtl w:val="true"/>
        </w:rPr>
        <w:t>:</w:t>
      </w:r>
      <w:bookmarkEnd w:id="785"/>
    </w:p>
    <w:p>
      <w:pPr>
        <w:pStyle w:val="BookText"/>
        <w:rPr/>
      </w:pPr>
      <w:r>
        <w:rPr>
          <w:rFonts w:ascii="IRNazanin" w:hAnsi="IRNazanin" w:eastAsia="IRNazanin"/>
          <w:color w:val="111111"/>
          <w:sz w:val="28"/>
          <w:sz w:val="28"/>
          <w:szCs w:val="28"/>
          <w:rtl w:val="true"/>
          <w:lang w:bidi="fa-IR"/>
        </w:rPr>
        <w:t xml:space="preserve">فإن عنصر التأييد الغيبي فيها واضح جداً، فالمنادي بها هو جبرئيل علیه السلام، والصوت يصل إلى الجميع في لحظة واحدة، بل ويفهمها الجميع مرة واحدة، والصوت يوضح وبصراحة أن الحق هو مع المهدي عجل الله تعالی فرجه الشریف </w:t>
      </w:r>
      <w:r>
        <w:rPr>
          <w:rFonts w:eastAsia="IRNazanin" w:cs="IRNazanin"/>
          <w:color w:val="111111"/>
          <w:sz w:val="28"/>
          <w:szCs w:val="28"/>
          <w:rtl w:val="true"/>
          <w:lang w:bidi="fa-IR"/>
        </w:rPr>
        <w:t>.</w:t>
      </w:r>
      <w:r>
        <w:rPr>
          <w:rStyle w:val="FootnoteAnchor"/>
          <w:rtl w:val="true"/>
        </w:rPr>
        <w:footnoteReference w:id="656"/>
      </w:r>
    </w:p>
    <w:p>
      <w:pPr>
        <w:pStyle w:val="Heading5"/>
        <w:numPr>
          <w:ilvl w:val="4"/>
          <w:numId w:val="1"/>
        </w:numPr>
        <w:rPr/>
      </w:pPr>
      <w:bookmarkStart w:id="786" w:name="__RefHeading___Toc1548717_1280447820"/>
      <w:bookmarkStart w:id="787" w:name="_Toc295"/>
      <w:bookmarkEnd w:id="786"/>
      <w:r>
        <w:rPr>
          <w:rtl w:val="true"/>
        </w:rPr>
        <w:t>المفردة الثانية</w:t>
      </w:r>
      <w:r>
        <w:rPr>
          <w:rtl w:val="true"/>
        </w:rPr>
        <w:t xml:space="preserve">: </w:t>
      </w:r>
      <w:r>
        <w:rPr>
          <w:rtl w:val="true"/>
        </w:rPr>
        <w:t>الخسف في البيداء</w:t>
      </w:r>
      <w:r>
        <w:rPr>
          <w:rtl w:val="true"/>
        </w:rPr>
        <w:t>.</w:t>
      </w:r>
      <w:bookmarkEnd w:id="787"/>
    </w:p>
    <w:p>
      <w:pPr>
        <w:pStyle w:val="BookText"/>
        <w:rPr/>
      </w:pPr>
      <w:r>
        <w:rPr>
          <w:rFonts w:ascii="Amiri" w:hAnsi="Amiri" w:eastAsia="Amiri" w:cs="Amiri"/>
          <w:color w:val="111111"/>
          <w:sz w:val="28"/>
          <w:sz w:val="28"/>
          <w:szCs w:val="28"/>
          <w:rtl w:val="true"/>
          <w:lang w:bidi="ar-SA"/>
        </w:rPr>
        <w:t>فعندما يلحق جيش السفياني بالمهدي، يؤمر به، فيُخسف به في البيداء بين مكة والمدينة، وهي علامة إعجازية بحتة</w:t>
      </w:r>
      <w:r>
        <w:rPr>
          <w:rFonts w:eastAsia="Amiri" w:cs="Amiri" w:ascii="Amiri" w:hAnsi="Amiri"/>
          <w:color w:val="111111"/>
          <w:sz w:val="28"/>
          <w:szCs w:val="28"/>
          <w:rtl w:val="true"/>
          <w:lang w:bidi="ar-SA"/>
        </w:rPr>
        <w:t>.</w:t>
      </w:r>
    </w:p>
    <w:p>
      <w:pPr>
        <w:pStyle w:val="Heading5"/>
        <w:numPr>
          <w:ilvl w:val="4"/>
          <w:numId w:val="1"/>
        </w:numPr>
        <w:rPr/>
      </w:pPr>
      <w:bookmarkStart w:id="788" w:name="__RefHeading___Toc1548719_1280447820"/>
      <w:bookmarkStart w:id="789" w:name="_Toc296"/>
      <w:bookmarkEnd w:id="788"/>
      <w:r>
        <w:rPr>
          <w:rtl w:val="true"/>
        </w:rPr>
        <w:t>المفردة الثالثة</w:t>
      </w:r>
      <w:r>
        <w:rPr>
          <w:rtl w:val="true"/>
        </w:rPr>
        <w:t xml:space="preserve">: </w:t>
      </w:r>
      <w:r>
        <w:rPr>
          <w:rtl w:val="true"/>
        </w:rPr>
        <w:t>الرعب</w:t>
      </w:r>
      <w:r>
        <w:rPr>
          <w:rtl w:val="true"/>
        </w:rPr>
        <w:t>:</w:t>
      </w:r>
      <w:bookmarkEnd w:id="789"/>
    </w:p>
    <w:p>
      <w:pPr>
        <w:pStyle w:val="BookText"/>
        <w:rPr/>
      </w:pPr>
      <w:r>
        <w:rPr>
          <w:rFonts w:ascii="IRNazanin" w:hAnsi="IRNazanin" w:eastAsia="IRNazanin"/>
          <w:color w:val="111111"/>
          <w:sz w:val="28"/>
          <w:sz w:val="28"/>
          <w:szCs w:val="28"/>
          <w:rtl w:val="true"/>
          <w:lang w:bidi="fa-IR"/>
        </w:rPr>
        <w:t>ففي الرواية عن أبي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يسير الرعب أمامه شهرا وخلفه شهرا</w:t>
      </w:r>
      <w:r>
        <w:rPr>
          <w:rFonts w:eastAsia="IRNazanin" w:cs="IRNazanin"/>
          <w:color w:val="111111"/>
          <w:sz w:val="28"/>
          <w:szCs w:val="28"/>
          <w:rtl w:val="true"/>
          <w:lang w:bidi="fa-IR"/>
        </w:rPr>
        <w:t>...».</w:t>
      </w:r>
      <w:r>
        <w:rPr>
          <w:rStyle w:val="FootnoteAnchor"/>
          <w:rtl w:val="true"/>
        </w:rPr>
        <w:footnoteReference w:id="657"/>
      </w:r>
    </w:p>
    <w:p>
      <w:pPr>
        <w:pStyle w:val="BookText"/>
        <w:rPr/>
      </w:pPr>
      <w:r>
        <w:rPr>
          <w:rFonts w:ascii="IRNazanin" w:hAnsi="IRNazanin" w:eastAsia="IRNazanin"/>
          <w:color w:val="111111"/>
          <w:sz w:val="28"/>
          <w:sz w:val="28"/>
          <w:szCs w:val="28"/>
          <w:rtl w:val="true"/>
          <w:lang w:bidi="fa-IR"/>
        </w:rPr>
        <w:t>وعن 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ويسير الرعب بين يديه</w:t>
      </w:r>
      <w:r>
        <w:rPr>
          <w:rFonts w:eastAsia="IRNazanin" w:cs="IRNazanin"/>
          <w:color w:val="111111"/>
          <w:sz w:val="28"/>
          <w:szCs w:val="28"/>
          <w:rtl w:val="true"/>
          <w:lang w:bidi="fa-IR"/>
        </w:rPr>
        <w:t>...».</w:t>
      </w:r>
      <w:r>
        <w:rPr>
          <w:rStyle w:val="FootnoteAnchor"/>
          <w:rtl w:val="true"/>
        </w:rPr>
        <w:footnoteReference w:id="658"/>
      </w:r>
    </w:p>
    <w:p>
      <w:pPr>
        <w:pStyle w:val="Heading5"/>
        <w:numPr>
          <w:ilvl w:val="4"/>
          <w:numId w:val="1"/>
        </w:numPr>
        <w:rPr/>
      </w:pPr>
      <w:bookmarkStart w:id="790" w:name="__RefHeading___Toc1548721_1280447820"/>
      <w:bookmarkStart w:id="791" w:name="_Toc297"/>
      <w:bookmarkEnd w:id="790"/>
      <w:r>
        <w:rPr>
          <w:rtl w:val="true"/>
        </w:rPr>
        <w:t>المفردة الرابعة</w:t>
      </w:r>
      <w:r>
        <w:rPr>
          <w:rtl w:val="true"/>
        </w:rPr>
        <w:t xml:space="preserve">: </w:t>
      </w:r>
      <w:r>
        <w:rPr>
          <w:rtl w:val="true"/>
        </w:rPr>
        <w:t>بعض خصائص الإمام علیه السلام</w:t>
      </w:r>
      <w:r>
        <w:rPr>
          <w:rtl w:val="true"/>
        </w:rPr>
        <w:t>:</w:t>
      </w:r>
      <w:bookmarkEnd w:id="79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تغيّر هيأته وقوَّته بمرور الدهور والسنين، وخروجه يوم يخرج شاباً كأقوىٰ ما يكون الإنسان، وإن كان عمره أكبر من عمر أيّ شيخ موجود</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فعن أبي الصلت الهروي،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علامات القائم منكم إذا خرج؟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علامته أن يكون شيخ السنّ، شابّ المنظر، حتَّىٰ أنَّ الناظر إليه ليحسبه ابن أربعين </w:t>
      </w:r>
    </w:p>
    <w:p>
      <w:pPr>
        <w:pStyle w:val="BookText"/>
        <w:rPr/>
      </w:pPr>
      <w:r>
        <w:rPr>
          <w:rFonts w:ascii="Amiri" w:hAnsi="Amiri" w:eastAsia="Amiri" w:cs="Amiri"/>
          <w:color w:val="111111"/>
          <w:sz w:val="28"/>
          <w:sz w:val="28"/>
          <w:szCs w:val="28"/>
          <w:rtl w:val="true"/>
          <w:lang w:bidi="ar-SA"/>
        </w:rPr>
        <w:t>سنة أو دونها، وإنَّ من علاماته أن لا يهرم بمرور الأيام والليالي حتَّىٰ يأتيه أجله</w:t>
      </w:r>
      <w:r>
        <w:rPr>
          <w:rFonts w:eastAsia="Amiri" w:cs="Amiri" w:ascii="Amiri" w:hAnsi="Amiri"/>
          <w:color w:val="111111"/>
          <w:sz w:val="28"/>
          <w:szCs w:val="28"/>
          <w:rtl w:val="true"/>
          <w:lang w:bidi="ar-SA"/>
        </w:rPr>
        <w:t>»</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ولذا، فمن فتن وامتحانات الظهور هو خروج الإمام علیه السلام شابَّاً وهم يظنّونه شيخاً كبيراً، فعن أبي عبد الله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قد قام القائم لأنكره الناس، لأنَّه يرجع إليهم شابَّاً موفَّقاً، لا يثبت عليه إلَّا من قد أخذ الله ميثاقه في الذرّ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 غير هذه الرواية أنَّه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من أعظم البلية أن يخرج إليهم صاحبهم شابَّاً وهم يحسبونه شيخاً كبيراً</w:t>
      </w:r>
      <w:r>
        <w:rPr>
          <w:rFonts w:eastAsia="IRNazanin" w:cs="IRNazanin"/>
          <w:color w:val="111111"/>
          <w:sz w:val="28"/>
          <w:szCs w:val="28"/>
          <w:rtl w:val="true"/>
          <w:lang w:bidi="fa-IR"/>
        </w:rPr>
        <w:t>»</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تظليل غمامة علىٰ رأسه الشريف دائماً، وصوت من تلك الغمامة يسمعه الثقلان بأنَّ هذا مهدي آل محمّد، وبعض الروايات قالت بأنَّ المنادي بذلك الصوت هو ملك، ولا منافاة بين الروايتين كما هو واضح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فعن الإمام الصادق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يظهر في آخر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رأسه غمامة تظلّه من الشمس تدور معه حيثما دار تنادي بصوت فصيح هذا المهدي</w:t>
      </w:r>
      <w:r>
        <w:rPr>
          <w:rFonts w:eastAsia="IRNazanin" w:cs="IRNazanin"/>
          <w:color w:val="111111"/>
          <w:sz w:val="28"/>
          <w:szCs w:val="28"/>
          <w:rtl w:val="true"/>
          <w:lang w:bidi="fa-IR"/>
        </w:rPr>
        <w:t>»</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عبد الله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يخرج المهدي وعلىٰ رأسه غمامة فيها منادٍ ينادي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المهدي خليفة الله فاتَّبعوه</w:t>
      </w:r>
      <w:r>
        <w:rPr>
          <w:rFonts w:eastAsia="IRNazanin" w:cs="IRNazanin"/>
          <w:color w:val="111111"/>
          <w:sz w:val="28"/>
          <w:szCs w:val="28"/>
          <w:rtl w:val="true"/>
          <w:lang w:bidi="fa-IR"/>
        </w:rPr>
        <w:t>»</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رواية أُخرىٰ عن عبد الله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يخرج المهدي وعلىٰ رأسه ملك ينادي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هذا المهدي فاتَّبعوه</w:t>
      </w:r>
      <w:r>
        <w:rPr>
          <w:rFonts w:eastAsia="IRNazanin" w:cs="IRNazanin"/>
          <w:color w:val="111111"/>
          <w:sz w:val="28"/>
          <w:szCs w:val="28"/>
          <w:rtl w:val="true"/>
          <w:lang w:bidi="fa-IR"/>
        </w:rPr>
        <w:t>»</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 مواريث الأنبياء</w:t>
      </w:r>
      <w:r>
        <w:rPr>
          <w:rStyle w:val="FootnoteAnchor"/>
          <w:rtl w:val="true"/>
        </w:rPr>
        <w:footnoteReference w:id="664"/>
      </w:r>
      <w:r>
        <w:rPr>
          <w:rFonts w:ascii="IRNazanin" w:hAnsi="IRNazanin" w:eastAsia="IRNazanin"/>
          <w:color w:val="111111"/>
          <w:sz w:val="28"/>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تلك المواريث ما صفته إعجازية كعصا موسى </w:t>
      </w:r>
      <w:bookmarkStart w:id="792" w:name="pg16132_175523"/>
    </w:p>
    <w:p>
      <w:pPr>
        <w:pStyle w:val="BookText"/>
        <w:rPr/>
      </w:pPr>
      <w:bookmarkEnd w:id="792"/>
      <w:r>
        <w:rPr>
          <w:rFonts w:ascii="IRNazanin" w:hAnsi="IRNazanin" w:eastAsia="IRNazanin"/>
          <w:color w:val="111111"/>
          <w:sz w:val="28"/>
          <w:sz w:val="28"/>
          <w:szCs w:val="28"/>
          <w:rtl w:val="true"/>
          <w:lang w:bidi="fa-IR"/>
        </w:rPr>
        <w:t>ودرعي رسول الله صلی الله علیه وآله وسلم، فإنَّ هناك درعان ذكرتهم الروايات،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يسمى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درع الإمامة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يلبسه إلا المعصوم، فإذا ما لبسه غير المعصوم لا يستوي عليه، وأما الدرع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فيسمى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درع الخاتمية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وهذا لا يستوي إلا على الرسول صلی الله علیه وآله وسلم والإمام المهدي عجل الله فرجه الشریف، وقد روي عن الإمام الصادق علیه السلام يذكر فيها بعض مواريث الأنبياء التي ورثها أهل البيت علیهم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لبس أبي درع رسول الله صلی الله علیه وآله وسلم فخطَّت علىٰ الأرض خطيطاً، ولبستها أنا فكانت وكانت، وقائمنا من إذا لبسها ملأها إن شاء الله</w:t>
      </w:r>
      <w:r>
        <w:rPr>
          <w:rFonts w:eastAsia="IRNazanin" w:cs="IRNazanin"/>
          <w:color w:val="111111"/>
          <w:sz w:val="28"/>
          <w:szCs w:val="28"/>
          <w:rtl w:val="true"/>
          <w:lang w:bidi="fa-IR"/>
        </w:rPr>
        <w:t>»</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93" w:name="__RefHeading___Toc1548723_1280447820"/>
      <w:bookmarkStart w:id="794" w:name="_Toc298"/>
      <w:bookmarkEnd w:id="793"/>
      <w:r>
        <w:rPr>
          <w:rtl w:val="true"/>
        </w:rPr>
        <w:t>المفردة الخامسة</w:t>
      </w:r>
      <w:r>
        <w:rPr>
          <w:rtl w:val="true"/>
        </w:rPr>
        <w:t xml:space="preserve">: </w:t>
      </w:r>
      <w:r>
        <w:rPr>
          <w:rtl w:val="true"/>
        </w:rPr>
        <w:t>نصرته بالملائكة</w:t>
      </w:r>
      <w:r>
        <w:rPr>
          <w:rtl w:val="true"/>
        </w:rPr>
        <w:t>.</w:t>
      </w:r>
      <w:bookmarkEnd w:id="794"/>
    </w:p>
    <w:p>
      <w:pPr>
        <w:pStyle w:val="BookText"/>
        <w:rPr/>
      </w:pPr>
      <w:r>
        <w:rPr>
          <w:rFonts w:ascii="IRNazanin" w:hAnsi="IRNazanin" w:eastAsia="IRNazanin"/>
          <w:color w:val="111111"/>
          <w:sz w:val="28"/>
          <w:sz w:val="28"/>
          <w:szCs w:val="28"/>
          <w:rtl w:val="true"/>
          <w:lang w:bidi="fa-IR"/>
        </w:rPr>
        <w:t>وهو ما ذكرته الروايات الكثيرة أيضًا، فعن أبي حمزة الثمالي،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محمّد بن علي علیهما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قد خرج قائم آل محمّد صلی الله علیه وآله وسلم لنصره الله بالملائكة المسوّمين والمردفين والمنزلين والكرّوبيين، يكون جبرائيل أمامه، وميكائيل عن يمينه، وإسرافيل عن يساره، والرعب يسير مسيرة شهر أمامه وخلفه وعن يمينه وعن شماله، والملائكة المقرَّبون حذاه</w:t>
      </w:r>
      <w:r>
        <w:rPr>
          <w:rFonts w:eastAsia="IRNazanin" w:cs="IRNazanin"/>
          <w:color w:val="111111"/>
          <w:sz w:val="28"/>
          <w:szCs w:val="28"/>
          <w:rtl w:val="true"/>
          <w:lang w:bidi="fa-IR"/>
        </w:rPr>
        <w:t>...»</w:t>
      </w:r>
      <w:r>
        <w:rPr>
          <w:rStyle w:val="FootnoteAnchor"/>
          <w:rtl w:val="true"/>
        </w:rPr>
        <w:footnoteReference w:id="6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w:t>
      </w:r>
    </w:p>
    <w:p>
      <w:pPr>
        <w:pStyle w:val="BookText"/>
        <w:rPr/>
      </w:pPr>
      <w:r>
        <w:rPr>
          <w:rFonts w:ascii="Amiri" w:hAnsi="Amiri" w:eastAsia="Amiri" w:cs="Amiri"/>
          <w:color w:val="111111"/>
          <w:sz w:val="28"/>
          <w:sz w:val="28"/>
          <w:szCs w:val="28"/>
          <w:rtl w:val="true"/>
          <w:lang w:bidi="ar-SA"/>
        </w:rPr>
        <w:t>بعض الروايات الشريفة</w:t>
      </w:r>
    </w:p>
    <w:p>
      <w:pPr>
        <w:pStyle w:val="BookText"/>
        <w:rPr/>
      </w:pPr>
      <w:r>
        <w:rPr>
          <w:rFonts w:ascii="IRNazanin" w:hAnsi="IRNazanin" w:eastAsia="IRNazanin"/>
          <w:color w:val="111111"/>
          <w:sz w:val="28"/>
          <w:sz w:val="28"/>
          <w:szCs w:val="28"/>
          <w:rtl w:val="true"/>
          <w:lang w:bidi="fa-IR"/>
        </w:rPr>
        <w:t xml:space="preserve">أنَّ مجموعة من الملائكة نزلوا لنصرة الإمام الحسين علیه السلام، ولكنَّهم لم يُؤذَن لهم، وكان رئيسهم اسمه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وأنَّهم ينتظرون قيام القائم عجل الله تعالی فرجه الشریف لينصروه وليكونوا معه</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الإمام الصادق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وأربعة آلاف هبطوا يريدون القتال مع الحسين علیه السلام لم يُؤذَن لهم، فرجعوا في الاستيمار، فهبطوا وقد قُتِلَ الحسين علیه السلام، فهم عند قبره شعث غبر يبكونه إلىٰ يوم القيامة، ورئيسهم ملك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فلا يزوره زائر إلَّا استقبلوه، ولا يُودِّعه مودِّع إلَّا شيَّعوه، ولا مريض إلَّا عادوه، ولا يموت ميِّت إلَّا صلّوا عليه </w:t>
      </w:r>
      <w:bookmarkStart w:id="795" w:name="pg16132_175524"/>
    </w:p>
    <w:p>
      <w:pPr>
        <w:pStyle w:val="BookText"/>
        <w:rPr/>
      </w:pPr>
      <w:bookmarkEnd w:id="795"/>
      <w:r>
        <w:rPr>
          <w:rFonts w:ascii="IRNazanin" w:hAnsi="IRNazanin" w:eastAsia="IRNazanin"/>
          <w:color w:val="111111"/>
          <w:sz w:val="28"/>
          <w:sz w:val="28"/>
          <w:szCs w:val="28"/>
          <w:rtl w:val="true"/>
          <w:lang w:bidi="fa-IR"/>
        </w:rPr>
        <w:t>واستغفروا له بعد موته، فكلُّ هؤلاء ينتظرون قيام القائم عجل الله تعالی فرجه الشریف</w:t>
      </w:r>
      <w:r>
        <w:rPr>
          <w:rFonts w:eastAsia="IRNazanin" w:cs="IRNazanin"/>
          <w:color w:val="111111"/>
          <w:sz w:val="28"/>
          <w:szCs w:val="28"/>
          <w:rtl w:val="true"/>
          <w:lang w:bidi="fa-IR"/>
        </w:rPr>
        <w:t>...»</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وغيرها من الروايات</w:t>
      </w:r>
      <w:r>
        <w:rPr>
          <w:rFonts w:eastAsia="Amiri" w:cs="Amiri" w:ascii="Amiri" w:hAnsi="Amiri"/>
          <w:color w:val="111111"/>
          <w:sz w:val="28"/>
          <w:szCs w:val="28"/>
          <w:rtl w:val="true"/>
          <w:lang w:bidi="ar-SA"/>
        </w:rPr>
        <w:t>.</w:t>
      </w:r>
    </w:p>
    <w:p>
      <w:pPr>
        <w:pStyle w:val="Heading5"/>
        <w:numPr>
          <w:ilvl w:val="4"/>
          <w:numId w:val="1"/>
        </w:numPr>
        <w:rPr/>
      </w:pPr>
      <w:bookmarkStart w:id="796" w:name="__RefHeading___Toc1548725_1280447820"/>
      <w:bookmarkStart w:id="797" w:name="_Toc299"/>
      <w:bookmarkEnd w:id="796"/>
      <w:r>
        <w:rPr>
          <w:rtl w:val="true"/>
        </w:rPr>
        <w:t>المفردة السادسة</w:t>
      </w:r>
      <w:r>
        <w:rPr>
          <w:rtl w:val="true"/>
        </w:rPr>
        <w:t xml:space="preserve">: </w:t>
      </w:r>
      <w:r>
        <w:rPr>
          <w:rtl w:val="true"/>
        </w:rPr>
        <w:t>إحياء بعض الموتى وحضورهم في ركبه عجل الله تعالی فرجه الشریف</w:t>
      </w:r>
      <w:r>
        <w:rPr>
          <w:rtl w:val="true"/>
        </w:rPr>
        <w:t>:</w:t>
      </w:r>
      <w:bookmarkEnd w:id="797"/>
    </w:p>
    <w:p>
      <w:pPr>
        <w:pStyle w:val="BookText"/>
        <w:rPr/>
      </w:pPr>
      <w:r>
        <w:rPr>
          <w:rFonts w:ascii="IRNazanin" w:hAnsi="IRNazanin" w:eastAsia="IRNazanin"/>
          <w:color w:val="111111"/>
          <w:sz w:val="28"/>
          <w:sz w:val="28"/>
          <w:szCs w:val="28"/>
          <w:rtl w:val="true"/>
          <w:lang w:bidi="fa-IR"/>
        </w:rPr>
        <w:t>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يُخرِج القائم عجل الله تعالی فرجه الشریف من ظهر الكوفة سبعة وعشرين رجلاً، خمسة عشر من قوم موسىٰ علیه السلام الذين كانوا يهدون بالحقّ وبه يعدلون، وسبعة من أهل الكهف، ويوشع بن نون، وسلمان، وأبا دجانة الأنصاري، والمقداد، ومالكاً الأشتر، فيكونون بين يديه أنصاراً وحكّاماً</w:t>
      </w:r>
      <w:r>
        <w:rPr>
          <w:rFonts w:eastAsia="IRNazanin" w:cs="IRNazanin"/>
          <w:color w:val="111111"/>
          <w:sz w:val="28"/>
          <w:szCs w:val="28"/>
          <w:rtl w:val="true"/>
          <w:lang w:bidi="fa-IR"/>
        </w:rPr>
        <w:t>»</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وموضوع الرجعة موضوع مستقل، لذلك أفرده الشيخ رحمه الله  ببحث خاص</w:t>
      </w:r>
      <w:r>
        <w:rPr>
          <w:rFonts w:eastAsia="Amiri" w:cs="Amiri" w:ascii="Amiri" w:hAnsi="Amiri"/>
          <w:color w:val="111111"/>
          <w:sz w:val="28"/>
          <w:szCs w:val="28"/>
          <w:rtl w:val="true"/>
          <w:lang w:bidi="ar-SA"/>
        </w:rPr>
        <w:t xml:space="preserve">. </w:t>
      </w:r>
      <w:bookmarkStart w:id="798" w:name="pg16132_175525"/>
    </w:p>
    <w:p>
      <w:pPr>
        <w:pStyle w:val="Heading2"/>
        <w:numPr>
          <w:ilvl w:val="1"/>
          <w:numId w:val="1"/>
        </w:numPr>
        <w:rPr/>
      </w:pPr>
      <w:bookmarkStart w:id="799" w:name="__RefHeading___Toc1548727_1280447820"/>
      <w:bookmarkStart w:id="800" w:name="_Toc300"/>
      <w:bookmarkEnd w:id="798"/>
      <w:bookmarkEnd w:id="799"/>
      <w:r>
        <w:rPr>
          <w:rtl w:val="true"/>
        </w:rPr>
        <w:t>عقيدتنا في الرجعة</w:t>
      </w:r>
      <w:bookmarkEnd w:id="800"/>
    </w:p>
    <w:p>
      <w:pPr>
        <w:pStyle w:val="Heading3"/>
        <w:numPr>
          <w:ilvl w:val="2"/>
          <w:numId w:val="1"/>
        </w:numPr>
        <w:rPr/>
      </w:pPr>
      <w:bookmarkStart w:id="801" w:name="__RefHeading___Toc1548729_1280447820"/>
      <w:bookmarkStart w:id="802" w:name="_Toc301"/>
      <w:bookmarkEnd w:id="801"/>
      <w:r>
        <w:rPr>
          <w:rtl w:val="true"/>
        </w:rPr>
        <w:t>اشارة</w:t>
      </w:r>
      <w:bookmarkEnd w:id="802"/>
    </w:p>
    <w:p>
      <w:pPr>
        <w:pStyle w:val="BookText"/>
        <w:rPr/>
      </w:pPr>
      <w:r>
        <w:rPr>
          <w:rFonts w:ascii="Amiri" w:hAnsi="Amiri" w:eastAsia="Amiri" w:cs="Amiri"/>
          <w:color w:val="111111"/>
          <w:sz w:val="28"/>
          <w:sz w:val="28"/>
          <w:szCs w:val="28"/>
          <w:rtl w:val="true"/>
          <w:lang w:bidi="ar-SA"/>
        </w:rPr>
        <w:t xml:space="preserve">قال سماحة الشيخ المظفر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وطيّب ثراه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عقيدتنا في الرجعة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الذي تذهب إليه الإمامية أخذاً بما جاء عن آل البيت علیهم السلام أنّ الله عزوجل يعيد قوماً من الأموات إلى الدنيا في صورهم التي كانوا عليها، فيُعِزُّ فريقاً ويُذِلُّ فريقاً آخر، ويديل المُحقين من المُبطلين والمظلومين منهم من الظالمين، وذلك عند قيام مهدي آل محمد عليه وعليهم أفضل الصلاة والسلام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يرجع إلا من علت درجته في الإيمان أو من بلغ الغاية من الفساد، ثم يصيرون بعد ذلك إلى الموت، ومن بعده إلى النشور وما يستحقونه من الثواب أو العقاب، كما حكى الله عزوجل في قرآنه الكريم تمني هؤلاء المُرتجعين الذين لم يُصلحوا بالارتجاع فنالوا مقت الله أنْ يخرجوا ثالثاً لعلهم يُصلحون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رَبَّنَا أَمَتَّنَا اثْنَتَيْنِ وَأَحْيَيْتَنَا اثْنَتَيْنِ فَاعْتَرَفْنَا بِذُنُوبِنَا فَهَلْ إِلَى خُرُوجٍ مِنْ سَبِيلٍ</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قد جاء القرآن الكريم بوقوع الرجعة إلى الدنيا، وتظافرت بها الأخبار عن بيت العصمة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والإمامية بأجمعها عليه إلا قليلون منهم تأولوا ما ورد في الرجعة بأنّ معناها رجوع الدولة والأمر والنهي إلى آل البيت بظهور الإمام المنتظر، من دون رجوع أعيان الأشخاص وإحياء الموتى</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والقول بالرجعة يُعدُّ عند أهل السنة من المستنكرات التي يستقبح الاعتقاد بها، </w:t>
      </w:r>
    </w:p>
    <w:p>
      <w:pPr>
        <w:pStyle w:val="BookText"/>
        <w:rPr/>
      </w:pPr>
      <w:r>
        <w:rPr>
          <w:rFonts w:ascii="Amiri" w:hAnsi="Amiri" w:eastAsia="Amiri" w:cs="Amiri"/>
          <w:color w:val="111111"/>
          <w:sz w:val="28"/>
          <w:sz w:val="28"/>
          <w:szCs w:val="28"/>
          <w:rtl w:val="true"/>
          <w:lang w:bidi="ar-SA"/>
        </w:rPr>
        <w:t>وكان المؤلفون منهم في رجال الحديث يُعدّون الاعتقاد بالرجعة من الطعون في الراوي والشناعات عليه التي تستوجب رفض روايته وطرحها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ويبدو أنّهم يُعدّونها بمنزلة الكفر والشرك بل أشنع، فكان هذا الاعتقاد من أكبر ما تنبز به الشيعة الإمامية ويشنع به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في أنَّ هذا من نوع التهويلات التي تتخذها الطوائف الإسلامية فيما غبر ذريعة لطعن بعضها في بعض والدعاية ضده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ولا نرى في الواقع ما يبرر هذا التهويل، لأنَّ الاعتقاد بالرجعة لا يخدش في عقيدة التوحيد ولا في عقيدة النبوة، بل يؤكد صحة العقيدتين، إذ الرجعة دليل القدرة البالغة لله عزوجل كالبعث والنشر، وهي من الأمور الخارقة للعادة التي تصلح أن تكون معجزةً لنبينا محمد وآل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عيناً معجزة إحياء الموتى التي كانت للمسيح علیه السلام، بل أبلغ هنا؛ لأنّها بعد أنْ يصبح الأموات رميماً </w:t>
      </w:r>
      <w:r>
        <w:rPr>
          <w:rFonts w:ascii="Amiri" w:hAnsi="Amiri" w:eastAsia="Amiri" w:cs="Amiri"/>
          <w:color w:val="111111"/>
          <w:sz w:val="28"/>
          <w:sz w:val="28"/>
          <w:szCs w:val="28"/>
          <w:rtl w:val="true"/>
          <w:lang w:bidi="ar-SA"/>
        </w:rPr>
        <w:t xml:space="preserve">قَالَ مَنْ يُحْيِ الْعِظَامَ وَهِيَ رَمِيمٌ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يُحْيِيهَا الَّذِي أَنْشَأَهَا أَوَّلَ مَرَّةٍ وَهُوَ بِكُلِّ خَلْقٍ عَلِيمٌ</w:t>
      </w:r>
    </w:p>
    <w:p>
      <w:pPr>
        <w:pStyle w:val="BookText"/>
        <w:rPr/>
      </w:pPr>
      <w:r>
        <w:rPr>
          <w:rFonts w:ascii="Amiri" w:hAnsi="Amiri" w:eastAsia="Amiri" w:cs="Amiri"/>
          <w:color w:val="111111"/>
          <w:sz w:val="28"/>
          <w:sz w:val="28"/>
          <w:szCs w:val="28"/>
          <w:rtl w:val="true"/>
          <w:lang w:bidi="ar-SA"/>
        </w:rPr>
        <w:t>وأما من طعن في الرجعة باعتبار أنّها من التناسخ الباطل، فلأنّه لم يفرق بين معنى التناسخ وبين المعاد الجسماني، والرجعة من نوع المعاد الجسماني، فإن معنى التناسخ هو انتقال النفس من بدن إلى بدن آخر منفصل عن الأول، وليس كذلك معنى المعاد الجسماني، فإن معناه رجوع نفس البدن الأول بمشخصاته النفسية فكذلك الرجعة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وإذا كانت الرجعة تناسخاً فإنّ إحياء الموتى على يد عيسى علیه السلام كان تناسخاً، وإذا كانت الرجعة تناسخاً كان البعث والمعاد الجسماني تناسخاً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إذن، لم يبقَ إلا أنْ يناقش في الرجعة من جهتين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مستحيلة الوقوع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الأحاديث الواردة فيها</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تقدير صحة المناقشتين فإنّه لا يعتبر الاعتقاد بها بهذه الدرجة من الشناعة التي </w:t>
      </w:r>
    </w:p>
    <w:p>
      <w:pPr>
        <w:pStyle w:val="BookText"/>
        <w:rPr/>
      </w:pPr>
      <w:r>
        <w:rPr>
          <w:rFonts w:ascii="Amiri" w:hAnsi="Amiri" w:eastAsia="Amiri" w:cs="Amiri"/>
          <w:color w:val="111111"/>
          <w:sz w:val="28"/>
          <w:sz w:val="28"/>
          <w:szCs w:val="28"/>
          <w:rtl w:val="true"/>
          <w:lang w:bidi="ar-SA"/>
        </w:rPr>
        <w:t>هو لها خصوم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 من معتقداتٍ لباقي طوائف المسلمين هي من الأمور المستحيلة أو التي لم يثبت فيها نص صحيح، ولكنّها لم توجب تكفيراً وخروجاً عن الإسلام، ولذلك أمثلةٌ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الاعتقاد بجواز سهو النبي أو عصيانه، ومنها الاعتقاد بقدم القرآن، ومنها القول بالوعيد، ومنها الاعتقاد بأنّ النبي لم ينص على خليفة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هاتين المناقشتين لا أساس لهما من الصحة، أما أنّ الرجعة مستحيلةٌ فقد قلنا أنّها من نوع البعث والمعاد الجسماني غير أنّها بعثٌ موقوتٌ في الدنيا، والدليل على إمكان البعث دليلٌ على إمكانها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سبب لاستغرابها إلا أنّها أمرٌ غير معهودٍ لنا فيما ألفناه في حياتنا الدنيا، ولا نعرف من أسبابها أو موانعها ما يقربها إلى اعترافنا أو يبعدها وخيال الإنسان لا يسهل عليه أنْ يتقبّل تصديق ما لم يألفه، وذلك كمن يستغرب البعث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يُحْيِ الْعِظَامَ وَهِيَ رَمِيمٌ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يُحْيِيهَا الَّذِي أَنْشَأَهَا أَوَّلَ مَرَّةٍ وَهُوَ بِكُلِّ خَلْقٍ عَلِيمٌ</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في مثل ذلك، مما لا دليل عقلي لنا على نفيه أو إثباته أو نتخيل عدم وجود الدليل، يلزمنا الرضوخ إلى النصوص الدينية التي هي من مصدر الوحي الإلهي، وقد ورد في القرآن الكريم ما يثبت وقوع الرجعة إلى الدنيا لبعض الأموات كمعجزة عيسى علیه السلام في إحياء الموتى </w:t>
      </w:r>
      <w:r>
        <w:rPr>
          <w:rFonts w:ascii="Amiri" w:hAnsi="Amiri" w:eastAsia="Amiri" w:cs="Amiri"/>
          <w:color w:val="111111"/>
          <w:sz w:val="28"/>
          <w:sz w:val="28"/>
          <w:szCs w:val="28"/>
          <w:rtl w:val="true"/>
          <w:lang w:bidi="ar-SA"/>
        </w:rPr>
        <w:t>وَأُبْرِئُ الْأَكْمَهَ وَالْأَبْرَصَ وَأُحْيِ الْمَوْتَى بِإِذْنِ اللهِ، وكقوله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يُحْيِي هَذِهِ اللهُ بَعْدَ مَوْتِهَا فَأَمَاتَهُ اللهُ مِائَةَ عَامٍ ثُمَّ بَعَثَهُ والآية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رَبَّنَا أَمَتَّنَا اثْنَتَيْنِ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لا يستقيم معنى هذه الآية بغير الرجوع إلى الدنيا بعد الموت، وإنْ تكلّف بعض المفسرين في تأويلها بما لا يروي الغليل ولا يُحقِّق معنى الآية</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المناقشة الثانية، وهي دعوى أنَّ الحديث فيها موضوع، فإنّه لا وجه لها؛ لأنّ الرجعة من الأمور الضرورية فيما جاء عن آل البيت من الأخبار المتواترة</w:t>
      </w:r>
      <w:r>
        <w:rPr>
          <w:rFonts w:eastAsia="Amiri" w:cs="Amiri" w:ascii="Amiri" w:hAnsi="Amiri"/>
          <w:color w:val="111111"/>
          <w:sz w:val="28"/>
          <w:szCs w:val="28"/>
          <w:rtl w:val="true"/>
          <w:lang w:bidi="ar-SA"/>
        </w:rPr>
        <w:t xml:space="preserve">. </w:t>
      </w:r>
      <w:bookmarkStart w:id="803" w:name="pg16132_175528"/>
    </w:p>
    <w:p>
      <w:pPr>
        <w:pStyle w:val="BookText"/>
        <w:rPr/>
      </w:pPr>
      <w:bookmarkEnd w:id="803"/>
      <w:r>
        <w:rPr>
          <w:rFonts w:ascii="Amiri" w:hAnsi="Amiri" w:eastAsia="Amiri" w:cs="Amiri"/>
          <w:color w:val="111111"/>
          <w:sz w:val="28"/>
          <w:sz w:val="28"/>
          <w:szCs w:val="28"/>
          <w:rtl w:val="true"/>
          <w:lang w:bidi="ar-SA"/>
        </w:rPr>
        <w:t xml:space="preserve">وبعد هذا، أفلا تعجب من كاتب شهير يدعي المعرفة مثل أحمد أمين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فجر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فاليهودية ظهرت في التشيع بالقول بالرجعة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فأنا أقول له على مدعاه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فاليهودية أيضاً ظهرت في القرآن بالرجعة، كما تقدم ذكر القرآن لها في الآيات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ونزيده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والحقيقة أنّه لا بُدّ أنْ تظهر اليهودية والنصرانية في كثيرٍ من المعتقدات والأحكام الإسلامية؛ لأنّ النبي الأكرم جاء مصدقاً لما بين يديه من الشرائع السماوية وإنْ نسخَ بعض أحكامها، فظهور اليهودية أو النصرانية في بعض المعتقدات الإسلامية ليس عيباً في الإسلام، على تقدير أنّ الرجعة من الآراء اليهودية كما يدّعيه هذا الكاتب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وعلى كُلِّ حالٍ فالرجعة ليست من الأصول التي يجب الاعتقاد بها والنظر فيها، وإنّما اعتقادنا بها كان تبعاً للآثار الصحيحة الواردة عن آل البيت علیهم السلام الذين ندين بعصمتهم من الكذب، وهي من الأمور الغيبية التي أخبروا عنها، ولا يمتنع وقوعها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أشار الشيخ إلى عدة نقاطٍ نتناولها بشيءٍ من التوضيح تباعًا، وهي</w:t>
      </w:r>
      <w:r>
        <w:rPr>
          <w:rFonts w:eastAsia="Amiri" w:cs="Amiri" w:ascii="Amiri" w:hAnsi="Amiri"/>
          <w:color w:val="111111"/>
          <w:sz w:val="28"/>
          <w:szCs w:val="28"/>
          <w:rtl w:val="true"/>
          <w:lang w:bidi="ar-SA"/>
        </w:rPr>
        <w:t>:</w:t>
      </w:r>
    </w:p>
    <w:p>
      <w:pPr>
        <w:pStyle w:val="Heading3"/>
        <w:numPr>
          <w:ilvl w:val="2"/>
          <w:numId w:val="1"/>
        </w:numPr>
        <w:rPr/>
      </w:pPr>
      <w:bookmarkStart w:id="804" w:name="__RefHeading___Toc1548731_1280447820"/>
      <w:bookmarkStart w:id="805" w:name="_Toc302"/>
      <w:bookmarkEnd w:id="804"/>
      <w:r>
        <w:rPr>
          <w:rtl w:val="true"/>
        </w:rPr>
        <w:t>النقطة الأولى</w:t>
      </w:r>
      <w:r>
        <w:rPr>
          <w:rtl w:val="true"/>
        </w:rPr>
        <w:t xml:space="preserve">: </w:t>
      </w:r>
      <w:r>
        <w:rPr>
          <w:rtl w:val="true"/>
        </w:rPr>
        <w:t>معنى الرجعة</w:t>
      </w:r>
      <w:r>
        <w:rPr>
          <w:rtl w:val="true"/>
        </w:rPr>
        <w:t>.</w:t>
      </w:r>
      <w:bookmarkEnd w:id="805"/>
    </w:p>
    <w:p>
      <w:pPr>
        <w:pStyle w:val="Heading4"/>
        <w:numPr>
          <w:ilvl w:val="3"/>
          <w:numId w:val="1"/>
        </w:numPr>
        <w:rPr/>
      </w:pPr>
      <w:bookmarkStart w:id="806" w:name="__RefHeading___Toc1548733_1280447820"/>
      <w:bookmarkStart w:id="807" w:name="_Toc303"/>
      <w:bookmarkEnd w:id="806"/>
      <w:r>
        <w:rPr>
          <w:rtl w:val="true"/>
        </w:rPr>
        <w:t>اشارة</w:t>
      </w:r>
      <w:bookmarkEnd w:id="807"/>
    </w:p>
    <w:p>
      <w:pPr>
        <w:pStyle w:val="BookText"/>
        <w:rPr/>
      </w:pPr>
      <w:r>
        <w:rPr>
          <w:rFonts w:ascii="IRNazanin" w:hAnsi="IRNazanin" w:eastAsia="IRNazanin"/>
          <w:color w:val="111111"/>
          <w:sz w:val="28"/>
          <w:sz w:val="28"/>
          <w:szCs w:val="28"/>
          <w:rtl w:val="true"/>
          <w:lang w:bidi="fa-IR"/>
        </w:rPr>
        <w:t>إنَّ الرجعة بعبارة بسيطة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بعض الأموات بأجسادهم التي دُفِنوا بها إلى دار الدنيا عند ظهور الإمام المهدي عجل الله تعالی فرجه الشریف؛ ليُكملوا حياةً أخرى لهم من النقطة التي ماتوا عندها، لا من نقطة الصفر</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فتختلف رجعة الإنسان عن ولادته في أن الولادة هي خروج من رحم الأم ومن نقطة الصفر، وَاللهُ أَخْرَجَكُمْ مِنْ بُطُونِ أُمَّهاتِكُمْ لا تَعْلَمُونَ شَيْئاً وَجَعَلَ لَكُمُ السَّمْعَ وَالْأَبْصارَ وَالْأَفْئِدَةَ لَعَلَّكُمْ تَشْكُرُونَ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69"/>
      </w:r>
      <w:bookmarkStart w:id="808" w:name="pg16132_175529"/>
    </w:p>
    <w:p>
      <w:pPr>
        <w:pStyle w:val="BookText"/>
        <w:rPr/>
      </w:pPr>
      <w:bookmarkEnd w:id="808"/>
      <w:r>
        <w:rPr>
          <w:rFonts w:ascii="Amiri" w:hAnsi="Amiri" w:eastAsia="Amiri" w:cs="Amiri"/>
          <w:color w:val="111111"/>
          <w:sz w:val="28"/>
          <w:sz w:val="28"/>
          <w:szCs w:val="28"/>
          <w:rtl w:val="true"/>
          <w:lang w:bidi="ar-SA"/>
        </w:rPr>
        <w:t>كما تختلف عن البعث يوم القيامة من عدة جهات،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خاصة، ورجوعٌ إلى عالم الدنيا، ومتبوعةٌ بالموت، أما البعث فهو عام لجميع البشرية التي وجدت على وجه الأرض بل حتى الحيوانات، ولا يكون إلا في عالم الآخرة، وهو يوم الخلود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وتختلف أيضًا عن التناسخ الذي يعتقد به البعض؛ لأنَّ التناسخ يعني تحول وانتقال الروح إلى جسمٍ جديد إنساني أو حيواني، ويبدأ التكامل من نقطة الصفر، على حين أنَّ الرجعة هي رجوعُ الروح إلى نفس الجسد الذي خرجت منه لا إلى غيره، وترجع إليه وهو بنفس الحالة الكمالية التي كانت عندما خرجت الروح منه</w:t>
      </w:r>
      <w:r>
        <w:rPr>
          <w:rFonts w:eastAsia="Amiri" w:cs="Amiri" w:ascii="Amiri" w:hAnsi="Amiri"/>
          <w:color w:val="111111"/>
          <w:sz w:val="28"/>
          <w:szCs w:val="28"/>
          <w:rtl w:val="true"/>
          <w:lang w:bidi="ar-SA"/>
        </w:rPr>
        <w:t>.</w:t>
      </w:r>
    </w:p>
    <w:p>
      <w:pPr>
        <w:pStyle w:val="Heading4"/>
        <w:numPr>
          <w:ilvl w:val="3"/>
          <w:numId w:val="1"/>
        </w:numPr>
        <w:rPr/>
      </w:pPr>
      <w:bookmarkStart w:id="809" w:name="__RefHeading___Toc1548735_1280447820"/>
      <w:bookmarkStart w:id="810" w:name="_Toc304"/>
      <w:bookmarkEnd w:id="809"/>
      <w:r>
        <w:rPr>
          <w:rtl w:val="true"/>
        </w:rPr>
        <w:t>تفسيرٌ آخر للرجعة ومناقشته</w:t>
      </w:r>
      <w:r>
        <w:rPr>
          <w:rtl w:val="true"/>
        </w:rPr>
        <w:t>:</w:t>
      </w:r>
      <w:bookmarkEnd w:id="810"/>
    </w:p>
    <w:p>
      <w:pPr>
        <w:pStyle w:val="BookText"/>
        <w:rPr/>
      </w:pPr>
      <w:r>
        <w:rPr>
          <w:rFonts w:ascii="IRNazanin" w:hAnsi="IRNazanin" w:eastAsia="IRNazanin"/>
          <w:color w:val="111111"/>
          <w:sz w:val="28"/>
          <w:sz w:val="28"/>
          <w:szCs w:val="28"/>
          <w:rtl w:val="true"/>
          <w:lang w:bidi="fa-IR"/>
        </w:rPr>
        <w:t>حاول البعض أنْ يفسر الرجعة بتفسيرٍ غير ما تقدّم، وخلاصته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الحق والإمامة إلى أصحابها الشرعيين أهل البيت علیهم السلام في زمن الإمام المهدي عجل الله تعالی فرجه الشریف، لا رجوع الأموات إلى الحياة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تفسيرٌ ليس وليد اليوم، إنَّما يظهر من بعض الروايات الشريفة أنَّه موجود في زمن الأئمة علیهم السلام، وقد أطلق الإمام الصادق علیه السلام على من يقول بهذه المقولة من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مقصرة الشيعة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تفسيرٌ مخالفٌ لصريح الروايات الشريفة لاسيما تلك الروايات التي شخّصت بعض الأفراد بأنَّهم سيرجعون زمن ظهور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روي أنَّ الإمام الصادق علیه السلام سأل المفضل بن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أين قلت برجعتنا ومقصرة شيعتنا أن معنى الرجعة أن يرد الله الينا ملك الدنيا فيجعله للمهدي، ويحهم متى سلبنا الملك حتى يرد إلينا</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يا مولاي ما سلبتموه ولا تسلبونه لأنه ملك النبوة والرسالة </w:t>
      </w:r>
      <w:bookmarkStart w:id="811" w:name="pg16132_175530"/>
    </w:p>
    <w:p>
      <w:pPr>
        <w:pStyle w:val="BookText"/>
        <w:rPr/>
      </w:pPr>
      <w:bookmarkEnd w:id="811"/>
      <w:r>
        <w:rPr>
          <w:rFonts w:ascii="Amiri" w:hAnsi="Amiri" w:eastAsia="Amiri" w:cs="Amiri"/>
          <w:color w:val="111111"/>
          <w:sz w:val="28"/>
          <w:sz w:val="28"/>
          <w:szCs w:val="28"/>
          <w:rtl w:val="true"/>
          <w:lang w:bidi="ar-SA"/>
        </w:rPr>
        <w:t>والوصية والإمامة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مفضل، لو تدبر القرآن شيعتنا لما شكُّوا في فضلنا، أما سمعوا قول الله جل من قائل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وَإِذْ قالَ إِبْراهِيمُ رَبِّ أَرِنِي كَيْفَ تُحْيِ الْمَوْتىٰ قالَ أَوَلَمْ تُؤْمِنْ قالَ بَلىٰ وَلكِنْ لِيَطْمَئِنَّ قَلْبِي قالَ فَخُذْ أَرْبَعَةً مِنَ الطَّيْرِ فَصُرْهُنَّ إِلَيْكَ ثُمَّ اجْعَلْ عَلىٰ كُلِّ جَبَلٍ مِنْهُنَّ جُزْءاً ثُمَّ ادْعُهُنَّ يَأْتِينَكَ سَعْياً وَاعْلَمْ أَنَّ اللهَ عَزِيزٌ حَكِيمٌ</w:t>
      </w:r>
      <w:r>
        <w:rPr>
          <w:rStyle w:val="FootnoteAnchor"/>
          <w:rtl w:val="true"/>
        </w:rPr>
        <w:footnoteReference w:id="67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فأخذ إبراهيم علیه السلام أربعة أطيار فذبحها وقطعها وأخلط لحومها وريشها حتى صارت قبضة واحدة ثم قسّمها أربعة اجزاء وجعلها على أربعة أجبال ودعاها فأجابته وأقرت وأيقنت بوحدانية وبرسالة إبراهيم بصورها الأولية</w:t>
      </w:r>
      <w:r>
        <w:rPr>
          <w:rFonts w:eastAsia="IRNazanin" w:cs="IRNazanin"/>
          <w:color w:val="111111"/>
          <w:sz w:val="28"/>
          <w:szCs w:val="28"/>
          <w:rtl w:val="true"/>
          <w:lang w:bidi="fa-IR"/>
        </w:rPr>
        <w:t>..».</w:t>
      </w:r>
      <w:r>
        <w:rPr>
          <w:rStyle w:val="FootnoteAnchor"/>
          <w:rtl w:val="true"/>
        </w:rPr>
        <w:footnoteReference w:id="671"/>
      </w:r>
    </w:p>
    <w:p>
      <w:pPr>
        <w:pStyle w:val="BookText"/>
        <w:rPr/>
      </w:pPr>
      <w:r>
        <w:rPr>
          <w:rFonts w:ascii="IRNazanin" w:hAnsi="IRNazanin" w:eastAsia="IRNazanin"/>
          <w:color w:val="111111"/>
          <w:sz w:val="28"/>
          <w:sz w:val="28"/>
          <w:szCs w:val="28"/>
          <w:rtl w:val="true"/>
          <w:lang w:bidi="fa-IR"/>
        </w:rPr>
        <w:t>وأخذ الإمام علیه السلام يعدد بعض الآيات التي تدل على وقوع الرجعة في الأمم السابقة</w:t>
      </w:r>
      <w:r>
        <w:rPr>
          <w:rFonts w:eastAsia="IRNazanin" w:cs="IRNazanin"/>
          <w:color w:val="111111"/>
          <w:sz w:val="28"/>
          <w:szCs w:val="28"/>
          <w:rtl w:val="true"/>
          <w:lang w:bidi="fa-IR"/>
        </w:rPr>
        <w:t>...</w:t>
      </w:r>
    </w:p>
    <w:p>
      <w:pPr>
        <w:pStyle w:val="Heading3"/>
        <w:numPr>
          <w:ilvl w:val="2"/>
          <w:numId w:val="1"/>
        </w:numPr>
        <w:rPr/>
      </w:pPr>
      <w:bookmarkStart w:id="812" w:name="__RefHeading___Toc1548737_1280447820"/>
      <w:bookmarkStart w:id="813" w:name="_Toc305"/>
      <w:bookmarkEnd w:id="812"/>
      <w:r>
        <w:rPr>
          <w:rtl w:val="true"/>
        </w:rPr>
        <w:t>النقطة الثانية</w:t>
      </w:r>
      <w:r>
        <w:rPr>
          <w:rtl w:val="true"/>
        </w:rPr>
        <w:t xml:space="preserve">: </w:t>
      </w:r>
      <w:r>
        <w:rPr>
          <w:rtl w:val="true"/>
        </w:rPr>
        <w:t>القيمة الاعتقادية للرجعة</w:t>
      </w:r>
      <w:r>
        <w:rPr>
          <w:rtl w:val="true"/>
        </w:rPr>
        <w:t>.</w:t>
      </w:r>
      <w:bookmarkEnd w:id="813"/>
    </w:p>
    <w:p>
      <w:pPr>
        <w:pStyle w:val="BookText"/>
        <w:rPr/>
      </w:pPr>
      <w:r>
        <w:rPr>
          <w:rFonts w:ascii="Amiri" w:hAnsi="Amiri" w:eastAsia="Amiri" w:cs="Amiri"/>
          <w:color w:val="111111"/>
          <w:sz w:val="28"/>
          <w:sz w:val="28"/>
          <w:szCs w:val="28"/>
          <w:rtl w:val="true"/>
          <w:lang w:bidi="ar-SA"/>
        </w:rPr>
        <w:t>إنَّ الاعتقاد بالرجعة لا يُعدُّ أصلًا من أصول الدين بحيث يكفر منكرها أو يخرج عن المذهب فيما إذا كان إنكاره لها عن شبهةٍ أو عن شيءٍ اعتقد به دليلًا على عدم وقوعها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 شخصٌ بعدم ثبوت أدلة الرجعة عنده، فلا يكفر ولا يخرج عن المذهب؛ لذلك تجد أنَّ هناك خلافًا في إثباتها أو نفيها بين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الاعتبار، فلا يصح جعلها مفصلًا يكفر عليها الإنسان إثباتًا أو نفيًا</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إن كان إنكارها راجعًا إلى إنكار قدرة الله عزوجل عليها، أي استلزم إنكارها إنكار قدرتهسبحانه تعالی على إحياء الموتى، فهذا يستلزم الكفر، ولكن لا من جهة إنكار الرجعة بما هي هي، ولكن لاستلزامها إنكار صفةٍ ذاتيةٍ من صفاته عزوجل وهي القدرة الثابتة عقلًا ونقلًا</w:t>
      </w:r>
      <w:r>
        <w:rPr>
          <w:rFonts w:eastAsia="IRNazanin" w:cs="IRNazanin"/>
          <w:color w:val="111111"/>
          <w:sz w:val="28"/>
          <w:szCs w:val="28"/>
          <w:rtl w:val="true"/>
          <w:lang w:bidi="fa-IR"/>
        </w:rPr>
        <w:t xml:space="preserve">. </w:t>
      </w:r>
      <w:bookmarkStart w:id="814" w:name="pg16132_175531"/>
    </w:p>
    <w:p>
      <w:pPr>
        <w:pStyle w:val="BookText"/>
        <w:rPr/>
      </w:pPr>
      <w:bookmarkEnd w:id="814"/>
      <w:r>
        <w:rPr>
          <w:rFonts w:ascii="Amiri" w:hAnsi="Amiri" w:eastAsia="Amiri" w:cs="Amiri"/>
          <w:color w:val="111111"/>
          <w:sz w:val="28"/>
          <w:sz w:val="28"/>
          <w:szCs w:val="28"/>
          <w:rtl w:val="true"/>
          <w:lang w:bidi="ar-SA"/>
        </w:rPr>
        <w:t>والقول بعدم ترتب الكفر على منكر الرجعة لا يعني أنَّها ليست من المسائل العقائدية الضرورية، بل هي ضرورية؛ للأدلة المتواترة التي أقيمت عليها، بل أشار السيد الطباطبائي في تفسيره الميزان إلى أنَّ الروايات الدالة على الرجعة قد بلغت ما يقرب من الخمسمائة رواية</w:t>
      </w:r>
      <w:r>
        <w:rPr>
          <w:rFonts w:eastAsia="Amiri" w:cs="Amiri" w:ascii="Amiri" w:hAnsi="Amiri"/>
          <w:color w:val="111111"/>
          <w:sz w:val="28"/>
          <w:szCs w:val="28"/>
          <w:rtl w:val="true"/>
          <w:lang w:bidi="ar-SA"/>
        </w:rPr>
        <w:t>.</w:t>
      </w:r>
      <w:r>
        <w:rPr>
          <w:rStyle w:val="FootnoteAnchor"/>
          <w:rtl w:val="true"/>
        </w:rPr>
        <w:footnoteReference w:id="672"/>
      </w:r>
    </w:p>
    <w:p>
      <w:pPr>
        <w:pStyle w:val="BookText"/>
        <w:rPr/>
      </w:pPr>
      <w:r>
        <w:rPr>
          <w:rFonts w:ascii="Amiri" w:hAnsi="Amiri" w:eastAsia="Amiri" w:cs="Amiri"/>
          <w:color w:val="111111"/>
          <w:sz w:val="28"/>
          <w:sz w:val="28"/>
          <w:szCs w:val="28"/>
          <w:rtl w:val="true"/>
          <w:lang w:bidi="ar-SA"/>
        </w:rPr>
        <w:t>وقال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وأخبار الرجعة من طرق الشيعة كثيرة جدا</w:t>
      </w:r>
      <w:r>
        <w:rPr>
          <w:rFonts w:eastAsia="Amiri" w:cs="Amiri" w:ascii="Amiri" w:hAnsi="Amiri"/>
          <w:color w:val="111111"/>
          <w:sz w:val="28"/>
          <w:szCs w:val="28"/>
          <w:rtl w:val="true"/>
          <w:lang w:bidi="ar-SA"/>
        </w:rPr>
        <w:t>.</w:t>
      </w:r>
      <w:r>
        <w:rPr>
          <w:rStyle w:val="FootnoteAnchor"/>
          <w:rtl w:val="true"/>
        </w:rPr>
        <w:footnoteReference w:id="673"/>
      </w:r>
    </w:p>
    <w:p>
      <w:pPr>
        <w:pStyle w:val="BookText"/>
        <w:rPr/>
      </w:pPr>
      <w:r>
        <w:rPr>
          <w:rFonts w:ascii="Amiri" w:hAnsi="Amiri" w:eastAsia="Amiri" w:cs="Amiri"/>
          <w:color w:val="111111"/>
          <w:sz w:val="28"/>
          <w:sz w:val="28"/>
          <w:szCs w:val="28"/>
          <w:rtl w:val="true"/>
          <w:lang w:bidi="ar-SA"/>
        </w:rPr>
        <w:t>وقال الشيخ محمد حسين كاشف الغطاء في كتابه أصل الشيعة وأصولها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التديُّن بالرجعة في مذهب الشيعة بلازمٍ ولا إنكارها بضارٍ، ولا يُناط التشيع بها وجودًا وعدمًا، وليست هي إلا كبعض أنباء الغيب وحوادث المستقبل وأشراط الساعة مثل نزول عيسى من السماء وظهور الدجال وخروج السفياني وأمثالها من القضايا الشائعة عند المسلمين وما هي من الإسلام في شيء، وليس إنكارها خروجًا منه ولا الاعتراف بها بذاته دخولًا فيه وكذا حال الرجعة عند الشيعة</w:t>
      </w:r>
      <w:r>
        <w:rPr>
          <w:rFonts w:eastAsia="Amiri" w:cs="Amiri" w:ascii="Amiri" w:hAnsi="Amiri"/>
          <w:color w:val="111111"/>
          <w:sz w:val="28"/>
          <w:szCs w:val="28"/>
          <w:rtl w:val="true"/>
          <w:lang w:bidi="ar-SA"/>
        </w:rPr>
        <w:t>».</w:t>
      </w:r>
      <w:r>
        <w:rPr>
          <w:rStyle w:val="FootnoteAnchor"/>
          <w:rtl w:val="true"/>
        </w:rPr>
        <w:footnoteReference w:id="674"/>
      </w:r>
    </w:p>
    <w:p>
      <w:pPr>
        <w:pStyle w:val="Heading3"/>
        <w:numPr>
          <w:ilvl w:val="2"/>
          <w:numId w:val="1"/>
        </w:numPr>
        <w:rPr/>
      </w:pPr>
      <w:bookmarkStart w:id="815" w:name="__RefHeading___Toc1548739_1280447820"/>
      <w:bookmarkStart w:id="816" w:name="_Toc306"/>
      <w:bookmarkEnd w:id="815"/>
      <w:r>
        <w:rPr>
          <w:rtl w:val="true"/>
        </w:rPr>
        <w:t>النقطة الثالثة</w:t>
      </w:r>
      <w:r>
        <w:rPr>
          <w:rtl w:val="true"/>
        </w:rPr>
        <w:t xml:space="preserve">: </w:t>
      </w:r>
      <w:r>
        <w:rPr>
          <w:rtl w:val="true"/>
        </w:rPr>
        <w:t>هل الرجعة أمر ممكن أو مستحيل؟</w:t>
      </w:r>
      <w:bookmarkEnd w:id="816"/>
    </w:p>
    <w:p>
      <w:pPr>
        <w:pStyle w:val="Heading4"/>
        <w:numPr>
          <w:ilvl w:val="3"/>
          <w:numId w:val="1"/>
        </w:numPr>
        <w:rPr/>
      </w:pPr>
      <w:bookmarkStart w:id="817" w:name="__RefHeading___Toc1548741_1280447820"/>
      <w:bookmarkStart w:id="818" w:name="_Toc307"/>
      <w:bookmarkEnd w:id="817"/>
      <w:r>
        <w:rPr>
          <w:rtl w:val="true"/>
        </w:rPr>
        <w:t>اشارة</w:t>
      </w:r>
      <w:bookmarkEnd w:id="818"/>
    </w:p>
    <w:p>
      <w:pPr>
        <w:pStyle w:val="BookText"/>
        <w:rPr/>
      </w:pPr>
      <w:r>
        <w:rPr>
          <w:rFonts w:ascii="Amiri" w:hAnsi="Amiri" w:eastAsia="Amiri" w:cs="Amiri"/>
          <w:color w:val="111111"/>
          <w:sz w:val="28"/>
          <w:sz w:val="28"/>
          <w:szCs w:val="28"/>
          <w:rtl w:val="true"/>
          <w:lang w:bidi="ar-SA"/>
        </w:rPr>
        <w:t>إننا نحكم ببطلان عقيدةٍ ما إذا كانت متصفةً بإحدى صفتين</w:t>
      </w:r>
      <w:r>
        <w:rPr>
          <w:rFonts w:eastAsia="Amiri" w:cs="Amiri" w:ascii="Amiri" w:hAnsi="Amiri"/>
          <w:color w:val="111111"/>
          <w:sz w:val="28"/>
          <w:szCs w:val="28"/>
          <w:rtl w:val="true"/>
          <w:lang w:bidi="ar-SA"/>
        </w:rPr>
        <w:t>:</w:t>
      </w:r>
    </w:p>
    <w:p>
      <w:pPr>
        <w:pStyle w:val="Heading4"/>
        <w:numPr>
          <w:ilvl w:val="3"/>
          <w:numId w:val="1"/>
        </w:numPr>
        <w:rPr/>
      </w:pPr>
      <w:bookmarkStart w:id="819" w:name="__RefHeading___Toc1548743_1280447820"/>
      <w:bookmarkStart w:id="820" w:name="_Toc308"/>
      <w:bookmarkEnd w:id="819"/>
      <w:r>
        <w:rPr>
          <w:rtl w:val="true"/>
        </w:rPr>
        <w:t>الأولى</w:t>
      </w:r>
      <w:r>
        <w:rPr>
          <w:rtl w:val="true"/>
        </w:rPr>
        <w:t xml:space="preserve">: </w:t>
      </w:r>
      <w:r>
        <w:rPr>
          <w:rtl w:val="true"/>
        </w:rPr>
        <w:t>أن تكون مخالفةً لضرورة عقلية</w:t>
      </w:r>
      <w:r>
        <w:rPr>
          <w:rtl w:val="true"/>
        </w:rPr>
        <w:t>.</w:t>
      </w:r>
      <w:bookmarkEnd w:id="820"/>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كقول 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في عين كونه واحدًا هو 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 والابن وروح القدس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وكادعاء بعض المجسمة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الوهابية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لله عزوجل يدًا مادية وعينًا مادية وما شاكل ذلك، فإنَّ هذا يستلزم التركيب والجسمية والمحدودية، مما يعني وجود الله عروجل في مكانٍ دون آخر، وهو محالٌ؛ لأنّ التركيب والجسمية والمحدودية من صفات الإمكان، </w:t>
      </w:r>
      <w:bookmarkStart w:id="821" w:name="pg16132_175532"/>
    </w:p>
    <w:p>
      <w:pPr>
        <w:pStyle w:val="BookText"/>
        <w:rPr/>
      </w:pPr>
      <w:bookmarkEnd w:id="821"/>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في علاه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الله عما يصفون علوًا كبيرًا</w:t>
      </w:r>
      <w:r>
        <w:rPr>
          <w:rFonts w:eastAsia="Amiri" w:cs="Amiri" w:ascii="Amiri" w:hAnsi="Amiri"/>
          <w:color w:val="111111"/>
          <w:sz w:val="28"/>
          <w:szCs w:val="28"/>
          <w:rtl w:val="true"/>
          <w:lang w:bidi="ar-SA"/>
        </w:rPr>
        <w:t>.</w:t>
      </w:r>
    </w:p>
    <w:p>
      <w:pPr>
        <w:pStyle w:val="Heading4"/>
        <w:numPr>
          <w:ilvl w:val="3"/>
          <w:numId w:val="1"/>
        </w:numPr>
        <w:rPr/>
      </w:pPr>
      <w:bookmarkStart w:id="822" w:name="__RefHeading___Toc1548745_1280447820"/>
      <w:bookmarkStart w:id="823" w:name="_Toc309"/>
      <w:bookmarkEnd w:id="822"/>
      <w:r>
        <w:rPr>
          <w:rtl w:val="true"/>
        </w:rPr>
        <w:t>الثانية</w:t>
      </w:r>
      <w:r>
        <w:rPr>
          <w:rtl w:val="true"/>
        </w:rPr>
        <w:t xml:space="preserve">: </w:t>
      </w:r>
      <w:r>
        <w:rPr>
          <w:rtl w:val="true"/>
        </w:rPr>
        <w:t>أن تكون مخالفةً لضرورةٍ نقلية</w:t>
      </w:r>
      <w:r>
        <w:rPr>
          <w:rtl w:val="true"/>
        </w:rPr>
        <w:t>.</w:t>
      </w:r>
      <w:bookmarkEnd w:id="823"/>
    </w:p>
    <w:p>
      <w:pPr>
        <w:pStyle w:val="BookText"/>
        <w:rPr/>
      </w:pPr>
      <w:r>
        <w:rPr>
          <w:rFonts w:ascii="IRNazanin" w:hAnsi="IRNazanin" w:eastAsia="IRNazanin"/>
          <w:color w:val="111111"/>
          <w:sz w:val="28"/>
          <w:sz w:val="28"/>
          <w:szCs w:val="28"/>
          <w:rtl w:val="true"/>
          <w:lang w:bidi="fa-IR"/>
        </w:rPr>
        <w:t>كادعاء أنَّ النبي الأكرم صلی الله علیه وآله وسلم يهجر أو يخطئ؛ لأنه مخالفٌ لقوله عزوجل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وَما يَنْطِقُ عَنِ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وَحْيٌ يُوحىٰ</w:t>
      </w:r>
      <w:r>
        <w:rPr>
          <w:rStyle w:val="FootnoteAnchor"/>
          <w:rtl w:val="true"/>
        </w:rPr>
        <w:footnoteReference w:id="675"/>
      </w:r>
    </w:p>
    <w:p>
      <w:pPr>
        <w:pStyle w:val="BookText"/>
        <w:rPr/>
      </w:pPr>
      <w:r>
        <w:rPr>
          <w:rFonts w:ascii="Amiri" w:hAnsi="Amiri" w:eastAsia="Amiri" w:cs="Amiri"/>
          <w:color w:val="111111"/>
          <w:sz w:val="28"/>
          <w:sz w:val="28"/>
          <w:szCs w:val="28"/>
          <w:rtl w:val="true"/>
          <w:lang w:bidi="ar-SA"/>
        </w:rPr>
        <w:t>وليس في الرجعة ما يخالف ضرورة نقلية ولا 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إنَّ العقل والنقل دلّا على إمكان البعث يوم القيامة، وهو رجوعٌ بصورةٍ شاملة وعامة وأكثر وأعقد من الرجعة، فكلُّ من آمن بالبعث والمعاد يلزمه أن يقول بإمكان الرجعة</w:t>
      </w:r>
      <w:r>
        <w:rPr>
          <w:rFonts w:eastAsia="Amiri" w:cs="Amiri" w:ascii="Amiri" w:hAnsi="Amiri"/>
          <w:color w:val="111111"/>
          <w:sz w:val="28"/>
          <w:szCs w:val="28"/>
          <w:rtl w:val="true"/>
          <w:lang w:bidi="ar-SA"/>
        </w:rPr>
        <w:t>.</w:t>
      </w:r>
    </w:p>
    <w:p>
      <w:pPr>
        <w:pStyle w:val="Heading3"/>
        <w:numPr>
          <w:ilvl w:val="2"/>
          <w:numId w:val="1"/>
        </w:numPr>
        <w:rPr/>
      </w:pPr>
      <w:bookmarkStart w:id="824" w:name="__RefHeading___Toc1548747_1280447820"/>
      <w:bookmarkStart w:id="825" w:name="_Toc310"/>
      <w:bookmarkEnd w:id="824"/>
      <w:r>
        <w:rPr>
          <w:rtl w:val="true"/>
        </w:rPr>
        <w:t>النقطة الرابعة</w:t>
      </w:r>
      <w:r>
        <w:rPr>
          <w:rtl w:val="true"/>
        </w:rPr>
        <w:t xml:space="preserve">: </w:t>
      </w:r>
      <w:r>
        <w:rPr>
          <w:rtl w:val="true"/>
        </w:rPr>
        <w:t>هل الرجعة أمرٌ واقعٌ خارجًا أو إنه باقٍ في حيز الإمكان؟</w:t>
      </w:r>
      <w:bookmarkEnd w:id="825"/>
    </w:p>
    <w:p>
      <w:pPr>
        <w:pStyle w:val="BookText"/>
        <w:rPr/>
      </w:pPr>
      <w:r>
        <w:rPr>
          <w:rFonts w:ascii="IRNazanin" w:hAnsi="IRNazanin" w:eastAsia="IRNazanin"/>
          <w:color w:val="111111"/>
          <w:sz w:val="28"/>
          <w:sz w:val="28"/>
          <w:szCs w:val="28"/>
          <w:rtl w:val="true"/>
          <w:lang w:bidi="fa-IR"/>
        </w:rPr>
        <w:t>إنَّ الرجعة وقعت في الأمم السابقة، وما دامت وقعت سابقًا فلا مانع من وقوعها في المستقبل، خصوصًا مع ما ورد عن النبي الأكرم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لتركبن سنن من كان قبلكم حذو القذة بالقذة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 روايةٍ أخرى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لو دخلوا جحر ضب لدخلتموه</w:t>
      </w:r>
      <w:r>
        <w:rPr>
          <w:rFonts w:eastAsia="IRNazanin" w:cs="IRNazanin"/>
          <w:color w:val="111111"/>
          <w:sz w:val="28"/>
          <w:szCs w:val="28"/>
          <w:rtl w:val="true"/>
          <w:lang w:bidi="fa-IR"/>
        </w:rPr>
        <w:t>».</w:t>
      </w:r>
      <w:r>
        <w:rPr>
          <w:rStyle w:val="FootnoteAnchor"/>
          <w:rtl w:val="true"/>
        </w:rPr>
        <w:footnoteReference w:id="676"/>
      </w:r>
    </w:p>
    <w:p>
      <w:pPr>
        <w:pStyle w:val="BookText"/>
        <w:rPr/>
      </w:pPr>
      <w:r>
        <w:rPr>
          <w:rFonts w:ascii="Amiri" w:hAnsi="Amiri" w:eastAsia="Amiri" w:cs="Amiri"/>
          <w:color w:val="111111"/>
          <w:sz w:val="28"/>
          <w:sz w:val="28"/>
          <w:szCs w:val="28"/>
          <w:rtl w:val="true"/>
          <w:lang w:bidi="ar-SA"/>
        </w:rPr>
        <w:t>وهناك أدلةٌ قرآنيةٌ كثيرة تدلُّ على وقوع الرجعة في الأمم السابقة، منها ما يأتي</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يتعلق بالنبي الذي مر على قرية وهي خاوية على عروشها، وعظام أهلها نخرة متفرقة هنا وهناك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فتساءل في نفسه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يحيى هذه الله بعد موتها فأماته الله مئة عام ثم أحياه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لبثت؟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لبثت يوما أو بعض يوم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لبثت مئة 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مؤدى الآية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وسواء كان هذا النبي عزيراً أم سواه، فلا فرق في ذلك، المهم أن القرآن صرح بحياته بعد موته في هذه الدنيا فأماته الله </w:t>
      </w:r>
    </w:p>
    <w:p>
      <w:pPr>
        <w:pStyle w:val="BookText"/>
        <w:rPr/>
      </w:pPr>
      <w:r>
        <w:rPr>
          <w:rFonts w:ascii="Amiri" w:hAnsi="Amiri" w:eastAsia="Amiri" w:cs="Amiri"/>
          <w:color w:val="111111"/>
          <w:sz w:val="28"/>
          <w:sz w:val="28"/>
          <w:szCs w:val="28"/>
          <w:rtl w:val="true"/>
          <w:lang w:bidi="ar-SA"/>
        </w:rPr>
        <w:t>مئة عام ثم بعثه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يتحدث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البقرة ذاتها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جماعة أخرى خرجت من ديارها خوفا من الموت، وامتنعت من الذهاب إلى سوح القتال بحجة مرض الطاعون، فأماتها الله ثم أحياها أَلَمْ تَرَ إِلَى الَّذِينَ خَرَجُوا مِنْ دِيَارِهِمْ وَهُمْ أُلُوفٌ حَذَرَ الْمَوْتِ فَقَالَ لَهُمُ اللهُ مُوتُوا ثُمَّ أَحْيَاهُمْ إِنَّ اللهَ لَذُو فَضْلٍ عَلَى النَّاسِ وَلَكِنَّ أَكْثَرَ النَّاسِ لَا يَشْكُرُونَ وبالرغم من أن بعض المفسرين لم يتحملوا وقوع مثل هذه الحادثة غير المألوفة، وعدوها مثالا فحسب، إلا أن من الواضح أن مثل هذه التأويلات إزاء ظهور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صراحتها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المساعدة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الآيتين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 أيضاً، يتحدث القرآن عن بني إسرائيل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قلتم يا موسى لن نؤمن لك حتى نرى الله جهرة فأخذتكم الصاعقة وأنتم تنظرون، ثم بعثناكم من بعد موتكم لعلكم تشكرون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ونقرأ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معاجز عيسى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تُخْرِجُ الْمَوْتَى بِإِذْنِي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ويدل هذا التعبير على أن المسيح علیه السلام أحيا الموتى فعلا، بل التعبير بالفعل المضارع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يدل على أنه أحيا الموتى مرارا، وهذا الأمر بنفسه يعد نوعا من الرجعة لبعضهم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وأخيرا ففي الآيتين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البقرة، إشارة إلى مقتل رجل من بني إسرائيل ووقوع الجدال والنزاع في شأن قاتله، وما أمرهم الله أن يفعلوه بضرب القتيل ببعض البقرة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خصائصها في الآية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 يقول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قَتَلْتُمْ نَفْساً فَادَّارَأْتُمْ فِيها وَاللهُ مُخْرِجٌ ما كُنْتُمْ تَكْتُمُونَ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اضْرِبُوهُ بِبَعْضِها كَذلِكَ يُحْيِ اللهُ الْمَوْتىٰ وَيُرِيكُمْ آياتِهِ لَعَلَّكُمْ تَعْقِلُونَ</w:t>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وبالإضافة إلى هذه المواطن الخمسة التي أشرنا إليها، فهناك مواطن أخر في القرآن، </w:t>
      </w:r>
      <w:bookmarkStart w:id="826" w:name="pg16132_175534"/>
    </w:p>
    <w:p>
      <w:pPr>
        <w:pStyle w:val="BookText"/>
        <w:rPr/>
      </w:pPr>
      <w:bookmarkEnd w:id="826"/>
      <w:r>
        <w:rPr>
          <w:rFonts w:ascii="Amiri" w:hAnsi="Amiri" w:eastAsia="Amiri" w:cs="Amiri"/>
          <w:color w:val="111111"/>
          <w:sz w:val="28"/>
          <w:sz w:val="28"/>
          <w:szCs w:val="28"/>
          <w:rtl w:val="true"/>
          <w:lang w:bidi="ar-SA"/>
        </w:rPr>
        <w:t>منها قصة أصحاب الكهف، وهي قصة تشبه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وقصة الأربعة من الطير التي أمر إبراهيم أن يذبحها فأتينه سعيا بعد ذبحهن وتفريقهن على رأس كل جبل جزءا منهن، ليتضح له إمكان المعاد للناس ويكون مجسدا برجوع هذه الطيور إلى الدنيا</w:t>
      </w:r>
      <w:r>
        <w:rPr>
          <w:rFonts w:eastAsia="Amiri" w:cs="Amiri" w:ascii="Amiri" w:hAnsi="Amiri"/>
          <w:color w:val="111111"/>
          <w:sz w:val="28"/>
          <w:szCs w:val="28"/>
          <w:rtl w:val="true"/>
          <w:lang w:bidi="ar-SA"/>
        </w:rPr>
        <w:t>.</w:t>
      </w:r>
    </w:p>
    <w:p>
      <w:pPr>
        <w:pStyle w:val="Heading3"/>
        <w:numPr>
          <w:ilvl w:val="2"/>
          <w:numId w:val="1"/>
        </w:numPr>
        <w:rPr/>
      </w:pPr>
      <w:bookmarkStart w:id="827" w:name="__RefHeading___Toc1548749_1280447820"/>
      <w:bookmarkStart w:id="828" w:name="_Toc311"/>
      <w:bookmarkEnd w:id="827"/>
      <w:r>
        <w:rPr>
          <w:rtl w:val="true"/>
        </w:rPr>
        <w:t>النقطة الخامسة</w:t>
      </w:r>
      <w:r>
        <w:rPr>
          <w:rtl w:val="true"/>
        </w:rPr>
        <w:t xml:space="preserve">: </w:t>
      </w:r>
      <w:r>
        <w:rPr>
          <w:rtl w:val="true"/>
        </w:rPr>
        <w:t>استدلال آخر على الرجعة قرآنيًا</w:t>
      </w:r>
      <w:r>
        <w:rPr>
          <w:rtl w:val="true"/>
        </w:rPr>
        <w:t>.</w:t>
      </w:r>
      <w:bookmarkEnd w:id="828"/>
    </w:p>
    <w:p>
      <w:pPr>
        <w:pStyle w:val="Heading4"/>
        <w:numPr>
          <w:ilvl w:val="3"/>
          <w:numId w:val="1"/>
        </w:numPr>
        <w:rPr/>
      </w:pPr>
      <w:bookmarkStart w:id="829" w:name="__RefHeading___Toc1548751_1280447820"/>
      <w:bookmarkStart w:id="830" w:name="_Toc312"/>
      <w:bookmarkEnd w:id="829"/>
      <w:r>
        <w:rPr>
          <w:rtl w:val="true"/>
        </w:rPr>
        <w:t>اشارة</w:t>
      </w:r>
      <w:bookmarkEnd w:id="830"/>
    </w:p>
    <w:p>
      <w:pPr>
        <w:pStyle w:val="BookText"/>
        <w:rPr/>
      </w:pPr>
      <w:r>
        <w:rPr>
          <w:rFonts w:ascii="Amiri" w:hAnsi="Amiri" w:eastAsia="Amiri" w:cs="Amiri"/>
          <w:color w:val="111111"/>
          <w:sz w:val="28"/>
          <w:sz w:val="28"/>
          <w:szCs w:val="28"/>
          <w:rtl w:val="true"/>
          <w:lang w:bidi="ar-SA"/>
        </w:rPr>
        <w:t>من الأدلة التي استُدِلَ بها على الرجعة هي الآية القرآنية التي تحكي حال بعض الناس مع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رَبَّنا أَمَتَّنَا اثْنَتَيْنِ وَأَحْيَيْتَنَا اثْنَتَيْنِ فَاعْتَرَفْنا بِذُنُوبِنا فَهَلْ إِلىٰ خُرُوجٍ مِنْ سَبِيلٍ</w:t>
      </w:r>
      <w:r>
        <w:rPr>
          <w:rStyle w:val="FootnoteAnchor"/>
          <w:rtl w:val="true"/>
        </w:rPr>
        <w:footnoteReference w:id="678"/>
      </w:r>
    </w:p>
    <w:p>
      <w:pPr>
        <w:pStyle w:val="BookText"/>
        <w:rPr/>
      </w:pPr>
      <w:r>
        <w:rPr>
          <w:rFonts w:ascii="Amiri" w:hAnsi="Amiri" w:eastAsia="Amiri" w:cs="Amiri"/>
          <w:color w:val="111111"/>
          <w:sz w:val="28"/>
          <w:sz w:val="28"/>
          <w:szCs w:val="28"/>
          <w:rtl w:val="true"/>
          <w:lang w:bidi="ar-SA"/>
        </w:rPr>
        <w:t>ببيان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هؤلاء يتكلمون مع الله  عزوجل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أَمَتَّنَا اثْنَتَيْنِ وَأَحْيَيْتَنَا اثْنَتَيْنِ والإماتة الأولى وقعت في الحياة الدنيا، وأنهت حياتهم الأولى، وبعد ذلك رجعوا إلى الدنيا، ومن ثم أماتهم الله عزوجل مرةً ثانية، وهذه الإماتة أيضًا وقعت في الحياة الدنيا، وأنهت حياتهم الثانية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أن ماتوا أعاد الله عروجل لهم الحياة مرة ولكن هذه المرة في الحياة الأخروية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وبذا كانت هناك إماتتان وإحياءان، ومعنى الآية لا يستقيم إلا بالقول بالرجعة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اشار إليه الشيخ رحمه الله في عبارة كلامه،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حكى الله تعالى في قرآنه الكريم تمني هؤلاء المرتجعين الذين لم يصلحوا بالارتجاع فنالوا مقت الله أن يخرجوا ثالثا لعلهم يصلحون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رَبَّنا أَمَتَّنَا اثْنَتَيْنِ وَأَحْيَيْتَنَا اثْنَتَيْنِ فَاعْتَرَفْنا بِذُنُوبِنا فَهَلْ إِلىٰ خُرُوجٍ مِنْ سَبِيلٍ</w:t>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طيّب الله ثراه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البعض قد حاول أنْ يناقش في هذه الآية ويفسرها بتفسيرٍ آخر لا يتلاءم مع الرجعة، ومن هذه التفاسير ما نقله فخر الدين الطريحي في </w:t>
      </w:r>
      <w:bookmarkStart w:id="831" w:name="pg16132_175535"/>
    </w:p>
    <w:p>
      <w:pPr>
        <w:pStyle w:val="BookText"/>
        <w:rPr/>
      </w:pPr>
      <w:bookmarkEnd w:id="831"/>
      <w:r>
        <w:rPr>
          <w:rFonts w:ascii="Amiri" w:hAnsi="Amiri" w:eastAsia="Amiri" w:cs="Amiri"/>
          <w:color w:val="111111"/>
          <w:sz w:val="28"/>
          <w:sz w:val="28"/>
          <w:szCs w:val="28"/>
          <w:rtl w:val="true"/>
          <w:lang w:bidi="ar-SA"/>
        </w:rPr>
        <w:t>تفسير غريب القرآن</w:t>
      </w:r>
      <w:r>
        <w:rPr>
          <w:rFonts w:eastAsia="Amiri" w:cs="Amiri" w:ascii="Amiri" w:hAnsi="Amiri"/>
          <w:color w:val="111111"/>
          <w:sz w:val="28"/>
          <w:szCs w:val="28"/>
          <w:rtl w:val="true"/>
          <w:lang w:bidi="ar-SA"/>
        </w:rPr>
        <w:t>:</w:t>
      </w:r>
    </w:p>
    <w:p>
      <w:pPr>
        <w:pStyle w:val="Heading4"/>
        <w:numPr>
          <w:ilvl w:val="3"/>
          <w:numId w:val="1"/>
        </w:numPr>
        <w:rPr/>
      </w:pPr>
      <w:bookmarkStart w:id="832" w:name="__RefHeading___Toc1548753_1280447820"/>
      <w:bookmarkStart w:id="833" w:name="_Toc313"/>
      <w:bookmarkEnd w:id="832"/>
      <w:r>
        <w:rPr>
          <w:rtl w:val="true"/>
        </w:rPr>
        <w:t>التفسير الأول</w:t>
      </w:r>
      <w:r>
        <w:rPr>
          <w:rtl w:val="true"/>
        </w:rPr>
        <w:t>:</w:t>
      </w:r>
      <w:bookmarkEnd w:id="833"/>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فالموتة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كونهم نطفا في أصلاب آبائهم لأن النطفة ميتة، والحياة الأولى إحياء الله إياهم من النطفة، والموتة الثانية إماتة الله إياهم بعد الحياة، والحياة الثانية إحياء الله إياهم للبعث فهاتان موتتان وحياتان</w:t>
      </w:r>
      <w:r>
        <w:rPr>
          <w:rFonts w:eastAsia="Amiri" w:cs="Amiri" w:ascii="Amiri" w:hAnsi="Amiri"/>
          <w:color w:val="111111"/>
          <w:sz w:val="28"/>
          <w:szCs w:val="28"/>
          <w:rtl w:val="true"/>
          <w:lang w:bidi="ar-SA"/>
        </w:rPr>
        <w:t>.»</w:t>
      </w:r>
      <w:r>
        <w:rPr>
          <w:rStyle w:val="FootnoteAnchor"/>
          <w:rtl w:val="true"/>
        </w:rPr>
        <w:footnoteReference w:id="679"/>
      </w:r>
    </w:p>
    <w:p>
      <w:pPr>
        <w:pStyle w:val="BookText"/>
        <w:rPr/>
      </w:pPr>
      <w:r>
        <w:rPr>
          <w:rFonts w:ascii="Amiri" w:hAnsi="Amiri" w:eastAsia="Amiri" w:cs="Amiri"/>
          <w:color w:val="111111"/>
          <w:sz w:val="28"/>
          <w:sz w:val="28"/>
          <w:szCs w:val="28"/>
          <w:rtl w:val="true"/>
          <w:lang w:bidi="ar-SA"/>
        </w:rPr>
        <w:t>وهذا التفسير غير مقبول؛ لأنّه لا يُقال عن النطفة في صلب الرجل إنَّها ميتة؛ لأنَّ الموتَ يكون عن حياة، أي هناك حياةٌ تسبق الموت، والعلم أثبت أنَّ النطفة ليست ميتة</w:t>
      </w:r>
      <w:r>
        <w:rPr>
          <w:rFonts w:eastAsia="Amiri" w:cs="Amiri" w:ascii="Amiri" w:hAnsi="Amiri"/>
          <w:color w:val="111111"/>
          <w:sz w:val="28"/>
          <w:szCs w:val="28"/>
          <w:rtl w:val="true"/>
          <w:lang w:bidi="ar-SA"/>
        </w:rPr>
        <w:t>.</w:t>
      </w:r>
    </w:p>
    <w:p>
      <w:pPr>
        <w:pStyle w:val="Heading4"/>
        <w:numPr>
          <w:ilvl w:val="3"/>
          <w:numId w:val="1"/>
        </w:numPr>
        <w:rPr/>
      </w:pPr>
      <w:bookmarkStart w:id="834" w:name="__RefHeading___Toc1548755_1280447820"/>
      <w:bookmarkStart w:id="835" w:name="_Toc314"/>
      <w:bookmarkEnd w:id="834"/>
      <w:r>
        <w:rPr>
          <w:rtl w:val="true"/>
        </w:rPr>
        <w:t>التفسير الثاني</w:t>
      </w:r>
      <w:r>
        <w:rPr>
          <w:rtl w:val="true"/>
        </w:rPr>
        <w:t>:</w:t>
      </w:r>
      <w:bookmarkEnd w:id="835"/>
    </w:p>
    <w:p>
      <w:pPr>
        <w:pStyle w:val="BookText"/>
        <w:rPr/>
      </w:pPr>
      <w:r>
        <w:rPr>
          <w:rFonts w:ascii="Amiri" w:hAnsi="Amiri" w:eastAsia="Amiri" w:cs="Amiri"/>
          <w:color w:val="111111"/>
          <w:sz w:val="28"/>
          <w:sz w:val="28"/>
          <w:szCs w:val="28"/>
          <w:rtl w:val="true"/>
          <w:lang w:bidi="ar-SA"/>
        </w:rPr>
        <w:t>إنَّ الحياة الأولى هي حياتهم في عالمِ الذر، وبعد عالم الذر ماتوا الموتة الأولى، ثم صار عندهم حياة في الدنيا ثم ماتوا، حيث نقل الطريحي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الموتة الأولى التي كانت بعد إحياء الله إياهم في الذر إذ سألهم أَلَسْتُ بِرَبِّكُمْ قالُوا بَلىٰ</w:t>
      </w:r>
      <w:r>
        <w:rPr>
          <w:rStyle w:val="FootnoteAnchor"/>
          <w:rtl w:val="true"/>
        </w:rPr>
        <w:footnoteReference w:id="680"/>
      </w:r>
      <w:r>
        <w:rPr>
          <w:rFonts w:ascii="Amiri" w:hAnsi="Amiri" w:eastAsia="Amiri" w:cs="Amiri"/>
          <w:color w:val="111111"/>
          <w:sz w:val="28"/>
          <w:sz w:val="28"/>
          <w:szCs w:val="28"/>
          <w:rtl w:val="true"/>
          <w:lang w:bidi="ar-SA"/>
        </w:rPr>
        <w:t>، ثم أماتهم بعد ذلك ثم أحياهم بإخراجهم إلى الدنيا، ثم أماتهم ثم يبعثهم الله إذا شاء، فهذه موتتان وحياتان</w:t>
      </w:r>
      <w:r>
        <w:rPr>
          <w:rFonts w:eastAsia="Amiri" w:cs="Amiri" w:ascii="Amiri" w:hAnsi="Amiri"/>
          <w:color w:val="111111"/>
          <w:sz w:val="28"/>
          <w:szCs w:val="28"/>
          <w:rtl w:val="true"/>
          <w:lang w:bidi="ar-SA"/>
        </w:rPr>
        <w:t>».</w:t>
      </w:r>
      <w:r>
        <w:rPr>
          <w:rStyle w:val="FootnoteAnchor"/>
          <w:rtl w:val="true"/>
        </w:rPr>
        <w:footnoteReference w:id="681"/>
      </w:r>
    </w:p>
    <w:p>
      <w:pPr>
        <w:pStyle w:val="BookText"/>
        <w:rPr/>
      </w:pPr>
      <w:r>
        <w:rPr>
          <w:rFonts w:ascii="Amiri" w:hAnsi="Amiri" w:eastAsia="Amiri" w:cs="Amiri"/>
          <w:color w:val="111111"/>
          <w:sz w:val="28"/>
          <w:sz w:val="28"/>
          <w:szCs w:val="28"/>
          <w:rtl w:val="true"/>
          <w:lang w:bidi="ar-SA"/>
        </w:rPr>
        <w:t>وهذا التفسير أغرب من سابقه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محاولة الكيد بالتشيع من خلال القول بالرجعة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حاول البعض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أحمد أمين المصري في كتابه فجر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ينكر القول بالرجعة ويحاول الكيد بالتشيع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فاليهودية ظهرت في التشيع بالقول بالرجعة</w:t>
      </w:r>
      <w:r>
        <w:rPr>
          <w:rFonts w:eastAsia="Amiri" w:cs="Amiri" w:ascii="Amiri" w:hAnsi="Amiri"/>
          <w:color w:val="111111"/>
          <w:sz w:val="28"/>
          <w:szCs w:val="28"/>
          <w:rtl w:val="true"/>
          <w:lang w:bidi="ar-SA"/>
        </w:rPr>
        <w:t>.</w:t>
      </w:r>
      <w:r>
        <w:rPr>
          <w:rStyle w:val="FootnoteAnchor"/>
          <w:rtl w:val="true"/>
        </w:rPr>
        <w:footnoteReference w:id="682"/>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والحال أنَّه مع إمكانها وتصريح القرآن بوقوعها لا مجال لإنكارها، وأما اعتقاد </w:t>
      </w:r>
      <w:bookmarkStart w:id="836" w:name="pg16132_175536"/>
    </w:p>
    <w:p>
      <w:pPr>
        <w:pStyle w:val="BookText"/>
        <w:rPr/>
      </w:pPr>
      <w:bookmarkEnd w:id="836"/>
      <w:r>
        <w:rPr>
          <w:rFonts w:ascii="Amiri" w:hAnsi="Amiri" w:eastAsia="Amiri" w:cs="Amiri"/>
          <w:color w:val="111111"/>
          <w:sz w:val="28"/>
          <w:sz w:val="28"/>
          <w:szCs w:val="28"/>
          <w:rtl w:val="true"/>
          <w:lang w:bidi="ar-SA"/>
        </w:rPr>
        <w:t>اليهود بها فلا يبطل حقانيتها، فإنَّ الذي يمكن أنْ يُشنَّع به على أحد هو الاعتقاد بالباطل، أما إذا كان اعتقادًا صحيحًا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وإلا فاليهود يعتقدون بوجوب الختان والذبح بالسكين أيضًا، أفمن اللازم أنْ نتخلى عن تلك الأحكام لاعتقادهم بها، بل هم يعتقدون أيضًا بأن الله عزوجل هو الخالق، أفنكفر بذلك لنظفر برضا أحمد أمين وأمثاله قليلي العقل والمنطق؟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أدري كيف يجيب أحمد أمين وأمثاله على أمر عمر بن الخطاب بالتكتف في الصلاة وجعله واجبًا بعد أنْ شاهده عند مجموعةٍ من اليهود تبجيلًا لعظمائهم، فاستحسنه وحمله على المسلمين في صلاتهم</w:t>
      </w:r>
      <w:r>
        <w:rPr>
          <w:rFonts w:eastAsia="Amiri" w:cs="Amiri" w:ascii="Amiri" w:hAnsi="Amiri"/>
          <w:color w:val="111111"/>
          <w:sz w:val="28"/>
          <w:szCs w:val="28"/>
          <w:rtl w:val="true"/>
          <w:lang w:bidi="ar-SA"/>
        </w:rPr>
        <w:t>!</w:t>
      </w:r>
    </w:p>
    <w:p>
      <w:pPr>
        <w:pStyle w:val="Heading3"/>
        <w:numPr>
          <w:ilvl w:val="2"/>
          <w:numId w:val="1"/>
        </w:numPr>
        <w:rPr/>
      </w:pPr>
      <w:bookmarkStart w:id="837" w:name="__RefHeading___Toc1548757_1280447820"/>
      <w:bookmarkStart w:id="838" w:name="_Toc315"/>
      <w:bookmarkEnd w:id="837"/>
      <w:r>
        <w:rPr>
          <w:rtl w:val="true"/>
        </w:rPr>
        <w:t>النقطة السابعة</w:t>
      </w:r>
      <w:r>
        <w:rPr>
          <w:rtl w:val="true"/>
        </w:rPr>
        <w:t xml:space="preserve">: </w:t>
      </w:r>
      <w:r>
        <w:rPr>
          <w:rtl w:val="true"/>
        </w:rPr>
        <w:t>ما هي فلسفة الرجعة؟</w:t>
      </w:r>
      <w:bookmarkEnd w:id="838"/>
    </w:p>
    <w:p>
      <w:pPr>
        <w:pStyle w:val="BookText"/>
        <w:rPr/>
      </w:pPr>
      <w:r>
        <w:rPr>
          <w:rFonts w:ascii="Amiri" w:hAnsi="Amiri" w:eastAsia="Amiri" w:cs="Amiri"/>
          <w:color w:val="111111"/>
          <w:sz w:val="28"/>
          <w:sz w:val="28"/>
          <w:szCs w:val="28"/>
          <w:rtl w:val="true"/>
          <w:lang w:bidi="ar-SA"/>
        </w:rPr>
        <w:t>ذكر العلماء العديد من النكات والحكم للرجعة في الدنيا، نذكر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هي دليلٌ آخر على إمكان وقوع البعث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هي فرصةٌ لتكامل المؤمنين الذي حالت الظروف دون وصولهم إلى كمالهم الذي كان من الممكن أن يصلوا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هي انتقامٌ معجل لأولئك الظلمة الذين ماتوا من دون أنْ يؤخذ الحق منهم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كثيرًا ممن يرجعون سيكون لهم أدوار مهمة في دولة الإمام المهدي عجل الله تعالی فرجه الشریف، ولذلك نجد الترابط واضحًا بين الرجعة ودولة الإمام المهدي عجل الله تعالی فرجه الشریف</w:t>
      </w:r>
      <w:r>
        <w:rPr>
          <w:rFonts w:eastAsia="IRNazanin" w:cs="IRNazanin"/>
          <w:color w:val="111111"/>
          <w:sz w:val="28"/>
          <w:szCs w:val="28"/>
          <w:rtl w:val="true"/>
          <w:lang w:bidi="fa-IR"/>
        </w:rPr>
        <w:t>.</w:t>
      </w:r>
    </w:p>
    <w:p>
      <w:pPr>
        <w:pStyle w:val="Heading3"/>
        <w:numPr>
          <w:ilvl w:val="2"/>
          <w:numId w:val="1"/>
        </w:numPr>
        <w:rPr/>
      </w:pPr>
      <w:bookmarkStart w:id="839" w:name="__RefHeading___Toc1548759_1280447820"/>
      <w:bookmarkStart w:id="840" w:name="_Toc316"/>
      <w:bookmarkEnd w:id="839"/>
      <w:r>
        <w:rPr>
          <w:rtl w:val="true"/>
        </w:rPr>
        <w:t>النقطة الثامنة</w:t>
      </w:r>
      <w:r>
        <w:rPr>
          <w:rtl w:val="true"/>
        </w:rPr>
        <w:t xml:space="preserve">: </w:t>
      </w:r>
      <w:r>
        <w:rPr>
          <w:rtl w:val="true"/>
        </w:rPr>
        <w:t>هل ذكرت الروايات الشريفة أسماء بعض الذين يرجعون؟</w:t>
      </w:r>
      <w:bookmarkEnd w:id="840"/>
    </w:p>
    <w:p>
      <w:pPr>
        <w:pStyle w:val="BookText"/>
        <w:rPr/>
      </w:pPr>
      <w:r>
        <w:rPr>
          <w:rFonts w:ascii="Amiri" w:hAnsi="Amiri" w:eastAsia="Amiri" w:cs="Amiri"/>
          <w:color w:val="111111"/>
          <w:sz w:val="28"/>
          <w:sz w:val="28"/>
          <w:szCs w:val="28"/>
          <w:rtl w:val="true"/>
          <w:lang w:bidi="ar-SA"/>
        </w:rPr>
        <w:t>نعم، والروايات في هذا المجال كثيرة، منها</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أول من تنشق الأرض عنه ويرجع إلى الدنيا الحسين بن </w:t>
      </w:r>
    </w:p>
    <w:p>
      <w:pPr>
        <w:pStyle w:val="BookText"/>
        <w:rPr/>
      </w:pPr>
      <w:r>
        <w:rPr>
          <w:rFonts w:ascii="IRNazanin" w:hAnsi="IRNazanin" w:eastAsia="IRNazanin"/>
          <w:color w:val="111111"/>
          <w:sz w:val="28"/>
          <w:sz w:val="28"/>
          <w:szCs w:val="28"/>
          <w:rtl w:val="true"/>
          <w:lang w:bidi="fa-IR"/>
        </w:rPr>
        <w:t>علي علیهما السلام</w:t>
      </w:r>
      <w:r>
        <w:rPr>
          <w:rFonts w:eastAsia="IRNazanin" w:cs="IRNazanin"/>
          <w:color w:val="111111"/>
          <w:sz w:val="28"/>
          <w:szCs w:val="28"/>
          <w:rtl w:val="true"/>
          <w:lang w:bidi="fa-IR"/>
        </w:rPr>
        <w:t>».</w:t>
      </w:r>
      <w:r>
        <w:rPr>
          <w:rStyle w:val="FootnoteAnchor"/>
          <w:rtl w:val="true"/>
        </w:rPr>
        <w:footnoteReference w:id="683"/>
      </w:r>
    </w:p>
    <w:p>
      <w:pPr>
        <w:pStyle w:val="BookText"/>
        <w:rPr/>
      </w:pPr>
      <w:r>
        <w:rPr>
          <w:rFonts w:ascii="IRNazanin" w:hAnsi="IRNazanin" w:eastAsia="IRNazanin"/>
          <w:color w:val="111111"/>
          <w:sz w:val="28"/>
          <w:sz w:val="28"/>
          <w:szCs w:val="28"/>
          <w:rtl w:val="true"/>
          <w:lang w:bidi="fa-IR"/>
        </w:rPr>
        <w:t xml:space="preserve">وعنه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أول من يكر في الرجعة الحسين بن علي علیه السلام، ويمكث في الأرض أربعين سنة حتى يسقط حاجباه على عينيه</w:t>
      </w:r>
      <w:r>
        <w:rPr>
          <w:rFonts w:eastAsia="IRNazanin" w:cs="IRNazanin"/>
          <w:color w:val="111111"/>
          <w:sz w:val="28"/>
          <w:szCs w:val="28"/>
          <w:rtl w:val="true"/>
          <w:lang w:bidi="fa-IR"/>
        </w:rPr>
        <w:t>».</w:t>
      </w:r>
      <w:r>
        <w:rPr>
          <w:rStyle w:val="FootnoteAnchor"/>
          <w:rtl w:val="true"/>
        </w:rPr>
        <w:footnoteReference w:id="684"/>
      </w:r>
    </w:p>
    <w:p>
      <w:pPr>
        <w:pStyle w:val="BookText"/>
        <w:rPr/>
      </w:pPr>
      <w:r>
        <w:rPr>
          <w:rFonts w:ascii="IRNazanin" w:hAnsi="IRNazanin" w:eastAsia="IRNazanin"/>
          <w:color w:val="111111"/>
          <w:sz w:val="28"/>
          <w:sz w:val="28"/>
          <w:szCs w:val="28"/>
          <w:rtl w:val="true"/>
          <w:lang w:bidi="fa-IR"/>
        </w:rPr>
        <w:t>وعن الإمام الحسين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أكون أول من ينشق الأرض عنه، فأخرج خرجة يوافق ذلك خرجة أمير المؤمنين وقيام قائمنا</w:t>
      </w:r>
      <w:r>
        <w:rPr>
          <w:rFonts w:eastAsia="IRNazanin" w:cs="IRNazanin"/>
          <w:color w:val="111111"/>
          <w:sz w:val="28"/>
          <w:szCs w:val="28"/>
          <w:rtl w:val="true"/>
          <w:lang w:bidi="fa-IR"/>
        </w:rPr>
        <w:t>».</w:t>
      </w:r>
      <w:r>
        <w:rPr>
          <w:rStyle w:val="FootnoteAnchor"/>
          <w:rtl w:val="true"/>
        </w:rPr>
        <w:footnoteReference w:id="685"/>
      </w:r>
    </w:p>
    <w:p>
      <w:pPr>
        <w:pStyle w:val="BookText"/>
        <w:rPr/>
      </w:pPr>
      <w:r>
        <w:rPr>
          <w:rFonts w:ascii="IRNazanin" w:hAnsi="IRNazanin" w:eastAsia="IRNazanin"/>
          <w:color w:val="111111"/>
          <w:sz w:val="28"/>
          <w:sz w:val="28"/>
          <w:szCs w:val="28"/>
          <w:rtl w:val="true"/>
          <w:lang w:bidi="fa-IR"/>
        </w:rPr>
        <w:t xml:space="preserve">وعن الإمام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لبكير بن أعين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 صلی اللععلیه وآله وسلم  وعليًا سيرجعان</w:t>
      </w:r>
      <w:r>
        <w:rPr>
          <w:rFonts w:eastAsia="IRNazanin" w:cs="IRNazanin"/>
          <w:color w:val="111111"/>
          <w:sz w:val="28"/>
          <w:szCs w:val="28"/>
          <w:rtl w:val="true"/>
          <w:lang w:bidi="fa-IR"/>
        </w:rPr>
        <w:t>».</w:t>
      </w:r>
      <w:r>
        <w:rPr>
          <w:rStyle w:val="FootnoteAnchor"/>
          <w:rtl w:val="true"/>
        </w:rPr>
        <w:footnoteReference w:id="686"/>
      </w:r>
    </w:p>
    <w:p>
      <w:pPr>
        <w:pStyle w:val="BookText"/>
        <w:rPr/>
      </w:pPr>
      <w:r>
        <w:rPr>
          <w:rFonts w:ascii="IRNazanin" w:hAnsi="IRNazanin" w:eastAsia="IRNazanin"/>
          <w:color w:val="111111"/>
          <w:sz w:val="28"/>
          <w:sz w:val="28"/>
          <w:szCs w:val="28"/>
          <w:rtl w:val="true"/>
          <w:lang w:bidi="fa-IR"/>
        </w:rPr>
        <w:t xml:space="preserve">وعن الإمام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كأني بحمران بن أعين وميسر بن عبد العزيز يخبطان الناس بأسيافهما بين الصفا والمروة</w:t>
      </w:r>
      <w:r>
        <w:rPr>
          <w:rFonts w:eastAsia="IRNazanin" w:cs="IRNazanin"/>
          <w:color w:val="111111"/>
          <w:sz w:val="28"/>
          <w:szCs w:val="28"/>
          <w:rtl w:val="true"/>
          <w:lang w:bidi="fa-IR"/>
        </w:rPr>
        <w:t>».</w:t>
      </w:r>
      <w:r>
        <w:rPr>
          <w:rStyle w:val="FootnoteAnchor"/>
          <w:rtl w:val="true"/>
        </w:rPr>
        <w:footnoteReference w:id="687"/>
      </w:r>
    </w:p>
    <w:p>
      <w:pPr>
        <w:pStyle w:val="BookText"/>
        <w:rPr/>
      </w:pPr>
      <w:r>
        <w:rPr>
          <w:rFonts w:ascii="IRNazanin" w:hAnsi="IRNazanin" w:eastAsia="IRNazanin"/>
          <w:color w:val="111111"/>
          <w:sz w:val="28"/>
          <w:sz w:val="28"/>
          <w:szCs w:val="28"/>
          <w:rtl w:val="true"/>
          <w:lang w:bidi="fa-IR"/>
        </w:rPr>
        <w:t xml:space="preserve">وعن الإمام علي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وليبعثنهم الله أحياءً من آدم إلى محمد صلی الله علیه  وآله وسلم كل نبي مرسل، يضربون بين يدي بالسيف هام الأموات والأحياء والثقلين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لي الكرة بعد الكرة والرجعة بعد الرجعة، وأنا صاحب الرجعات والكرات وصاحب الصولات والنقمات</w:t>
      </w:r>
      <w:r>
        <w:rPr>
          <w:rFonts w:eastAsia="IRNazanin" w:cs="IRNazanin"/>
          <w:color w:val="111111"/>
          <w:sz w:val="28"/>
          <w:szCs w:val="28"/>
          <w:rtl w:val="true"/>
          <w:lang w:bidi="fa-IR"/>
        </w:rPr>
        <w:t>».</w:t>
      </w:r>
      <w:r>
        <w:rPr>
          <w:rStyle w:val="FootnoteAnchor"/>
          <w:rtl w:val="true"/>
        </w:rPr>
        <w:footnoteReference w:id="688"/>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الإمام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كأني بعبد الله بن شريك العامري عليه عمامة سوداء وذؤابتاها بين كتفيه مصعدًا في لحف الجبل بين يدي قائمنا أهل البيت في أربعة آلاف مكبرون، ومكرون</w:t>
      </w:r>
      <w:r>
        <w:rPr>
          <w:rFonts w:eastAsia="IRNazanin" w:cs="IRNazanin"/>
          <w:color w:val="111111"/>
          <w:sz w:val="28"/>
          <w:szCs w:val="28"/>
          <w:rtl w:val="true"/>
          <w:lang w:bidi="fa-IR"/>
        </w:rPr>
        <w:t>».</w:t>
      </w:r>
      <w:r>
        <w:rPr>
          <w:rStyle w:val="FootnoteAnchor"/>
          <w:rtl w:val="true"/>
        </w:rPr>
        <w:footnoteReference w:id="689"/>
      </w:r>
      <w:bookmarkStart w:id="841" w:name="pg16132_175538"/>
    </w:p>
    <w:p>
      <w:pPr>
        <w:pStyle w:val="BookText"/>
        <w:rPr/>
      </w:pPr>
      <w:bookmarkEnd w:id="841"/>
      <w:r>
        <w:rPr>
          <w:rFonts w:ascii="IRNazanin" w:hAnsi="IRNazanin" w:eastAsia="IRNazanin"/>
          <w:color w:val="111111"/>
          <w:sz w:val="28"/>
          <w:sz w:val="28"/>
          <w:szCs w:val="28"/>
          <w:rtl w:val="true"/>
          <w:lang w:bidi="fa-IR"/>
        </w:rPr>
        <w:t>وعن الإمام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سألت الله في إسماعيل أنْ يبقيه بعدي فأبى ولكنه قد أعطاني فيه منزلة أخرى أنَّه يكون أول منشور في عشرة من أصحابه ومنهم عبد الله بن شريك وهو صاحب لوائه</w:t>
      </w:r>
      <w:r>
        <w:rPr>
          <w:rFonts w:eastAsia="IRNazanin" w:cs="IRNazanin"/>
          <w:color w:val="111111"/>
          <w:sz w:val="28"/>
          <w:szCs w:val="28"/>
          <w:rtl w:val="true"/>
          <w:lang w:bidi="fa-IR"/>
        </w:rPr>
        <w:t>».</w:t>
      </w:r>
      <w:r>
        <w:rPr>
          <w:rStyle w:val="FootnoteAnchor"/>
          <w:rtl w:val="true"/>
        </w:rPr>
        <w:footnoteReference w:id="690"/>
      </w:r>
    </w:p>
    <w:p>
      <w:pPr>
        <w:pStyle w:val="BookText"/>
        <w:rPr/>
      </w:pPr>
      <w:r>
        <w:rPr>
          <w:rFonts w:ascii="IRNazanin" w:hAnsi="IRNazanin" w:eastAsia="IRNazanin"/>
          <w:color w:val="111111"/>
          <w:sz w:val="28"/>
          <w:sz w:val="28"/>
          <w:szCs w:val="28"/>
          <w:rtl w:val="true"/>
          <w:lang w:bidi="fa-IR"/>
        </w:rPr>
        <w:t xml:space="preserve">وفي رواية الإرشاد عن الإمام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يُخرج القائم عجل الله تعالی فرجه الشریف من ظهر الكوفة سبعة وعشرين رجلا، خمسة عشر من قوم موسى علیه السلام الذين كانوا يهدون بالحق وبه يعدلون، وسبعة من أهل الكهف، ويوشع بن نون، وسلمان، وأبا دجانة الأنصاري، والمقداد، ومالكا الأشتر، فيكونون بين يديه أنصارا وحكاما</w:t>
      </w:r>
      <w:r>
        <w:rPr>
          <w:rFonts w:eastAsia="IRNazanin" w:cs="IRNazanin"/>
          <w:color w:val="111111"/>
          <w:sz w:val="28"/>
          <w:szCs w:val="28"/>
          <w:rtl w:val="true"/>
          <w:lang w:bidi="fa-IR"/>
        </w:rPr>
        <w:t>»</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وهناك روايات أخرى، نكتفي بهذا القدر منها</w:t>
      </w:r>
      <w:r>
        <w:rPr>
          <w:rFonts w:eastAsia="Amiri" w:cs="Amiri" w:ascii="Amiri" w:hAnsi="Amiri"/>
          <w:color w:val="111111"/>
          <w:sz w:val="28"/>
          <w:szCs w:val="28"/>
          <w:rtl w:val="true"/>
          <w:lang w:bidi="ar-SA"/>
        </w:rPr>
        <w:t>.</w:t>
      </w:r>
    </w:p>
    <w:p>
      <w:pPr>
        <w:pStyle w:val="Heading3"/>
        <w:numPr>
          <w:ilvl w:val="2"/>
          <w:numId w:val="1"/>
        </w:numPr>
        <w:rPr/>
      </w:pPr>
      <w:bookmarkStart w:id="842" w:name="__RefHeading___Toc1548761_1280447820"/>
      <w:bookmarkStart w:id="843" w:name="_Toc317"/>
      <w:bookmarkEnd w:id="842"/>
      <w:r>
        <w:rPr>
          <w:rtl w:val="true"/>
        </w:rPr>
        <w:t>النقطة التاسعة</w:t>
      </w:r>
      <w:r>
        <w:rPr>
          <w:rtl w:val="true"/>
        </w:rPr>
        <w:t xml:space="preserve">: </w:t>
      </w:r>
      <w:r>
        <w:rPr>
          <w:rtl w:val="true"/>
        </w:rPr>
        <w:t>رجوع الإمام الحسين علیه السلام ودوره؟</w:t>
      </w:r>
      <w:bookmarkEnd w:id="843"/>
    </w:p>
    <w:p>
      <w:pPr>
        <w:pStyle w:val="Heading4"/>
        <w:numPr>
          <w:ilvl w:val="3"/>
          <w:numId w:val="1"/>
        </w:numPr>
        <w:rPr/>
      </w:pPr>
      <w:bookmarkStart w:id="844" w:name="__RefHeading___Toc1548763_1280447820"/>
      <w:bookmarkStart w:id="845" w:name="_Toc318"/>
      <w:bookmarkEnd w:id="844"/>
      <w:r>
        <w:rPr>
          <w:rtl w:val="true"/>
        </w:rPr>
        <w:t>اشارة</w:t>
      </w:r>
      <w:bookmarkEnd w:id="845"/>
    </w:p>
    <w:p>
      <w:pPr>
        <w:pStyle w:val="BookText"/>
        <w:rPr/>
      </w:pPr>
      <w:r>
        <w:rPr>
          <w:rFonts w:ascii="IRNazanin" w:hAnsi="IRNazanin" w:eastAsia="IRNazanin"/>
          <w:color w:val="111111"/>
          <w:sz w:val="28"/>
          <w:sz w:val="28"/>
          <w:szCs w:val="28"/>
          <w:rtl w:val="true"/>
          <w:lang w:bidi="fa-IR"/>
        </w:rPr>
        <w:t>إنَّ مما أكدته الروايات الشريفة هو رجوع الإمام الحسين علیه السلام، وأنّه أول من سيرجع وتنشق الأرض عنه، ومن تلك الروايات الواردة في هذا المجال ما روي عن أبي جعفر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الحسين علیه السلام قال لأصحابه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أبشروا بالجنة، فوالله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نمكث ما شاء الله بعد ما يجري علينا، ثم يخرجنا الله وإياكم حتى يظهر قائمنا، فينتقم من الظالمين وأنا وأنتم نشاهدهم في السلاسل والأغلال وأنواع العذاب</w:t>
      </w:r>
      <w:r>
        <w:rPr>
          <w:rFonts w:eastAsia="IRNazanin" w:cs="IRNazanin"/>
          <w:color w:val="111111"/>
          <w:sz w:val="28"/>
          <w:szCs w:val="28"/>
          <w:rtl w:val="true"/>
          <w:lang w:bidi="fa-IR"/>
        </w:rPr>
        <w:t>».</w:t>
      </w:r>
      <w:r>
        <w:rPr>
          <w:rStyle w:val="FootnoteAnchor"/>
          <w:rtl w:val="true"/>
        </w:rPr>
        <w:footnoteReference w:id="692"/>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وورد أنَّ الله عزوجل أخبر رسول الله صلی الله علیه وآله وسلم وبشّره بالحسين علیه السلام قبل حمله وأنَّ الإمامة تكون في ولده إلى يوم القيامة ثم أخبره بما يُصيبه من القتل والمصيبة في نفسه وولده ثم عوضه بأنْ جعل الإمامة في عقبه وأعلمه أنَّه يُقتل، ثم يرده إلى الدنيا وينصره حتى يقتل </w:t>
      </w:r>
    </w:p>
    <w:p>
      <w:pPr>
        <w:pStyle w:val="BookText"/>
        <w:rPr/>
      </w:pPr>
      <w:r>
        <w:rPr>
          <w:rFonts w:ascii="Amiri" w:hAnsi="Amiri" w:eastAsia="Amiri" w:cs="Amiri"/>
          <w:color w:val="111111"/>
          <w:sz w:val="28"/>
          <w:sz w:val="28"/>
          <w:szCs w:val="28"/>
          <w:rtl w:val="true"/>
          <w:lang w:bidi="ar-SA"/>
        </w:rPr>
        <w:t>أعداءه ويملكه الأرض وهو قوله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وَنُرِيدُ أَنْ نَمُنَّ عَلَىٰ الَّذِينَ اسْتُضْعِفُوا فِي الْأَرضِ وَنَجْعَلَهُمْ أَئِمَّةً وَنَجْعَلَهُمُ الْوارِثِينَ</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r>
        <w:rPr>
          <w:rStyle w:val="FootnoteAnchor"/>
          <w:rtl w:val="true"/>
        </w:rPr>
        <w:footnoteReference w:id="694"/>
      </w:r>
    </w:p>
    <w:p>
      <w:pPr>
        <w:pStyle w:val="BookText"/>
        <w:rPr/>
      </w:pPr>
      <w:r>
        <w:rPr>
          <w:rFonts w:ascii="Amiri" w:hAnsi="Amiri" w:eastAsia="Amiri" w:cs="Amiri"/>
          <w:color w:val="111111"/>
          <w:sz w:val="28"/>
          <w:sz w:val="28"/>
          <w:szCs w:val="28"/>
          <w:rtl w:val="true"/>
          <w:lang w:bidi="ar-SA"/>
        </w:rPr>
        <w:t>وقد ذكر بعض العلماء بأنَّ رجوعه هو من أجل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الوصول بالأمة إلى هدفه الذي نهض من أجله وحالت الظروف دون وصوله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الإصلاح في أمة جدي رسول الله صلی الله علیه وآله وسلم </w:t>
      </w:r>
      <w:r>
        <w:rPr>
          <w:rFonts w:eastAsia="IRNazanin" w:cs="IRNazanin"/>
          <w:color w:val="111111"/>
          <w:sz w:val="28"/>
          <w:szCs w:val="28"/>
          <w:rtl w:val="true"/>
          <w:lang w:bidi="fa-IR"/>
        </w:rPr>
        <w:t>»...</w:t>
      </w:r>
      <w:r>
        <w:rPr>
          <w:rStyle w:val="FootnoteAnchor"/>
          <w:rtl w:val="true"/>
        </w:rPr>
        <w:footnoteReference w:id="69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قيادة دولة الإمام المهدي عجل الله تعالی فرجه الشریف بعد قتله، ولذلك ذكرت الرواية أنَّ الإمام المهدي عجل الله تعالی فرجه الشریف سيكون موته بعد استقرار معرفة الناس بأن هذا هو الحسين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الإصلاح الذي ثار من أجله الإمام الحسين علیه السلام غايته العدل والقسط، وهو ما لم تتح الفرصة المواتية لتحقيقه آنذاك، وهو ما سيتم على يدي المهدي</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وسيكون للإمام الحسين علیه السلام  دور في ذلك أيضاً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هو الذي يلي أمر الإمام المهدي عجل الله تعالی فرجه الشریف بعد وفاته، لأن الوصي لا يلي أمره إلا الوصي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علیه السلام من سيغسل الإمام المهدي</w:t>
      </w:r>
      <w:r>
        <w:rPr>
          <w:rFonts w:eastAsia="Times New Roman" w:cs="Times New Roman" w:ascii="Times New Roman" w:hAnsi="Times New Roman"/>
          <w:color w:val="111111"/>
          <w:sz w:val="28"/>
          <w:szCs w:val="28"/>
          <w:lang w:val="en-US" w:bidi="en-US"/>
        </w:rPr>
        <w:t>f</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ويلي أمره</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روي عَنْ عَبْدِ الله بْنِ الْقَاسِمِ الْبَطَلِ عَنْ أَبِي عَبْدِ الله</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وقَضَيْنا إِلى بَنِي إِسْرائِيلَ فِي الْكِتابِ لَتُفْسِدُنَّ فِي الأَرْضِ مَرَّتَيْنِ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عَلِيِّ بْنِ أَبِي طَالِبٍ علیه السلام وطَعْنُ الْحَسَنِ علیه السلام  ولَتَعْلُنَّ عُلُوًّا كَبِيراً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الْحُسَيْنِ علیه السلام  فَإِذا جاءَ وَعْدُ أُولاهُما فَإِذَا جَاءَ نَصْرُ دَمِ الْحُسَيْنِ علیه السلام  بَعَثْنا عَلَيْكُمْ عِباداً لَنا أُولِي بَأْسٍ شَدِيدٍ فَجاسُوا خِلالَ الدِّيارِ قَوْمٌ يَبْعَثُهُمُ الله قَبْلَ خُرُوجِ الْقَائِمِ عجل الله تعالی فرجه الشریف فَلَا يَدَعُونَ وَتْراً </w:t>
      </w:r>
      <w:bookmarkStart w:id="846" w:name="pg16132_175540"/>
    </w:p>
    <w:p>
      <w:pPr>
        <w:pStyle w:val="BookText"/>
        <w:rPr/>
      </w:pPr>
      <w:bookmarkEnd w:id="846"/>
      <w:r>
        <w:rPr>
          <w:rFonts w:ascii="Amiri" w:hAnsi="Amiri" w:eastAsia="Amiri" w:cs="Amiri"/>
          <w:color w:val="111111"/>
          <w:sz w:val="28"/>
          <w:sz w:val="28"/>
          <w:szCs w:val="28"/>
          <w:rtl w:val="true"/>
          <w:lang w:bidi="ar-SA"/>
        </w:rPr>
        <w:t>لآِلِ مُحَمَّدٍ إِلَّا قَتَلُوه وكانَ وَعْداً مَفْعُولاً خُرُوجُ الْقَائِمِ عجل الله تعالی فرجه الشریف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رَدَدْنا لَكُمُ الْكَرَّةَ عَلَيْهِمْ خُرُوجُ الْحُسَيْنِ علیه السلام فِي سَبْعِينَ مِنْ أَصْحَابِه عَلَيْهِمُ الْبَيْضُ الْمُذَهَّبُ لِكُلِّ بَيْضَةٍ وَجْهَانِ الْمُؤَدُّونَ إِلَى النَّاسِ أَنَّ هَذَا الْحُسَيْنَ قَدْ خَرَجَ حَتَّى لَا يَشُكَّ الْمُؤْمِنُونَ فِيه وأَنَّه لَيْسَ بِدَجَّالٍ ولَا شَيْطَانٍ والْحُجَّةُ الْقَائِمُ بَيْنَ أَظْهُرِهِمْ، فَإِذَا اسْتَقَرَّتِ الْمَعْرِفَةُ فِي قُلُوبِ الْمُؤْمِنِينَ أَنَّه الْحُسَيْنُ علیه السلام جَاءَ الْحُجَّةَ الْمَوْتُ فَيَكُونُ الَّذِي يُغَسِّلُه ويُكَفِّنُه ويُحَنِّطُه ويَلْحَدُه فِي حُفْرَتِه الْحُسَيْنَ بْنَ عَلِيٍّ علیه السلام،ولَا يَلِي الْوَصِيَّ إِلَّا الْوَصِيُّ</w:t>
      </w:r>
      <w:r>
        <w:rPr>
          <w:rFonts w:eastAsia="Amiri" w:cs="Amiri" w:ascii="Amiri" w:hAnsi="Amiri"/>
          <w:color w:val="111111"/>
          <w:sz w:val="28"/>
          <w:szCs w:val="28"/>
          <w:rtl w:val="true"/>
          <w:lang w:bidi="ar-SA"/>
        </w:rPr>
        <w:t>.</w:t>
      </w:r>
      <w:r>
        <w:rPr>
          <w:rStyle w:val="FootnoteAnchor"/>
          <w:rtl w:val="true"/>
        </w:rPr>
        <w:footnoteReference w:id="696"/>
      </w:r>
    </w:p>
    <w:p>
      <w:pPr>
        <w:pStyle w:val="Heading4"/>
        <w:numPr>
          <w:ilvl w:val="3"/>
          <w:numId w:val="1"/>
        </w:numPr>
        <w:rPr/>
      </w:pPr>
      <w:bookmarkStart w:id="847" w:name="__RefHeading___Toc1548765_1280447820"/>
      <w:bookmarkStart w:id="848" w:name="_Toc319"/>
      <w:bookmarkEnd w:id="847"/>
      <w:r>
        <w:rPr>
          <w:rtl w:val="true"/>
        </w:rPr>
        <w:t>سؤال</w:t>
      </w:r>
      <w:r>
        <w:rPr>
          <w:rtl w:val="true"/>
        </w:rPr>
        <w:t xml:space="preserve">: </w:t>
      </w:r>
      <w:r>
        <w:rPr>
          <w:rtl w:val="true"/>
        </w:rPr>
        <w:t>كم هي مدة دولة الإمام المهدي عجل الله تعالی فرجه الشریف؟</w:t>
      </w:r>
      <w:bookmarkEnd w:id="848"/>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هي مدة دولة الإمام المهدي عجل الله تعالی فرجه الشریف</w:t>
      </w:r>
      <w:r>
        <w:rPr>
          <w:rStyle w:val="FootnoteAnchor"/>
          <w:rtl w:val="true"/>
        </w:rPr>
        <w:footnoteReference w:id="69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ينبغي علينا في هذا الموضوع أن نُميِّز بين أمرين</w:t>
      </w:r>
      <w:r>
        <w:rPr>
          <w:rFonts w:eastAsia="Amiri" w:cs="Amiri" w:ascii="Amiri" w:hAnsi="Amiri"/>
          <w:color w:val="111111"/>
          <w:sz w:val="28"/>
          <w:szCs w:val="28"/>
          <w:rtl w:val="true"/>
          <w:lang w:bidi="ar-SA"/>
        </w:rPr>
        <w:t>:</w:t>
      </w:r>
    </w:p>
    <w:p>
      <w:pPr>
        <w:pStyle w:val="Heading4"/>
        <w:numPr>
          <w:ilvl w:val="3"/>
          <w:numId w:val="1"/>
        </w:numPr>
        <w:rPr/>
      </w:pPr>
      <w:bookmarkStart w:id="849" w:name="__RefHeading___Toc1548767_1280447820"/>
      <w:bookmarkStart w:id="850" w:name="_Toc320"/>
      <w:bookmarkEnd w:id="849"/>
      <w:r>
        <w:rPr>
          <w:rtl w:val="true"/>
        </w:rPr>
        <w:t>الأمر الأوَّل</w:t>
      </w:r>
      <w:r>
        <w:rPr>
          <w:rtl w:val="true"/>
        </w:rPr>
        <w:t xml:space="preserve">: </w:t>
      </w:r>
      <w:r>
        <w:rPr>
          <w:rtl w:val="true"/>
        </w:rPr>
        <w:t>مدَّة الدولة المهدوية العادلة</w:t>
      </w:r>
      <w:r>
        <w:rPr>
          <w:rtl w:val="true"/>
        </w:rPr>
        <w:t>:</w:t>
      </w:r>
      <w:bookmarkEnd w:id="850"/>
    </w:p>
    <w:p>
      <w:pPr>
        <w:pStyle w:val="BookText"/>
        <w:rPr/>
      </w:pPr>
      <w:r>
        <w:rPr>
          <w:rFonts w:ascii="IRNazanin" w:hAnsi="IRNazanin" w:eastAsia="IRNazanin"/>
          <w:color w:val="111111"/>
          <w:sz w:val="28"/>
          <w:sz w:val="28"/>
          <w:szCs w:val="28"/>
          <w:rtl w:val="true"/>
          <w:lang w:bidi="fa-IR"/>
        </w:rPr>
        <w:t xml:space="preserve">وهنا يمكن القول بأنَّ الدولة ستبقىٰ إلىٰ يوم القيامة، إذا لاحظنا التالي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الالتفات إلىٰ أنَّ المقصود من الدولة المهدوية ما يشمل حكم الإمام المهدي عجل الله تعالی فرجه الشریف  وحكم الأئمَّة علیهم السلام في الرجعة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من أنَّ دولتهم علیهم السلام هي آخر الدول علىٰ الأرض، ممَّا يعني عدم قيام دولة أُخرىٰ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هشام بن سالم، عن أبي عبد الله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يكون هذا الأمر حتَّىٰ لا يبقىٰ صنف من الناس إلَّا وقد ولّوا علىٰ الناس حتَّىٰ لا يقول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لو ولّينا لعدلنا، ثمّ يقوم القائم بالحقِّ والعدل</w:t>
      </w:r>
      <w:r>
        <w:rPr>
          <w:rFonts w:eastAsia="Amiri" w:cs="Amiri" w:ascii="Amiri" w:hAnsi="Amiri"/>
          <w:color w:val="111111"/>
          <w:sz w:val="28"/>
          <w:szCs w:val="28"/>
          <w:rtl w:val="true"/>
          <w:lang w:bidi="ar-SA"/>
        </w:rPr>
        <w:t>»</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دولتنا آخر الدول، ولن يبقَ أهل بيت لهم دولة إلَّا ملكوا </w:t>
      </w:r>
      <w:bookmarkStart w:id="851" w:name="pg16132_175541"/>
    </w:p>
    <w:p>
      <w:pPr>
        <w:pStyle w:val="BookText"/>
        <w:rPr/>
      </w:pPr>
      <w:bookmarkEnd w:id="851"/>
      <w:r>
        <w:rPr>
          <w:rFonts w:ascii="Amiri" w:hAnsi="Amiri" w:eastAsia="Amiri" w:cs="Amiri"/>
          <w:color w:val="111111"/>
          <w:sz w:val="28"/>
          <w:sz w:val="28"/>
          <w:szCs w:val="28"/>
          <w:rtl w:val="true"/>
          <w:lang w:bidi="ar-SA"/>
        </w:rPr>
        <w:t>قبلنا، لئلَّا يقولوا إذا رأوا سيرتنا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ملكنا سرنا مثل سيرة هؤلاء، وهو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وَالْعاقِبَةُ لِلْمُتَّقِينَ</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من تصريح بكونها ستبقىٰ إلىٰ يوم القيامة، مثل الحديث القدسي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ولأُطَهِّرَنَّ الأرض بآخرهم من أعدائي، ولأُمَكِّنَّنَه مشارق الأرض ومغاربها، ولأُسَخِّرَنَّ له الرياح، ولأُذَلِلَنَّ له السحاب الصعاب، ولأُرَقِيَّنَّه في الأسباب، ولأنصرنَّه بجندي، ولأمدنَّه بملائكتي حتَّىٰ تعلو دعوتي ويجتمع الخلق علىٰ توحيدي، ثمّ لأديمنَّ ملكه، ولأُداولنَّ الأيّام بين أوليائي إلىٰ يوم القيامة</w:t>
      </w:r>
      <w:r>
        <w:rPr>
          <w:rFonts w:eastAsia="Amiri" w:cs="Amiri" w:ascii="Amiri" w:hAnsi="Amiri"/>
          <w:color w:val="111111"/>
          <w:sz w:val="28"/>
          <w:szCs w:val="28"/>
          <w:rtl w:val="true"/>
          <w:lang w:bidi="ar-SA"/>
        </w:rPr>
        <w:t>»</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قيام دولة أُخرىٰ بعدها يعني رجوع الأرض إلىٰ الظلم والجور ولو بالتدريج، وهذا خلاف ما ورد من أنَّ الأرض ستكون نهايتها بيد الصالحين، الأمر الذي يستدعي قيام مهدي آخر ليُحقِّق هذا الوعد الإلهي، ومن الواضح أنَّه لا مهدي بعد مهدي آل محمّد علیهم السلام</w:t>
      </w:r>
      <w:r>
        <w:rPr>
          <w:rFonts w:eastAsia="IRNazanin" w:cs="IRNazanin"/>
          <w:color w:val="111111"/>
          <w:sz w:val="28"/>
          <w:szCs w:val="28"/>
          <w:rtl w:val="true"/>
          <w:lang w:bidi="fa-IR"/>
        </w:rPr>
        <w:t>.</w:t>
      </w:r>
    </w:p>
    <w:p>
      <w:pPr>
        <w:pStyle w:val="Heading4"/>
        <w:numPr>
          <w:ilvl w:val="3"/>
          <w:numId w:val="1"/>
        </w:numPr>
        <w:rPr/>
      </w:pPr>
      <w:bookmarkStart w:id="852" w:name="__RefHeading___Toc1548769_1280447820"/>
      <w:bookmarkStart w:id="853" w:name="_Toc321"/>
      <w:bookmarkEnd w:id="852"/>
      <w:r>
        <w:rPr>
          <w:rtl w:val="true"/>
        </w:rPr>
        <w:t>الأمر الثاني</w:t>
      </w:r>
      <w:r>
        <w:rPr>
          <w:rtl w:val="true"/>
        </w:rPr>
        <w:t xml:space="preserve">: </w:t>
      </w:r>
      <w:r>
        <w:rPr>
          <w:rtl w:val="true"/>
        </w:rPr>
        <w:t>مدَّة ملك الإمام المهدي عجل الله تعالی فرجه الشریف</w:t>
      </w:r>
      <w:r>
        <w:rPr>
          <w:rtl w:val="true"/>
        </w:rPr>
        <w:t>:</w:t>
      </w:r>
      <w:bookmarkEnd w:id="853"/>
    </w:p>
    <w:p>
      <w:pPr>
        <w:pStyle w:val="BookText"/>
        <w:rPr/>
      </w:pPr>
      <w:r>
        <w:rPr>
          <w:rFonts w:ascii="Amiri" w:hAnsi="Amiri" w:eastAsia="Amiri" w:cs="Amiri"/>
          <w:color w:val="111111"/>
          <w:sz w:val="28"/>
          <w:sz w:val="28"/>
          <w:szCs w:val="28"/>
          <w:rtl w:val="true"/>
          <w:lang w:bidi="ar-SA"/>
        </w:rPr>
        <w:t>والروايات الواردة في هذا المجال جاءت بلفظ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يملك القائم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اختلفت الروايات في تحديد تلك المدَّة بين سبع وثمان وتسع وتسع عشرة سنة وأشهراً وسبعين وثلاثمائة وتسع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سبب اختلاف الروايات في تحديد هذه المدَّة راجعاً إلىٰ أحد الأُمور التالية</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حصول البداء في هذه المدَّة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الصحيح منها رواية واحدة في علم الله تعالىٰ ذكرت مدَّة معيَّنة، ولكن نحن لا نعلمها لسبب وآخر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تعمّد إخفاء أهل البيت علیه السلام المدَّة الحقيقية لسبب ما، ولعلَّه إشارة إلىٰ أنَّه ليس مهمّاً طول الفترة التي يملك بها الإمام المهدي عجل الله تعالی فرجه الشریف، بل المهمُّ أنَّه سيُثبِّت أركان الدولة العادلة، ليستلمها من بعده من يستمرُّ بها من دون أن يزيغ عن الحقِّ قيد أنملة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والأرجح من هذه الروايات هي الروايات التي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يملك ثلاثمائة وتسع سنين، لأنَّها واردة في كتبنا، وأكثر الروايات الأُخر واردة في كتب العامَّة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فعن أبي الجارود،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القائم يملك ثلاثمائة وتسع سنين كما لبث أهل الكهف في كهفهم، يملأ الأرض عدلاً وقسطاً كما مُلِئَت ظلماً وجوراً</w:t>
      </w:r>
      <w:r>
        <w:rPr>
          <w:rFonts w:eastAsia="IRNazanin" w:cs="IRNazanin"/>
          <w:color w:val="111111"/>
          <w:sz w:val="28"/>
          <w:szCs w:val="28"/>
          <w:rtl w:val="true"/>
          <w:lang w:bidi="fa-IR"/>
        </w:rPr>
        <w:t>...»</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 يلي أمر المعصوم؟</w:t>
      </w:r>
    </w:p>
    <w:p>
      <w:pPr>
        <w:pStyle w:val="BookText"/>
        <w:rPr/>
      </w:pPr>
      <w:r>
        <w:rPr>
          <w:rFonts w:ascii="IRNazanin" w:hAnsi="IRNazanin" w:eastAsia="IRNazanin"/>
          <w:color w:val="111111"/>
          <w:sz w:val="28"/>
          <w:sz w:val="28"/>
          <w:szCs w:val="28"/>
          <w:rtl w:val="true"/>
          <w:lang w:bidi="fa-IR"/>
        </w:rPr>
        <w:t>إذا كان الوصي لا يلي أمره إلا الوصي، فعند موت الإمام المهدي عجل الله تعالی فرجه الشریف يلي أمره الإمام الحسين علیه السلام، فإن مات الإمام الحسين علیه السلام من الذي يلي أمره؟</w:t>
      </w:r>
    </w:p>
    <w:p>
      <w:pPr>
        <w:pStyle w:val="BookText"/>
        <w:rPr/>
      </w:pPr>
      <w:r>
        <w:rPr>
          <w:rFonts w:ascii="IRNazanin" w:hAnsi="IRNazanin" w:eastAsia="IRNazanin"/>
          <w:color w:val="111111"/>
          <w:sz w:val="28"/>
          <w:sz w:val="28"/>
          <w:szCs w:val="28"/>
          <w:rtl w:val="true"/>
          <w:lang w:bidi="fa-IR"/>
        </w:rPr>
        <w:t>لو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يأتي بعده أمير المؤمنين علیه السلام وهو الذي يلي أمره وهكذا، إذا وصلنا إلى آخر معصوم بحيث لا يرجع بعده معصوم آخر ليَلي أمره، فمن الذي يغسله؟</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نذكر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إنَّ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يلي أمر المعصوم إلا المعصوم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عقلية؟</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القاعدة العقلية هي القاعدة التي لا تختلف ولا تتخلف، كمجموع زوايا المثلث التي تساوي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فلا يمكن أنْ تختلف باختلاف الظروف والزمان والمكان، كما لا يمكن أن تتخلف فيكون مثلثٌ ما من المثلثات مجموع زواياه أقل أو أكثر </w:t>
      </w:r>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وكاجتماع النقيضين فهو أمرٌ محال، لا يختلف في ذلك ولا يتخلف ولا يقبل الاستثناء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ومعه، فمن الواضح أنَّ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يلي أمر المعصوم إلا المعصوم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ليست قاعدة عقلية، وإنَّما هي قاعدة عادية إن صحّ التعبير، بمعنى أننا وجدنا أن من علامات الإمام اللاحق أنه يغسل ويصلي على الإمام السابق، وهو كما ذكر في الروايات الشريفة، لذلك عندما توفي الإمام الحسن العسكري علیه السلام خرج جعفر ليصلي عليه، فخرج الإمام المهدي عجل الله تعالی فرجه الشریف وكان صبيًا وعمره خمس سنوات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تأخر يا عم، فأنا أحق بالصلاة على أبي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فتأخر جعفر، وقد أربد وجهه واصفر</w:t>
      </w:r>
      <w:r>
        <w:rPr>
          <w:rFonts w:eastAsia="IRNazanin" w:cs="IRNazanin"/>
          <w:color w:val="111111"/>
          <w:sz w:val="28"/>
          <w:szCs w:val="28"/>
          <w:rtl w:val="true"/>
          <w:lang w:bidi="fa-IR"/>
        </w:rPr>
        <w:t>.</w:t>
      </w:r>
      <w:r>
        <w:rPr>
          <w:rStyle w:val="FootnoteAnchor"/>
          <w:rtl w:val="true"/>
        </w:rPr>
        <w:footnoteReference w:id="703"/>
      </w:r>
    </w:p>
    <w:p>
      <w:pPr>
        <w:pStyle w:val="BookText"/>
        <w:rPr/>
      </w:pPr>
      <w:r>
        <w:rPr>
          <w:rFonts w:ascii="Amiri" w:hAnsi="Amiri" w:eastAsia="Amiri" w:cs="Amiri"/>
          <w:color w:val="111111"/>
          <w:sz w:val="28"/>
          <w:sz w:val="28"/>
          <w:szCs w:val="28"/>
          <w:rtl w:val="true"/>
          <w:lang w:bidi="ar-SA"/>
        </w:rPr>
        <w:t>فهي قاعدة عاديّة لا عقلية ويمكن أنْ تختلف وتتخلف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نؤمن بأنَّ الله عزوجل سيهيئ شخصًا لائقًا ليلي أمر المعصوم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يظهر من الروايات الشريفة 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انتظار الفرج بمعناه الصحيح الذي تقدم الكلام عنه تفصيلاً، يجعل المؤمن مهيئاً ومرشحاً ليكون من الراجعين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صرَّحت بعض الروايات بأنَّ سؤالاً كان يُقلِق مضاجع بعض المؤمنين في زمن المعصومين علیهم السلام، لذلك كانوا قد توجَّهوا للأئمَّة علیهم السلام بالسؤال عنه، وهو أنه ما هو مصير المؤمن المنتظر الذي مات قبل الظهور وهو يأمل أن يُدرك ظهور مولاه الحجة عجل الله تعالی فرجه الشریف؟</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ألقىٰ إليهم الأئمَّة جواباً يُثلِج الصدور ويُبرِّد الغليل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إنَّ المؤمن المنتظر إذا مات قبل ظهور الإمام المهدي عجل الله تعالی فرجه الشریف فإنَّه سيُبشَّر بذلك وهو في قبره، وقد يُخيَّر في الرجوع إلىٰ الدنيا لنصرة القائم عجل الله تعالی فرجه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ما أشارت إليه الروايات الشريفة، فقد روي عن الإمام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يتحدَّث عن زمن الظهور المبارك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يبقىٰ مؤمن ميِّت إلَّا دخلت عليه تلك الفرحة في قبره، وذلك حيث يتزاورون في قبورهم ويتباشرون بقيام القائم  عجل الله تعالی فرجه الشریف</w:t>
      </w:r>
      <w:r>
        <w:rPr>
          <w:rFonts w:eastAsia="IRNazanin" w:cs="IRNazanin"/>
          <w:color w:val="111111"/>
          <w:sz w:val="28"/>
          <w:szCs w:val="28"/>
          <w:rtl w:val="true"/>
          <w:lang w:bidi="fa-IR"/>
        </w:rPr>
        <w:t>»</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ذكرنا القائم عجل الله تعالی فرجه الشریف ومن مات من أصحابنا ينتظره، فقال لنا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قام أُتِىٰ المؤمن في قبره فيقال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ظهر صاحبك، فإن تشأ أن تلحق به فالحق، وإن تشأ أن تقيم في كرامة ربِّك فأقم</w:t>
      </w:r>
      <w:r>
        <w:rPr>
          <w:rFonts w:eastAsia="IRNazanin" w:cs="IRNazanin"/>
          <w:color w:val="111111"/>
          <w:sz w:val="28"/>
          <w:szCs w:val="28"/>
          <w:rtl w:val="true"/>
          <w:lang w:bidi="fa-IR"/>
        </w:rPr>
        <w:t>»</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نفس السياق جاء عن الإمام الباقر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وإنَّ لأهل الحقّ دولة إذا جاءت ولّاها الله لمن يشاء منّا أهل البيت، فمن أدركها منكم كان عندنا في السنام الأعلىٰ، وإن قبضه الله قبل ذلك خار له</w:t>
      </w:r>
      <w:r>
        <w:rPr>
          <w:rFonts w:eastAsia="IRNazanin" w:cs="IRNazanin"/>
          <w:color w:val="111111"/>
          <w:sz w:val="28"/>
          <w:szCs w:val="28"/>
          <w:rtl w:val="true"/>
          <w:lang w:bidi="fa-IR"/>
        </w:rPr>
        <w:t>...»</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يُراد منه ما أشارت له الرواية السابقة من التخيير بين البقاء أو الرجوع، والله العالم</w:t>
      </w:r>
      <w:r>
        <w:rPr>
          <w:rFonts w:eastAsia="IRNazanin" w:cs="IRNazanin"/>
          <w:color w:val="111111"/>
          <w:sz w:val="28"/>
          <w:szCs w:val="28"/>
          <w:rtl w:val="true"/>
          <w:lang w:bidi="fa-IR"/>
        </w:rPr>
        <w:t xml:space="preserve">. </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ربِّ العَالَمِین </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54" w:name="pg16132_175547"/>
      <w:bookmarkStart w:id="855" w:name="pg16132_175547"/>
      <w:bookmarkEnd w:id="855"/>
    </w:p>
    <w:p>
      <w:pPr>
        <w:pStyle w:val="Heading2"/>
        <w:numPr>
          <w:ilvl w:val="1"/>
          <w:numId w:val="1"/>
        </w:numPr>
        <w:rPr/>
      </w:pPr>
      <w:bookmarkStart w:id="856" w:name="pg16132_175547"/>
      <w:bookmarkStart w:id="857" w:name="__RefHeading___Toc1548771_1280447820"/>
      <w:bookmarkStart w:id="858" w:name="_Toc322"/>
      <w:bookmarkEnd w:id="856"/>
      <w:bookmarkEnd w:id="857"/>
      <w:r>
        <w:rPr>
          <w:rtl w:val="true"/>
        </w:rPr>
        <w:t>المحتویات</w:t>
      </w:r>
      <w:bookmarkEnd w:id="858"/>
    </w:p>
    <w:p>
      <w:pPr>
        <w:pStyle w:val="BookText"/>
        <w:rPr/>
      </w:pPr>
      <w:r>
        <w:rPr>
          <w:rFonts w:ascii="IRNazanin" w:hAnsi="IRNazanin" w:eastAsia="IRNazanin"/>
          <w:color w:val="111111"/>
          <w:sz w:val="28"/>
          <w:sz w:val="28"/>
          <w:szCs w:val="28"/>
          <w:rtl w:val="true"/>
          <w:lang w:bidi="fa-IR"/>
        </w:rPr>
        <w:t xml:space="preserve">عقیدتنا فی الإمامة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هل الامامة اصلٌ من اصول الدین أو فرعٌ من فروعه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سبب الختلاف فی کون الامامة أصلاً أو فرعاً </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ماهو الدلیل علی أنّ الامامة اصل من اصول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أدلة كون الإمامة أصلا من أصول الدین</w:t>
      </w:r>
      <w:r>
        <w:rPr>
          <w:rFonts w:eastAsia="IRNazanin" w:cs="IRNazanin"/>
          <w:color w:val="111111"/>
          <w:sz w:val="28"/>
          <w:szCs w:val="28"/>
          <w:rtl w:val="true"/>
          <w:lang w:bidi="fa-IR"/>
        </w:rPr>
        <w:t xml:space="preserve">: ...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 xml:space="preserve">منشأ الضرورة في البحث عن الإمامة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 xml:space="preserve">الإمامة لطف من الله تعالی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نکتة</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 xml:space="preserve">إنّ الإمامة استمرار للنبوة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 xml:space="preserve">اشکالٌ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نکتة مهدویة</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استطراد</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عقیدتنا فی عصمة الإمام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عقیدتنا فی عصمة الإمام</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الدلیل علی لزوم عصمة الإمام؟ </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لماذا كانت العصمة أمرًا جوهريًا في الإمامة عند الإمامية؟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بطلان التسلسل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ببيان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عقيدتنا في صفات الإمام وعلمه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الإشارة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أنواع كمالات الإمام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النوع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الكمال البدني او الخَلقي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النوع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الكمال النفسي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النوع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الكمال الأخلاقي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النوع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الكمال العلمي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النوع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الكمال الغيبي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الإشارة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مصادر علوم أهل البيت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إجمالي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الكريم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تعاليم النبي الأكرم صلی الله علیه وآله وسلم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إشارة هامة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أصول العلم</w:t>
      </w:r>
      <w:r>
        <w:rPr>
          <w:rFonts w:eastAsia="IRNazanin" w:cs="IRNazanin"/>
          <w:color w:val="111111"/>
          <w:sz w:val="28"/>
          <w:szCs w:val="28"/>
          <w:rtl w:val="true"/>
          <w:lang w:bidi="fa-IR"/>
        </w:rPr>
        <w:t xml:space="preserve">. ...  </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الأنبياء السابقين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المُحرّفة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علي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مصحف فاطمة صلوات الله وسلامه عليها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الجفر </w:t>
      </w:r>
      <w:r>
        <w:rPr>
          <w:rFonts w:eastAsia="IRNazanin" w:cs="IRNazanin"/>
          <w:color w:val="111111"/>
          <w:sz w:val="28"/>
          <w:szCs w:val="28"/>
          <w:rtl w:val="true"/>
          <w:lang w:bidi="fa-IR"/>
        </w:rPr>
        <w:t xml:space="preserve">... :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الإلهام</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الزيادة المستمرة للعلوم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الناموس</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التوسم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عقيدتنا في طاعة الأئمة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أسباب أو مقتضيات لزوم اطلاعة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ملاحظات مهمة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طاعة أهل البيت عين في طاعة الرسول صلی الله علیه وآله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معنى طاعة أهل البيت  علیهم السلام تعني التالي</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فرق بين الاعتراف النظري والاعتراف العملي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الأدلة الدالة على لزوم طاعة أهل البيت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استلزام مفهوم الإمامة لوجوب الطاعة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الثقلين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 اُّهيَ الَّذِينَ آمَنُوا أَطِيعُوا اللهَ و</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 xml:space="preserve">أولوا الأمر هم اهل البیت  علیهم السلام نقلاً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 xml:space="preserve">د لالات حديث السفينة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كلتا السفينتين وُجِدَت بأمر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من النبي نوح  علیه السلام والنبي محمد  صلی الله علیه وآله واجها الاستهزاء</w:t>
      </w:r>
      <w:r>
        <w:rPr>
          <w:rFonts w:eastAsia="IRNazanin" w:cs="IRNazanin"/>
          <w:color w:val="111111"/>
          <w:sz w:val="28"/>
          <w:szCs w:val="28"/>
          <w:rtl w:val="true"/>
          <w:lang w:bidi="fa-IR"/>
        </w:rPr>
        <w:t xml:space="preserve">...  ... </w:t>
      </w:r>
      <w:r>
        <w:rPr>
          <w:rFonts w:eastAsia="IRNazanin" w:cs="IRNazanin"/>
          <w:color w:val="111111"/>
          <w:sz w:val="28"/>
          <w:szCs w:val="28"/>
          <w:lang w:bidi="fa-IR"/>
        </w:rPr>
        <w:t>85</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يقتنع كلٌّ من قوم النبي نوح  علیه السلام وقوم النبي</w:t>
      </w:r>
      <w:r>
        <w:rPr>
          <w:rFonts w:eastAsia="IRNazanin" w:cs="IRNazanin"/>
          <w:color w:val="111111"/>
          <w:sz w:val="28"/>
          <w:szCs w:val="28"/>
          <w:rtl w:val="true"/>
          <w:lang w:bidi="fa-IR"/>
        </w:rPr>
        <w:t xml:space="preserve">... ...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انحصار النجاة بالسفينتين فقط، كل منهما في زمنها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 محتاج إلى السفينتين، كل في زمنها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كلتا السفينتين آوت كلَّ من لجأ إليها وأنجته من الهلاك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وحدة القيادة في كلٍ من السفينين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كلتا السفينتين كانت فاتحة عهدٍ جديد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يركب السفينتين إلا خلفاء الأرض، كلٌ في زمنه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من ركب ك من السفينتين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الارتباط بكلٍّ من سفينتي النجاة ارتباط عقائدي لا نَسَبي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ركوب كلٍّ من السفينتين لا يعصم من الذنوب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دلالات حديث النجوم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دلالات حديث النجوم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فوائد النجوم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المنع من الضلال</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دوام البقاء ما بقيت الدنيا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دوام الهداية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عصمة الهداية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التعاقب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عدم أو مانعية الخلو</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مجهولية الحقيقة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عدم التعارض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تاسعًا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وحدة المحور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عاشرًا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الدلالة على قدرة الله تعالى وحكمته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أحد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عدم التصادم بين الوظائف</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مناقشة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أصحابي كالنجوم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 xml:space="preserve">دلالات حديث المنزلة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إشكا وجوابه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دلالات حديث المنزلة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الفقرة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المنزلة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الوزارة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المنزلة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الأخوّة وشدِّ الأزر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المنزلة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الإشراك في الأمر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w:t>
      </w:r>
    </w:p>
    <w:p>
      <w:pPr>
        <w:pStyle w:val="BookText"/>
        <w:rPr/>
      </w:pPr>
      <w:r>
        <w:rPr>
          <w:rFonts w:ascii="IRNazanin" w:hAnsi="IRNazanin" w:eastAsia="IRNazanin"/>
          <w:color w:val="111111"/>
          <w:sz w:val="28"/>
          <w:sz w:val="28"/>
          <w:szCs w:val="28"/>
          <w:rtl w:val="true"/>
          <w:lang w:bidi="fa-IR"/>
        </w:rPr>
        <w:t>إشارة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العقدة في لسان النبي موسى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المنزلة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المنزلة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التصديق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المنزلة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إتيان الكتاب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المنزلة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المنزلة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عليهما من الله عزوجل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من المحسنين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من المؤمنين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المنزلة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الإصلاح</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w:t>
      </w:r>
    </w:p>
    <w:p>
      <w:pPr>
        <w:pStyle w:val="BookText"/>
        <w:rPr/>
      </w:pPr>
      <w:r>
        <w:rPr>
          <w:rFonts w:ascii="IRNazanin" w:hAnsi="IRNazanin" w:eastAsia="IRNazanin"/>
          <w:color w:val="111111"/>
          <w:sz w:val="28"/>
          <w:sz w:val="28"/>
          <w:szCs w:val="28"/>
          <w:rtl w:val="true"/>
          <w:lang w:bidi="fa-IR"/>
        </w:rPr>
        <w:t xml:space="preserve">أوجه الشبه بين هارون وعلي علیهما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خيانة الأمة والاستضعاف</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أُحل لهارون وعلي علیهما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أسماء أولادهما </w:t>
      </w:r>
      <w:r>
        <w:rPr>
          <w:rFonts w:eastAsia="IRNazanin" w:cs="IRNazanin"/>
          <w:color w:val="111111"/>
          <w:sz w:val="28"/>
          <w:szCs w:val="28"/>
          <w:rtl w:val="true"/>
          <w:lang w:bidi="fa-IR"/>
        </w:rPr>
        <w:t xml:space="preserve">... . </w:t>
      </w:r>
      <w:r>
        <w:rPr>
          <w:rFonts w:eastAsia="IRNazanin" w:cs="IRNazanin"/>
          <w:color w:val="111111"/>
          <w:sz w:val="28"/>
          <w:szCs w:val="28"/>
          <w:lang w:bidi="fa-IR"/>
        </w:rPr>
        <w:t>138</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المحنة المشتركة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الفقرة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أنه لا نبي بعدي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w:t>
      </w:r>
    </w:p>
    <w:p>
      <w:pPr>
        <w:pStyle w:val="BookText"/>
        <w:rPr/>
      </w:pPr>
      <w:r>
        <w:rPr>
          <w:rFonts w:ascii="IRNazanin" w:hAnsi="IRNazanin" w:eastAsia="IRNazanin"/>
          <w:color w:val="111111"/>
          <w:sz w:val="28"/>
          <w:sz w:val="28"/>
          <w:szCs w:val="28"/>
          <w:rtl w:val="true"/>
          <w:lang w:bidi="fa-IR"/>
        </w:rPr>
        <w:t>الحقيقة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النبوة به صلی الله علیه وآله وسلم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w:t>
      </w:r>
    </w:p>
    <w:p>
      <w:pPr>
        <w:pStyle w:val="BookText"/>
        <w:rPr/>
      </w:pPr>
      <w:r>
        <w:rPr>
          <w:rFonts w:ascii="IRNazanin" w:hAnsi="IRNazanin" w:eastAsia="IRNazanin"/>
          <w:color w:val="111111"/>
          <w:sz w:val="28"/>
          <w:sz w:val="28"/>
          <w:szCs w:val="28"/>
          <w:rtl w:val="true"/>
          <w:lang w:bidi="fa-IR"/>
        </w:rPr>
        <w:t>الحقيقة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خلافة الإمام  علیه السلام خلافة وصاية بلا نبوة</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 xml:space="preserve">إشارات في عبارة الكتاب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الإشارة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الشهداء على الناس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الإ شارة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أبواب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الإ شارة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البسب إليه والأدلّاء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الإ شارة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عيبةُ علمه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الإشارة الخام 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تراجمة وحيه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الإشارة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أركان توحيده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الإشارة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خزان معرفته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p>
    <w:p>
      <w:pPr>
        <w:pStyle w:val="BookText"/>
        <w:rPr/>
      </w:pPr>
      <w:r>
        <w:rPr>
          <w:rFonts w:ascii="IRNazanin" w:hAnsi="IRNazanin" w:eastAsia="IRNazanin"/>
          <w:color w:val="111111"/>
          <w:sz w:val="28"/>
          <w:sz w:val="28"/>
          <w:szCs w:val="28"/>
          <w:rtl w:val="true"/>
          <w:lang w:bidi="fa-IR"/>
        </w:rPr>
        <w:t>الإشارة 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عباد مكرمون لا یسبقونه بالقول وهم بأمره یعملون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الإشارة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الذني أذهب الله عنهم الرجس وطهرهم طتهيرًا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الإشارة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الرد عليهم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 شارة الحادية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فراغ الذمة إلا بالرجوع إليهم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الإشارة الثانية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المهم في بحث الإمامة إثبات لزوم الرجوع إليهم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إشكال وجوابه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عقيدتنا في حب آل البيت عليهم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IRNazanin" w:hAnsi="IRNazanin" w:eastAsia="IRNazanin"/>
          <w:color w:val="111111"/>
          <w:sz w:val="28"/>
          <w:sz w:val="28"/>
          <w:szCs w:val="28"/>
          <w:rtl w:val="true"/>
          <w:lang w:bidi="fa-IR"/>
        </w:rPr>
        <w:t>إشارات</w:t>
      </w:r>
      <w:r>
        <w:rPr>
          <w:rFonts w:eastAsia="IRNazanin" w:cs="IRNazanin"/>
          <w:color w:val="111111"/>
          <w:sz w:val="28"/>
          <w:szCs w:val="28"/>
          <w:rtl w:val="true"/>
          <w:lang w:bidi="fa-IR"/>
        </w:rPr>
        <w:t xml:space="preserve">: ...  </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 xml:space="preserve">عقيدتنا في الأئمة عليهم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النقطة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يخول مسلمٌ من الاعتقاد بهم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بتة المُقصرة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مربتة الغلاة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المر بتة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النمرقة الوسطى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 الاعتقاد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النمرقة الوسطى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مراتب المعرفة ب أهل البيت عليهم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المر بتة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المعرفة الإجمالية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المر بتة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بين محتبهم ومحبة أعدائهم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المر بتة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محتبهم وطاعتهم دون الاعتقاد بمقاماتهم ا علالية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المر بتة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الاتباع المصحي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المر بتة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الاعتقاد الم لطق بتيلاوهم والبراءة من أعدائهم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w:t>
      </w:r>
    </w:p>
    <w:p>
      <w:pPr>
        <w:pStyle w:val="BookText"/>
        <w:rPr/>
      </w:pPr>
      <w:r>
        <w:rPr>
          <w:rFonts w:ascii="IRNazanin" w:hAnsi="IRNazanin" w:eastAsia="IRNazanin"/>
          <w:color w:val="111111"/>
          <w:sz w:val="28"/>
          <w:sz w:val="28"/>
          <w:szCs w:val="28"/>
          <w:rtl w:val="true"/>
          <w:lang w:bidi="fa-IR"/>
        </w:rPr>
        <w:t>إشارة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لزوم التسليم لهم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Amiri" w:hAnsi="Amiri" w:eastAsia="Amiri" w:cs="Amiri"/>
          <w:color w:val="111111"/>
          <w:sz w:val="28"/>
          <w:sz w:val="28"/>
          <w:szCs w:val="28"/>
          <w:rtl w:val="true"/>
          <w:lang w:bidi="ar-SA"/>
        </w:rPr>
        <w:t xml:space="preserve">عقيدتنا في أنَّ الإمامة بالنص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الآراء في كيفية جعل الإمام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النظرية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نظريةُ قلوبِ الأمر اولاقع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النظرية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نظرية النص</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ماذا يعني النص؟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IRNazanin" w:hAnsi="IRNazanin" w:eastAsia="IRNazanin"/>
          <w:color w:val="111111"/>
          <w:sz w:val="28"/>
          <w:sz w:val="28"/>
          <w:szCs w:val="28"/>
          <w:rtl w:val="true"/>
          <w:lang w:bidi="fa-IR"/>
        </w:rPr>
        <w:t>الطریق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البتليغ</w:t>
      </w:r>
      <w:r>
        <w:rPr>
          <w:rFonts w:eastAsia="IRNazanin" w:cs="IRNazanin"/>
          <w:color w:val="111111"/>
          <w:sz w:val="28"/>
          <w:szCs w:val="28"/>
          <w:rtl w:val="true"/>
          <w:lang w:bidi="fa-IR"/>
        </w:rPr>
        <w:t xml:space="preserve">. ...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الطریق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المعجزة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الطریق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طلريق ا علقلي</w:t>
      </w:r>
      <w:r>
        <w:rPr>
          <w:rFonts w:eastAsia="IRNazanin" w:cs="IRNazanin"/>
          <w:color w:val="111111"/>
          <w:sz w:val="28"/>
          <w:szCs w:val="28"/>
          <w:rtl w:val="true"/>
          <w:lang w:bidi="fa-IR"/>
        </w:rPr>
        <w:t xml:space="preserve">. ...  </w:t>
      </w:r>
      <w:r>
        <w:rPr>
          <w:rFonts w:eastAsia="IRNazanin" w:cs="IRNazanin"/>
          <w:color w:val="111111"/>
          <w:sz w:val="28"/>
          <w:szCs w:val="28"/>
          <w:lang w:bidi="fa-IR"/>
        </w:rPr>
        <w:t>182</w:t>
      </w:r>
    </w:p>
    <w:p>
      <w:pPr>
        <w:pStyle w:val="BookText"/>
        <w:rPr/>
      </w:pPr>
      <w:r>
        <w:rPr>
          <w:rFonts w:ascii="Amiri" w:hAnsi="Amiri" w:eastAsia="Amiri" w:cs="Amiri"/>
          <w:color w:val="111111"/>
          <w:sz w:val="28"/>
          <w:sz w:val="28"/>
          <w:szCs w:val="28"/>
          <w:rtl w:val="true"/>
          <w:lang w:bidi="ar-SA"/>
        </w:rPr>
        <w:t xml:space="preserve">أدلة وجوب التنصيب الإلهي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الدليل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اللطف</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المجلوع من الله  عزوجل يمثل الحل الأمثل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تنصيب الإمام مهمة الله عزوجل وحده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186</w:t>
      </w:r>
    </w:p>
    <w:p>
      <w:pPr>
        <w:pStyle w:val="BookText"/>
        <w:rPr/>
      </w:pPr>
      <w:r>
        <w:rPr>
          <w:rFonts w:ascii="IRNazanin" w:hAnsi="IRNazanin" w:eastAsia="IRNazanin"/>
          <w:color w:val="111111"/>
          <w:sz w:val="28"/>
          <w:sz w:val="28"/>
          <w:szCs w:val="28"/>
          <w:rtl w:val="true"/>
          <w:lang w:bidi="fa-IR"/>
        </w:rPr>
        <w:t>إشارات</w:t>
      </w:r>
      <w:r>
        <w:rPr>
          <w:rFonts w:eastAsia="IRNazanin" w:cs="IRNazanin"/>
          <w:color w:val="111111"/>
          <w:sz w:val="28"/>
          <w:szCs w:val="28"/>
          <w:rtl w:val="true"/>
          <w:lang w:bidi="fa-IR"/>
        </w:rPr>
        <w:t xml:space="preserve">: ...  </w:t>
      </w:r>
      <w:r>
        <w:rPr>
          <w:rFonts w:eastAsia="IRNazanin" w:cs="IRNazanin"/>
          <w:color w:val="111111"/>
          <w:sz w:val="28"/>
          <w:szCs w:val="28"/>
          <w:lang w:bidi="fa-IR"/>
        </w:rPr>
        <w:t>187</w:t>
      </w:r>
    </w:p>
    <w:p>
      <w:pPr>
        <w:pStyle w:val="BookText"/>
        <w:rPr/>
      </w:pPr>
      <w:r>
        <w:rPr>
          <w:rFonts w:ascii="Amiri" w:hAnsi="Amiri" w:eastAsia="Amiri" w:cs="Amiri"/>
          <w:color w:val="111111"/>
          <w:sz w:val="28"/>
          <w:sz w:val="28"/>
          <w:szCs w:val="28"/>
          <w:rtl w:val="true"/>
          <w:lang w:bidi="ar-SA"/>
        </w:rPr>
        <w:t>الإشارة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النص على الإمام يوفر لنا بعدين مهمين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الإشارة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يمكن عللقل أن يُدرك الإمام الحق؟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المولویة</w:t>
      </w:r>
      <w:r>
        <w:rPr>
          <w:rFonts w:eastAsia="IRNazanin" w:cs="IRNazanin"/>
          <w:color w:val="111111"/>
          <w:sz w:val="28"/>
          <w:szCs w:val="28"/>
          <w:rtl w:val="true"/>
          <w:lang w:bidi="fa-IR"/>
        </w:rPr>
        <w:t xml:space="preserve">. ...  </w:t>
      </w:r>
      <w:r>
        <w:rPr>
          <w:rFonts w:eastAsia="IRNazanin" w:cs="IRNazanin"/>
          <w:color w:val="111111"/>
          <w:sz w:val="28"/>
          <w:szCs w:val="28"/>
          <w:lang w:bidi="fa-IR"/>
        </w:rPr>
        <w:t>189</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 الإلهي يكشف جميع المقامات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IRNazanin" w:hAnsi="IRNazanin" w:eastAsia="IRNazanin"/>
          <w:color w:val="111111"/>
          <w:sz w:val="28"/>
          <w:sz w:val="28"/>
          <w:szCs w:val="28"/>
          <w:rtl w:val="true"/>
          <w:lang w:bidi="fa-IR"/>
        </w:rPr>
        <w:t>الإشارة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لم يُذكر اسم الإمام عليٍّ علیه السلام  في القرآن </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الاشارة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نظرية التنصيب أمرٌمتصور لدى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الإشارة الخام 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جعل الإمامة في ذرية الإمام الحسين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تنصيب الإمام إلهيٌّ، والله تعالى لا یُسأل عن فعله </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الملازمة بين الخصو صية والأفضلية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الإشارة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شبهة الإمامة بسٍن مبكرة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عقيدتنا في عدد الأئمة عليهم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IRNazanin" w:hAnsi="IRNazanin" w:eastAsia="IRNazanin"/>
          <w:color w:val="111111"/>
          <w:sz w:val="28"/>
          <w:sz w:val="28"/>
          <w:szCs w:val="28"/>
          <w:rtl w:val="true"/>
          <w:lang w:bidi="fa-IR"/>
        </w:rPr>
        <w:t xml:space="preserve">شبهة الاختلاف في عدد الأئمة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Amiri" w:hAnsi="Amiri" w:eastAsia="Amiri" w:cs="Amiri"/>
          <w:color w:val="111111"/>
          <w:sz w:val="28"/>
          <w:sz w:val="28"/>
          <w:szCs w:val="28"/>
          <w:rtl w:val="true"/>
          <w:lang w:bidi="ar-SA"/>
        </w:rPr>
        <w:t xml:space="preserve">عقيدتنا في المهدي عجل الله فرجه الشريف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هل إنَّ القضية المهدوية من مختصات الشيعة؟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إن القضية المهدوية قضية إنسانية؟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اعتقاد لهأ الديانات المساوية والوضعية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الديانات المساوية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الديانات الوضعية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المطلب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وه اعتقاد اهل السنة بالقضية المهدوية؟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الروايات العامية التي أثبتت القضية المهدوية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226</w:t>
      </w:r>
    </w:p>
    <w:p>
      <w:pPr>
        <w:pStyle w:val="BookText"/>
        <w:rPr/>
      </w:pPr>
      <w:r>
        <w:rPr>
          <w:rFonts w:ascii="IRNazanin" w:hAnsi="IRNazanin" w:eastAsia="IRNazanin"/>
          <w:color w:val="111111"/>
          <w:sz w:val="28"/>
          <w:sz w:val="28"/>
          <w:szCs w:val="28"/>
          <w:rtl w:val="true"/>
          <w:lang w:bidi="fa-IR"/>
        </w:rPr>
        <w:t>الإمام المهدي  عجل الله تعالی فرجه في كملات المعاصرین من مدرسة الخفلاء</w:t>
      </w:r>
      <w:r>
        <w:rPr>
          <w:rFonts w:eastAsia="IRNazanin" w:cs="IRNazanin"/>
          <w:color w:val="111111"/>
          <w:sz w:val="28"/>
          <w:szCs w:val="28"/>
          <w:rtl w:val="true"/>
          <w:lang w:bidi="fa-IR"/>
        </w:rPr>
        <w:t xml:space="preserve">: ...  </w:t>
      </w:r>
      <w:r>
        <w:rPr>
          <w:rFonts w:eastAsia="IRNazanin" w:cs="IRNazanin"/>
          <w:color w:val="111111"/>
          <w:sz w:val="28"/>
          <w:szCs w:val="28"/>
          <w:lang w:bidi="fa-IR"/>
        </w:rPr>
        <w:t>228</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شبهة عدم ذكر البخاري ومسلم لأحاديث المهدي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عتر في موجز بللخاري ومسلم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نماذج عن لتك الأحاديث</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المطلب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ادعاء المهدوية دلي على صحة قضيتها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الدعاوى المهدوية الباطلة والنقاش فيها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أسباب الدعاوى المهدوية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أقسام الدعاوى المهدوية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نماذج من 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نُسبت إليه المهدوية و هو منها بريء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الفرقة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الكيسانية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240</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أهم عقائد الكيسانية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الفرقة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الفرقة الباقرية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الفرقة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الناووسية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الفرقة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المباركية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الفرقة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الإسماعيلية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ادعى المهدوية بدافع حب الرئاسة والجاه والمنصب، ومنها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الشخصية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المحض</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الشخصية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الخليفة العباسي الملقب بالمهدي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كانت للاستعمار يدٌ في ادعائه المهدوية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علي بن محمد الملقب بالباب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الخطوط العلامة لدعاوى الفسارة والمهدوية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نواجه مدّعي السفارة أو المهدوية؟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متابعة الظروف التي أحاطت بالمدّعي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التريُّث في تصديق الدعوى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في مدى مطابقة دعوى مدّعي السفارة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المطالبة بإقامة الكرامة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 النقاش في القضايا المهدوية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252</w:t>
      </w:r>
    </w:p>
    <w:p>
      <w:pPr>
        <w:pStyle w:val="BookText"/>
        <w:rPr/>
      </w:pPr>
      <w:r>
        <w:rPr>
          <w:rFonts w:ascii="IRNazanin" w:hAnsi="IRNazanin" w:eastAsia="IRNazanin"/>
          <w:color w:val="111111"/>
          <w:sz w:val="28"/>
          <w:sz w:val="28"/>
          <w:szCs w:val="28"/>
          <w:rtl w:val="true"/>
          <w:lang w:bidi="fa-IR"/>
        </w:rPr>
        <w:t>الطريق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الطريق الفكری </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Amiri" w:hAnsi="Amiri" w:eastAsia="Amiri" w:cs="Amiri"/>
          <w:color w:val="111111"/>
          <w:sz w:val="28"/>
          <w:sz w:val="28"/>
          <w:szCs w:val="28"/>
          <w:rtl w:val="true"/>
          <w:lang w:bidi="ar-SA"/>
        </w:rPr>
        <w:t>المثال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سفارة أحمد بن إسماعيل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المثال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اليماني من البصرة لا من اليمن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ا طلريق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الخطابي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255</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تطبيق في القضيَّة المهدوية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الطريق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الكرامة أو المعجزة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الطريق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الإهمال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الطريق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الاستهزاء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ضرورة القضية المهدوية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ضرورة القضية المهدوية عللامة من المسلمين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الدليل العلقلي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نقض الغرض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وعودٌ إلهية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ضرورة القضية المهدوية  لمعتنقی سائر الديانات الإلهية الأخرى</w:t>
      </w:r>
      <w:r>
        <w:rPr>
          <w:rFonts w:eastAsia="IRNazanin" w:cs="IRNazanin"/>
          <w:color w:val="111111"/>
          <w:sz w:val="28"/>
          <w:szCs w:val="28"/>
          <w:rtl w:val="true"/>
          <w:lang w:bidi="fa-IR"/>
        </w:rPr>
        <w:t xml:space="preserve">. ...  </w:t>
      </w:r>
      <w:r>
        <w:rPr>
          <w:rFonts w:eastAsia="IRNazanin" w:cs="IRNazanin"/>
          <w:color w:val="111111"/>
          <w:sz w:val="28"/>
          <w:szCs w:val="28"/>
          <w:lang w:bidi="fa-IR"/>
        </w:rPr>
        <w:t>273</w:t>
      </w:r>
    </w:p>
    <w:p>
      <w:pPr>
        <w:pStyle w:val="BookText"/>
        <w:rPr/>
      </w:pPr>
      <w:r>
        <w:rPr>
          <w:rFonts w:ascii="Amiri" w:hAnsi="Amiri" w:eastAsia="Amiri" w:cs="Amiri"/>
          <w:color w:val="111111"/>
          <w:sz w:val="28"/>
          <w:sz w:val="28"/>
          <w:szCs w:val="28"/>
          <w:rtl w:val="true"/>
          <w:lang w:bidi="ar-SA"/>
        </w:rPr>
        <w:t xml:space="preserve">شخصية الإمام المهدي عجل الله فرجه الشريف بين المدرستين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أهم الفروق بين المدرتسين في شخصيته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المطلب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أدلة ولادة الإمام المهدي  عجل الله تعالی فرجه </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العامة و ولادة الإمام المهدي عجل الله تعالی فرجه </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أدلة الإمامية على ولادة الإمام المهدي عجل الله تعالی فرجه </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المطلب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طلو عمر الإمام عجل الله تعالی فرجه </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eastAsia="IRNazanin" w:cs="IRNazanin"/>
          <w:color w:val="111111"/>
          <w:sz w:val="28"/>
          <w:szCs w:val="28"/>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الشرعي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الطبي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التاريخي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الانتظار المهدوي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فلض الانتظار </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المطلب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الفوائد التربيویة للانتظار</w:t>
      </w:r>
      <w:r>
        <w:rPr>
          <w:rFonts w:eastAsia="IRNazanin" w:cs="IRNazanin"/>
          <w:color w:val="111111"/>
          <w:sz w:val="28"/>
          <w:szCs w:val="28"/>
          <w:rtl w:val="true"/>
          <w:lang w:bidi="fa-IR"/>
        </w:rPr>
        <w:t xml:space="preserve">. ...  </w:t>
      </w:r>
      <w:r>
        <w:rPr>
          <w:rFonts w:eastAsia="IRNazanin" w:cs="IRNazanin"/>
          <w:color w:val="111111"/>
          <w:sz w:val="28"/>
          <w:szCs w:val="28"/>
          <w:lang w:bidi="fa-IR"/>
        </w:rPr>
        <w:t>290</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المطلب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الانتظار</w:t>
      </w:r>
      <w:r>
        <w:rPr>
          <w:rFonts w:eastAsia="IRNazanin" w:cs="IRNazanin"/>
          <w:color w:val="111111"/>
          <w:sz w:val="28"/>
          <w:szCs w:val="28"/>
          <w:rtl w:val="true"/>
          <w:lang w:bidi="fa-IR"/>
        </w:rPr>
        <w:t xml:space="preserve">. ...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الانتظار؟ ولماذا كان أفضل الأعمال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العنصر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العنصر الاعتقادي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العنصر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العنصر الفقهي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العنصر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العنصر السلوكي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العنصر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الاستعداد العملي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المراد من روايات لزوم البيت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مفاهيم مغولطة للانتظار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الانتظار يعني السكون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الانتظار بنشر الفساد لأجل تعجيل الفرج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الغَيبة المهدوية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الم لطب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الغيبة والحكمة منها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305</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الخوف من القتل</w:t>
      </w:r>
      <w:r>
        <w:rPr>
          <w:rFonts w:eastAsia="IRNazanin" w:cs="IRNazanin"/>
          <w:color w:val="111111"/>
          <w:sz w:val="28"/>
          <w:szCs w:val="28"/>
          <w:rtl w:val="true"/>
          <w:lang w:bidi="fa-IR"/>
        </w:rPr>
        <w:t xml:space="preserve">: ...   </w:t>
      </w:r>
      <w:r>
        <w:rPr>
          <w:rFonts w:eastAsia="IRNazanin" w:cs="IRNazanin"/>
          <w:color w:val="111111"/>
          <w:sz w:val="28"/>
          <w:szCs w:val="28"/>
          <w:lang w:bidi="fa-IR"/>
        </w:rPr>
        <w:t>307</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التمييز والتمحيص</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لا يبايع ظالماً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السنن التاريخية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تضيع ودائع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قبائح أعمال العباد، وفضائح أفعالهم، ممَّا يُسبِّب قلَّة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إظهار عجز من يسعى للإصلاح الكامل من غير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الغيبة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312</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المطلب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فائدة الغائب والغيبة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الفائدة من أصل ظاهرة الغيبة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كيف لنا أن يُمنّز المهدي الحقّ؟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النحو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 تشخيصية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النحو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 تقربيية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320</w:t>
      </w:r>
    </w:p>
    <w:p>
      <w:pPr>
        <w:pStyle w:val="BookText"/>
        <w:rPr/>
      </w:pPr>
      <w:r>
        <w:rPr>
          <w:rFonts w:ascii="IRNazanin" w:hAnsi="IRNazanin" w:eastAsia="IRNazanin"/>
          <w:color w:val="111111"/>
          <w:sz w:val="28"/>
          <w:sz w:val="28"/>
          <w:szCs w:val="28"/>
          <w:rtl w:val="true"/>
          <w:lang w:bidi="fa-IR"/>
        </w:rPr>
        <w:t>إشارة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بعض الصفات المخصتة بالإمام المهدي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eastAsia="IRNazanin" w:cs="IRNazanin"/>
          <w:color w:val="111111"/>
          <w:sz w:val="28"/>
          <w:szCs w:val="28"/>
          <w:lang w:bidi="fa-IR"/>
        </w:rPr>
        <w:t></w:t>
      </w:r>
    </w:p>
    <w:p>
      <w:pPr>
        <w:pStyle w:val="BookText"/>
        <w:rPr/>
      </w:pPr>
      <w:r>
        <w:rPr>
          <w:rFonts w:ascii="IRNazanin" w:hAnsi="IRNazanin" w:eastAsia="IRNazanin"/>
          <w:color w:val="111111"/>
          <w:sz w:val="28"/>
          <w:sz w:val="28"/>
          <w:szCs w:val="28"/>
          <w:rtl w:val="true"/>
          <w:lang w:bidi="fa-IR"/>
        </w:rPr>
        <w:t xml:space="preserve">علامات الظهور </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علامات الظهور قسمان</w:t>
      </w:r>
      <w:r>
        <w:rPr>
          <w:rFonts w:eastAsia="IRNazanin" w:cs="IRNazanin"/>
          <w:color w:val="111111"/>
          <w:sz w:val="28"/>
          <w:szCs w:val="28"/>
          <w:rtl w:val="true"/>
          <w:lang w:bidi="fa-IR"/>
        </w:rPr>
        <w:t xml:space="preserve">: ...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لعلامات الظهور فهمان</w:t>
      </w:r>
      <w:r>
        <w:rPr>
          <w:rFonts w:eastAsia="IRNazanin" w:cs="IRNazanin"/>
          <w:color w:val="111111"/>
          <w:sz w:val="28"/>
          <w:szCs w:val="28"/>
          <w:rtl w:val="true"/>
          <w:lang w:bidi="fa-IR"/>
        </w:rPr>
        <w:t xml:space="preserve">: ...  </w:t>
      </w:r>
      <w:r>
        <w:rPr>
          <w:rFonts w:eastAsia="IRNazanin" w:cs="IRNazanin"/>
          <w:color w:val="111111"/>
          <w:sz w:val="28"/>
          <w:szCs w:val="28"/>
          <w:lang w:bidi="fa-IR"/>
        </w:rPr>
        <w:t>327</w:t>
      </w:r>
    </w:p>
    <w:p>
      <w:pPr>
        <w:pStyle w:val="BookText"/>
        <w:rPr/>
      </w:pPr>
      <w:r>
        <w:rPr>
          <w:rFonts w:ascii="Amiri" w:hAnsi="Amiri" w:eastAsia="Amiri" w:cs="Amiri"/>
          <w:color w:val="111111"/>
          <w:sz w:val="28"/>
          <w:sz w:val="28"/>
          <w:szCs w:val="28"/>
          <w:rtl w:val="true"/>
          <w:lang w:bidi="ar-SA"/>
        </w:rPr>
        <w:t>إشارةٌ مهمّةَ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العلامة الأُولى 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السفياني والخسف في البيداء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الموقف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مبدأ ظهوره وتحرّكه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330</w:t>
      </w:r>
    </w:p>
    <w:p>
      <w:pPr>
        <w:pStyle w:val="BookText"/>
        <w:rPr/>
      </w:pPr>
      <w:r>
        <w:rPr>
          <w:rFonts w:ascii="IRNazanin" w:hAnsi="IRNazanin" w:eastAsia="IRNazanin"/>
          <w:color w:val="111111"/>
          <w:sz w:val="28"/>
          <w:sz w:val="28"/>
          <w:szCs w:val="28"/>
          <w:rtl w:val="true"/>
          <w:lang w:bidi="fa-IR"/>
        </w:rPr>
        <w:t>الموقف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بعثه بالجيش خلف المهدي علیه السلام والخسف به</w:t>
      </w:r>
      <w:r>
        <w:rPr>
          <w:rFonts w:eastAsia="IRNazanin" w:cs="IRNazanin"/>
          <w:color w:val="111111"/>
          <w:sz w:val="28"/>
          <w:szCs w:val="28"/>
          <w:rtl w:val="true"/>
          <w:lang w:bidi="fa-IR"/>
        </w:rPr>
        <w:t xml:space="preserve">: ...  </w:t>
      </w:r>
      <w:r>
        <w:rPr>
          <w:rFonts w:eastAsia="IRNazanin" w:cs="IRNazanin"/>
          <w:color w:val="111111"/>
          <w:sz w:val="28"/>
          <w:szCs w:val="28"/>
          <w:lang w:bidi="fa-IR"/>
        </w:rPr>
        <w:t>331</w:t>
      </w:r>
    </w:p>
    <w:p>
      <w:pPr>
        <w:pStyle w:val="BookText"/>
        <w:rPr/>
      </w:pPr>
      <w:r>
        <w:rPr>
          <w:rFonts w:ascii="Amiri" w:hAnsi="Amiri" w:eastAsia="Amiri" w:cs="Amiri"/>
          <w:color w:val="111111"/>
          <w:sz w:val="28"/>
          <w:sz w:val="28"/>
          <w:szCs w:val="28"/>
          <w:rtl w:val="true"/>
          <w:lang w:bidi="ar-SA"/>
        </w:rPr>
        <w:t>الموقف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 عليه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العلامة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اليماني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أسئلة وأجوبة مفيدة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334</w:t>
      </w:r>
    </w:p>
    <w:p>
      <w:pPr>
        <w:pStyle w:val="BookText"/>
        <w:rPr/>
      </w:pPr>
      <w:r>
        <w:rPr>
          <w:rFonts w:ascii="Amiri" w:hAnsi="Amiri" w:eastAsia="Amiri" w:cs="Amiri"/>
          <w:color w:val="111111"/>
          <w:sz w:val="28"/>
          <w:sz w:val="28"/>
          <w:szCs w:val="28"/>
          <w:rtl w:val="true"/>
          <w:lang w:bidi="ar-SA"/>
        </w:rPr>
        <w:t>العلامة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الصيحة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العلامة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النفس الزكية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 xml:space="preserve">أسئلةٌ حول الإمام المهدي عجل الله فرجه الشريف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IRNazanin" w:hAnsi="IRNazanin" w:eastAsia="IRNazanin"/>
          <w:color w:val="111111"/>
          <w:sz w:val="28"/>
          <w:sz w:val="28"/>
          <w:szCs w:val="28"/>
          <w:rtl w:val="true"/>
          <w:lang w:bidi="fa-IR"/>
        </w:rPr>
        <w:t>السؤال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سلاح الإمام المهدي علیه السلام  إذا ظهر؟ </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345</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السؤال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المهدي علیه السلام قا تلٌ سفاح وقصاب أرواح؟ أو هو داعيةُ سلام</w:t>
      </w:r>
      <w:r>
        <w:rPr>
          <w:rFonts w:eastAsia="IRNazanin" w:cs="IRNazanin"/>
          <w:color w:val="111111"/>
          <w:sz w:val="28"/>
          <w:szCs w:val="28"/>
          <w:rtl w:val="true"/>
          <w:lang w:bidi="fa-IR"/>
        </w:rPr>
        <w:t xml:space="preserve">! ...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الخطوة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ركائز الدولة إداريًا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السلطة التشريعية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السلطة التنفيذية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السلطة القضائية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346</w:t>
      </w:r>
    </w:p>
    <w:p>
      <w:pPr>
        <w:pStyle w:val="BookText"/>
        <w:rPr/>
      </w:pPr>
      <w:r>
        <w:rPr>
          <w:rFonts w:ascii="IRNazanin" w:hAnsi="IRNazanin" w:eastAsia="IRNazanin"/>
          <w:color w:val="111111"/>
          <w:sz w:val="28"/>
          <w:sz w:val="28"/>
          <w:szCs w:val="28"/>
          <w:rtl w:val="true"/>
          <w:lang w:bidi="fa-IR"/>
        </w:rPr>
        <w:t>الخطوة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لماذا يخاف البعض من ظهور الإمام المهدي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الخطوة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الذين سيقتلهم الإمام المهدي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السفياني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البترية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ذراري قتلة الإمام الحسين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Amiri" w:hAnsi="Amiri" w:eastAsia="Amiri" w:cs="Amiri"/>
          <w:color w:val="111111"/>
          <w:sz w:val="28"/>
          <w:sz w:val="28"/>
          <w:szCs w:val="28"/>
          <w:rtl w:val="true"/>
          <w:lang w:bidi="ar-SA"/>
        </w:rPr>
        <w:t>الخطوة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داعيةُ سلام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ضمانات الانتصار المهدوي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الضمان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قوة مصادر القضية المهدوية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الضمان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عنصر المباغتة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الضمان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التركيبة الاستثنائية للقيادة والجيش</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شخصية القائد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الجيش</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الألوية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الجيش الذي سيخرج به من مكّة المكرَّمة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الضمان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مساندة العنصر الغيبي لتلك القضية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المفردة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الصيحة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369</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المفردة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الخسف في البيداء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المفردة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المفردة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خصائص الإمام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المفردة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نصرته بالملائكة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المفردة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إحياء بعض الموتى وحضورهم في ركبه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 xml:space="preserve">عقيدتنا في الرجعة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النقطة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الرجعة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 xml:space="preserve">تفسيرٌ آخر للرجعة ومناقشته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القيمة الاعتقادية للرجعة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النقطة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الرجعة أمر ممكن أو متسحيل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مخالفةً لضرورة عقلية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مخالفةً لضرورةٍ نقلية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النقطة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الرجعة أمرٌ واقعٌ خارجًا أو إنه باقٍ في حيز الإمكان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النقطة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استدلال آخر على الرجعة قرآنيًا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التفسير الأول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التفسير الثاني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النقطة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محاولة الكيد بالتشيع من خلال القلو بالرجعة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النقطة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فلسفة الرجعة؟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ascii="IRNazanin" w:hAnsi="IRNazanin" w:eastAsia="IRNazanin"/>
          <w:color w:val="111111"/>
          <w:sz w:val="28"/>
          <w:sz w:val="28"/>
          <w:szCs w:val="28"/>
          <w:rtl w:val="true"/>
          <w:lang w:bidi="fa-IR"/>
        </w:rPr>
        <w:t>النقطة 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ذكرت الروايات الشریفة أسماء بعض الذين يرجعون </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النقطة 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رجعو الإمام الحسين علیه السلام ودوره؟  </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هي مدة دولة الإمام المهدي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مدةَّ الدولة المهدوية العادلة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الأمر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مدَّة ملك الإمام المهدي عج الله تعالی فرجه </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الذي یلي أمر المعصوم </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1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1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144</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67</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متواتر لدى العامة والخاصة، انظر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الإشارة والنص على أمير المؤمنين علیه السلام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ومسند أحمد بن حنبل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وسنن ابن ماجة لمحمد بن يزيد القزويني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3</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71</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122</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مَعْرِفَةِ الإِمَامِ والرَّدِّ إِلَيْه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فَرْضِ طَاعَةِ الأَئِمَّةِ علیهم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للشيخ الصدوق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ادَّعَى الإِمَامَةَ ولَيْسَ لَهَا بِأَهْلٍ ومَنْ جَحَدَ الأَئِمَّةَ أَوْ بَعْضَهُمْ ومَنْ أَثْبَتَ الإِمَامَةَ لِمَنْ لَيْسَ لَهَا بِأَهْلٍ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فِيمَنْ دَانَ الله عز و جلّ بِغَيْرِ إِمَامٍ مِنَ الله جَلَّ جَلَالُه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الكنىٰ والألقاب للشيخ عبّاس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أدب من هشام بين يدي الإمام المعصوم علیه السلام</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الطاعة أولى من الأدب كما يُقال</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أمر لا بد أن يكون همّ كل داعٍ ومؤمن، إذ إن الاهتمام بأمور المسلمين مما ندب إليه الدين ودعا إليه</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ولعله من باب الأدب؛ لأن عمر هشام كان صغيرًا، ولعله من باب إرادة أن يسمع الجميع حوارهما</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هذا إشارة واضحة إلى أن أصحاب المنهج الحسي لا يكفيهم الحس للوصول إلى اليقين من دون الرجوع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العقل</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كرّر السؤال نفسه بعبارات مختلفة ليُقرّه على ما أجاب به، حتى لا يتمكن من الهروب من لوازمه فيما بعد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هذا إشارة إلى تواضع هشام وأدبه في حضرة الإمام علیه السلام ، فلم ينسب هذه المناظرة لنفسه، وفيه إشارة أيضًا إلى جواز الاجتهاد والاستنباط، إذ هشام أخبر الإمام علیه السلام  بأنه ألّف هذا المعنى مما سمعه منه، والإمام أقرّه عليه</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الاضطرار الى الحجة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للكليني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بَابُ الْكَوْنِ والْمَكَانِ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جَاءَ حِبْرٌ مِنَ الأَحْبَارِ إِلَى أَمِيرِ الْمُؤْمِنِينَ</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أَمِيرَ الْمُؤْمِنِينَ، مَتَى كَانَ رَبُّكَ؟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ثَكلَتْكَ أُمُّكَ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ومَتَى لَمْ يَكُنْ حَتَّى يُقَالَ مَتَى كَانَ؟ كَانَ رَبِّي قَبْلَ الْقَبْلِ بِلَا قَبْلٍ، وبَعْدَ الْبَعْدِ بِلَا بَعْدٍ، ولَا غَايَةَ ولَا مُنْتَهَى لِغَايَتِه، انْقَطَعَتِ الْغَايَاتُ عِنْدَه، فَهُوَ مُنْتَهَى كُلِّ غَايَةٍ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أَمِيرَ الْمُؤْمِنِينَ، أَفَنَبِيٌّ أَنْتَ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وَيْلَكَ إِنَّمَا أَنَا عَبْدٌ مِنْ عَبِيدِ مُحَمَّدٍصلی الله علیه وآله و سلم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الحكمة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للشيخ الصدوق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الأَرْضَ لَا تَخْلُو مِنْ حُجَّةٍ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24</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19</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للكليني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حديث ابنة خالد بن 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علیه السلام ،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بينما رسول الله صلی الله علیه وآله وسلم جالساً إذ جاءته امرأة، فرحَّب بها وأخذ بيدها وأقعدها،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ابنة نبيٌّ ضيَّعه قومه، خالد بن سنان، دعاهم فأبوا أن يؤمنوا، وكانت نار يقال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نار الحدثان تأتيهم كلَّ سنة فتأكل بعضهم، وكانت تخرج في وقت معلوم، فقال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رددتها عنكم تؤمنون؟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فجاءت فاستقبلها بثوبه فردَّها، ثمّ تبعها حتَّىٰ دخلت كهفها ودخل معها، وجلسوا علىٰ باب الكهف وهم يرون ألَّا يخرج أبداً، فخرج وهو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هذا وكلُّ هذا من 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هذا شأني وإعجازي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زعمت بنو عبس أنّي لا أخرج وجبيني يندىٰ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يبتلُّ من العرق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تؤمنون بي؟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فإنّي ميِّت يوم كذا وكذا، فإذا أنا متُّ فادفنوني، فإنَّها ستجيء عانة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القطيع من حمر الوحش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حمر يقدمها عَير أبتر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والعَير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الحمار الوحش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 وقد يُطلَق علىٰ الأهلي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والأبتر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المقطوع الذنب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يقف علىٰ قبري، فانبشوني وسَلوني عمَّا شئتم، فلمَّا مات دفنوه، وكان ذلك اليوم إذ جاءت العانة اجتمعوا وجاؤوا يريدون نبشه،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آمنتم به في حياته، فكيف تؤمنون به بعد موته؟ ولئن نبشتموه ليكون سبَّة عليكم، فاتركوه، فتركوه</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كمال الدين وتمام النعمة للشيخ الصدوق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الريان بن الصلت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قلت للرضا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صاحب هذا الامر؟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صاحب هذا الامر ولكني لست بالذي أملاها عدلا كما ملئت جورا، وكيف أكون ذلك على ما ترى من ضعف بدني، وإن القائم هو الذي إذا خرج كان في سن الشيوخ ومنظر الشبان، قويًا في بدنه، حتى لو مد يده إلى أعظم شجرة على وجه الأرض لقلعها، ولو صاح بين الجبال لتدكدكت صخورها، يكون معه عصا موسى، وخاتم سليمان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ذاك الرابع من ولدي، يغيبه الله في ستره ما شاء، ثم يظهره فيملأ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قسطا وعدلا كما ملئت جورا وظلما</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الطبقات الكبرى لابن سعد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ولي أبو بكر خطب الناس فحمد الله وأثنى عليه ثم قال أمبعد أيها الناس قد وليت أمركم ولست بخيركم ولكن نزل القرآن وسن النبي صلی الله علیه وآله وسلم  السنن فعلمنا فعلمنا اعملوا أن أكيس الكيس التقوى وأن أحمق الحمق الفجور وأن أقواكم عندي الضعيف حتى آخذ له بحقه وأن أضعفكم عندي القوي حتى آخذ منه الحق أيها الناس إنما أنا متبع ولست بمبتدع فإن أحسنت فأعينوني وإن زغت فقوموني</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نهج البلاغة لابن أبي الحديد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يبلغني أن امرأة تجاوز صداقها صداق نساء النبي إلا ارتجعت ذلك منها، فقالت له امرأة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جعل الله لك ذلك، إنه تعالى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وَآتَيْتُمْ إِحْدَاهُنَّ قِنْطَارًا فَلَا تَأْخُذُوا مِنْهُ شَيْئًا أَتَأْخُذُونَهُ بُهْتَانًا وَإِثْمًا مُبِينًا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النساء أفقه من عمر، حتى ربات الحجال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تعجبون من إمام أخطأ وامرأة أصابت، فأضلت إمامكم ففضلته</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الشافي في الإمامة للشريف المرتضى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السيد المرتضى في تقريب هذا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علمنا أن شريعة نبينا صلی الله علیه وآله وسلم مؤبدة غير منسوخة، ومستمرة غير منقطعة، فإن التعبّد لازم للمكلفين إلى أوان قيام الساعة، ولا بد لها من حافظ، لأن تركها بغير حافظ إهمال لأمرها، وتكليف لمن تعبّد بها ما لا يطاق، وليس يخلو أن يكون الحافظ معصومًا أو غير معصوم، فإن لم يكن معصومًا لم يُؤْمَنْ من تغييره وتبديله، وفي جواز ذلك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الحافظ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إلى أنها غير محفوظة في الحقيقة، لأنه لا فرق بين أن تحفظ بمن جائز عليه التغيير والتبديل والزلل والخطأ وبين أن لا تحفظ جملة إذا كان ما يؤدي إليه القول بتجويز ترك حفظها يؤدي إليه حفظها بمن ليس بمعصوم، وإذا ثبت أن الحافظ لا بد أن يكون معصومًا، استحال أن تكون محفوظة بالأمة وهي غير معصومة، والخطأ جائز على آحادها وجماعتها، وإذا بطل أن يكون الحافظ هو الأمة فلا بد من إمام معصوم حافظ لها</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124</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رسائل الشريف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الشريف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السيد المرتضى رحمه الله  في بيان هذا التقريب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والذي يدل على عصمة 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علة الحاجة إليه هي جواز الخطأ وفعل القبيح من الأمة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فليس يخلو الإمام من أن يكون يجوز عليه ما جاز على رعيته أو لا يجوز ذلك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الأول وجوب إثبات إمام له، لأن علة الحاجة إليه موجودة فيه وإلا كان ذلك نقضًا للعلة، وهذا يؤدي إلى إثبات ما لا يتناهى من الأئمة، أو الانتهاء إلى إمام معصوم، وهو المطلوب</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متواتر، انظر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وسنن الترمذي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والمستدرك للحاكم النيسابوري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ومجمع الزوائد للهيثمي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من المصادر</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أَدْنَى مَا يَكُونُ بِه الْعَبْدُ مُؤْمِناً أَوْ كَافِراً أَوْ ضَالاًّ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الصدوق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شرح ابن أبي الحديد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الإمام أمير المؤمنين علیه السلام  لمحمد بن سليمان الكوفي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 ج</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للشيخ الكليني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للكليني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الثُّومِ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مُسْلِمٍ عَنْ أَبِي جَعْفَرٍ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أَكْلِ الثُّومِ؟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نَهَى رَسُولُ الله صلی الله علیه وآله وسلم عَنْه لِرِيحِه،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أَكَلَ هَذِه الْبَقْلَةَ الْخَبِيثَةَ فَلَا يَقْرَبْ مَسْجِدَنَا فَأَمَّا مَنْ أَكَلَه ولَمْ يَأْتِ الْمَسْجِدَ فَلَا بَأْسَ</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للشيخ المفيد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Pr>
        <w:t>69</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 آشوب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وتمام الرواية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فبينا نحن كذلك إذا أقبل شاب حسن الوجه عليه ثياب بيض حسنة فعانق الصبي وسلم عليه فأقبلت على الشاب وقلت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أسألك بالذي حسن خلقك من هذا الصبي؟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تعرفه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علي ابن الحسين بن علي بن أبي طالب، فتركت الشاب وأقبلت على الصبي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أسألك بآبائك من هذا الشاب؟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تعرفه؟ هذا أخي الخضر يأتينا كل يوم فيسلم علينا،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أسألك بحق آبائك لما أخبرتني بما تجوز المفاوز بلا زاد؟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بلى أجوز بزاد وزادي فيها أربعة أشياء،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هي؟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أرى الدنيا كلها بحذافيرها مملكة الله، وأرى الخلق كلهم عبيد الله واماءه وعياله، وأرى الأسباب والأرزاق بيد الله، وأرى قضاء الله نافذا في كل أرض الله،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الزاد زادك يا زين العابدين وأنت تجوز بها مفاوز الآخرة فكيف مفاوز الدنيا</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للعلَّامة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115</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لأحمد بن حجر الهيتمي المكي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194</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134</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لابن شهر 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لابن شهر 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لعليٍّ الطبرسي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تنبيه الخواطر لورام بن أبي فراس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خاتمة المستدرك للميرزا حسين النوري الطبرسي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منازل الآخرة للشيخ عباس القمي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للشيخ الصدوق ص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للصفار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ذكر الأبواب التي علم رسول الله صلی الله علیه وآله وسلم  أمير المؤمنين علیه السلام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للحراني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أبلس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المتحير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أخرس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انعقد لسانه عن الكلام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للحراني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للمجلسي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الصفار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الصفار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الصدوق ص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الأمثل في تفسير كتاب الله المنزل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ناصر مكارم الشيرازي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الصدوق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المفيد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بَابُ رِوَايَةِ الْكُتُبِ والْحَدِيثِ وفَضْلِ الْكِتَابَةِ والتَّمَسُّكِ بِالْكُتُبِ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باب رواية الكتب والحديث، الأحاديث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للمتقي الهندي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سعيد بن جبير، 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اشتكىٰ النبيُّ صلی الله علیه وآله وسلم يوم الخميس، فجعل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ابن عبّاس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يبكي ويقول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الخميس وما يوم الخميس، اشتدَّ بالنبيِّ صلی الله علیه وآله وسلم وجعه،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ائتوني بدواة وصحيفة أكتب لكم كتاباً لا تضلّوا بعده أبداً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بعض من كان عنده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نبيَّ الله ليهجر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نأتيك بما طلبت؟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أوَبعد ما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بعد ماذا؟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يدع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الطبقات الكبرىٰ لابن سعد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لابن إدريس الحلي 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للشيخ الصدوق ص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للصفار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ذكر الأبواب التي علم رسول الله</w:t>
      </w:r>
      <w:r>
        <w:rPr>
          <w:rFonts w:eastAsia="IRNazanin" w:cs="IRNazanin"/>
          <w:b w:val="false"/>
          <w:bCs w:val="false"/>
          <w:i w:val="false"/>
          <w:iCs w:val="false"/>
          <w:color w:val="333333"/>
          <w:sz w:val="20"/>
          <w:szCs w:val="20"/>
        </w:rPr>
        <w:t>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أمير المؤمنين</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للشيخ الصدوق ص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الأَئِمَّةَ وَرِثُوا عِلْمَ النَّبِيِّ وجَمِيعِ الأَنْبِيَاءِ والأَوْصِيَاءِ الَّذِينَ مِنْ قَبْلِهِمْ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الأَئِمَّةَ علیهم السلام عِنْدَهُمْ جَمِيعُ الْكُتُبِ الَّتِي نَزَلَتْ مِنْ عِنْدِ الله عزوجل وأَنَّهُمْ يَعْرِفُونَهَا عَلَى اخْتِلَافِ أَلْسِنَتِهَا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عن 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عقيدتنا في القرآن الكريم</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فيه ذكر الصحيفة والجفر والجامعة ومصحف فاطمة علیها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فيه ذكر الصحيفة والجفر والجامعة ومصحف فاطمة علیها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للصفار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الجامعة ومصحف فاطمة عليها السلام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فيه ذكر الصحيفة والجفر والجامعة ومصحف فاطمة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تاج العروس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جفر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يمكن أن يكون مشيراً إلىٰ هذا المعنىٰ،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والجفير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جعبة من جلود لا خشب فيها، أو من خشب لا جلود، وفي بعض الأُصول الجيّدة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جلد فيها، وهي من جلود مشقوقة في جنبها، يُفعَل ذلك بها ليدخلها الريح، فلا يأتكَّل الريش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الأحمر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الجفير والجعبة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الليث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الجفير شبه الكنانة إلَّا أنَّه أوسع منها، يُجعَل فيها نشاب 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اتَّخذ قوساً عربيةً وجفيرها نفىٰ الله عنه الفقر</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عن 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والاحتجاج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نَادِرٌ فِيه ذِكْرُ الْغَيْبِ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للصفار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يفعل بالامام من النكت والقذف والنقر في قلوبهم واذنهم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لَوْ لَا أَنَّ الأَئِمَّةَ علیهم السلام يَزْدَادُونَ لَنَفِدَ مَا عِنْدَهُمْ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للصفار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عن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عند الأئمَّة علیهم السلام من ديوان شيعتهم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بصير، عن أبي عبد الله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حبّابة الوالبية كان إذا وفد الناس إلىٰ معاوية وفدت هي إلىٰ الحسين</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وكانت امرأة شديدة الاجتهاد قد يبس جلدها علىٰ بطنها من العبادة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عند الأئمَّة علیهم السلام  من ديوان شيعتهم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عن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عند الأئمَّة علیهم السلام من ديوان شيعتهم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الأنوار المضيئة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الْمُتَوَسِّمِينَ الَّذِينَ ذَكَرَهُمُ الله تَعَالَى فِي كِتَابِه هُمُ الأَئِمَّةُ علیهم السلام والسَّبِيلُ فِيهِمْ مُقِيمٌ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للصفار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للحراني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أنَّه ليس شيء من الحقِّ في يد الناس إلَّا ما خرج من عند الأئمَّة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للطبرسي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Pr>
        <w:t>7</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للشيخ الصدوق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الأَئِمَّةَ هُمْ أَرْكَانُ الأَرْضِ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الْكَوْنِ والْمَكَانِ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للشيخ الصدوق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مسند أحمد بن حنبل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وسنن الترمذي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من المصادر</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أَدْنَى مَا يَكُونُ بِه الْعَبْدُ مُؤْمِناً أَوْ كَافِراً أَوْ ضَالاًّ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9</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15</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23</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الصدوق،ج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للشيخ الصدوق ص</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السبعين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لفظٍ آخر ما ورد عنه صلّى الله عليه وآله و سلم فيما رواه الشيخ الصدوق في عيون أخبار الرضا سلام الله عليه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 أهل بيتي فيكم كمثل سفينة نوح من ركبها نجا ومن تخلف عنها زج في النار</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37</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27</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67</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اتفقت الشيعة الإمامية على نزول الآية في يوم غدير خم، وافقهم على ذلك لفيف من المحدثين والمؤرخين، فقد ذكر الواقعة الطبري في تفسيره، كما رواها السيوطي في الدر المنثور عن جماعة من الحفاظ، منهم</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المتقين في شرح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تقي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ومناقب ابن شهر آشوب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مفاهيم القرآن للشيخ جعفر سبحاني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نقل هذه الحادثة 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38</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المجلسي ج</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الصدوق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 من المصادر</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للشيخ الأميني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الحافظ العاصمي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زين الفتى في شرح سورة هل أتى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طريق شيخه أبي بكر محمد بن إسحاق بن محمشاد يرفعه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رجلا أتى عثمان بن عفان وهو أمير المؤمنين وبيده جمجمة إنسان ميت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إنكم تزعمون النار يعرض على هذا و إنه يعذب في القبر وأنا قد وضعت عليها يدي فلا أحس منها حرارة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فسكت عنه عثمان وأرسل إلى علي بن أبي طالب المرتضى يستحضره، فلما أتاه وهو في ملأ من أصحابه قال للرجل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أعد المسألة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فأعادها، ثم قال عثمان بن عفان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أجب الرجل عنها يا أبا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ايتوني بزند وحجر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والرجل السائل والناس ينظرون إليه فأتي بهما فأخذهما وقدح منهما النار، ثم قال للرجل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 يدك على 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فوضعها عليه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 يدك على الزند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فوضعها عليه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أحسست منهما حرارة النار فبهت الرجل فقال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لولا علي لهلك عثمان</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أنساب الأشراف للبلاذري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حدثني إسحاق بن الحسين، حدثنا عثمان بن أبي شيبة، عن مؤمل ابن إسماعيل عن سفيان بن عيينة، عن يحيى بن سعيد عن سعيد بن المسيب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أبقاني الله لمعضلة ليس لها أبو حسن</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كنز العمال للمتقي الهندي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عيسى بن عطية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 أبو بكر الغد حين بويع فخطب الناس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أيها الناس إني قد أقتلكم رأيكم إني لست بخيركم فبايعوا خيركم</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الإرشاد للشيخ المفيد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وسئل أبو بكر عن الكلالة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 فيها برأيي، فإن أصبت فمن الله، وإن أخطأت فمن نفسي ومن الشيطان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فبلغ ذلك أمير المؤمنين علیه السلام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أغناه عن الرأي في هذا المكان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علم أن الكلالة هم الإخوة والأخوات من قبل الأب والأم، ومن قبل الأب على انفراده، ومن قبل الأم أيضا على حدتها، قال الله عز 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يَسْتَفْتُونَكَ قُلِ اللهُ يُفْتِيكُمْ فِي الْكَلَالَةِ إِنِ امْرُؤٌ هَلَكَ لَيْسَ لَهُ وَلَدٌ وَلَهُ أُخْتٌ فَلَهَا نِصْفُ مَا تَرَكَ وَهُوَ يَرِثُهَا إِنْ لَمْ يَكُنْ لَهَا وَلَدٌ</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حياة الحيوان للدميري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الكسائي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على الرشيد ذات يوم، وهو في ديوانه، وبين يديه مال كثير، قد شق عنه البدر شقا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وأمر بتفريقه في خدمه الخاصة، وبيده درهم تلوح كتابته، وهو يتأمله وكان كثيرا ما يحدثني،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علمت أول من سن هذه الكتابة في الذهب والفضة؟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سيدي هو عبد الملك بن مروان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كان السبب في ذلك؟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علم لي، غير أنه أوّل من أحدث هذه الكتابة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سأخبرك كانت القراطيس للروم وكان أكثر من بمصر نصرانيا على دين ملك الروم، وكانت تطرز بالرومية، وكان طرازها أبا وابنا وروحا، فلم يزل ذلك كذلك صدر الإسلام كله، يمضي على ما كان عليه، إلى أن مَلَكَ عبد الملك بن مروان، فتنبه له، وكان فطنا فبينما هو ذات يوم، إذ مر به قرطاس، فنظر إلى طرازه، فأمر أن يترجم بالعربية، ففعل ذلك فأنكره،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أغلظ هذا في أمر الدين والإسلام، أن يكون طراز القراطيس، وهي تحمل في الأواني والثياب، وهما يعملان بمصر وغير ذلك مما يطرز من ستور وغيرها من عمل هذا البلد، على سعته وكثرة ماله، والبلد يخرج منه هذه القراطيس تدور في الآفاق والبلاد، وقد طرزت بسطر مثبت عليها، فأمر بالكتاب إلى عبد العزيز ابن مروان، وكان عامله بمصر، بإبطال ذلك الطراز على ما كان يطرز به من ثوب وقرطاس وستر وغير ذلك، وأن يأمر صناع القراطيس، أن يطرزوها بصورة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شهد الله أن لا إله إلا هو، وهذا طراز القراطيس خاصة، إلى هذا الوقت، لم ينقص ولم يزد ولم يتغير، وكتب إلى عمال الآفاق جميعا بإبطال ما في أعمالهم من القراطيس المطرزة بطراز الروم، ومعاقبة من وجد عنده بعد هذا النهي شيء منها بالضرب الوجيع، والحبس الطويل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ثبتت القراطيس بالطراز المحدث بالتوحيد، وحمل إلى بلاد الروم منها انتشر خبرها ووصل إلى ملكهم وترجم له ذلك الطراز، فأنكره وغلظ عليه واستشاط غيظا، فكتب إلى عبد 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عمل القراطيس بمصر وسائر ما يطرز هناك للروم، ولم يزل يطرز بطراز الروم، إلى أن أبطلته فإن كان من تقدمك من الخلفاء قد أصاب فقد أخطأت، وإن كنت قد أصبت فقد أخطأوا، فاختر من هاتين الحالتين أيهما شئت وأحببت، وقد بعثت إليك بهدية تشبه محلك، وأحببت أن تجعل رد ذلك الطراز إلى ما كان عليه، في جميع ما كان يطرز من أصناف الأعلاق، حاجة أشكرك عليها، وتأمر بقبض الهدية، وكانت عظيمة القدر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قرأ عبد الملك كتابه، رد الرسول وأعلمه أنه لا جواب له، ورد الهدية فانصرف بها إلى صاحبه، فلما وافاه أضعف الهدية ورد الرسول إلى عبد الملك،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ظننتك استقللت الهدية فلم تقبلها ولم تجبني عن كتابي، فأضعفت الهدية وإني أرغب إليك إلى مثل ما رغبت فيه، من رد الطراز إلى ما كان عليه أولا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فقرأ عبد الملك الكتاب، ولم يجبه ورد الهدية فكتب إليه ملك الروم يقتضي أجوبة كتبه ويقول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 قد استخففت بجوابي وهديتي ولم تسعفني بحاجتي، فتوهمتك استقللت الهدية، فأضعفتها فجريت على سبيلك الأول، وقد أضعفتها ثالثة وأنا أحلف بالمسيح، لتأمرن برد الطراز إلى ما كان عليه، أو لأمرن بنقش الدنانير والدراهم، فإنك تعلم أنه لا ينقش شيء منها إلا ما ينقش في بلادي، ولم تكن الدراهم والدنانير نقشت في الإسلام، فينقش عليها شتم نبيك فإذا قرأته أرفض جبينك عرقا فأحب أن تقبل هديتي، وترد الطراز إلى ما كان عليه، ويكون فعل ذلك هدية تودني بها، ونبقى على الحال بيني وبينك</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الخرائج والجرائح لقطب الدين الراوندي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أن أبا هاشم الجعفري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ظهرت في أيام المتوكل امرأة تدعي أنها زينب بنت فاطمة بنت رسول الله صلی الله علیه وآله وسلم فقال لها المتوكل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 امرأة شابة وقد مضى من وقت وفاة رسول الله صلی الله علیه وآله وسلم ما مضى من السنين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رسول الله صلی الله علیه وآله وسلم مسح على رأسي وسأل الله أن يرد علي شبابي في كل أربعين سنة، ولم أظهر للناس إلى هذه الغاية، فلحقتني الحاجة فصرت إليهم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فدعا المتوكل كل مشايخ آل أبي طالب، وولد العباس وقريش فعرفهم حالها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فروى جماعة وفاة زينب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بنت فاطمة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سنة كذا، فقال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تقولين في هذه الرواية؟ فقالت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كذب وزور، فإن أمري كان مستورا عن الناس، فلم يعرف لي حياة ولا 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لهم المتوكل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عندكم حجة على هذه المرأة غير هذه الرواية؟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برئ من العباس إن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أنزلها عما ادعت إلا بحجة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تلزمها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فأحضر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السلام فلعل عنده شيئا من الحجة غير ما عندنا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فبعث إليه فحضر فأخبره المرأة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كذبت فإن زينب توفيت في سنة كذا في شهر كذا في يوم 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هؤلاء قد رووا مثل هذه الرواية وقد حلفت أن لا أنزلها عما ادعت إلا بحجة تلزمها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عليك فههنا حجة تلزمها وتلزم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هي؟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لحوم ولد فاطمة محرمة على السباع، فأنزلها إلى السباع فإن كانت من ولد فاطمة فلا تضرها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السباع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تقولين؟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يريد قتلي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فههنا جماعة من ولد الحسن والحسين علیهما السلام فأنزل من شئت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فوالله لقد تغيرت وجوه الجميع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بعض المتعصبين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يحيل على غيره، لم لا يكون هو؟ فمال المتوكل إلى ذلك رجاء أن يذهب من غير أن يكون له في أمره صنع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الحسن لم لا يكون أنت ذلك؟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ذاك إليك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شاء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فأتى بسلم وفتح عن السباع وكانت ستة من الأسد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فنزل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علیه السلام إليها، فلما دخل وجلس صارت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إليه، ورمت بأنفسها بين يديه، ومدت بأيديها، ووضعت رؤوسها بين يديه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فجعل يمسح على رأس كل واحد منها بيده، ثم يشير له بيده إلى الاعتزال فيعتزل ناحية، حتى اعتزلت كلها وقامت بإزائه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الوزير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 هذا صوابا، فبادر بإخراجه من هناك، قبل أن ينتشر خبره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الحسن ما أردنا بك سوءا وإنما أردنا أن نكون على يقين مما قلت، فأحب أن تصعد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فقام وصار إلى السلم وهي حوله تتمسح بثيابه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وضع رجله على أول درجة التفت إليها وأشار بيده أن ترجع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فرجعت وصعد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من زعم أنه من ولد فاطمة فليجلس في ذلك المجلس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لها المتوكل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الله ادعيت الباطل، وأنا بنت فلان حملني الضر على ما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المتوكل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ألقوها إلى السباع، فبعثت والدته واستوهبتها منه وأحسنت إليها</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رِوَايَةِ الْكُتُبِ والْحَدِيثِ وفَضْلِ الْكِتَابَةِ والتَّمَسُّكِ بِالْكُتُبِ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للصفار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3</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للطوسي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حمران، عن أبي جعفر علیه السلام في قول الله 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آمَنَ مَعَهُ إِلَّا قَلِيلٌ،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كانوا ثمانية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معاني الأخبار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معنىٰ القليل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للطبرسي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قِلَّةِ عَدَدِ الْمُؤْمِنِينَ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للطبرسي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مناقب آل أبي طالب لابن شهر آشوب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طاووس الفقيه،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رأيت الإمام زين العابدين علیه السلام  يطوف من العشاء إلىٰ السحر ويتعبَّد، فلمَّا لم يرَ أحداً رمق السماء بطرفه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إلهي غارت نجوم سماواتك، وهجعت عيون أنامك، وأبوابك مفتَّحات للسائلين، جئتك لتغفر لي وترحمني وتريني وجه جدّي محمّد في عرصات القيامة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بكىٰ،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وعزَّتك وجلالك، ما أردت بمعصيتي مخالفتك، وما عصيتك إذ عصيتك وأنا بك شاكٌّ، ولا بنكالك جاهل، ولا لعقوبتك متعرِّض، ولكن سوَّلت لي نفسي وأعانني علىٰ ذلك سترُك المرخىٰ به عليَّ، فأنا الآن من عذابك من يستنقذني، وبحبل من اعتصم إنْ قطعت حبلك عنّي، فوا سوأتاه غداً من الوقوف بين يديك إذا قيل للمخفِّين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جوزوا، وللمثقلين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حطُّوا، أمع المخفِّين أجوز أم مع المثقلين أحطُّ؟ ويلي كلَّما طال عمري كثرت خطاياي ولم أتب، أمَا آنَ لي أنْ أستحي من ربّي؟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بكىٰ، ثم أنشأ يقول</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للإمام العسكري</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للشيخ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للشيخ الصدوق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للإمام العسكري علیه السلام ص</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لأمير المؤمنين علیه السلام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الأَئِمَّةَ علیهم السلام هُمُ الْعَلَامَاتُ الَّتِي ذَكَرَهَا الله عزوجل فِي كِتَابِه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الأَئِمَّةَ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الْعَلَامَاتُ الَّتِي ذَكَرَهَا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كِتَابِه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فِيمَا جَاءَ أَنَّ حَدِيثَهُمْ صَعْبٌ مُسْتَصْعَبٌ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الصدوق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للشيخ الحلي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الكوفي 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Pr>
        <w:t>33</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82</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فِيمَا جَاءَ أَنَّ حَدِيثَهُمْ صَعْبٌ مُسْتَصْعَبٌ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117</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 للقاضي المغربي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للشيخ الصدوق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علي بن أبي طالب لابن المغازلي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للمتقي الهندي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36378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التفاصيل في المراجعات للسيد عبد الحسين شرف الدين، المراجعة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للمتقي الهندي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الكوفي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للقندوزي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في المناقب لابن حمزة الطوسي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الأملي للشيخ الطوسي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لابن سعد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عساكر ج</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للشيخ الطبرسي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سعيد بن جبير ومجاهد والسدي</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سليمان الحلي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وبصائر الدرجات للصفار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الصدوق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الصدوق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للبرقي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الحب 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الميزان للعلامة الطباطبائي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الطوسي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النعل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الفاتحة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الطرائف في معرفة مذهب الطوائف للسيد بن طاووس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الطوسي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للصفار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للفتال النيسابوري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 البيان للشيخ الطبرسي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الصدوق ص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للفتال النيسابوري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للهيثمي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للفتال النيسابوري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الأبرار للسيد هاشم البحراني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لابن قتيبة الدينوري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الزيني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للشيخ الصدوق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الإمام أمير المؤمنين علیه السلام لمحمد بن سليمان الكوفي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 للذهبي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 للطبراني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الصدوق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لمحمد بن جعفر المشهدي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 لابن كثير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وتاريخ الإسلام للذهبي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40</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وأهل البيت علیهم السلام النظرية والاستدلال، السيد محمد باقر الحكيم،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الإسلام يقود الحياة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الإمام أمير المؤمنين علیه السلام لمحمد بن سليمان الكوفي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علي بن أبي طالب علیه السلام  لابن المغازلي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أَنَّ الأَئِمَّةَ شُهَدَاءُ الله عزوجل عَلَى خَلْقِه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مائة منقبة لمحمد بن أحمد بن علي بن الحسين القمي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شاذان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المنقبة الحادية والأربعون</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الطوسي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للفتال النيسابوري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نهج البلاغة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أمير المؤمنين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ثُمَّ خَلَقَ سُبْحَانَه لإِسْكَانِ سَمَاوَاتِه، وعِمَارَةِ الصَّفِيحِ الأَعْلَى مِنْ مَلَكُوتِه، خَلْقاً بَدِيعاً مِنْ مَلَائِكَتِه، ومَلأَ بِهِمْ فُرُوجَ فِجَاجِهَا وحَشَا بِهِمْ فُتُوقَ أَجْوَائِهَا، وبَيْنَ فَجَوَاتِ تِلْكَ الْفُرُوجِ زَجَلُ الْمُسَبِّحِينَ، مِنْهُمْ فِي حَظَائِرِ الْقُدُسِ، وسُتُرَاتِ الْحُجُبِ وسُرَادِقَاتِ الْمَجْدِ، ووَرَاءَ ذَلِكَ الرَّجِيجِ الَّذِي تَسْتَكُّ مِنْه الأَسْمَاعُ، سُبُحَاتُ نُورٍ تَرْدَعُ الأَبْصَارَ عَنْ بُلُوغِهَا، فَتَقِفُ خَاسِئَةً عَلَى حُدُودِهَا، وأَنْشَأَهُمْ عَلَى صُوَرٍ مُخْتَلِفَاتٍ وأَقْدَارٍ مُتَفَاوِتَاتٍ،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أُولِي أَجْنِحَةٍ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تُسَبِّحُ جَلَالَ عِزَّتِه، لَا يَنْتَحِلُونَ مَا ظَهَرَ فِي الْخَلْقِ مِنْ صُنْعِه، ولَا يَدَّعُونَ أَنَّهُمْ يَخْلُقُونَ شَيْئاً مَعَه مِمَّا انْفَرَدَ بِه بَلْ عِبادٌ مُكْرَمُونَ لا يَسْبِقُونَه بِالْقَوْلِ وهُمْ بِأَمْرِه يَعْمَلُونَ</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وَقالَتِ الْيَهُودُ عُزَيْرٌ ابْنُ اللهِ وَقالَتِ النَّصارىٰ الْمَسِيحُ ابْنُ اللهِ ذلِكَ قَوْلُهُمْ بِأَفْواهِهِمْ يُضاهِؤُنَ قَوْلَ الَّذِينَ كَفَرُوا مِنْ قَبْلُ قاتَلَهُمُ اللهُ أَنَّىٰ يُؤْفَكُونَ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دَعَائِمِ الإِسْلَامِ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64</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31</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Pr>
        <w:t>23</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Pr>
        <w:t>23</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لقواعد التفضيل للحاكم الحسكاني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فِيه نُكَتٌ ونُتَفٌ مِنَ التَّنْزِيلِ فِي الْوَلَايَةِ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Pr>
        <w:t>109</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57</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 آشوب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الطَّاعَةِ والتَّقْوَى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أنوار اليقين للحافظ البرسي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 للعلامة المجلسي 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هذه الرواية وُجّه سؤال إلى السيد الخوئي نُقل في صراط النجاة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الميرزا جواد التبريزي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رقم السؤال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نزهونا عن الربوبية وقولوا فينا ما شئتم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أن هذه المقولة حديث؟ وإلى من تنسب من الأئمة الأطهار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للصفار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الأئمة انهم يعرفون الاضمار وحديث النفس قبل ان يخبروا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للصفار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الأئمة انهم يعرفون الاضمار وحديث النفس قبل ان يخبروا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للمجلسي ج</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الاعتقادات في دين الإمامية للشيخ الصدوق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لابن إدريس الحلي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لابن إدريس الحلي ص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للحاكم النيسابوري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وخصائص أمير المؤمنين علیه السلام للنسائي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للشيخ الصدوق ص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أربعمائة</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لجعفر بن محمد بن قولويه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من بكى على الحسين بن علي</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للحسن بن سليمان الحلي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والفتن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 لقطب الدين الراوندي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217</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 آشوب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286</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36</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 آشوب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44</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Pr>
        <w:t>2</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59</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نَصَّ الله عزوجل ورَسُولُه عَلَى الأَئِمَّةِ ع وَاحِداً فَوَاحِداً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144</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وصحيح البخاري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صحيح مسلم النيسابوري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 من مصادر العامة</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علل الشرائع للشيخ الصدوق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إسحاق الإرجاني رفعه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 الله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أتدري لم أمرتم بالأخذ بخلاف ما تقول العامة؟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ندري،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عليا علیه السلام لم يكن يدين الله بدين الا خالف عليه الأمة إلى غيره إرادة لإبطال أمره، وكانوا يسألون أمير المؤمنين علیه السلام عن الشيء الذي لا يعلمونه فإذا أفتاهم جعلوا له ضدا من عندهم ليلبسوا على الناس</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الصفار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وتفسير أبي حمزة الثمالي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بحار الأنوار للمجلسي 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وقد ذكر قدس سره عدة آيات بهذا المعنى، يمكن مراجعة المصدر لمطالعتها</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لابن شهرا آشوب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وعنه البحار ج</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والبرهان في تفسير القرآن للسيد هاشم البحراني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للشيخ الطوسي ص </w:t>
      </w:r>
      <w:r>
        <w:rPr>
          <w:rFonts w:eastAsia="IRNazanin" w:cs="IRNazanin"/>
          <w:b w:val="false"/>
          <w:bCs w:val="false"/>
          <w:i w:val="false"/>
          <w:iCs w:val="false"/>
          <w:color w:val="333333"/>
          <w:sz w:val="20"/>
          <w:szCs w:val="20"/>
        </w:rPr>
        <w:t>748</w:t>
      </w:r>
      <w:r>
        <w:rPr>
          <w:rFonts w:ascii="IRNazanin" w:hAnsi="IRNazanin" w:eastAsia="IRNazanin"/>
          <w:b w:val="false"/>
          <w:b w:val="false"/>
          <w:bCs w:val="false"/>
          <w:i w:val="false"/>
          <w:i w:val="false"/>
          <w:iCs w:val="false"/>
          <w:color w:val="333333"/>
          <w:sz w:val="20"/>
          <w:sz w:val="20"/>
          <w:szCs w:val="20"/>
          <w:rtl w:val="true"/>
        </w:rPr>
        <w:t>، وذكره أيضًا في مناقب آل أبي طالب لابن شهرا آشوب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والمزار لمحمد بن جعفر المشهدي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للشيخ الصدوق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 لإبراهيم بن محمد الثقفي الكوفي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 للقاضي النعمان المغربي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 لابن الأثير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واللفظ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وتاريخ الطبري لمحمد بن جرير الطبري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 لابن سعد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 لابن الأثير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لابن قتيبة الدينوري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الزيني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النيسابوري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لابن قتيبة الدينوري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تحقيق الزيني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للشيخ الصدوق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عنه النص التالي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وعندما نشأت فكرة تحديد عدد الائمة، بعد القول بوجود وغيبة الامام الثاني عشر علیهم السلام كان الشيعة الامامية يختلفون فيما بينهم حول تحديد عددهم باثني عشر أو ثلاثة عشر، إذ برزت في ذلك الوقت روايات تقول، بان عدد الائمة ثلاثة عشر، وقد نقلها الكليني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ووجدت في الكتاب الذي ظهر في تلك الفترة ونسب إلى سليم بن قيس الهلالي، حيث تقول إحدى الروايات، ان النبي صلی الله علیه وآله وسلم قال لامير المؤمنين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أنت واثنا عشر من ولدك أئمة الحق</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الروايات في الكافي للكليني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جَاءَ فِي الِاثْنَيْ عَشَرَ والنَّصِّ عَلَيْهِمْ علیهم السلام</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عدَّ ابن الغضائري وجود هذه الرواية في كتاب سليم بن قيس إحدى العلامات على وضعه</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حقيقة الاعتقاد بالإمام المهدي المنتظر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المحامي أحمد حسين يعقوب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المجمع العالمي للمبلغين</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سنن الترمذي للإسعردي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الترمذي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الإسلام للذهبي 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الأشعث السجستاني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الأشعث السجستاني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يزيد القزويني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بشرى البشر في حقيقة المهدي المنتظر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محمود الغرباوي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الكتاب العربي – الطبعة الأولى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الصغير للبخاري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الصغير للبخاري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فتح الباري على شرح صحيح البخاري لابن 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فتح الباري على شرح صحيح البخاري لابن حجر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ابن حبان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التحقيق</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صحيح مسلم للنووي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الأذكار النووية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فتح الباري لابن حجر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والتعديل لسليمان بن خلف بن سعد، ابن أيوب الباجي المالكي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لذوي القرى للقندوزي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والصواعق المحرقة لابن حجر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صحيح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لنعيم بن حمد المروزي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وعقد الدرر للمقدسي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بن حنبل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 للهيثمي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لابن حجر الهيتمي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الإشاعة في أشراط الساعة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الإشاعة في أشراط الساعة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الإشاعة في أشراط الساعة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إحقاق الحق للسيد المرعشي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921</w:t>
      </w:r>
      <w:r>
        <w:rPr>
          <w:rFonts w:ascii="IRNazanin" w:hAnsi="IRNazanin" w:eastAsia="IRNazanin"/>
          <w:b w:val="false"/>
          <w:b w:val="false"/>
          <w:bCs w:val="false"/>
          <w:i w:val="false"/>
          <w:i w:val="false"/>
          <w:iCs w:val="false"/>
          <w:color w:val="333333"/>
          <w:sz w:val="20"/>
          <w:sz w:val="20"/>
          <w:szCs w:val="20"/>
          <w:rtl w:val="true"/>
        </w:rPr>
        <w:t xml:space="preserve">، و الإمام المهدي عند أهل السنة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ادّعياء المهدوية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الفرج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مركز الدراسات الاستراتيجية</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المختارة للشيخ المفيد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 الأنوار ج</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والجررائح لقطب الدين الراوندي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كليات في علم الرجال للشيخ السبحاني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كليات في علم الرجال للشيخ السبحاني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كليات في علم الرجال للسبحاني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فرق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 له السيد الخوئي</w:t>
      </w:r>
      <w:r>
        <w:rPr>
          <w:rFonts w:eastAsia="IRNazanin" w:cs="IRNazanin"/>
          <w:b w:val="false"/>
          <w:bCs w:val="false"/>
          <w:i w:val="false"/>
          <w:iCs w:val="false"/>
          <w:color w:val="333333"/>
          <w:sz w:val="20"/>
          <w:szCs w:val="20"/>
        </w:rPr>
        <w:t>v</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معجم رجاله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الله بن الحسن 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علي بن أبي طالب علیه السلام، أبو عبد الله المدني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ابن داود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القسم الأول والسيد التفريشي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والميرزا في رجاليه، والمولى القهبائي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 الشيخ إياه في رجاله من أصحاب الصادق علیه السلام، وأنه قتل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بالمدينة، وزاد ابن داود قوله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الملقب بالنفس الزكية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والنسخة المطبوعة خالية عن ذكره</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عن أبي نصر هبة الله بن محمّد الكاتب ابن بنت أُمّ كلثوم بنت أبي جعفر العمري،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أراد الله تعالى أن يكشف أمر الحلّاج ويُظهِر فضيحته ويُخزيه، وقع له أنَّ أبا سهل إسماعيل بن عليّ النوبختي رحمه الله ممَّن تجوز عليه مخرقته وتتمُّ عليه حيلته، فوجَّه إليه يستدعيه، وظنَّ أنَّ أبا سهل كغيره من الضعفاء في هذا الأمر بفرط جهله، وقدر أن يستجرّه إليه فيتمخرق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ويتسوف بانقياده على غيره، فيستتبُّ له ما قصد إليه من الحيلة والبهرجة على الضعفة، لقدر أبي سهل في أنفس الناس ومحلّه من العلم والأدب أيضاً عندهم، ويقول له في مراسلته إيّاه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وكيل صاحب الزمان عجل الله تعالی فرجه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وبهذا أوَّلاً كان يستجرُّ الجهّال ثمّ يعلو منه إلى غيره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وقد أُمرت بمراسلتك وإظهار ما تريده من النصرة لك لتقوي نفسك، ولا ترتاب بهذا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فأرسل إليه أبو سهل</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إنّي أسألك أمراً يسيراً يخفُّ مثله عليك في جنب ما ظهر على يديك من الدلائل والبراهين، وهو أنّي رجل أُحِبُّ الجواري وأصبو إليهنَّ، ولي منهنَّ عدَّة أتحظّاهنَّ، والشيب يُبعِدني عنهنَّ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ويُبغِّضني إليهنَّ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وأحتاج أن أُخضبه في كلِّ جمعة، وأتحمَّل منه مشقَّة شديدة لأستر عنهنَّ ذلك، وإلَّا انكشف أمري عندهنَّ، فصار القرب بعداً والوصال هجراً، وأُريد أن تغنيني عن الخضاب وتكفيني مؤنته، وتجعل لحيتي سوداء، فإنّي طوع يديك، وصائر إليك، وقائل بقولك، وداع إلى مذهبك، مع ما لي في ذلك من البصيرة ولك من المعونة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سمع ذلك الحلّاج من قوله وجوابه علم أنَّه قد أخطأ في مراسلته وجهل في الخروج إليه بمذهبه، وأمسك عنه ولم يرد إليه جواباً، ولم يُرسِل إليه رسولاً، وصيَّره أبو سهل رحمه الله حدوثة وضحكة ويطنز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طنز يطنز طنزاً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كلَّمه باستهزاء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عند كلِّ أحد، وشهر أمره عند الصغير والكبير، وكان هذا الفعل سبباً لكشف أمره وتنفير الجماعة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الغيبة 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للشيخ الصدوق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والفتن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هذا البحث في مجلة الموعود العدد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جمادى الآخرة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الصادرة عن مركز الدراسات التخصصية في الإمام المهدي</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تفاصيل أكثر</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للتفاصيل راجع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الردُّ القاصم لدعوة المفتري على الإمام القائم للشيخ عليّ آل محسن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تقديم مركز الدراسات التخصّصية في الإمام المهدي عجل الله تعالی فرجه</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1375/19</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الإلهيات للسبحاني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للراوندي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للمسعودي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طنز يطنز طنزاً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كلَّمه باستهزاء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المصدر</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للشيخ الطوسي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حديث 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ص </w:t>
      </w:r>
      <w:r>
        <w:rPr>
          <w:rFonts w:eastAsia="IRNazanin" w:cs="IRNazanin"/>
          <w:b w:val="false"/>
          <w:bCs w:val="false"/>
          <w:i w:val="false"/>
          <w:iCs w:val="false"/>
          <w:color w:val="333333"/>
          <w:sz w:val="20"/>
          <w:szCs w:val="20"/>
        </w:rPr>
        <w:t>670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 المشهور هو أنه ولد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للهجرة</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لأحمد بن حجر الهيثمي المكي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 وأنباء أبناء الزمان لابن خلكان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في معرفة الأئمة لابن الصباغ المالكي ص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3788</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الأَرْضَ لَا تَخْلُو مِنْ 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للبرقي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حجج الله على خلقه ح</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والتبصرة لابن بابويه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للتفاصيل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الكلام الإسلامي المعاصر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كتاب الأحكام، باب الاستخلاف، حديث </w:t>
      </w:r>
      <w:r>
        <w:rPr>
          <w:rFonts w:eastAsia="IRNazanin" w:cs="IRNazanin"/>
          <w:b w:val="false"/>
          <w:bCs w:val="false"/>
          <w:i w:val="false"/>
          <w:iCs w:val="false"/>
          <w:color w:val="333333"/>
          <w:sz w:val="20"/>
          <w:szCs w:val="20"/>
        </w:rPr>
        <w:t>1148</w:t>
      </w:r>
      <w:r>
        <w:rPr>
          <w:rFonts w:ascii="IRNazanin" w:hAnsi="IRNazanin" w:eastAsia="IRNazanin"/>
          <w:b w:val="false"/>
          <w:b w:val="false"/>
          <w:bCs w:val="false"/>
          <w:i w:val="false"/>
          <w:i w:val="false"/>
          <w:iCs w:val="false"/>
          <w:color w:val="333333"/>
          <w:sz w:val="20"/>
          <w:sz w:val="20"/>
          <w:szCs w:val="20"/>
          <w:rtl w:val="true"/>
        </w:rPr>
        <w:t xml:space="preserve">؛ سنن الترمذيّ،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2223</w:t>
      </w:r>
      <w:r>
        <w:rPr>
          <w:rFonts w:ascii="IRNazanin" w:hAnsi="IRNazanin" w:eastAsia="IRNazanin"/>
          <w:b w:val="false"/>
          <w:b w:val="false"/>
          <w:bCs w:val="false"/>
          <w:i w:val="false"/>
          <w:i w:val="false"/>
          <w:iCs w:val="false"/>
          <w:color w:val="333333"/>
          <w:sz w:val="20"/>
          <w:sz w:val="20"/>
          <w:szCs w:val="20"/>
          <w:rtl w:val="true"/>
        </w:rPr>
        <w:t xml:space="preserve">؛ مستدرك الحاكم،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6586</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كتاب الإمارة،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للشيخ الصدوق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فترة طرح هذه الدروس</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Pr>
        <w:t>14</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التفاصيل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 للشيخ الصدوق، الباب الرابع والخمسون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المعمرين</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مهدوية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حسين الأسدي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الأربعمائة</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نادر في حال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مهدوية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حسين الأسدي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بصير، عن أبي جعفر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وآله وسلم ذات يوم وعنده جماعة من 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لقِّني إخواني مرَّتين، فقال من حوله من 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نحن إخوانك يا رسول الله؟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إنَّكم أصحابي، وإخواني قوم من آخر الزمان آمنوا بي ولم يروني، لقد عرَّفنيهم الله بأسمائهم وأسماء آبائهم من قبل أن يُخرِجهم من أصلاب آبائهم وأرحام أُمَّهاتهم، لأحدهم أشدّ بقيَّة علىٰ دينه من خرط القتاد في الليلة الظلماء، أو كالقابض علىٰ جمر الغضا، أُولئك مصابيح الدجىٰ، ينجيهم الله من كلّ فتنة غبراء مظلمة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رسول الله صلی الله علیه وآله وسلم أنَّه عرف ما رأىٰ في الأظلَّة والذرّ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مهدوية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الحسين الأسدي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 يعني هذا أنَّ تلك الحركات كانت باطلة ومحرَّمة بأجمعها، وإنَّما كانت تنتهي بالفشل رغم حقّانية بعضها، وما كان الشيعة رخيص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 الثمن عند أهل البيت علیهم السلام ليسمحوا لهم بالانخراط في معركة خاسرة، فمثل حركة زيد بن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انتهت بالفشل، ولكن الإمام الصادق علیه السلام ترحَّم علىٰ عمّه زيد كثيراً، وكان يبكي عليه كلَّما تذكَّره</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وربَّما يكون هذا من أهداف حركة زيد بن علي، فلعلَّه رأىٰ توجّه السلطات إلىٰ الإمام الصادق علیه السلام وأتباعه الذين سيقومون بدور نشر المذهب والتعريف به، فقام بثورته ليُبعد أنظار السلطات عنهم، خصوصاً وإنَّ السلطات كانت ترىٰ القضاء علىٰ المعارضة المسلَّحة أهمّ من القضاء علىٰ المعارضة الفكرية</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ضفاف الانتظار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حسين الأسدي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35</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مهدوية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حسين الأسدي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ص</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الانشقاق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مهدوية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حسين الأسدي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خشن الكفّين</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منحني الكتفين</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مهدوية – الشيخ حسين الأسدي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مهدوية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الشذرة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يضاف إلىٰ هذين النحوين ما تقدَّم من صفاته الخاصَّة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الشذرة الثانية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وبعض مواريث الأنبياء التي تحمل صفة إعجازية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كما في الشذرة السادسة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وكذلك بعض مختصّاته كخروجه شابَّاً لا يتغيَّر بتطاول السنين</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عند الأئمَّة من سلاح رسول الله  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عند الأئمَّة من سلاح رسول الله  صلی الله علیه وآله وسلم ومتاعه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مهدوية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حسين الأسدي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السعود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أبان بن عثمان، عن أبي عبد الله الصادق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إبليس لعنه الله يخترق السماوات السبع، فلمَّا وُلِدَ عيسىٰ علیه السلام  حُجِبَ عن ثلاث سماوات، وكان يخترق أربع سماوات، فلمَّا وُلِدَ رسول الله  صلی الله علیه وآله وسلم حُجِبَ عن السبع كلّها، ورُميت الشياطين بالنجوم، وقالت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قيام الساعة الذي كنّا نسمع أهل الكتب يذكرونه، وقال عمرو بن أُميَّة، وكان من أزجر أهل الجاهلية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أُنظروا هذه النجوم التي يُهتدىٰ بها، ويُعرَف بها أزمان الشتاء والصيف، فإن كان رُمي بها فهو هلاك كلّ شيء، وإن كانت ثبتت ورُمي بغيرها فهو أمر 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وأصبحت الأصنام كلّها صبيحة مولد النبيّ صلی الله علیه وآله وسلم ليس منها صنم إلَّا وهو منكبٌّ علىٰ وجهه، وارتجس في تلك الليلة إيوان كسرىٰ، وسقطت منه أربعة عشر شرفة، وغاضت بحيرة ساوة، وفاض وادي السماوة، وخمدت نيران فارس ولم تخمد قبل ذلك بألف عام، ورأىٰ المؤبذان في تلك الليلة في المنام إبلاً صعاباً تقود خيلاً عراباً، قد قطعت دجلة، وانسربت في بلادهم، وانقصم طاق الملك كسرىٰ من وسطه، وانخرقت عليه دجلة العوراء، وانتشر في تلك الليلة نور من قِبَل الحجاز، ثمّ استطار حتَّىٰ بلغ المشرق، ولم يبقَ سرير لملك من ملوك الدنيا إلَّا أصبح منكوساً، والملك مخرساً لا يتكلَّم يومه ذلك، وانتزع علم الكهنة، وبطل سحر السحرة، ولم تبقَ كاهنة في العرب إلَّا حُجِبَت عن صاحبها، وعظمت قريش في العرب، وسمّوا آل الله عزوجل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أبو عبد الله الصادق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سمّوا آل الله عزوجل لأنَّهم في بيت الله الحرام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444/1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مجلَّة الانتظار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الغيبة الكبرىٰ للسيّد محمّد الصدر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بصير،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الصادق جعفر بن محمّد علیهما السلام في قول الله عزوجل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يَوْمَ يَأْتِي بَعْضُ آياتِ رَبِّكَ لا يَنْفَعُ نَفْساً إِيمانُها لَمْ تَكُنْ آمَنَتْ مِنْ قَبْلُ أَوْ كَسَبَتْ فِي إِيمانِها،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خروج القائم المنتظر منّا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قال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أبا بصير، طوبىٰ لشيعة قائمنا، المنتظرين لظهوره في غيبته، والمطيعين له في ظهوره، أُولئك أولياء الله الذين لا خوف عليهم ولا هم يحزنون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موجز دائرة معارف 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عصر الظهور للشيخ علي الكوراني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مستفادة من مركز الدراسات التخصّصية في الإمام المهدي عجل الله تعالی فرجه الشریف</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ما بعد الظهور للسيّد محمّد الصدر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وكون النداء إعجازياً يمنع من صدور نداء معارض بأنَّ الحقّ 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عبَّرت بعض الروايات، اللّهمّ إلَّا أن يُحمَل النداء علىٰ معنىٰ طبيعي، والتفاصيل في تاريخ الغيبة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والفتن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الاهتمام بأُمور المسلمين والنصيحة لهم ونفعهم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موجز دائرة معارف 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إبراهيم 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العقل والجهل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 للمتقي الهندي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29284</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الصدوق في 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العشرة</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سليمان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مسعود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الحديث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ما بعد الظهور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المهدي واليوم الموعود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للعلَّامة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وآله وسلم</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2882</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الزام الناصب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خطبة البيان</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للشيخ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545</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عن 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الشمس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المؤلف</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 الإمام علي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للصدوق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806/75</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للكليني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فيما جاء في الاثني عشر والنصّ عليهم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للمجلسي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للصدوق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للمجلسي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لغة الفقهاء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قلعجي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الكليني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كراهية التوقيت،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إبراهيم 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مستفاد من مركز الدراسات التخصصية في الإمام المهدي عجل الله تعالی فرجه الشریف</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الطبرسي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187</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44</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الصفار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الطبرسي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معنىٰ قول الصادق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تعلَّم علماً ليماري به السفهاء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الدرر في أخبار المنتظر ليوسف بن يحيى المقدسي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للتوسع يمكن مراجعة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رحاب حكومة الإمام المهدي عجل الله تعالی فرجه الشریف للشيخ نجم الدين الطبسي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الشيخ أحمد وهبي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مطبعة نكارش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الأولى سنة النشر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والفتن لابن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إبراهيم 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إبراهيم 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المجلسي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تفسير العياشي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ابن طاووس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نعيم</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الصراط المستقيم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لتفاصيل تلك المواريث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مهدوية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حسين الاسدي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الشذرة السادسة</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عند الأئمَّة من سلاح رسول الله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ومتاعه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78</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260</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 للخصيبي 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الميزان للطباطبائي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الميزان للطباطبائي ج</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الشيعة وأصولها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محمد حسين كاشف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 للقاضي المغربي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الأمثل في تفسير كتاب الله المنزل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ناصر مكارم الشيرازي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غريب القرآن للشيخ فخر الدين الطريحي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172</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غريب القرآن للشيخ فخر الدين الطريحي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 للسيد محسن الأمين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سليمان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سليمان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سليمان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سليمان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سليمان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سليمان الحلي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كلمات الإمام الحسين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لجنة الحديث في معهد باقر العلوم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إبراهيم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محمد السند في حوار أجرته معه مجلة الإصلاح الحسيني العدد الثاني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للكليني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ضفاف الانتظار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حسين الأسدي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للصدوق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للشيخ الصدوق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image" Target="media/image2.jpeg"/><Relationship Id="rId417" Type="http://schemas.openxmlformats.org/officeDocument/2006/relationships/image" Target="media/image2.jpeg"/><Relationship Id="rId418" Type="http://schemas.openxmlformats.org/officeDocument/2006/relationships/footer" Target="footer411.xml"/><Relationship Id="rId419" Type="http://schemas.openxmlformats.org/officeDocument/2006/relationships/footnotes" Target="footnotes.xml"/><Relationship Id="rId420" Type="http://schemas.openxmlformats.org/officeDocument/2006/relationships/numbering" Target="numbering.xml"/><Relationship Id="rId421" Type="http://schemas.openxmlformats.org/officeDocument/2006/relationships/fontTable" Target="fontTable.xml"/><Relationship Id="rId422" Type="http://schemas.openxmlformats.org/officeDocument/2006/relationships/settings" Target="settings.xml"/><Relationship Id="rId42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423</Pages>
  <Words>47910</Words>
  <Characters>215011</Characters>
  <CharactersWithSpaces>261505</CharactersWithSpaces>
  <Paragraphs>1975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2026-08-25T09:31:00Z</dcterms:created>
  <dc:creator>ghaemiyeh.com</dc:creator>
  <dc:description/>
  <dc:language>en-US</dc:language>
  <cp:lastModifiedBy/>
  <dcterms:modified xsi:type="dcterms:W3CDTF">2026-08-25T13:01:12Z</dcterms:modified>
  <cp:revision>1</cp:revision>
  <dc:subject/>
  <dc:title>دروس منهجیة فی شرح عقائد الإمامیة جلد 2</dc:title>
</cp:coreProperties>
</file>

<file path=docProps/custom.xml><?xml version="1.0" encoding="utf-8"?>
<Properties xmlns="http://schemas.openxmlformats.org/officeDocument/2006/custom-properties" xmlns:vt="http://schemas.openxmlformats.org/officeDocument/2006/docPropsVTypes"/>
</file>