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والفوائد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08199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170820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708203_2142443653">
            <w:r>
              <w:rPr>
                <w:webHidden/>
                <w:rStyle w:val="IndexLink"/>
                <w:rtl w:val="true"/>
              </w:rPr>
              <w:t>تدوين القواعد الفقهية</w:t>
            </w:r>
            <w:r>
              <w:rPr>
                <w:rStyle w:val="IndexLink"/>
                <w:rtl w:val="true"/>
              </w:rPr>
              <w:tab/>
            </w:r>
            <w:r>
              <w:rPr>
                <w:rStyle w:val="IndexLink"/>
              </w:rPr>
              <w:t>13</w:t>
            </w:r>
          </w:hyperlink>
        </w:p>
        <w:p>
          <w:pPr>
            <w:pStyle w:val="Contents2"/>
            <w:tabs>
              <w:tab w:val="clear" w:pos="8743"/>
              <w:tab w:val="right" w:pos="9026" w:leader="dot"/>
            </w:tabs>
            <w:rPr/>
          </w:pPr>
          <w:hyperlink w:anchor="__RefHeading___Toc11708205_2142443653">
            <w:r>
              <w:rPr>
                <w:webHidden/>
                <w:rStyle w:val="IndexLink"/>
                <w:rtl w:val="true"/>
              </w:rPr>
              <w:t>المؤلفون في القواعد الفقهية</w:t>
            </w:r>
            <w:r>
              <w:rPr>
                <w:rStyle w:val="IndexLink"/>
                <w:rtl w:val="true"/>
              </w:rPr>
              <w:tab/>
            </w:r>
            <w:r>
              <w:rPr>
                <w:rStyle w:val="IndexLink"/>
              </w:rPr>
              <w:t>14</w:t>
            </w:r>
          </w:hyperlink>
        </w:p>
        <w:p>
          <w:pPr>
            <w:pStyle w:val="Contents2"/>
            <w:tabs>
              <w:tab w:val="clear" w:pos="8743"/>
              <w:tab w:val="right" w:pos="9026" w:leader="dot"/>
            </w:tabs>
            <w:rPr/>
          </w:pPr>
          <w:hyperlink w:anchor="__RefHeading___Toc11708207_2142443653">
            <w:r>
              <w:rPr>
                <w:webHidden/>
                <w:rStyle w:val="IndexLink"/>
                <w:rtl w:val="true"/>
              </w:rPr>
              <w:t xml:space="preserve">كتاب </w:t>
            </w:r>
            <w:r>
              <w:rPr>
                <w:rStyle w:val="IndexLink"/>
                <w:rtl w:val="true"/>
              </w:rPr>
              <w:t xml:space="preserve">[ </w:t>
            </w:r>
            <w:r>
              <w:rPr>
                <w:rStyle w:val="IndexLink"/>
                <w:rtl w:val="true"/>
              </w:rPr>
              <w:t xml:space="preserve">القواعد والفوائد </w:t>
            </w:r>
            <w:r>
              <w:rPr>
                <w:rStyle w:val="IndexLink"/>
                <w:rtl w:val="true"/>
              </w:rPr>
              <w:t>]</w:t>
              <w:tab/>
            </w:r>
            <w:r>
              <w:rPr>
                <w:rStyle w:val="IndexLink"/>
              </w:rPr>
              <w:t>16</w:t>
            </w:r>
          </w:hyperlink>
        </w:p>
        <w:p>
          <w:pPr>
            <w:pStyle w:val="Contents3"/>
            <w:tabs>
              <w:tab w:val="clear" w:pos="8459"/>
              <w:tab w:val="right" w:pos="9026" w:leader="dot"/>
            </w:tabs>
            <w:rPr/>
          </w:pPr>
          <w:hyperlink w:anchor="__RefHeading___Toc11708209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1708211_2142443653">
            <w:r>
              <w:rPr>
                <w:webHidden/>
                <w:rStyle w:val="IndexLink"/>
                <w:rtl w:val="true"/>
              </w:rPr>
              <w:t xml:space="preserve">منهجه </w:t>
            </w:r>
            <w:r>
              <w:rPr>
                <w:rStyle w:val="IndexLink"/>
                <w:rtl w:val="true"/>
              </w:rPr>
              <w:t>:</w:t>
              <w:tab/>
            </w:r>
            <w:r>
              <w:rPr>
                <w:rStyle w:val="IndexLink"/>
              </w:rPr>
              <w:t>17</w:t>
            </w:r>
          </w:hyperlink>
        </w:p>
        <w:p>
          <w:pPr>
            <w:pStyle w:val="Contents3"/>
            <w:tabs>
              <w:tab w:val="clear" w:pos="8459"/>
              <w:tab w:val="right" w:pos="9026" w:leader="dot"/>
            </w:tabs>
            <w:rPr/>
          </w:pPr>
          <w:hyperlink w:anchor="__RefHeading___Toc11708213_2142443653">
            <w:r>
              <w:rPr>
                <w:webHidden/>
                <w:rStyle w:val="IndexLink"/>
                <w:rtl w:val="true"/>
              </w:rPr>
              <w:t>مصادره</w:t>
            </w:r>
            <w:r>
              <w:rPr>
                <w:rStyle w:val="IndexLink"/>
                <w:rtl w:val="true"/>
              </w:rPr>
              <w:tab/>
            </w:r>
            <w:r>
              <w:rPr>
                <w:rStyle w:val="IndexLink"/>
              </w:rPr>
              <w:t>18</w:t>
            </w:r>
          </w:hyperlink>
        </w:p>
        <w:p>
          <w:pPr>
            <w:pStyle w:val="Contents3"/>
            <w:tabs>
              <w:tab w:val="clear" w:pos="8459"/>
              <w:tab w:val="right" w:pos="9026" w:leader="dot"/>
            </w:tabs>
            <w:rPr/>
          </w:pPr>
          <w:hyperlink w:anchor="__RefHeading___Toc11708215_2142443653">
            <w:r>
              <w:rPr>
                <w:webHidden/>
                <w:rStyle w:val="IndexLink"/>
                <w:rtl w:val="true"/>
              </w:rPr>
              <w:t>تأريخ تصنيفه</w:t>
            </w:r>
            <w:r>
              <w:rPr>
                <w:rStyle w:val="IndexLink"/>
                <w:rtl w:val="true"/>
              </w:rPr>
              <w:tab/>
            </w:r>
            <w:r>
              <w:rPr>
                <w:rStyle w:val="IndexLink"/>
              </w:rPr>
              <w:t>20</w:t>
            </w:r>
          </w:hyperlink>
        </w:p>
        <w:p>
          <w:pPr>
            <w:pStyle w:val="Contents3"/>
            <w:tabs>
              <w:tab w:val="clear" w:pos="8459"/>
              <w:tab w:val="right" w:pos="9026" w:leader="dot"/>
            </w:tabs>
            <w:rPr/>
          </w:pPr>
          <w:hyperlink w:anchor="__RefHeading___Toc11708217_2142443653">
            <w:r>
              <w:rPr>
                <w:webHidden/>
                <w:rStyle w:val="IndexLink"/>
                <w:rtl w:val="true"/>
              </w:rPr>
              <w:t>شروحه وحواشيه</w:t>
            </w:r>
            <w:r>
              <w:rPr>
                <w:rStyle w:val="IndexLink"/>
                <w:rtl w:val="true"/>
              </w:rPr>
              <w:tab/>
            </w:r>
            <w:r>
              <w:rPr>
                <w:rStyle w:val="IndexLink"/>
              </w:rPr>
              <w:t>21</w:t>
            </w:r>
          </w:hyperlink>
        </w:p>
        <w:p>
          <w:pPr>
            <w:pStyle w:val="Contents2"/>
            <w:tabs>
              <w:tab w:val="clear" w:pos="8743"/>
              <w:tab w:val="right" w:pos="9026" w:leader="dot"/>
            </w:tabs>
            <w:rPr/>
          </w:pPr>
          <w:hyperlink w:anchor="__RefHeading___Toc11708219_2142443653">
            <w:r>
              <w:rPr>
                <w:webHidden/>
                <w:rStyle w:val="IndexLink"/>
                <w:rtl w:val="true"/>
              </w:rPr>
              <w:t xml:space="preserve">الشهيد الأول </w:t>
            </w:r>
            <w:r>
              <w:rPr>
                <w:rStyle w:val="IndexLink"/>
                <w:rtl w:val="true"/>
              </w:rPr>
              <w:t xml:space="preserve">[ </w:t>
            </w:r>
            <w:r>
              <w:rPr>
                <w:rStyle w:val="IndexLink"/>
                <w:rtl w:val="true"/>
              </w:rPr>
              <w:t xml:space="preserve">مؤلف الكتاب </w:t>
            </w:r>
            <w:r>
              <w:rPr>
                <w:rStyle w:val="IndexLink"/>
                <w:rtl w:val="true"/>
              </w:rPr>
              <w:t>]</w:t>
              <w:tab/>
            </w:r>
            <w:r>
              <w:rPr>
                <w:rStyle w:val="IndexLink"/>
              </w:rPr>
              <w:t>22</w:t>
            </w:r>
          </w:hyperlink>
        </w:p>
        <w:p>
          <w:pPr>
            <w:pStyle w:val="Contents3"/>
            <w:tabs>
              <w:tab w:val="clear" w:pos="8459"/>
              <w:tab w:val="right" w:pos="9026" w:leader="dot"/>
            </w:tabs>
            <w:rPr/>
          </w:pPr>
          <w:hyperlink w:anchor="__RefHeading___Toc11708221_2142443653">
            <w:r>
              <w:rPr>
                <w:webHidden/>
                <w:rStyle w:val="IndexLink"/>
                <w:rtl w:val="true"/>
              </w:rPr>
              <w:t>نسبه ونشأته</w:t>
            </w:r>
            <w:r>
              <w:rPr>
                <w:rStyle w:val="IndexLink"/>
                <w:rtl w:val="true"/>
              </w:rPr>
              <w:tab/>
            </w:r>
            <w:r>
              <w:rPr>
                <w:rStyle w:val="IndexLink"/>
              </w:rPr>
              <w:t>22</w:t>
            </w:r>
          </w:hyperlink>
        </w:p>
        <w:p>
          <w:pPr>
            <w:pStyle w:val="Contents3"/>
            <w:tabs>
              <w:tab w:val="clear" w:pos="8459"/>
              <w:tab w:val="right" w:pos="9026" w:leader="dot"/>
            </w:tabs>
            <w:rPr/>
          </w:pPr>
          <w:hyperlink w:anchor="__RefHeading___Toc11708223_2142443653">
            <w:r>
              <w:rPr>
                <w:webHidden/>
                <w:rStyle w:val="IndexLink"/>
                <w:rtl w:val="true"/>
              </w:rPr>
              <w:t>أسفاره</w:t>
            </w:r>
            <w:r>
              <w:rPr>
                <w:rStyle w:val="IndexLink"/>
                <w:rtl w:val="true"/>
              </w:rPr>
              <w:tab/>
            </w:r>
            <w:r>
              <w:rPr>
                <w:rStyle w:val="IndexLink"/>
              </w:rPr>
              <w:t>23</w:t>
            </w:r>
          </w:hyperlink>
        </w:p>
        <w:p>
          <w:pPr>
            <w:pStyle w:val="Contents3"/>
            <w:tabs>
              <w:tab w:val="clear" w:pos="8459"/>
              <w:tab w:val="right" w:pos="9026" w:leader="dot"/>
            </w:tabs>
            <w:rPr/>
          </w:pPr>
          <w:hyperlink w:anchor="__RefHeading___Toc11708225_2142443653">
            <w:r>
              <w:rPr>
                <w:webHidden/>
                <w:rStyle w:val="IndexLink"/>
                <w:rtl w:val="true"/>
              </w:rPr>
              <w:t>شيوخه</w:t>
            </w:r>
            <w:r>
              <w:rPr>
                <w:rStyle w:val="IndexLink"/>
                <w:rtl w:val="true"/>
              </w:rPr>
              <w:tab/>
            </w:r>
            <w:r>
              <w:rPr>
                <w:rStyle w:val="IndexLink"/>
              </w:rPr>
              <w:t>24</w:t>
            </w:r>
          </w:hyperlink>
        </w:p>
        <w:p>
          <w:pPr>
            <w:pStyle w:val="Contents3"/>
            <w:tabs>
              <w:tab w:val="clear" w:pos="8459"/>
              <w:tab w:val="right" w:pos="9026" w:leader="dot"/>
            </w:tabs>
            <w:rPr/>
          </w:pPr>
          <w:hyperlink w:anchor="__RefHeading___Toc11708227_2142443653">
            <w:r>
              <w:rPr>
                <w:webHidden/>
                <w:rStyle w:val="IndexLink"/>
                <w:rtl w:val="true"/>
              </w:rPr>
              <w:t>تلامذته</w:t>
            </w:r>
            <w:r>
              <w:rPr>
                <w:rStyle w:val="IndexLink"/>
                <w:rtl w:val="true"/>
              </w:rPr>
              <w:tab/>
            </w:r>
            <w:r>
              <w:rPr>
                <w:rStyle w:val="IndexLink"/>
              </w:rPr>
              <w:t>27</w:t>
            </w:r>
          </w:hyperlink>
        </w:p>
        <w:p>
          <w:pPr>
            <w:pStyle w:val="Contents3"/>
            <w:tabs>
              <w:tab w:val="clear" w:pos="8459"/>
              <w:tab w:val="right" w:pos="9026" w:leader="dot"/>
            </w:tabs>
            <w:rPr/>
          </w:pPr>
          <w:hyperlink w:anchor="__RefHeading___Toc11708229_2142443653">
            <w:r>
              <w:rPr>
                <w:webHidden/>
                <w:rStyle w:val="IndexLink"/>
                <w:rtl w:val="true"/>
              </w:rPr>
              <w:t xml:space="preserve">ومن تلامذته </w:t>
            </w:r>
            <w:r>
              <w:rPr>
                <w:rStyle w:val="IndexLink"/>
                <w:rtl w:val="true"/>
              </w:rPr>
              <w:t>:</w:t>
              <w:tab/>
            </w:r>
            <w:r>
              <w:rPr>
                <w:rStyle w:val="IndexLink"/>
              </w:rPr>
              <w:t>27</w:t>
            </w:r>
          </w:hyperlink>
        </w:p>
        <w:p>
          <w:pPr>
            <w:pStyle w:val="Contents2"/>
            <w:tabs>
              <w:tab w:val="clear" w:pos="8743"/>
              <w:tab w:val="right" w:pos="9026" w:leader="dot"/>
            </w:tabs>
            <w:rPr/>
          </w:pPr>
          <w:hyperlink w:anchor="__RefHeading___Toc11708231_2142443653">
            <w:r>
              <w:rPr>
                <w:webHidden/>
                <w:rStyle w:val="IndexLink"/>
                <w:rtl w:val="true"/>
              </w:rPr>
              <w:t>مخطوطات الكتاب المعتمدة</w:t>
            </w:r>
            <w:r>
              <w:rPr>
                <w:rStyle w:val="IndexLink"/>
                <w:rtl w:val="true"/>
              </w:rPr>
              <w:tab/>
            </w:r>
            <w:r>
              <w:rPr>
                <w:rStyle w:val="IndexLink"/>
              </w:rPr>
              <w:t>33</w:t>
            </w:r>
          </w:hyperlink>
        </w:p>
        <w:p>
          <w:pPr>
            <w:pStyle w:val="Contents2"/>
            <w:tabs>
              <w:tab w:val="clear" w:pos="8743"/>
              <w:tab w:val="right" w:pos="9026" w:leader="dot"/>
            </w:tabs>
            <w:rPr/>
          </w:pPr>
          <w:hyperlink w:anchor="__RefHeading___Toc11708233_2142443653">
            <w:r>
              <w:rPr>
                <w:webHidden/>
                <w:rStyle w:val="IndexLink"/>
                <w:rtl w:val="true"/>
              </w:rPr>
              <w:t>منهج التحقيق</w:t>
            </w:r>
            <w:r>
              <w:rPr>
                <w:rStyle w:val="IndexLink"/>
                <w:rtl w:val="true"/>
              </w:rPr>
              <w:tab/>
            </w:r>
            <w:r>
              <w:rPr>
                <w:rStyle w:val="IndexLink"/>
              </w:rPr>
              <w:t>34</w:t>
            </w:r>
          </w:hyperlink>
        </w:p>
        <w:p>
          <w:pPr>
            <w:pStyle w:val="Contents2"/>
            <w:tabs>
              <w:tab w:val="clear" w:pos="8743"/>
              <w:tab w:val="right" w:pos="9026" w:leader="dot"/>
            </w:tabs>
            <w:rPr/>
          </w:pPr>
          <w:hyperlink w:anchor="__RefHeading___Toc11708235_2142443653">
            <w:r>
              <w:rPr>
                <w:webHidden/>
                <w:rStyle w:val="IndexLink"/>
                <w:rtl w:val="true"/>
              </w:rPr>
              <w:t>شكر وتقدير</w:t>
            </w:r>
            <w:r>
              <w:rPr>
                <w:rStyle w:val="IndexLink"/>
                <w:rtl w:val="true"/>
              </w:rPr>
              <w:tab/>
            </w:r>
            <w:r>
              <w:rPr>
                <w:rStyle w:val="IndexLink"/>
              </w:rPr>
              <w:t>36</w:t>
            </w:r>
          </w:hyperlink>
        </w:p>
        <w:p>
          <w:pPr>
            <w:pStyle w:val="Contents2"/>
            <w:tabs>
              <w:tab w:val="clear" w:pos="8743"/>
              <w:tab w:val="right" w:pos="9026" w:leader="dot"/>
            </w:tabs>
            <w:rPr/>
          </w:pPr>
          <w:hyperlink w:anchor="__RefHeading___Toc11708237_2142443653">
            <w:r>
              <w:rPr>
                <w:webHidden/>
                <w:rStyle w:val="IndexLink"/>
                <w:rtl w:val="true"/>
              </w:rPr>
              <w:t xml:space="preserve">قاعدة </w:t>
            </w:r>
            <w:r>
              <w:rPr>
                <w:rStyle w:val="IndexLink"/>
                <w:rtl w:val="true"/>
              </w:rPr>
              <w:t>- [</w:t>
            </w:r>
            <w:r>
              <w:rPr>
                <w:rStyle w:val="IndexLink"/>
              </w:rPr>
              <w:t>1</w:t>
            </w:r>
            <w:r>
              <w:rPr>
                <w:rStyle w:val="IndexLink"/>
                <w:rtl w:val="true"/>
              </w:rPr>
              <w:t>]</w:t>
              <w:tab/>
            </w:r>
            <w:r>
              <w:rPr>
                <w:rStyle w:val="IndexLink"/>
              </w:rPr>
              <w:t>39</w:t>
            </w:r>
          </w:hyperlink>
        </w:p>
        <w:p>
          <w:pPr>
            <w:pStyle w:val="Contents2"/>
            <w:tabs>
              <w:tab w:val="clear" w:pos="8743"/>
              <w:tab w:val="right" w:pos="9026" w:leader="dot"/>
            </w:tabs>
            <w:rPr/>
          </w:pPr>
          <w:hyperlink w:anchor="__RefHeading___Toc11708239_2142443653">
            <w:r>
              <w:rPr>
                <w:webHidden/>
                <w:rStyle w:val="IndexLink"/>
                <w:rtl w:val="true"/>
              </w:rPr>
              <w:t xml:space="preserve">قاعدة </w:t>
            </w:r>
            <w:r>
              <w:rPr>
                <w:rStyle w:val="IndexLink"/>
                <w:rtl w:val="true"/>
              </w:rPr>
              <w:t>- [</w:t>
            </w:r>
            <w:r>
              <w:rPr>
                <w:rStyle w:val="IndexLink"/>
              </w:rPr>
              <w:t>2</w:t>
            </w:r>
            <w:r>
              <w:rPr>
                <w:rStyle w:val="IndexLink"/>
                <w:rtl w:val="true"/>
              </w:rPr>
              <w:t>]</w:t>
              <w:tab/>
            </w:r>
            <w:r>
              <w:rPr>
                <w:rStyle w:val="IndexLink"/>
              </w:rPr>
              <w:t>39</w:t>
            </w:r>
          </w:hyperlink>
        </w:p>
        <w:p>
          <w:pPr>
            <w:pStyle w:val="Contents2"/>
            <w:tabs>
              <w:tab w:val="clear" w:pos="8743"/>
              <w:tab w:val="right" w:pos="9026" w:leader="dot"/>
            </w:tabs>
            <w:rPr/>
          </w:pPr>
          <w:hyperlink w:anchor="__RefHeading___Toc11708241_2142443653">
            <w:r>
              <w:rPr>
                <w:webHidden/>
                <w:rStyle w:val="IndexLink"/>
                <w:rtl w:val="true"/>
              </w:rPr>
              <w:t xml:space="preserve">قاعدة </w:t>
            </w:r>
            <w:r>
              <w:rPr>
                <w:rStyle w:val="IndexLink"/>
                <w:rtl w:val="true"/>
              </w:rPr>
              <w:t xml:space="preserve">-[ </w:t>
            </w:r>
            <w:r>
              <w:rPr>
                <w:rStyle w:val="IndexLink"/>
              </w:rPr>
              <w:t>3</w:t>
            </w:r>
            <w:r>
              <w:rPr>
                <w:rStyle w:val="IndexLink"/>
                <w:rtl w:val="true"/>
              </w:rPr>
              <w:t xml:space="preserve">] </w:t>
            </w:r>
            <w:r>
              <w:rPr>
                <w:rStyle w:val="IndexLink"/>
                <w:rtl w:val="true"/>
              </w:rPr>
              <w:t>العبادات</w:t>
            </w:r>
            <w:r>
              <w:rPr>
                <w:rStyle w:val="IndexLink"/>
                <w:rtl w:val="true"/>
              </w:rPr>
              <w:tab/>
            </w:r>
            <w:r>
              <w:rPr>
                <w:rStyle w:val="IndexLink"/>
              </w:rPr>
              <w:t>40</w:t>
            </w:r>
          </w:hyperlink>
        </w:p>
        <w:p>
          <w:pPr>
            <w:pStyle w:val="Contents2"/>
            <w:tabs>
              <w:tab w:val="clear" w:pos="8743"/>
              <w:tab w:val="right" w:pos="9026" w:leader="dot"/>
            </w:tabs>
            <w:rPr/>
          </w:pPr>
          <w:hyperlink w:anchor="__RefHeading___Toc11708243_2142443653">
            <w:r>
              <w:rPr>
                <w:webHidden/>
                <w:rStyle w:val="IndexLink"/>
                <w:rtl w:val="true"/>
              </w:rPr>
              <w:t xml:space="preserve">قاعدة </w:t>
            </w:r>
            <w:r>
              <w:rPr>
                <w:rStyle w:val="IndexLink"/>
                <w:rtl w:val="true"/>
              </w:rPr>
              <w:t>- [</w:t>
            </w:r>
            <w:r>
              <w:rPr>
                <w:rStyle w:val="IndexLink"/>
              </w:rPr>
              <w:t>4</w:t>
            </w:r>
            <w:r>
              <w:rPr>
                <w:rStyle w:val="IndexLink"/>
                <w:rtl w:val="true"/>
              </w:rPr>
              <w:t xml:space="preserve"> ]</w:t>
              <w:tab/>
            </w:r>
            <w:r>
              <w:rPr>
                <w:rStyle w:val="IndexLink"/>
              </w:rPr>
              <w:t>42</w:t>
            </w:r>
          </w:hyperlink>
        </w:p>
        <w:p>
          <w:pPr>
            <w:pStyle w:val="Contents2"/>
            <w:tabs>
              <w:tab w:val="clear" w:pos="8743"/>
              <w:tab w:val="right" w:pos="9026" w:leader="dot"/>
            </w:tabs>
            <w:rPr/>
          </w:pPr>
          <w:hyperlink w:anchor="__RefHeading___Toc11708245_2142443653">
            <w:r>
              <w:rPr>
                <w:webHidden/>
                <w:rStyle w:val="IndexLink"/>
                <w:rtl w:val="true"/>
              </w:rPr>
              <w:t xml:space="preserve">قاعدة </w:t>
            </w:r>
            <w:r>
              <w:rPr>
                <w:rStyle w:val="IndexLink"/>
                <w:rtl w:val="true"/>
              </w:rPr>
              <w:t>- [</w:t>
            </w:r>
            <w:r>
              <w:rPr>
                <w:rStyle w:val="IndexLink"/>
              </w:rPr>
              <w:t>5</w:t>
            </w:r>
            <w:r>
              <w:rPr>
                <w:rStyle w:val="IndexLink"/>
                <w:rtl w:val="true"/>
              </w:rPr>
              <w:t>]</w:t>
              <w:tab/>
            </w:r>
            <w:r>
              <w:rPr>
                <w:rStyle w:val="IndexLink"/>
              </w:rPr>
              <w:t>43</w:t>
            </w:r>
          </w:hyperlink>
        </w:p>
        <w:p>
          <w:pPr>
            <w:pStyle w:val="Contents2"/>
            <w:tabs>
              <w:tab w:val="clear" w:pos="8743"/>
              <w:tab w:val="right" w:pos="9026" w:leader="dot"/>
            </w:tabs>
            <w:rPr/>
          </w:pPr>
          <w:hyperlink w:anchor="__RefHeading___Toc11708247_2142443653">
            <w:r>
              <w:rPr>
                <w:webHidden/>
                <w:rStyle w:val="IndexLink"/>
                <w:rtl w:val="true"/>
              </w:rPr>
              <w:t xml:space="preserve">قاعدة </w:t>
            </w:r>
            <w:r>
              <w:rPr>
                <w:rStyle w:val="IndexLink"/>
                <w:rtl w:val="true"/>
              </w:rPr>
              <w:t xml:space="preserve">-[ </w:t>
            </w:r>
            <w:r>
              <w:rPr>
                <w:rStyle w:val="IndexLink"/>
              </w:rPr>
              <w:t>6</w:t>
            </w:r>
            <w:r>
              <w:rPr>
                <w:rStyle w:val="IndexLink"/>
                <w:rtl w:val="true"/>
              </w:rPr>
              <w:t xml:space="preserve"> ]</w:t>
              <w:tab/>
            </w:r>
            <w:r>
              <w:rPr>
                <w:rStyle w:val="IndexLink"/>
              </w:rPr>
              <w:t>44</w:t>
            </w:r>
          </w:hyperlink>
        </w:p>
        <w:p>
          <w:pPr>
            <w:pStyle w:val="Contents2"/>
            <w:tabs>
              <w:tab w:val="clear" w:pos="8743"/>
              <w:tab w:val="right" w:pos="9026" w:leader="dot"/>
            </w:tabs>
            <w:rPr/>
          </w:pPr>
          <w:hyperlink w:anchor="__RefHeading___Toc11708249_2142443653">
            <w:r>
              <w:rPr>
                <w:webHidden/>
                <w:rStyle w:val="IndexLink"/>
                <w:rtl w:val="true"/>
              </w:rPr>
              <w:t xml:space="preserve">قاعدة </w:t>
            </w:r>
            <w:r>
              <w:rPr>
                <w:rStyle w:val="IndexLink"/>
                <w:rtl w:val="true"/>
              </w:rPr>
              <w:t>- [</w:t>
            </w:r>
            <w:r>
              <w:rPr>
                <w:rStyle w:val="IndexLink"/>
              </w:rPr>
              <w:t>7</w:t>
            </w:r>
            <w:r>
              <w:rPr>
                <w:rStyle w:val="IndexLink"/>
                <w:rtl w:val="true"/>
              </w:rPr>
              <w:t>]</w:t>
              <w:tab/>
            </w:r>
            <w:r>
              <w:rPr>
                <w:rStyle w:val="IndexLink"/>
              </w:rPr>
              <w:t>45</w:t>
            </w:r>
          </w:hyperlink>
        </w:p>
        <w:p>
          <w:pPr>
            <w:pStyle w:val="Contents2"/>
            <w:tabs>
              <w:tab w:val="clear" w:pos="8743"/>
              <w:tab w:val="right" w:pos="9026" w:leader="dot"/>
            </w:tabs>
            <w:rPr/>
          </w:pPr>
          <w:hyperlink w:anchor="__RefHeading___Toc11708251_2142443653">
            <w:r>
              <w:rPr>
                <w:webHidden/>
                <w:rStyle w:val="IndexLink"/>
                <w:rtl w:val="true"/>
              </w:rPr>
              <w:t xml:space="preserve">قاعدة </w:t>
            </w:r>
            <w:r>
              <w:rPr>
                <w:rStyle w:val="IndexLink"/>
                <w:rtl w:val="true"/>
              </w:rPr>
              <w:t>-[</w:t>
            </w:r>
            <w:r>
              <w:rPr>
                <w:rStyle w:val="IndexLink"/>
              </w:rPr>
              <w:t>8</w:t>
            </w:r>
            <w:r>
              <w:rPr>
                <w:rStyle w:val="IndexLink"/>
                <w:rtl w:val="true"/>
              </w:rPr>
              <w:t>]</w:t>
              <w:tab/>
            </w:r>
            <w:r>
              <w:rPr>
                <w:rStyle w:val="IndexLink"/>
              </w:rPr>
              <w:t>48</w:t>
            </w:r>
          </w:hyperlink>
        </w:p>
        <w:p>
          <w:pPr>
            <w:pStyle w:val="Contents2"/>
            <w:tabs>
              <w:tab w:val="clear" w:pos="8743"/>
              <w:tab w:val="right" w:pos="9026" w:leader="dot"/>
            </w:tabs>
            <w:rPr/>
          </w:pPr>
          <w:hyperlink w:anchor="__RefHeading___Toc11708253_2142443653">
            <w:r>
              <w:rPr>
                <w:webHidden/>
                <w:rStyle w:val="IndexLink"/>
                <w:rtl w:val="true"/>
              </w:rPr>
              <w:t xml:space="preserve">قاعدة </w:t>
            </w:r>
            <w:r>
              <w:rPr>
                <w:rStyle w:val="IndexLink"/>
                <w:rtl w:val="true"/>
              </w:rPr>
              <w:t xml:space="preserve">-[ </w:t>
            </w:r>
            <w:r>
              <w:rPr>
                <w:rStyle w:val="IndexLink"/>
              </w:rPr>
              <w:t>9</w:t>
            </w:r>
            <w:r>
              <w:rPr>
                <w:rStyle w:val="IndexLink"/>
                <w:rtl w:val="true"/>
              </w:rPr>
              <w:t xml:space="preserve"> ]</w:t>
              <w:tab/>
            </w:r>
            <w:r>
              <w:rPr>
                <w:rStyle w:val="IndexLink"/>
              </w:rPr>
              <w:t>48</w:t>
            </w:r>
          </w:hyperlink>
        </w:p>
        <w:p>
          <w:pPr>
            <w:pStyle w:val="Contents2"/>
            <w:tabs>
              <w:tab w:val="clear" w:pos="8743"/>
              <w:tab w:val="right" w:pos="9026" w:leader="dot"/>
            </w:tabs>
            <w:rPr/>
          </w:pPr>
          <w:hyperlink w:anchor="__RefHeading___Toc11708255_2142443653">
            <w:r>
              <w:rPr>
                <w:webHidden/>
                <w:rStyle w:val="IndexLink"/>
                <w:rtl w:val="true"/>
              </w:rPr>
              <w:t xml:space="preserve">قاعدة </w:t>
            </w:r>
            <w:r>
              <w:rPr>
                <w:rStyle w:val="IndexLink"/>
                <w:rtl w:val="true"/>
              </w:rPr>
              <w:t>- [</w:t>
            </w:r>
            <w:r>
              <w:rPr>
                <w:rStyle w:val="IndexLink"/>
              </w:rPr>
              <w:t>10</w:t>
            </w:r>
            <w:r>
              <w:rPr>
                <w:rStyle w:val="IndexLink"/>
                <w:rtl w:val="true"/>
              </w:rPr>
              <w:t xml:space="preserve"> ]</w:t>
              <w:tab/>
            </w:r>
            <w:r>
              <w:rPr>
                <w:rStyle w:val="IndexLink"/>
              </w:rPr>
              <w:t>49</w:t>
            </w:r>
          </w:hyperlink>
        </w:p>
        <w:p>
          <w:pPr>
            <w:pStyle w:val="Contents2"/>
            <w:tabs>
              <w:tab w:val="clear" w:pos="8743"/>
              <w:tab w:val="right" w:pos="9026" w:leader="dot"/>
            </w:tabs>
            <w:rPr/>
          </w:pPr>
          <w:hyperlink w:anchor="__RefHeading___Toc11708257_2142443653">
            <w:r>
              <w:rPr>
                <w:webHidden/>
                <w:rStyle w:val="IndexLink"/>
                <w:rtl w:val="true"/>
              </w:rPr>
              <w:t xml:space="preserve">قاعدة </w:t>
            </w:r>
            <w:r>
              <w:rPr>
                <w:rStyle w:val="IndexLink"/>
                <w:rtl w:val="true"/>
              </w:rPr>
              <w:t>- [</w:t>
            </w:r>
            <w:r>
              <w:rPr>
                <w:rStyle w:val="IndexLink"/>
              </w:rPr>
              <w:t>11</w:t>
            </w:r>
            <w:r>
              <w:rPr>
                <w:rStyle w:val="IndexLink"/>
                <w:rtl w:val="true"/>
              </w:rPr>
              <w:t>]</w:t>
              <w:tab/>
            </w:r>
            <w:r>
              <w:rPr>
                <w:rStyle w:val="IndexLink"/>
              </w:rPr>
              <w:t>49</w:t>
            </w:r>
          </w:hyperlink>
        </w:p>
        <w:p>
          <w:pPr>
            <w:pStyle w:val="Contents2"/>
            <w:tabs>
              <w:tab w:val="clear" w:pos="8743"/>
              <w:tab w:val="right" w:pos="9026" w:leader="dot"/>
            </w:tabs>
            <w:rPr/>
          </w:pPr>
          <w:hyperlink w:anchor="__RefHeading___Toc11708259_2142443653">
            <w:r>
              <w:rPr>
                <w:webHidden/>
                <w:rStyle w:val="IndexLink"/>
                <w:rtl w:val="true"/>
              </w:rPr>
              <w:t xml:space="preserve">قاعدة </w:t>
            </w:r>
            <w:r>
              <w:rPr>
                <w:rStyle w:val="IndexLink"/>
                <w:rtl w:val="true"/>
              </w:rPr>
              <w:t>-[</w:t>
            </w:r>
            <w:r>
              <w:rPr>
                <w:rStyle w:val="IndexLink"/>
              </w:rPr>
              <w:t>12</w:t>
            </w:r>
            <w:r>
              <w:rPr>
                <w:rStyle w:val="IndexLink"/>
                <w:rtl w:val="true"/>
              </w:rPr>
              <w:t>]</w:t>
              <w:tab/>
            </w:r>
            <w:r>
              <w:rPr>
                <w:rStyle w:val="IndexLink"/>
              </w:rPr>
              <w:t>50</w:t>
            </w:r>
          </w:hyperlink>
        </w:p>
        <w:p>
          <w:pPr>
            <w:pStyle w:val="Contents2"/>
            <w:tabs>
              <w:tab w:val="clear" w:pos="8743"/>
              <w:tab w:val="right" w:pos="9026" w:leader="dot"/>
            </w:tabs>
            <w:rPr/>
          </w:pPr>
          <w:hyperlink w:anchor="__RefHeading___Toc11708261_2142443653">
            <w:r>
              <w:rPr>
                <w:webHidden/>
                <w:rStyle w:val="IndexLink"/>
                <w:rtl w:val="true"/>
              </w:rPr>
              <w:t xml:space="preserve">قاعدة </w:t>
            </w:r>
            <w:r>
              <w:rPr>
                <w:rStyle w:val="IndexLink"/>
                <w:rtl w:val="true"/>
              </w:rPr>
              <w:t>- [</w:t>
            </w:r>
            <w:r>
              <w:rPr>
                <w:rStyle w:val="IndexLink"/>
              </w:rPr>
              <w:t>13</w:t>
            </w:r>
            <w:r>
              <w:rPr>
                <w:rStyle w:val="IndexLink"/>
                <w:rtl w:val="true"/>
              </w:rPr>
              <w:t>]</w:t>
              <w:tab/>
            </w:r>
            <w:r>
              <w:rPr>
                <w:rStyle w:val="IndexLink"/>
              </w:rPr>
              <w:t>50</w:t>
            </w:r>
          </w:hyperlink>
        </w:p>
        <w:p>
          <w:pPr>
            <w:pStyle w:val="Contents2"/>
            <w:tabs>
              <w:tab w:val="clear" w:pos="8743"/>
              <w:tab w:val="right" w:pos="9026" w:leader="dot"/>
            </w:tabs>
            <w:rPr/>
          </w:pPr>
          <w:hyperlink w:anchor="__RefHeading___Toc11708263_2142443653">
            <w:r>
              <w:rPr>
                <w:webHidden/>
                <w:rStyle w:val="IndexLink"/>
                <w:rtl w:val="true"/>
              </w:rPr>
              <w:t xml:space="preserve">قاعدة </w:t>
            </w:r>
            <w:r>
              <w:rPr>
                <w:rStyle w:val="IndexLink"/>
                <w:rtl w:val="true"/>
              </w:rPr>
              <w:t>- [</w:t>
            </w:r>
            <w:r>
              <w:rPr>
                <w:rStyle w:val="IndexLink"/>
              </w:rPr>
              <w:t>14</w:t>
            </w:r>
            <w:r>
              <w:rPr>
                <w:rStyle w:val="IndexLink"/>
                <w:rtl w:val="true"/>
              </w:rPr>
              <w:t>]</w:t>
              <w:tab/>
            </w:r>
            <w:r>
              <w:rPr>
                <w:rStyle w:val="IndexLink"/>
              </w:rPr>
              <w:t>52</w:t>
            </w:r>
          </w:hyperlink>
        </w:p>
        <w:p>
          <w:pPr>
            <w:pStyle w:val="Contents2"/>
            <w:tabs>
              <w:tab w:val="clear" w:pos="8743"/>
              <w:tab w:val="right" w:pos="9026" w:leader="dot"/>
            </w:tabs>
            <w:rPr/>
          </w:pPr>
          <w:hyperlink w:anchor="__RefHeading___Toc11708265_2142443653">
            <w:r>
              <w:rPr>
                <w:webHidden/>
                <w:rStyle w:val="IndexLink"/>
                <w:rtl w:val="true"/>
              </w:rPr>
              <w:t xml:space="preserve">قاعدة </w:t>
            </w:r>
            <w:r>
              <w:rPr>
                <w:rStyle w:val="IndexLink"/>
                <w:rtl w:val="true"/>
              </w:rPr>
              <w:t>- [</w:t>
            </w:r>
            <w:r>
              <w:rPr>
                <w:rStyle w:val="IndexLink"/>
              </w:rPr>
              <w:t>15</w:t>
            </w:r>
            <w:r>
              <w:rPr>
                <w:rStyle w:val="IndexLink"/>
                <w:rtl w:val="true"/>
              </w:rPr>
              <w:t>]</w:t>
              <w:tab/>
            </w:r>
            <w:r>
              <w:rPr>
                <w:rStyle w:val="IndexLink"/>
              </w:rPr>
              <w:t>54</w:t>
            </w:r>
          </w:hyperlink>
        </w:p>
        <w:p>
          <w:pPr>
            <w:pStyle w:val="Contents2"/>
            <w:tabs>
              <w:tab w:val="clear" w:pos="8743"/>
              <w:tab w:val="right" w:pos="9026" w:leader="dot"/>
            </w:tabs>
            <w:rPr/>
          </w:pPr>
          <w:hyperlink w:anchor="__RefHeading___Toc11708267_2142443653">
            <w:r>
              <w:rPr>
                <w:webHidden/>
                <w:rStyle w:val="IndexLink"/>
                <w:rtl w:val="true"/>
              </w:rPr>
              <w:t xml:space="preserve">قاعدة </w:t>
            </w:r>
            <w:r>
              <w:rPr>
                <w:rStyle w:val="IndexLink"/>
                <w:rtl w:val="true"/>
              </w:rPr>
              <w:t>- [</w:t>
            </w:r>
            <w:r>
              <w:rPr>
                <w:rStyle w:val="IndexLink"/>
              </w:rPr>
              <w:t>16</w:t>
            </w:r>
            <w:r>
              <w:rPr>
                <w:rStyle w:val="IndexLink"/>
                <w:rtl w:val="true"/>
              </w:rPr>
              <w:t>]</w:t>
              <w:tab/>
            </w:r>
            <w:r>
              <w:rPr>
                <w:rStyle w:val="IndexLink"/>
              </w:rPr>
              <w:t>56</w:t>
            </w:r>
          </w:hyperlink>
        </w:p>
        <w:p>
          <w:pPr>
            <w:pStyle w:val="Contents2"/>
            <w:tabs>
              <w:tab w:val="clear" w:pos="8743"/>
              <w:tab w:val="right" w:pos="9026" w:leader="dot"/>
            </w:tabs>
            <w:rPr/>
          </w:pPr>
          <w:hyperlink w:anchor="__RefHeading___Toc11708269_2142443653">
            <w:r>
              <w:rPr>
                <w:webHidden/>
                <w:rStyle w:val="IndexLink"/>
                <w:rtl w:val="true"/>
              </w:rPr>
              <w:t xml:space="preserve">قاعدة </w:t>
            </w:r>
            <w:r>
              <w:rPr>
                <w:rStyle w:val="IndexLink"/>
                <w:rtl w:val="true"/>
              </w:rPr>
              <w:t>- [</w:t>
            </w:r>
            <w:r>
              <w:rPr>
                <w:rStyle w:val="IndexLink"/>
              </w:rPr>
              <w:t>17</w:t>
            </w:r>
            <w:r>
              <w:rPr>
                <w:rStyle w:val="IndexLink"/>
                <w:rtl w:val="true"/>
              </w:rPr>
              <w:t xml:space="preserve">] </w:t>
            </w:r>
            <w:r>
              <w:rPr>
                <w:rStyle w:val="IndexLink"/>
                <w:rtl w:val="true"/>
              </w:rPr>
              <w:t>قد</w:t>
            </w:r>
            <w:r>
              <w:rPr>
                <w:rStyle w:val="IndexLink"/>
                <w:rtl w:val="true"/>
              </w:rPr>
              <w:tab/>
            </w:r>
            <w:r>
              <w:rPr>
                <w:rStyle w:val="IndexLink"/>
              </w:rPr>
              <w:t>58</w:t>
            </w:r>
          </w:hyperlink>
        </w:p>
        <w:p>
          <w:pPr>
            <w:pStyle w:val="Contents2"/>
            <w:tabs>
              <w:tab w:val="clear" w:pos="8743"/>
              <w:tab w:val="right" w:pos="9026" w:leader="dot"/>
            </w:tabs>
            <w:rPr/>
          </w:pPr>
          <w:hyperlink w:anchor="__RefHeading___Toc11708271_2142443653">
            <w:r>
              <w:rPr>
                <w:webHidden/>
                <w:rStyle w:val="IndexLink"/>
                <w:rtl w:val="true"/>
              </w:rPr>
              <w:t xml:space="preserve">قاعدة </w:t>
            </w:r>
            <w:r>
              <w:rPr>
                <w:rStyle w:val="IndexLink"/>
                <w:rtl w:val="true"/>
              </w:rPr>
              <w:t>- [</w:t>
            </w:r>
            <w:r>
              <w:rPr>
                <w:rStyle w:val="IndexLink"/>
              </w:rPr>
              <w:t>18</w:t>
            </w:r>
            <w:r>
              <w:rPr>
                <w:rStyle w:val="IndexLink"/>
                <w:rtl w:val="true"/>
              </w:rPr>
              <w:t>]</w:t>
              <w:tab/>
            </w:r>
            <w:r>
              <w:rPr>
                <w:rStyle w:val="IndexLink"/>
              </w:rPr>
              <w:t>59</w:t>
            </w:r>
          </w:hyperlink>
        </w:p>
        <w:p>
          <w:pPr>
            <w:pStyle w:val="Contents2"/>
            <w:tabs>
              <w:tab w:val="clear" w:pos="8743"/>
              <w:tab w:val="right" w:pos="9026" w:leader="dot"/>
            </w:tabs>
            <w:rPr/>
          </w:pPr>
          <w:hyperlink w:anchor="__RefHeading___Toc11708273_2142443653">
            <w:r>
              <w:rPr>
                <w:webHidden/>
                <w:rStyle w:val="IndexLink"/>
                <w:rtl w:val="true"/>
              </w:rPr>
              <w:t xml:space="preserve">قاعدة </w:t>
            </w:r>
            <w:r>
              <w:rPr>
                <w:rStyle w:val="IndexLink"/>
                <w:rtl w:val="true"/>
              </w:rPr>
              <w:t>- [</w:t>
            </w:r>
            <w:r>
              <w:rPr>
                <w:rStyle w:val="IndexLink"/>
              </w:rPr>
              <w:t>19</w:t>
            </w:r>
            <w:r>
              <w:rPr>
                <w:rStyle w:val="IndexLink"/>
                <w:rtl w:val="true"/>
              </w:rPr>
              <w:t>]</w:t>
              <w:tab/>
            </w:r>
            <w:r>
              <w:rPr>
                <w:rStyle w:val="IndexLink"/>
              </w:rPr>
              <w:t>59</w:t>
            </w:r>
          </w:hyperlink>
        </w:p>
        <w:p>
          <w:pPr>
            <w:pStyle w:val="Contents2"/>
            <w:tabs>
              <w:tab w:val="clear" w:pos="8743"/>
              <w:tab w:val="right" w:pos="9026" w:leader="dot"/>
            </w:tabs>
            <w:rPr/>
          </w:pPr>
          <w:hyperlink w:anchor="__RefHeading___Toc11708275_2142443653">
            <w:r>
              <w:rPr>
                <w:webHidden/>
                <w:rStyle w:val="IndexLink"/>
                <w:rtl w:val="true"/>
              </w:rPr>
              <w:t xml:space="preserve">قاعدة </w:t>
            </w:r>
            <w:r>
              <w:rPr>
                <w:rStyle w:val="IndexLink"/>
                <w:rtl w:val="true"/>
              </w:rPr>
              <w:t>- [</w:t>
            </w:r>
            <w:r>
              <w:rPr>
                <w:rStyle w:val="IndexLink"/>
              </w:rPr>
              <w:t>20</w:t>
            </w:r>
            <w:r>
              <w:rPr>
                <w:rStyle w:val="IndexLink"/>
                <w:rtl w:val="true"/>
              </w:rPr>
              <w:t>]</w:t>
              <w:tab/>
            </w:r>
            <w:r>
              <w:rPr>
                <w:rStyle w:val="IndexLink"/>
              </w:rPr>
              <w:t>60</w:t>
            </w:r>
          </w:hyperlink>
        </w:p>
        <w:p>
          <w:pPr>
            <w:pStyle w:val="Contents2"/>
            <w:tabs>
              <w:tab w:val="clear" w:pos="8743"/>
              <w:tab w:val="right" w:pos="9026" w:leader="dot"/>
            </w:tabs>
            <w:rPr/>
          </w:pPr>
          <w:hyperlink w:anchor="__RefHeading___Toc11708277_2142443653">
            <w:r>
              <w:rPr>
                <w:webHidden/>
                <w:rStyle w:val="IndexLink"/>
                <w:rtl w:val="true"/>
              </w:rPr>
              <w:t xml:space="preserve">قاعدة </w:t>
            </w:r>
            <w:r>
              <w:rPr>
                <w:rStyle w:val="IndexLink"/>
                <w:rtl w:val="true"/>
              </w:rPr>
              <w:t>- [</w:t>
            </w:r>
            <w:r>
              <w:rPr>
                <w:rStyle w:val="IndexLink"/>
              </w:rPr>
              <w:t>21</w:t>
            </w:r>
            <w:r>
              <w:rPr>
                <w:rStyle w:val="IndexLink"/>
                <w:rtl w:val="true"/>
              </w:rPr>
              <w:t>]</w:t>
              <w:tab/>
            </w:r>
            <w:r>
              <w:rPr>
                <w:rStyle w:val="IndexLink"/>
              </w:rPr>
              <w:t>60</w:t>
            </w:r>
          </w:hyperlink>
        </w:p>
        <w:p>
          <w:pPr>
            <w:pStyle w:val="Contents2"/>
            <w:tabs>
              <w:tab w:val="clear" w:pos="8743"/>
              <w:tab w:val="right" w:pos="9026" w:leader="dot"/>
            </w:tabs>
            <w:rPr/>
          </w:pPr>
          <w:hyperlink w:anchor="__RefHeading___Toc11708279_2142443653">
            <w:r>
              <w:rPr>
                <w:webHidden/>
                <w:rStyle w:val="IndexLink"/>
                <w:rtl w:val="true"/>
              </w:rPr>
              <w:t xml:space="preserve">قاعدة </w:t>
            </w:r>
            <w:r>
              <w:rPr>
                <w:rStyle w:val="IndexLink"/>
                <w:rtl w:val="true"/>
              </w:rPr>
              <w:t>- [</w:t>
            </w:r>
            <w:r>
              <w:rPr>
                <w:rStyle w:val="IndexLink"/>
              </w:rPr>
              <w:t>22</w:t>
            </w:r>
            <w:r>
              <w:rPr>
                <w:rStyle w:val="IndexLink"/>
                <w:rtl w:val="true"/>
              </w:rPr>
              <w:t>]</w:t>
              <w:tab/>
            </w:r>
            <w:r>
              <w:rPr>
                <w:rStyle w:val="IndexLink"/>
              </w:rPr>
              <w:t>61</w:t>
            </w:r>
          </w:hyperlink>
        </w:p>
        <w:p>
          <w:pPr>
            <w:pStyle w:val="Contents2"/>
            <w:tabs>
              <w:tab w:val="clear" w:pos="8743"/>
              <w:tab w:val="right" w:pos="9026" w:leader="dot"/>
            </w:tabs>
            <w:rPr/>
          </w:pPr>
          <w:hyperlink w:anchor="__RefHeading___Toc11708281_2142443653">
            <w:r>
              <w:rPr>
                <w:webHidden/>
                <w:rStyle w:val="IndexLink"/>
                <w:rtl w:val="true"/>
              </w:rPr>
              <w:t xml:space="preserve">قاعدة </w:t>
            </w:r>
            <w:r>
              <w:rPr>
                <w:rStyle w:val="IndexLink"/>
                <w:rtl w:val="true"/>
              </w:rPr>
              <w:t>- [</w:t>
            </w:r>
            <w:r>
              <w:rPr>
                <w:rStyle w:val="IndexLink"/>
              </w:rPr>
              <w:t>23</w:t>
            </w:r>
            <w:r>
              <w:rPr>
                <w:rStyle w:val="IndexLink"/>
                <w:rtl w:val="true"/>
              </w:rPr>
              <w:t>]</w:t>
              <w:tab/>
            </w:r>
            <w:r>
              <w:rPr>
                <w:rStyle w:val="IndexLink"/>
              </w:rPr>
              <w:t>62</w:t>
            </w:r>
          </w:hyperlink>
        </w:p>
        <w:p>
          <w:pPr>
            <w:pStyle w:val="Contents2"/>
            <w:tabs>
              <w:tab w:val="clear" w:pos="8743"/>
              <w:tab w:val="right" w:pos="9026" w:leader="dot"/>
            </w:tabs>
            <w:rPr/>
          </w:pPr>
          <w:hyperlink w:anchor="__RefHeading___Toc11708283_2142443653">
            <w:r>
              <w:rPr>
                <w:webHidden/>
                <w:rStyle w:val="IndexLink"/>
                <w:rtl w:val="true"/>
              </w:rPr>
              <w:t xml:space="preserve">قاعدة </w:t>
            </w:r>
            <w:r>
              <w:rPr>
                <w:rStyle w:val="IndexLink"/>
                <w:rtl w:val="true"/>
              </w:rPr>
              <w:t>- [</w:t>
            </w:r>
            <w:r>
              <w:rPr>
                <w:rStyle w:val="IndexLink"/>
              </w:rPr>
              <w:t>24</w:t>
            </w:r>
            <w:r>
              <w:rPr>
                <w:rStyle w:val="IndexLink"/>
                <w:rtl w:val="true"/>
              </w:rPr>
              <w:t>]</w:t>
              <w:tab/>
            </w:r>
            <w:r>
              <w:rPr>
                <w:rStyle w:val="IndexLink"/>
              </w:rPr>
              <w:t>63</w:t>
            </w:r>
          </w:hyperlink>
        </w:p>
        <w:p>
          <w:pPr>
            <w:pStyle w:val="Contents2"/>
            <w:tabs>
              <w:tab w:val="clear" w:pos="8743"/>
              <w:tab w:val="right" w:pos="9026" w:leader="dot"/>
            </w:tabs>
            <w:rPr/>
          </w:pPr>
          <w:hyperlink w:anchor="__RefHeading___Toc11708285_2142443653">
            <w:r>
              <w:rPr>
                <w:webHidden/>
                <w:rStyle w:val="IndexLink"/>
                <w:rtl w:val="true"/>
              </w:rPr>
              <w:t xml:space="preserve">قاعدة </w:t>
            </w:r>
            <w:r>
              <w:rPr>
                <w:rStyle w:val="IndexLink"/>
                <w:rtl w:val="true"/>
              </w:rPr>
              <w:t>- [</w:t>
            </w:r>
            <w:r>
              <w:rPr>
                <w:rStyle w:val="IndexLink"/>
              </w:rPr>
              <w:t>25</w:t>
            </w:r>
            <w:r>
              <w:rPr>
                <w:rStyle w:val="IndexLink"/>
                <w:rtl w:val="true"/>
              </w:rPr>
              <w:t>]</w:t>
              <w:tab/>
            </w:r>
            <w:r>
              <w:rPr>
                <w:rStyle w:val="IndexLink"/>
              </w:rPr>
              <w:t>63</w:t>
            </w:r>
          </w:hyperlink>
        </w:p>
        <w:p>
          <w:pPr>
            <w:pStyle w:val="Contents2"/>
            <w:tabs>
              <w:tab w:val="clear" w:pos="8743"/>
              <w:tab w:val="right" w:pos="9026" w:leader="dot"/>
            </w:tabs>
            <w:rPr/>
          </w:pPr>
          <w:hyperlink w:anchor="__RefHeading___Toc11708287_2142443653">
            <w:r>
              <w:rPr>
                <w:webHidden/>
                <w:rStyle w:val="IndexLink"/>
                <w:rtl w:val="true"/>
              </w:rPr>
              <w:t xml:space="preserve">قاعدة </w:t>
            </w:r>
            <w:r>
              <w:rPr>
                <w:rStyle w:val="IndexLink"/>
                <w:rtl w:val="true"/>
              </w:rPr>
              <w:t>- [</w:t>
            </w:r>
            <w:r>
              <w:rPr>
                <w:rStyle w:val="IndexLink"/>
              </w:rPr>
              <w:t>26</w:t>
            </w:r>
            <w:r>
              <w:rPr>
                <w:rStyle w:val="IndexLink"/>
                <w:rtl w:val="true"/>
              </w:rPr>
              <w:t>]</w:t>
              <w:tab/>
            </w:r>
            <w:r>
              <w:rPr>
                <w:rStyle w:val="IndexLink"/>
              </w:rPr>
              <w:t>64</w:t>
            </w:r>
          </w:hyperlink>
        </w:p>
        <w:p>
          <w:pPr>
            <w:pStyle w:val="Contents2"/>
            <w:tabs>
              <w:tab w:val="clear" w:pos="8743"/>
              <w:tab w:val="right" w:pos="9026" w:leader="dot"/>
            </w:tabs>
            <w:rPr/>
          </w:pPr>
          <w:hyperlink w:anchor="__RefHeading___Toc11708289_2142443653">
            <w:r>
              <w:rPr>
                <w:webHidden/>
                <w:rStyle w:val="IndexLink"/>
                <w:rtl w:val="true"/>
              </w:rPr>
              <w:t xml:space="preserve">قاعدة </w:t>
            </w:r>
            <w:r>
              <w:rPr>
                <w:rStyle w:val="IndexLink"/>
                <w:rtl w:val="true"/>
              </w:rPr>
              <w:t>- [</w:t>
            </w:r>
            <w:r>
              <w:rPr>
                <w:rStyle w:val="IndexLink"/>
              </w:rPr>
              <w:t>27</w:t>
            </w:r>
            <w:r>
              <w:rPr>
                <w:rStyle w:val="IndexLink"/>
                <w:rtl w:val="true"/>
              </w:rPr>
              <w:t>]</w:t>
              <w:tab/>
            </w:r>
            <w:r>
              <w:rPr>
                <w:rStyle w:val="IndexLink"/>
              </w:rPr>
              <w:t>66</w:t>
            </w:r>
          </w:hyperlink>
        </w:p>
        <w:p>
          <w:pPr>
            <w:pStyle w:val="Contents2"/>
            <w:tabs>
              <w:tab w:val="clear" w:pos="8743"/>
              <w:tab w:val="right" w:pos="9026" w:leader="dot"/>
            </w:tabs>
            <w:rPr/>
          </w:pPr>
          <w:hyperlink w:anchor="__RefHeading___Toc11708291_2142443653">
            <w:r>
              <w:rPr>
                <w:webHidden/>
                <w:rStyle w:val="IndexLink"/>
                <w:rtl w:val="true"/>
              </w:rPr>
              <w:t xml:space="preserve">قاعدة </w:t>
            </w:r>
            <w:r>
              <w:rPr>
                <w:rStyle w:val="IndexLink"/>
                <w:rtl w:val="true"/>
              </w:rPr>
              <w:t>- [</w:t>
            </w:r>
            <w:r>
              <w:rPr>
                <w:rStyle w:val="IndexLink"/>
              </w:rPr>
              <w:t>28</w:t>
            </w:r>
            <w:r>
              <w:rPr>
                <w:rStyle w:val="IndexLink"/>
                <w:rtl w:val="true"/>
              </w:rPr>
              <w:t>]</w:t>
              <w:tab/>
            </w:r>
            <w:r>
              <w:rPr>
                <w:rStyle w:val="IndexLink"/>
              </w:rPr>
              <w:t>67</w:t>
            </w:r>
          </w:hyperlink>
        </w:p>
        <w:p>
          <w:pPr>
            <w:pStyle w:val="Contents2"/>
            <w:tabs>
              <w:tab w:val="clear" w:pos="8743"/>
              <w:tab w:val="right" w:pos="9026" w:leader="dot"/>
            </w:tabs>
            <w:rPr/>
          </w:pPr>
          <w:hyperlink w:anchor="__RefHeading___Toc11708293_2142443653">
            <w:r>
              <w:rPr>
                <w:webHidden/>
                <w:rStyle w:val="IndexLink"/>
                <w:rtl w:val="true"/>
              </w:rPr>
              <w:t xml:space="preserve">قاعدة </w:t>
            </w:r>
            <w:r>
              <w:rPr>
                <w:rStyle w:val="IndexLink"/>
                <w:rtl w:val="true"/>
              </w:rPr>
              <w:t>- [</w:t>
            </w:r>
            <w:r>
              <w:rPr>
                <w:rStyle w:val="IndexLink"/>
              </w:rPr>
              <w:t>29</w:t>
            </w:r>
            <w:r>
              <w:rPr>
                <w:rStyle w:val="IndexLink"/>
                <w:rtl w:val="true"/>
              </w:rPr>
              <w:t>]</w:t>
              <w:tab/>
            </w:r>
            <w:r>
              <w:rPr>
                <w:rStyle w:val="IndexLink"/>
              </w:rPr>
              <w:t>68</w:t>
            </w:r>
          </w:hyperlink>
        </w:p>
        <w:p>
          <w:pPr>
            <w:pStyle w:val="Contents2"/>
            <w:tabs>
              <w:tab w:val="clear" w:pos="8743"/>
              <w:tab w:val="right" w:pos="9026" w:leader="dot"/>
            </w:tabs>
            <w:rPr/>
          </w:pPr>
          <w:hyperlink w:anchor="__RefHeading___Toc11708295_2142443653">
            <w:r>
              <w:rPr>
                <w:webHidden/>
                <w:rStyle w:val="IndexLink"/>
                <w:rtl w:val="true"/>
              </w:rPr>
              <w:t xml:space="preserve">قاعدة </w:t>
            </w:r>
            <w:r>
              <w:rPr>
                <w:rStyle w:val="IndexLink"/>
                <w:rtl w:val="true"/>
              </w:rPr>
              <w:t>- [</w:t>
            </w:r>
            <w:r>
              <w:rPr>
                <w:rStyle w:val="IndexLink"/>
              </w:rPr>
              <w:t>30</w:t>
            </w:r>
            <w:r>
              <w:rPr>
                <w:rStyle w:val="IndexLink"/>
                <w:rtl w:val="true"/>
              </w:rPr>
              <w:t>]</w:t>
              <w:tab/>
            </w:r>
            <w:r>
              <w:rPr>
                <w:rStyle w:val="IndexLink"/>
              </w:rPr>
              <w:t>69</w:t>
            </w:r>
          </w:hyperlink>
        </w:p>
        <w:p>
          <w:pPr>
            <w:pStyle w:val="Contents2"/>
            <w:tabs>
              <w:tab w:val="clear" w:pos="8743"/>
              <w:tab w:val="right" w:pos="9026" w:leader="dot"/>
            </w:tabs>
            <w:rPr/>
          </w:pPr>
          <w:hyperlink w:anchor="__RefHeading___Toc11708297_2142443653">
            <w:r>
              <w:rPr>
                <w:webHidden/>
                <w:rStyle w:val="IndexLink"/>
                <w:rtl w:val="true"/>
              </w:rPr>
              <w:t xml:space="preserve">قاعدة </w:t>
            </w:r>
            <w:r>
              <w:rPr>
                <w:rStyle w:val="IndexLink"/>
                <w:rtl w:val="true"/>
              </w:rPr>
              <w:t>- [</w:t>
            </w:r>
            <w:r>
              <w:rPr>
                <w:rStyle w:val="IndexLink"/>
              </w:rPr>
              <w:t>31</w:t>
            </w:r>
            <w:r>
              <w:rPr>
                <w:rStyle w:val="IndexLink"/>
                <w:rtl w:val="true"/>
              </w:rPr>
              <w:t>]</w:t>
              <w:tab/>
            </w:r>
            <w:r>
              <w:rPr>
                <w:rStyle w:val="IndexLink"/>
              </w:rPr>
              <w:t>70</w:t>
            </w:r>
          </w:hyperlink>
        </w:p>
        <w:p>
          <w:pPr>
            <w:pStyle w:val="Contents2"/>
            <w:tabs>
              <w:tab w:val="clear" w:pos="8743"/>
              <w:tab w:val="right" w:pos="9026" w:leader="dot"/>
            </w:tabs>
            <w:rPr/>
          </w:pPr>
          <w:hyperlink w:anchor="__RefHeading___Toc11708299_2142443653">
            <w:r>
              <w:rPr>
                <w:webHidden/>
                <w:rStyle w:val="IndexLink"/>
                <w:rtl w:val="true"/>
              </w:rPr>
              <w:t xml:space="preserve">قاعدة </w:t>
            </w:r>
            <w:r>
              <w:rPr>
                <w:rStyle w:val="IndexLink"/>
                <w:rtl w:val="true"/>
              </w:rPr>
              <w:t>- [</w:t>
            </w:r>
            <w:r>
              <w:rPr>
                <w:rStyle w:val="IndexLink"/>
              </w:rPr>
              <w:t>32</w:t>
            </w:r>
            <w:r>
              <w:rPr>
                <w:rStyle w:val="IndexLink"/>
                <w:rtl w:val="true"/>
              </w:rPr>
              <w:t xml:space="preserve"> ]</w:t>
              <w:tab/>
            </w:r>
            <w:r>
              <w:rPr>
                <w:rStyle w:val="IndexLink"/>
              </w:rPr>
              <w:t>73</w:t>
            </w:r>
          </w:hyperlink>
        </w:p>
        <w:p>
          <w:pPr>
            <w:pStyle w:val="Contents2"/>
            <w:tabs>
              <w:tab w:val="clear" w:pos="8743"/>
              <w:tab w:val="right" w:pos="9026" w:leader="dot"/>
            </w:tabs>
            <w:rPr/>
          </w:pPr>
          <w:hyperlink w:anchor="__RefHeading___Toc11708301_2142443653">
            <w:r>
              <w:rPr>
                <w:webHidden/>
                <w:rStyle w:val="IndexLink"/>
                <w:rtl w:val="true"/>
              </w:rPr>
              <w:t xml:space="preserve">قاعدة </w:t>
            </w:r>
            <w:r>
              <w:rPr>
                <w:rStyle w:val="IndexLink"/>
                <w:rtl w:val="true"/>
              </w:rPr>
              <w:t>- [</w:t>
            </w:r>
            <w:r>
              <w:rPr>
                <w:rStyle w:val="IndexLink"/>
              </w:rPr>
              <w:t>33</w:t>
            </w:r>
            <w:r>
              <w:rPr>
                <w:rStyle w:val="IndexLink"/>
                <w:rtl w:val="true"/>
              </w:rPr>
              <w:t>]</w:t>
              <w:tab/>
            </w:r>
            <w:r>
              <w:rPr>
                <w:rStyle w:val="IndexLink"/>
              </w:rPr>
              <w:t>73</w:t>
            </w:r>
          </w:hyperlink>
        </w:p>
        <w:p>
          <w:pPr>
            <w:pStyle w:val="Contents2"/>
            <w:tabs>
              <w:tab w:val="clear" w:pos="8743"/>
              <w:tab w:val="right" w:pos="9026" w:leader="dot"/>
            </w:tabs>
            <w:rPr/>
          </w:pPr>
          <w:hyperlink w:anchor="__RefHeading___Toc11708303_2142443653">
            <w:r>
              <w:rPr>
                <w:webHidden/>
                <w:rStyle w:val="IndexLink"/>
                <w:rtl w:val="true"/>
              </w:rPr>
              <w:t xml:space="preserve">قاعدة </w:t>
            </w:r>
            <w:r>
              <w:rPr>
                <w:rStyle w:val="IndexLink"/>
                <w:rtl w:val="true"/>
              </w:rPr>
              <w:t>- [</w:t>
            </w:r>
            <w:r>
              <w:rPr>
                <w:rStyle w:val="IndexLink"/>
              </w:rPr>
              <w:t>34</w:t>
            </w:r>
            <w:r>
              <w:rPr>
                <w:rStyle w:val="IndexLink"/>
                <w:rtl w:val="true"/>
              </w:rPr>
              <w:t>]</w:t>
              <w:tab/>
            </w:r>
            <w:r>
              <w:rPr>
                <w:rStyle w:val="IndexLink"/>
              </w:rPr>
              <w:t>73</w:t>
            </w:r>
          </w:hyperlink>
        </w:p>
        <w:p>
          <w:pPr>
            <w:pStyle w:val="Contents2"/>
            <w:tabs>
              <w:tab w:val="clear" w:pos="8743"/>
              <w:tab w:val="right" w:pos="9026" w:leader="dot"/>
            </w:tabs>
            <w:rPr/>
          </w:pPr>
          <w:hyperlink w:anchor="__RefHeading___Toc11708305_2142443653">
            <w:r>
              <w:rPr>
                <w:webHidden/>
                <w:rStyle w:val="IndexLink"/>
                <w:rtl w:val="true"/>
              </w:rPr>
              <w:t xml:space="preserve">قاعدة </w:t>
            </w:r>
            <w:r>
              <w:rPr>
                <w:rStyle w:val="IndexLink"/>
                <w:rtl w:val="true"/>
              </w:rPr>
              <w:t>- [</w:t>
            </w:r>
            <w:r>
              <w:rPr>
                <w:rStyle w:val="IndexLink"/>
              </w:rPr>
              <w:t>35</w:t>
            </w:r>
            <w:r>
              <w:rPr>
                <w:rStyle w:val="IndexLink"/>
                <w:rtl w:val="true"/>
              </w:rPr>
              <w:t>]</w:t>
              <w:tab/>
            </w:r>
            <w:r>
              <w:rPr>
                <w:rStyle w:val="IndexLink"/>
              </w:rPr>
              <w:t>73</w:t>
            </w:r>
          </w:hyperlink>
        </w:p>
        <w:p>
          <w:pPr>
            <w:pStyle w:val="Contents2"/>
            <w:tabs>
              <w:tab w:val="clear" w:pos="8743"/>
              <w:tab w:val="right" w:pos="9026" w:leader="dot"/>
            </w:tabs>
            <w:rPr/>
          </w:pPr>
          <w:hyperlink w:anchor="__RefHeading___Toc11708307_2142443653">
            <w:r>
              <w:rPr>
                <w:webHidden/>
                <w:rStyle w:val="IndexLink"/>
                <w:rtl w:val="true"/>
              </w:rPr>
              <w:t xml:space="preserve">قاعدة </w:t>
            </w:r>
            <w:r>
              <w:rPr>
                <w:rStyle w:val="IndexLink"/>
                <w:rtl w:val="true"/>
              </w:rPr>
              <w:t>- [</w:t>
            </w:r>
            <w:r>
              <w:rPr>
                <w:rStyle w:val="IndexLink"/>
              </w:rPr>
              <w:t>36</w:t>
            </w:r>
            <w:r>
              <w:rPr>
                <w:rStyle w:val="IndexLink"/>
                <w:rtl w:val="true"/>
              </w:rPr>
              <w:t>]</w:t>
              <w:tab/>
            </w:r>
            <w:r>
              <w:rPr>
                <w:rStyle w:val="IndexLink"/>
              </w:rPr>
              <w:t>75</w:t>
            </w:r>
          </w:hyperlink>
        </w:p>
        <w:p>
          <w:pPr>
            <w:pStyle w:val="Contents2"/>
            <w:tabs>
              <w:tab w:val="clear" w:pos="8743"/>
              <w:tab w:val="right" w:pos="9026" w:leader="dot"/>
            </w:tabs>
            <w:rPr/>
          </w:pPr>
          <w:hyperlink w:anchor="__RefHeading___Toc11708309_2142443653">
            <w:r>
              <w:rPr>
                <w:webHidden/>
                <w:rStyle w:val="IndexLink"/>
                <w:rtl w:val="true"/>
              </w:rPr>
              <w:t xml:space="preserve">قاعدة </w:t>
            </w:r>
            <w:r>
              <w:rPr>
                <w:rStyle w:val="IndexLink"/>
                <w:rtl w:val="true"/>
              </w:rPr>
              <w:t>- [</w:t>
            </w:r>
            <w:r>
              <w:rPr>
                <w:rStyle w:val="IndexLink"/>
              </w:rPr>
              <w:t>37</w:t>
            </w:r>
            <w:r>
              <w:rPr>
                <w:rStyle w:val="IndexLink"/>
                <w:rtl w:val="true"/>
              </w:rPr>
              <w:t>]</w:t>
              <w:tab/>
            </w:r>
            <w:r>
              <w:rPr>
                <w:rStyle w:val="IndexLink"/>
              </w:rPr>
              <w:t>76</w:t>
            </w:r>
          </w:hyperlink>
        </w:p>
        <w:p>
          <w:pPr>
            <w:pStyle w:val="Contents2"/>
            <w:tabs>
              <w:tab w:val="clear" w:pos="8743"/>
              <w:tab w:val="right" w:pos="9026" w:leader="dot"/>
            </w:tabs>
            <w:rPr/>
          </w:pPr>
          <w:hyperlink w:anchor="__RefHeading___Toc11708311_2142443653">
            <w:r>
              <w:rPr>
                <w:webHidden/>
                <w:rStyle w:val="IndexLink"/>
                <w:rtl w:val="true"/>
              </w:rPr>
              <w:t xml:space="preserve">قاعدة </w:t>
            </w:r>
            <w:r>
              <w:rPr>
                <w:rStyle w:val="IndexLink"/>
                <w:rtl w:val="true"/>
              </w:rPr>
              <w:t>- [</w:t>
            </w:r>
            <w:r>
              <w:rPr>
                <w:rStyle w:val="IndexLink"/>
              </w:rPr>
              <w:t>38</w:t>
            </w:r>
            <w:r>
              <w:rPr>
                <w:rStyle w:val="IndexLink"/>
                <w:rtl w:val="true"/>
              </w:rPr>
              <w:t>]</w:t>
              <w:tab/>
            </w:r>
            <w:r>
              <w:rPr>
                <w:rStyle w:val="IndexLink"/>
              </w:rPr>
              <w:t>76</w:t>
            </w:r>
          </w:hyperlink>
        </w:p>
        <w:p>
          <w:pPr>
            <w:pStyle w:val="Contents3"/>
            <w:tabs>
              <w:tab w:val="clear" w:pos="8459"/>
              <w:tab w:val="right" w:pos="9026" w:leader="dot"/>
            </w:tabs>
            <w:rPr/>
          </w:pPr>
          <w:hyperlink w:anchor="__RefHeading___Toc11708313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1708315_2142443653">
            <w:r>
              <w:rPr>
                <w:webHidden/>
                <w:rStyle w:val="IndexLink"/>
                <w:rtl w:val="true"/>
              </w:rPr>
              <w:t xml:space="preserve">فائدة </w:t>
            </w:r>
            <w:r>
              <w:rPr>
                <w:rStyle w:val="IndexLink"/>
                <w:rtl w:val="true"/>
              </w:rPr>
              <w:t>[</w:t>
            </w:r>
            <w:r>
              <w:rPr>
                <w:rStyle w:val="IndexLink"/>
              </w:rPr>
              <w:t>4</w:t>
            </w:r>
            <w:r>
              <w:rPr>
                <w:rStyle w:val="IndexLink"/>
                <w:rtl w:val="true"/>
              </w:rPr>
              <w:t>]</w:t>
              <w:tab/>
            </w:r>
            <w:r>
              <w:rPr>
                <w:rStyle w:val="IndexLink"/>
              </w:rPr>
              <w:t>77</w:t>
            </w:r>
          </w:hyperlink>
        </w:p>
        <w:p>
          <w:pPr>
            <w:pStyle w:val="Contents2"/>
            <w:tabs>
              <w:tab w:val="clear" w:pos="8743"/>
              <w:tab w:val="right" w:pos="9026" w:leader="dot"/>
            </w:tabs>
            <w:rPr/>
          </w:pPr>
          <w:hyperlink w:anchor="__RefHeading___Toc11708317_2142443653">
            <w:r>
              <w:rPr>
                <w:webHidden/>
                <w:rStyle w:val="IndexLink"/>
                <w:rtl w:val="true"/>
              </w:rPr>
              <w:t xml:space="preserve">قاعدة </w:t>
            </w:r>
            <w:r>
              <w:rPr>
                <w:rStyle w:val="IndexLink"/>
                <w:rtl w:val="true"/>
              </w:rPr>
              <w:t>- [</w:t>
            </w:r>
            <w:r>
              <w:rPr>
                <w:rStyle w:val="IndexLink"/>
              </w:rPr>
              <w:t>39</w:t>
            </w:r>
            <w:r>
              <w:rPr>
                <w:rStyle w:val="IndexLink"/>
                <w:rtl w:val="true"/>
              </w:rPr>
              <w:t>]</w:t>
              <w:tab/>
            </w:r>
            <w:r>
              <w:rPr>
                <w:rStyle w:val="IndexLink"/>
              </w:rPr>
              <w:t>79</w:t>
            </w:r>
          </w:hyperlink>
        </w:p>
        <w:p>
          <w:pPr>
            <w:pStyle w:val="Contents3"/>
            <w:tabs>
              <w:tab w:val="clear" w:pos="8459"/>
              <w:tab w:val="right" w:pos="9026" w:leader="dot"/>
            </w:tabs>
            <w:rPr/>
          </w:pPr>
          <w:hyperlink w:anchor="__RefHeading___Toc11708319_2142443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1708321_2142443653">
            <w:r>
              <w:rPr>
                <w:webHidden/>
                <w:rStyle w:val="IndexLink"/>
                <w:rtl w:val="true"/>
              </w:rPr>
              <w:t>فائدة</w:t>
            </w:r>
            <w:r>
              <w:rPr>
                <w:rStyle w:val="IndexLink"/>
                <w:rtl w:val="true"/>
              </w:rPr>
              <w:tab/>
            </w:r>
            <w:r>
              <w:rPr>
                <w:rStyle w:val="IndexLink"/>
              </w:rPr>
              <w:t>83</w:t>
            </w:r>
          </w:hyperlink>
        </w:p>
        <w:p>
          <w:pPr>
            <w:pStyle w:val="Contents3"/>
            <w:tabs>
              <w:tab w:val="clear" w:pos="8459"/>
              <w:tab w:val="right" w:pos="9026" w:leader="dot"/>
            </w:tabs>
            <w:rPr/>
          </w:pPr>
          <w:hyperlink w:anchor="__RefHeading___Toc11708323_2142443653">
            <w:r>
              <w:rPr>
                <w:webHidden/>
                <w:rStyle w:val="IndexLink"/>
                <w:rtl w:val="true"/>
              </w:rPr>
              <w:t xml:space="preserve">القاعدة الأولى </w:t>
            </w:r>
            <w:r>
              <w:rPr>
                <w:rStyle w:val="IndexLink"/>
                <w:rtl w:val="true"/>
              </w:rPr>
              <w:t xml:space="preserve">: </w:t>
            </w:r>
            <w:r>
              <w:rPr>
                <w:rStyle w:val="IndexLink"/>
                <w:rtl w:val="true"/>
              </w:rPr>
              <w:t>تبعية العمل للنية</w:t>
            </w:r>
            <w:r>
              <w:rPr>
                <w:rStyle w:val="IndexLink"/>
                <w:rtl w:val="true"/>
              </w:rPr>
              <w:tab/>
            </w:r>
            <w:r>
              <w:rPr>
                <w:rStyle w:val="IndexLink"/>
              </w:rPr>
              <w:t>83</w:t>
            </w:r>
          </w:hyperlink>
        </w:p>
        <w:p>
          <w:pPr>
            <w:pStyle w:val="Contents4"/>
            <w:tabs>
              <w:tab w:val="clear" w:pos="8176"/>
              <w:tab w:val="right" w:pos="9026" w:leader="dot"/>
            </w:tabs>
            <w:rPr/>
          </w:pPr>
          <w:hyperlink w:anchor="__RefHeading___Toc11708325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708327_2142443653">
            <w:r>
              <w:rPr>
                <w:webHidden/>
                <w:rStyle w:val="IndexLink"/>
                <w:rtl w:val="true"/>
              </w:rPr>
              <w:t>الفائدة الأولى يعتبر</w:t>
            </w:r>
            <w:r>
              <w:rPr>
                <w:rStyle w:val="IndexLink"/>
                <w:rtl w:val="true"/>
              </w:rPr>
              <w:tab/>
            </w:r>
            <w:r>
              <w:rPr>
                <w:rStyle w:val="IndexLink"/>
              </w:rPr>
              <w:t>84</w:t>
            </w:r>
          </w:hyperlink>
        </w:p>
        <w:p>
          <w:pPr>
            <w:pStyle w:val="Contents4"/>
            <w:tabs>
              <w:tab w:val="clear" w:pos="8176"/>
              <w:tab w:val="right" w:pos="9026" w:leader="dot"/>
            </w:tabs>
            <w:rPr/>
          </w:pPr>
          <w:hyperlink w:anchor="__RefHeading___Toc11708329_2142443653">
            <w:r>
              <w:rPr>
                <w:webHidden/>
                <w:rStyle w:val="IndexLink"/>
                <w:rtl w:val="true"/>
              </w:rPr>
              <w:t>الفائدة الثانية</w:t>
            </w:r>
            <w:r>
              <w:rPr>
                <w:rStyle w:val="IndexLink"/>
                <w:rtl w:val="true"/>
              </w:rPr>
              <w:tab/>
            </w:r>
            <w:r>
              <w:rPr>
                <w:rStyle w:val="IndexLink"/>
              </w:rPr>
              <w:t>85</w:t>
            </w:r>
          </w:hyperlink>
        </w:p>
        <w:p>
          <w:pPr>
            <w:pStyle w:val="Contents4"/>
            <w:tabs>
              <w:tab w:val="clear" w:pos="8176"/>
              <w:tab w:val="right" w:pos="9026" w:leader="dot"/>
            </w:tabs>
            <w:rPr/>
          </w:pPr>
          <w:hyperlink w:anchor="__RefHeading___Toc11708331_2142443653">
            <w:r>
              <w:rPr>
                <w:webHidden/>
                <w:rStyle w:val="IndexLink"/>
                <w:rtl w:val="true"/>
              </w:rPr>
              <w:t>الفائدة الثالثة</w:t>
            </w:r>
            <w:r>
              <w:rPr>
                <w:rStyle w:val="IndexLink"/>
                <w:rtl w:val="true"/>
              </w:rPr>
              <w:tab/>
            </w:r>
            <w:r>
              <w:rPr>
                <w:rStyle w:val="IndexLink"/>
              </w:rPr>
              <w:t>87</w:t>
            </w:r>
          </w:hyperlink>
        </w:p>
        <w:p>
          <w:pPr>
            <w:pStyle w:val="Contents4"/>
            <w:tabs>
              <w:tab w:val="clear" w:pos="8176"/>
              <w:tab w:val="right" w:pos="9026" w:leader="dot"/>
            </w:tabs>
            <w:rPr/>
          </w:pPr>
          <w:hyperlink w:anchor="__RefHeading___Toc11708333_2142443653">
            <w:r>
              <w:rPr>
                <w:webHidden/>
                <w:rStyle w:val="IndexLink"/>
                <w:rtl w:val="true"/>
              </w:rPr>
              <w:t>الفائدة الرابعة</w:t>
            </w:r>
            <w:r>
              <w:rPr>
                <w:rStyle w:val="IndexLink"/>
                <w:rtl w:val="true"/>
              </w:rPr>
              <w:tab/>
            </w:r>
            <w:r>
              <w:rPr>
                <w:rStyle w:val="IndexLink"/>
              </w:rPr>
              <w:t>89</w:t>
            </w:r>
          </w:hyperlink>
        </w:p>
        <w:p>
          <w:pPr>
            <w:pStyle w:val="Contents4"/>
            <w:tabs>
              <w:tab w:val="clear" w:pos="8176"/>
              <w:tab w:val="right" w:pos="9026" w:leader="dot"/>
            </w:tabs>
            <w:rPr/>
          </w:pPr>
          <w:hyperlink w:anchor="__RefHeading___Toc11708335_2142443653">
            <w:r>
              <w:rPr>
                <w:webHidden/>
                <w:rStyle w:val="IndexLink"/>
                <w:rtl w:val="true"/>
              </w:rPr>
              <w:t>الفائدة الخامسة</w:t>
            </w:r>
            <w:r>
              <w:rPr>
                <w:rStyle w:val="IndexLink"/>
                <w:rtl w:val="true"/>
              </w:rPr>
              <w:tab/>
            </w:r>
            <w:r>
              <w:rPr>
                <w:rStyle w:val="IndexLink"/>
              </w:rPr>
              <w:t>91</w:t>
            </w:r>
          </w:hyperlink>
        </w:p>
        <w:p>
          <w:pPr>
            <w:pStyle w:val="Contents4"/>
            <w:tabs>
              <w:tab w:val="clear" w:pos="8176"/>
              <w:tab w:val="right" w:pos="9026" w:leader="dot"/>
            </w:tabs>
            <w:rPr/>
          </w:pPr>
          <w:hyperlink w:anchor="__RefHeading___Toc11708337_2142443653">
            <w:r>
              <w:rPr>
                <w:webHidden/>
                <w:rStyle w:val="IndexLink"/>
                <w:rtl w:val="true"/>
              </w:rPr>
              <w:t>الفائدة السابعة</w:t>
            </w:r>
            <w:r>
              <w:rPr>
                <w:rStyle w:val="IndexLink"/>
                <w:rtl w:val="true"/>
              </w:rPr>
              <w:tab/>
            </w:r>
            <w:r>
              <w:rPr>
                <w:rStyle w:val="IndexLink"/>
              </w:rPr>
              <w:t>94</w:t>
            </w:r>
          </w:hyperlink>
        </w:p>
        <w:p>
          <w:pPr>
            <w:pStyle w:val="Contents4"/>
            <w:tabs>
              <w:tab w:val="clear" w:pos="8176"/>
              <w:tab w:val="right" w:pos="9026" w:leader="dot"/>
            </w:tabs>
            <w:rPr/>
          </w:pPr>
          <w:hyperlink w:anchor="__RefHeading___Toc11708339_2142443653">
            <w:r>
              <w:rPr>
                <w:webHidden/>
                <w:rStyle w:val="IndexLink"/>
                <w:rtl w:val="true"/>
              </w:rPr>
              <w:t>الفائدة الثامنة</w:t>
            </w:r>
            <w:r>
              <w:rPr>
                <w:rStyle w:val="IndexLink"/>
                <w:rtl w:val="true"/>
              </w:rPr>
              <w:tab/>
            </w:r>
            <w:r>
              <w:rPr>
                <w:rStyle w:val="IndexLink"/>
              </w:rPr>
              <w:t>98</w:t>
            </w:r>
          </w:hyperlink>
        </w:p>
        <w:p>
          <w:pPr>
            <w:pStyle w:val="Contents4"/>
            <w:tabs>
              <w:tab w:val="clear" w:pos="8176"/>
              <w:tab w:val="right" w:pos="9026" w:leader="dot"/>
            </w:tabs>
            <w:rPr/>
          </w:pPr>
          <w:hyperlink w:anchor="__RefHeading___Toc11708341_2142443653">
            <w:r>
              <w:rPr>
                <w:webHidden/>
                <w:rStyle w:val="IndexLink"/>
                <w:rtl w:val="true"/>
              </w:rPr>
              <w:t>الفائدة التاسعة</w:t>
            </w:r>
            <w:r>
              <w:rPr>
                <w:rStyle w:val="IndexLink"/>
                <w:rtl w:val="true"/>
              </w:rPr>
              <w:tab/>
            </w:r>
            <w:r>
              <w:rPr>
                <w:rStyle w:val="IndexLink"/>
              </w:rPr>
              <w:t>98</w:t>
            </w:r>
          </w:hyperlink>
        </w:p>
        <w:p>
          <w:pPr>
            <w:pStyle w:val="Contents4"/>
            <w:tabs>
              <w:tab w:val="clear" w:pos="8176"/>
              <w:tab w:val="right" w:pos="9026" w:leader="dot"/>
            </w:tabs>
            <w:rPr/>
          </w:pPr>
          <w:hyperlink w:anchor="__RefHeading___Toc11708343_2142443653">
            <w:r>
              <w:rPr>
                <w:webHidden/>
                <w:rStyle w:val="IndexLink"/>
                <w:rtl w:val="true"/>
              </w:rPr>
              <w:t>الفائدة العاشرة</w:t>
            </w:r>
            <w:r>
              <w:rPr>
                <w:rStyle w:val="IndexLink"/>
                <w:rtl w:val="true"/>
              </w:rPr>
              <w:tab/>
            </w:r>
            <w:r>
              <w:rPr>
                <w:rStyle w:val="IndexLink"/>
              </w:rPr>
              <w:t>99</w:t>
            </w:r>
          </w:hyperlink>
        </w:p>
        <w:p>
          <w:pPr>
            <w:pStyle w:val="Contents4"/>
            <w:tabs>
              <w:tab w:val="clear" w:pos="8176"/>
              <w:tab w:val="right" w:pos="9026" w:leader="dot"/>
            </w:tabs>
            <w:rPr/>
          </w:pPr>
          <w:hyperlink w:anchor="__RefHeading___Toc11708345_2142443653">
            <w:r>
              <w:rPr>
                <w:webHidden/>
                <w:rStyle w:val="IndexLink"/>
                <w:rtl w:val="true"/>
              </w:rPr>
              <w:t>الفائدة الحادية عشرة</w:t>
            </w:r>
            <w:r>
              <w:rPr>
                <w:rStyle w:val="IndexLink"/>
                <w:rtl w:val="true"/>
              </w:rPr>
              <w:tab/>
            </w:r>
            <w:r>
              <w:rPr>
                <w:rStyle w:val="IndexLink"/>
              </w:rPr>
              <w:t>99</w:t>
            </w:r>
          </w:hyperlink>
        </w:p>
        <w:p>
          <w:pPr>
            <w:pStyle w:val="Contents4"/>
            <w:tabs>
              <w:tab w:val="clear" w:pos="8176"/>
              <w:tab w:val="right" w:pos="9026" w:leader="dot"/>
            </w:tabs>
            <w:rPr/>
          </w:pPr>
          <w:hyperlink w:anchor="__RefHeading___Toc11708347_2142443653">
            <w:r>
              <w:rPr>
                <w:webHidden/>
                <w:rStyle w:val="IndexLink"/>
                <w:rtl w:val="true"/>
              </w:rPr>
              <w:t>الفائدة الثانية عشرة</w:t>
            </w:r>
            <w:r>
              <w:rPr>
                <w:rStyle w:val="IndexLink"/>
                <w:rtl w:val="true"/>
              </w:rPr>
              <w:tab/>
            </w:r>
            <w:r>
              <w:rPr>
                <w:rStyle w:val="IndexLink"/>
              </w:rPr>
              <w:t>100</w:t>
            </w:r>
          </w:hyperlink>
        </w:p>
        <w:p>
          <w:pPr>
            <w:pStyle w:val="Contents4"/>
            <w:tabs>
              <w:tab w:val="clear" w:pos="8176"/>
              <w:tab w:val="right" w:pos="9026" w:leader="dot"/>
            </w:tabs>
            <w:rPr/>
          </w:pPr>
          <w:hyperlink w:anchor="__RefHeading___Toc11708349_2142443653">
            <w:r>
              <w:rPr>
                <w:webHidden/>
                <w:rStyle w:val="IndexLink"/>
                <w:rtl w:val="true"/>
              </w:rPr>
              <w:t>الفائدة الثالثة عشرة</w:t>
            </w:r>
            <w:r>
              <w:rPr>
                <w:rStyle w:val="IndexLink"/>
                <w:rtl w:val="true"/>
              </w:rPr>
              <w:tab/>
            </w:r>
            <w:r>
              <w:rPr>
                <w:rStyle w:val="IndexLink"/>
              </w:rPr>
              <w:t>102</w:t>
            </w:r>
          </w:hyperlink>
        </w:p>
        <w:p>
          <w:pPr>
            <w:pStyle w:val="Contents4"/>
            <w:tabs>
              <w:tab w:val="clear" w:pos="8176"/>
              <w:tab w:val="right" w:pos="9026" w:leader="dot"/>
            </w:tabs>
            <w:rPr/>
          </w:pPr>
          <w:hyperlink w:anchor="__RefHeading___Toc11708351_2142443653">
            <w:r>
              <w:rPr>
                <w:webHidden/>
                <w:rStyle w:val="IndexLink"/>
                <w:rtl w:val="true"/>
              </w:rPr>
              <w:t>الفائدة الرابعة عشرة</w:t>
            </w:r>
            <w:r>
              <w:rPr>
                <w:rStyle w:val="IndexLink"/>
                <w:rtl w:val="true"/>
              </w:rPr>
              <w:tab/>
            </w:r>
            <w:r>
              <w:rPr>
                <w:rStyle w:val="IndexLink"/>
              </w:rPr>
              <w:t>103</w:t>
            </w:r>
          </w:hyperlink>
        </w:p>
        <w:p>
          <w:pPr>
            <w:pStyle w:val="Contents4"/>
            <w:tabs>
              <w:tab w:val="clear" w:pos="8176"/>
              <w:tab w:val="right" w:pos="9026" w:leader="dot"/>
            </w:tabs>
            <w:rPr/>
          </w:pPr>
          <w:hyperlink w:anchor="__RefHeading___Toc11708353_2142443653">
            <w:r>
              <w:rPr>
                <w:webHidden/>
                <w:rStyle w:val="IndexLink"/>
                <w:rtl w:val="true"/>
              </w:rPr>
              <w:t>الفائدة الخامسة عشرة</w:t>
            </w:r>
            <w:r>
              <w:rPr>
                <w:rStyle w:val="IndexLink"/>
                <w:rtl w:val="true"/>
              </w:rPr>
              <w:tab/>
            </w:r>
            <w:r>
              <w:rPr>
                <w:rStyle w:val="IndexLink"/>
              </w:rPr>
              <w:t>105</w:t>
            </w:r>
          </w:hyperlink>
        </w:p>
        <w:p>
          <w:pPr>
            <w:pStyle w:val="Contents4"/>
            <w:tabs>
              <w:tab w:val="clear" w:pos="8176"/>
              <w:tab w:val="right" w:pos="9026" w:leader="dot"/>
            </w:tabs>
            <w:rPr/>
          </w:pPr>
          <w:hyperlink w:anchor="__RefHeading___Toc11708355_2142443653">
            <w:r>
              <w:rPr>
                <w:webHidden/>
                <w:rStyle w:val="IndexLink"/>
                <w:rtl w:val="true"/>
              </w:rPr>
              <w:t>الفائدة السادسة عشرة</w:t>
            </w:r>
            <w:r>
              <w:rPr>
                <w:rStyle w:val="IndexLink"/>
                <w:rtl w:val="true"/>
              </w:rPr>
              <w:tab/>
            </w:r>
            <w:r>
              <w:rPr>
                <w:rStyle w:val="IndexLink"/>
              </w:rPr>
              <w:t>106</w:t>
            </w:r>
          </w:hyperlink>
        </w:p>
        <w:p>
          <w:pPr>
            <w:pStyle w:val="Contents4"/>
            <w:tabs>
              <w:tab w:val="clear" w:pos="8176"/>
              <w:tab w:val="right" w:pos="9026" w:leader="dot"/>
            </w:tabs>
            <w:rPr/>
          </w:pPr>
          <w:hyperlink w:anchor="__RefHeading___Toc11708357_2142443653">
            <w:r>
              <w:rPr>
                <w:webHidden/>
                <w:rStyle w:val="IndexLink"/>
                <w:rtl w:val="true"/>
              </w:rPr>
              <w:t>الفائدة السابعة عشرة</w:t>
            </w:r>
            <w:r>
              <w:rPr>
                <w:rStyle w:val="IndexLink"/>
                <w:rtl w:val="true"/>
              </w:rPr>
              <w:tab/>
            </w:r>
            <w:r>
              <w:rPr>
                <w:rStyle w:val="IndexLink"/>
              </w:rPr>
              <w:t>107</w:t>
            </w:r>
          </w:hyperlink>
        </w:p>
        <w:p>
          <w:pPr>
            <w:pStyle w:val="Contents4"/>
            <w:tabs>
              <w:tab w:val="clear" w:pos="8176"/>
              <w:tab w:val="right" w:pos="9026" w:leader="dot"/>
            </w:tabs>
            <w:rPr/>
          </w:pPr>
          <w:hyperlink w:anchor="__RefHeading___Toc11708359_2142443653">
            <w:r>
              <w:rPr>
                <w:webHidden/>
                <w:rStyle w:val="IndexLink"/>
                <w:rtl w:val="true"/>
              </w:rPr>
              <w:t>الفائدة الثامنة عشرة</w:t>
            </w:r>
            <w:r>
              <w:rPr>
                <w:rStyle w:val="IndexLink"/>
                <w:rtl w:val="true"/>
              </w:rPr>
              <w:tab/>
            </w:r>
            <w:r>
              <w:rPr>
                <w:rStyle w:val="IndexLink"/>
              </w:rPr>
              <w:t>108</w:t>
            </w:r>
          </w:hyperlink>
        </w:p>
        <w:p>
          <w:pPr>
            <w:pStyle w:val="Contents4"/>
            <w:tabs>
              <w:tab w:val="clear" w:pos="8176"/>
              <w:tab w:val="right" w:pos="9026" w:leader="dot"/>
            </w:tabs>
            <w:rPr/>
          </w:pPr>
          <w:hyperlink w:anchor="__RefHeading___Toc11708361_2142443653">
            <w:r>
              <w:rPr>
                <w:webHidden/>
                <w:rStyle w:val="IndexLink"/>
                <w:rtl w:val="true"/>
              </w:rPr>
              <w:t>الفائدة التاسعة عشرة</w:t>
            </w:r>
            <w:r>
              <w:rPr>
                <w:rStyle w:val="IndexLink"/>
                <w:rtl w:val="true"/>
              </w:rPr>
              <w:tab/>
            </w:r>
            <w:r>
              <w:rPr>
                <w:rStyle w:val="IndexLink"/>
              </w:rPr>
              <w:t>108</w:t>
            </w:r>
          </w:hyperlink>
        </w:p>
        <w:p>
          <w:pPr>
            <w:pStyle w:val="Contents4"/>
            <w:tabs>
              <w:tab w:val="clear" w:pos="8176"/>
              <w:tab w:val="right" w:pos="9026" w:leader="dot"/>
            </w:tabs>
            <w:rPr/>
          </w:pPr>
          <w:hyperlink w:anchor="__RefHeading___Toc11708363_2142443653">
            <w:r>
              <w:rPr>
                <w:webHidden/>
                <w:rStyle w:val="IndexLink"/>
                <w:rtl w:val="true"/>
              </w:rPr>
              <w:t>الفائدة العشرون</w:t>
            </w:r>
            <w:r>
              <w:rPr>
                <w:rStyle w:val="IndexLink"/>
                <w:rtl w:val="true"/>
              </w:rPr>
              <w:tab/>
            </w:r>
            <w:r>
              <w:rPr>
                <w:rStyle w:val="IndexLink"/>
              </w:rPr>
              <w:t>109</w:t>
            </w:r>
          </w:hyperlink>
        </w:p>
        <w:p>
          <w:pPr>
            <w:pStyle w:val="Contents4"/>
            <w:tabs>
              <w:tab w:val="clear" w:pos="8176"/>
              <w:tab w:val="right" w:pos="9026" w:leader="dot"/>
            </w:tabs>
            <w:rPr/>
          </w:pPr>
          <w:hyperlink w:anchor="__RefHeading___Toc11708365_2142443653">
            <w:r>
              <w:rPr>
                <w:webHidden/>
                <w:rStyle w:val="IndexLink"/>
                <w:rtl w:val="true"/>
              </w:rPr>
              <w:t>الفائدة الحادية والعشرون</w:t>
            </w:r>
            <w:r>
              <w:rPr>
                <w:rStyle w:val="IndexLink"/>
                <w:rtl w:val="true"/>
              </w:rPr>
              <w:tab/>
            </w:r>
            <w:r>
              <w:rPr>
                <w:rStyle w:val="IndexLink"/>
              </w:rPr>
              <w:t>116</w:t>
            </w:r>
          </w:hyperlink>
        </w:p>
        <w:p>
          <w:pPr>
            <w:pStyle w:val="Contents4"/>
            <w:tabs>
              <w:tab w:val="clear" w:pos="8176"/>
              <w:tab w:val="right" w:pos="9026" w:leader="dot"/>
            </w:tabs>
            <w:rPr/>
          </w:pPr>
          <w:hyperlink w:anchor="__RefHeading___Toc11708367_2142443653">
            <w:r>
              <w:rPr>
                <w:webHidden/>
                <w:rStyle w:val="IndexLink"/>
                <w:rtl w:val="true"/>
              </w:rPr>
              <w:t>الفائدة الثانية والعشرون</w:t>
            </w:r>
            <w:r>
              <w:rPr>
                <w:rStyle w:val="IndexLink"/>
                <w:rtl w:val="true"/>
              </w:rPr>
              <w:tab/>
            </w:r>
            <w:r>
              <w:rPr>
                <w:rStyle w:val="IndexLink"/>
              </w:rPr>
              <w:t>117</w:t>
            </w:r>
          </w:hyperlink>
        </w:p>
        <w:p>
          <w:pPr>
            <w:pStyle w:val="Contents4"/>
            <w:tabs>
              <w:tab w:val="clear" w:pos="8176"/>
              <w:tab w:val="right" w:pos="9026" w:leader="dot"/>
            </w:tabs>
            <w:rPr/>
          </w:pPr>
          <w:hyperlink w:anchor="__RefHeading___Toc11708369_2142443653">
            <w:r>
              <w:rPr>
                <w:webHidden/>
                <w:rStyle w:val="IndexLink"/>
                <w:rtl w:val="true"/>
              </w:rPr>
              <w:t>الفائدة الثالثة والعشرون</w:t>
            </w:r>
            <w:r>
              <w:rPr>
                <w:rStyle w:val="IndexLink"/>
                <w:rtl w:val="true"/>
              </w:rPr>
              <w:tab/>
            </w:r>
            <w:r>
              <w:rPr>
                <w:rStyle w:val="IndexLink"/>
              </w:rPr>
              <w:t>123</w:t>
            </w:r>
          </w:hyperlink>
        </w:p>
        <w:p>
          <w:pPr>
            <w:pStyle w:val="Contents4"/>
            <w:tabs>
              <w:tab w:val="clear" w:pos="8176"/>
              <w:tab w:val="right" w:pos="9026" w:leader="dot"/>
            </w:tabs>
            <w:rPr/>
          </w:pPr>
          <w:hyperlink w:anchor="__RefHeading___Toc11708371_2142443653">
            <w:r>
              <w:rPr>
                <w:webHidden/>
                <w:rStyle w:val="IndexLink"/>
                <w:rtl w:val="true"/>
              </w:rPr>
              <w:t>الفائدة الرابعة والعشرون ينبغي المحافظة على النية في كبير الأعمال وصغيرها ،</w:t>
            </w:r>
            <w:r>
              <w:rPr>
                <w:rStyle w:val="IndexLink"/>
                <w:rtl w:val="true"/>
              </w:rPr>
              <w:tab/>
            </w:r>
            <w:r>
              <w:rPr>
                <w:rStyle w:val="IndexLink"/>
              </w:rPr>
              <w:t>124</w:t>
            </w:r>
          </w:hyperlink>
        </w:p>
        <w:p>
          <w:pPr>
            <w:pStyle w:val="Contents4"/>
            <w:tabs>
              <w:tab w:val="clear" w:pos="8176"/>
              <w:tab w:val="right" w:pos="9026" w:leader="dot"/>
            </w:tabs>
            <w:rPr/>
          </w:pPr>
          <w:hyperlink w:anchor="__RefHeading___Toc11708373_2142443653">
            <w:r>
              <w:rPr>
                <w:webHidden/>
                <w:rStyle w:val="IndexLink"/>
                <w:rtl w:val="true"/>
              </w:rPr>
              <w:t>الفائدة الخامسة والعشرون</w:t>
            </w:r>
            <w:r>
              <w:rPr>
                <w:rStyle w:val="IndexLink"/>
                <w:rtl w:val="true"/>
              </w:rPr>
              <w:tab/>
            </w:r>
            <w:r>
              <w:rPr>
                <w:rStyle w:val="IndexLink"/>
              </w:rPr>
              <w:t>125</w:t>
            </w:r>
          </w:hyperlink>
        </w:p>
        <w:p>
          <w:pPr>
            <w:pStyle w:val="Contents4"/>
            <w:tabs>
              <w:tab w:val="clear" w:pos="8176"/>
              <w:tab w:val="right" w:pos="9026" w:leader="dot"/>
            </w:tabs>
            <w:rPr/>
          </w:pPr>
          <w:hyperlink w:anchor="__RefHeading___Toc11708375_2142443653">
            <w:r>
              <w:rPr>
                <w:webHidden/>
                <w:rStyle w:val="IndexLink"/>
                <w:rtl w:val="true"/>
              </w:rPr>
              <w:t>الفائدة السادسة والعشرون</w:t>
            </w:r>
            <w:r>
              <w:rPr>
                <w:rStyle w:val="IndexLink"/>
                <w:rtl w:val="true"/>
              </w:rPr>
              <w:tab/>
            </w:r>
            <w:r>
              <w:rPr>
                <w:rStyle w:val="IndexLink"/>
              </w:rPr>
              <w:t>126</w:t>
            </w:r>
          </w:hyperlink>
        </w:p>
        <w:p>
          <w:pPr>
            <w:pStyle w:val="Contents4"/>
            <w:tabs>
              <w:tab w:val="clear" w:pos="8176"/>
              <w:tab w:val="right" w:pos="9026" w:leader="dot"/>
            </w:tabs>
            <w:rPr/>
          </w:pPr>
          <w:hyperlink w:anchor="__RefHeading___Toc11708377_2142443653">
            <w:r>
              <w:rPr>
                <w:webHidden/>
                <w:rStyle w:val="IndexLink"/>
                <w:rtl w:val="true"/>
              </w:rPr>
              <w:t>الفائدة السابعة والعشرون</w:t>
            </w:r>
            <w:r>
              <w:rPr>
                <w:rStyle w:val="IndexLink"/>
                <w:rtl w:val="true"/>
              </w:rPr>
              <w:tab/>
            </w:r>
            <w:r>
              <w:rPr>
                <w:rStyle w:val="IndexLink"/>
              </w:rPr>
              <w:t>127</w:t>
            </w:r>
          </w:hyperlink>
        </w:p>
        <w:p>
          <w:pPr>
            <w:pStyle w:val="Contents4"/>
            <w:tabs>
              <w:tab w:val="clear" w:pos="8176"/>
              <w:tab w:val="right" w:pos="9026" w:leader="dot"/>
            </w:tabs>
            <w:rPr/>
          </w:pPr>
          <w:hyperlink w:anchor="__RefHeading___Toc11708379_2142443653">
            <w:r>
              <w:rPr>
                <w:webHidden/>
                <w:rStyle w:val="IndexLink"/>
                <w:rtl w:val="true"/>
              </w:rPr>
              <w:t>الفائدة الثامنة والعشرون</w:t>
            </w:r>
            <w:r>
              <w:rPr>
                <w:rStyle w:val="IndexLink"/>
                <w:rtl w:val="true"/>
              </w:rPr>
              <w:tab/>
            </w:r>
            <w:r>
              <w:rPr>
                <w:rStyle w:val="IndexLink"/>
              </w:rPr>
              <w:t>129</w:t>
            </w:r>
          </w:hyperlink>
        </w:p>
        <w:p>
          <w:pPr>
            <w:pStyle w:val="Contents4"/>
            <w:tabs>
              <w:tab w:val="clear" w:pos="8176"/>
              <w:tab w:val="right" w:pos="9026" w:leader="dot"/>
            </w:tabs>
            <w:rPr/>
          </w:pPr>
          <w:hyperlink w:anchor="__RefHeading___Toc11708381_2142443653">
            <w:r>
              <w:rPr>
                <w:webHidden/>
                <w:rStyle w:val="IndexLink"/>
                <w:rtl w:val="true"/>
              </w:rPr>
              <w:t>الفائدة التاسعة والعشرون</w:t>
            </w:r>
            <w:r>
              <w:rPr>
                <w:rStyle w:val="IndexLink"/>
                <w:rtl w:val="true"/>
              </w:rPr>
              <w:tab/>
            </w:r>
            <w:r>
              <w:rPr>
                <w:rStyle w:val="IndexLink"/>
              </w:rPr>
              <w:t>130</w:t>
            </w:r>
          </w:hyperlink>
        </w:p>
        <w:p>
          <w:pPr>
            <w:pStyle w:val="Contents4"/>
            <w:tabs>
              <w:tab w:val="clear" w:pos="8176"/>
              <w:tab w:val="right" w:pos="9026" w:leader="dot"/>
            </w:tabs>
            <w:rPr/>
          </w:pPr>
          <w:hyperlink w:anchor="__RefHeading___Toc11708383_2142443653">
            <w:r>
              <w:rPr>
                <w:webHidden/>
                <w:rStyle w:val="IndexLink"/>
                <w:rtl w:val="true"/>
              </w:rPr>
              <w:t>الفائدة الموفية للثلاثين</w:t>
            </w:r>
            <w:r>
              <w:rPr>
                <w:rStyle w:val="IndexLink"/>
                <w:rtl w:val="true"/>
              </w:rPr>
              <w:tab/>
            </w:r>
            <w:r>
              <w:rPr>
                <w:rStyle w:val="IndexLink"/>
              </w:rPr>
              <w:t>131</w:t>
            </w:r>
          </w:hyperlink>
        </w:p>
        <w:p>
          <w:pPr>
            <w:pStyle w:val="Contents4"/>
            <w:tabs>
              <w:tab w:val="clear" w:pos="8176"/>
              <w:tab w:val="right" w:pos="9026" w:leader="dot"/>
            </w:tabs>
            <w:rPr/>
          </w:pPr>
          <w:hyperlink w:anchor="__RefHeading___Toc11708385_2142443653">
            <w:r>
              <w:rPr>
                <w:webHidden/>
                <w:rStyle w:val="IndexLink"/>
                <w:rtl w:val="true"/>
              </w:rPr>
              <w:t>الفائدة الحادية والثلاثون</w:t>
            </w:r>
            <w:r>
              <w:rPr>
                <w:rStyle w:val="IndexLink"/>
                <w:rtl w:val="true"/>
              </w:rPr>
              <w:tab/>
            </w:r>
            <w:r>
              <w:rPr>
                <w:rStyle w:val="IndexLink"/>
              </w:rPr>
              <w:t>131</w:t>
            </w:r>
          </w:hyperlink>
        </w:p>
        <w:p>
          <w:pPr>
            <w:pStyle w:val="Contents3"/>
            <w:tabs>
              <w:tab w:val="clear" w:pos="8459"/>
              <w:tab w:val="right" w:pos="9026" w:leader="dot"/>
            </w:tabs>
            <w:rPr/>
          </w:pPr>
          <w:hyperlink w:anchor="__RefHeading___Toc11708387_2142443653">
            <w:r>
              <w:rPr>
                <w:webHidden/>
                <w:rStyle w:val="IndexLink"/>
                <w:rtl w:val="true"/>
              </w:rPr>
              <w:t xml:space="preserve">القاعدة الثانية </w:t>
            </w:r>
            <w:r>
              <w:rPr>
                <w:rStyle w:val="IndexLink"/>
                <w:rtl w:val="true"/>
              </w:rPr>
              <w:t xml:space="preserve">: </w:t>
            </w:r>
            <w:r>
              <w:rPr>
                <w:rStyle w:val="IndexLink"/>
                <w:rtl w:val="true"/>
              </w:rPr>
              <w:t>المشقة موجبة لليسر</w:t>
            </w:r>
            <w:r>
              <w:rPr>
                <w:rStyle w:val="IndexLink"/>
                <w:rtl w:val="true"/>
              </w:rPr>
              <w:tab/>
            </w:r>
            <w:r>
              <w:rPr>
                <w:rStyle w:val="IndexLink"/>
              </w:rPr>
              <w:t>132</w:t>
            </w:r>
          </w:hyperlink>
        </w:p>
        <w:p>
          <w:pPr>
            <w:pStyle w:val="Contents3"/>
            <w:tabs>
              <w:tab w:val="clear" w:pos="8459"/>
              <w:tab w:val="right" w:pos="9026" w:leader="dot"/>
            </w:tabs>
            <w:rPr/>
          </w:pPr>
          <w:hyperlink w:anchor="__RefHeading___Toc11708389_2142443653">
            <w:r>
              <w:rPr>
                <w:webHidden/>
                <w:rStyle w:val="IndexLink"/>
                <w:rtl w:val="true"/>
              </w:rPr>
              <w:t xml:space="preserve">القاعدة الثالثة </w:t>
            </w:r>
            <w:r>
              <w:rPr>
                <w:rStyle w:val="IndexLink"/>
                <w:rtl w:val="true"/>
              </w:rPr>
              <w:t xml:space="preserve">: </w:t>
            </w:r>
            <w:r>
              <w:rPr>
                <w:rStyle w:val="IndexLink"/>
                <w:rtl w:val="true"/>
              </w:rPr>
              <w:t>قاعدة اليقين</w:t>
            </w:r>
            <w:r>
              <w:rPr>
                <w:rStyle w:val="IndexLink"/>
                <w:rtl w:val="true"/>
              </w:rPr>
              <w:tab/>
            </w:r>
            <w:r>
              <w:rPr>
                <w:rStyle w:val="IndexLink"/>
              </w:rPr>
              <w:t>141</w:t>
            </w:r>
          </w:hyperlink>
        </w:p>
        <w:p>
          <w:pPr>
            <w:pStyle w:val="Contents4"/>
            <w:tabs>
              <w:tab w:val="clear" w:pos="8176"/>
              <w:tab w:val="right" w:pos="9026" w:leader="dot"/>
            </w:tabs>
            <w:rPr/>
          </w:pPr>
          <w:hyperlink w:anchor="__RefHeading___Toc11708391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708393_2142443653">
            <w:r>
              <w:rPr>
                <w:webHidden/>
                <w:rStyle w:val="IndexLink"/>
                <w:rtl w:val="true"/>
              </w:rPr>
              <w:t>فصل</w:t>
            </w:r>
            <w:r>
              <w:rPr>
                <w:rStyle w:val="IndexLink"/>
                <w:rtl w:val="true"/>
              </w:rPr>
              <w:tab/>
            </w:r>
            <w:r>
              <w:rPr>
                <w:rStyle w:val="IndexLink"/>
              </w:rPr>
              <w:t>152</w:t>
            </w:r>
          </w:hyperlink>
        </w:p>
        <w:p>
          <w:pPr>
            <w:pStyle w:val="Contents3"/>
            <w:tabs>
              <w:tab w:val="clear" w:pos="8459"/>
              <w:tab w:val="right" w:pos="9026" w:leader="dot"/>
            </w:tabs>
            <w:rPr/>
          </w:pPr>
          <w:hyperlink w:anchor="__RefHeading___Toc11708395_2142443653">
            <w:r>
              <w:rPr>
                <w:webHidden/>
                <w:rStyle w:val="IndexLink"/>
                <w:rtl w:val="true"/>
              </w:rPr>
              <w:t xml:space="preserve">القاعدة الخامسة </w:t>
            </w:r>
            <w:r>
              <w:rPr>
                <w:rStyle w:val="IndexLink"/>
                <w:rtl w:val="true"/>
              </w:rPr>
              <w:t xml:space="preserve">: </w:t>
            </w:r>
            <w:r>
              <w:rPr>
                <w:rStyle w:val="IndexLink"/>
                <w:rtl w:val="true"/>
              </w:rPr>
              <w:t>العادة</w:t>
            </w:r>
            <w:r>
              <w:rPr>
                <w:rStyle w:val="IndexLink"/>
                <w:rtl w:val="true"/>
              </w:rPr>
              <w:tab/>
            </w:r>
            <w:r>
              <w:rPr>
                <w:rStyle w:val="IndexLink"/>
              </w:rPr>
              <w:t>156</w:t>
            </w:r>
          </w:hyperlink>
        </w:p>
        <w:p>
          <w:pPr>
            <w:pStyle w:val="Contents4"/>
            <w:tabs>
              <w:tab w:val="clear" w:pos="8176"/>
              <w:tab w:val="right" w:pos="9026" w:leader="dot"/>
            </w:tabs>
            <w:rPr/>
          </w:pPr>
          <w:hyperlink w:anchor="__RefHeading___Toc11708397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708399_2142443653">
            <w:r>
              <w:rPr>
                <w:webHidden/>
                <w:rStyle w:val="IndexLink"/>
                <w:rtl w:val="true"/>
              </w:rPr>
              <w:t>فائدة</w:t>
            </w:r>
            <w:r>
              <w:rPr>
                <w:rStyle w:val="IndexLink"/>
                <w:rtl w:val="true"/>
              </w:rPr>
              <w:tab/>
            </w:r>
            <w:r>
              <w:rPr>
                <w:rStyle w:val="IndexLink"/>
              </w:rPr>
              <w:t>158</w:t>
            </w:r>
          </w:hyperlink>
        </w:p>
        <w:p>
          <w:pPr>
            <w:pStyle w:val="Contents4"/>
            <w:tabs>
              <w:tab w:val="clear" w:pos="8176"/>
              <w:tab w:val="right" w:pos="9026" w:leader="dot"/>
            </w:tabs>
            <w:rPr/>
          </w:pPr>
          <w:hyperlink w:anchor="__RefHeading___Toc11708401_2142443653">
            <w:r>
              <w:rPr>
                <w:webHidden/>
                <w:rStyle w:val="IndexLink"/>
                <w:rtl w:val="true"/>
              </w:rPr>
              <w:t>فائدتان</w:t>
            </w:r>
            <w:r>
              <w:rPr>
                <w:rStyle w:val="IndexLink"/>
                <w:rtl w:val="true"/>
              </w:rPr>
              <w:tab/>
            </w:r>
            <w:r>
              <w:rPr>
                <w:rStyle w:val="IndexLink"/>
              </w:rPr>
              <w:t>159</w:t>
            </w:r>
          </w:hyperlink>
        </w:p>
        <w:p>
          <w:pPr>
            <w:pStyle w:val="Contents2"/>
            <w:tabs>
              <w:tab w:val="clear" w:pos="8743"/>
              <w:tab w:val="right" w:pos="9026" w:leader="dot"/>
            </w:tabs>
            <w:rPr/>
          </w:pPr>
          <w:hyperlink w:anchor="__RefHeading___Toc11708403_2142443653">
            <w:r>
              <w:rPr>
                <w:webHidden/>
                <w:rStyle w:val="IndexLink"/>
                <w:rtl w:val="true"/>
              </w:rPr>
              <w:t xml:space="preserve">قاعدة </w:t>
            </w:r>
            <w:r>
              <w:rPr>
                <w:rStyle w:val="IndexLink"/>
                <w:rtl w:val="true"/>
              </w:rPr>
              <w:t>- [</w:t>
            </w:r>
            <w:r>
              <w:rPr>
                <w:rStyle w:val="IndexLink"/>
              </w:rPr>
              <w:t>40</w:t>
            </w:r>
            <w:r>
              <w:rPr>
                <w:rStyle w:val="IndexLink"/>
                <w:rtl w:val="true"/>
              </w:rPr>
              <w:t>]</w:t>
              <w:tab/>
            </w:r>
            <w:r>
              <w:rPr>
                <w:rStyle w:val="IndexLink"/>
              </w:rPr>
              <w:t>161</w:t>
            </w:r>
          </w:hyperlink>
        </w:p>
        <w:p>
          <w:pPr>
            <w:pStyle w:val="Contents2"/>
            <w:tabs>
              <w:tab w:val="clear" w:pos="8743"/>
              <w:tab w:val="right" w:pos="9026" w:leader="dot"/>
            </w:tabs>
            <w:rPr/>
          </w:pPr>
          <w:hyperlink w:anchor="__RefHeading___Toc11708405_2142443653">
            <w:r>
              <w:rPr>
                <w:webHidden/>
                <w:rStyle w:val="IndexLink"/>
                <w:rtl w:val="true"/>
              </w:rPr>
              <w:t xml:space="preserve">قاعدة </w:t>
            </w:r>
            <w:r>
              <w:rPr>
                <w:rStyle w:val="IndexLink"/>
                <w:rtl w:val="true"/>
              </w:rPr>
              <w:t>- [</w:t>
            </w:r>
            <w:r>
              <w:rPr>
                <w:rStyle w:val="IndexLink"/>
              </w:rPr>
              <w:t>41</w:t>
            </w:r>
            <w:r>
              <w:rPr>
                <w:rStyle w:val="IndexLink"/>
                <w:rtl w:val="true"/>
              </w:rPr>
              <w:t>]</w:t>
              <w:tab/>
            </w:r>
            <w:r>
              <w:rPr>
                <w:rStyle w:val="IndexLink"/>
              </w:rPr>
              <w:t>163</w:t>
            </w:r>
          </w:hyperlink>
        </w:p>
        <w:p>
          <w:pPr>
            <w:pStyle w:val="Contents2"/>
            <w:tabs>
              <w:tab w:val="clear" w:pos="8743"/>
              <w:tab w:val="right" w:pos="9026" w:leader="dot"/>
            </w:tabs>
            <w:rPr/>
          </w:pPr>
          <w:hyperlink w:anchor="__RefHeading___Toc11708407_2142443653">
            <w:r>
              <w:rPr>
                <w:webHidden/>
                <w:rStyle w:val="IndexLink"/>
                <w:rtl w:val="true"/>
              </w:rPr>
              <w:t xml:space="preserve">قاعدة </w:t>
            </w:r>
            <w:r>
              <w:rPr>
                <w:rStyle w:val="IndexLink"/>
                <w:rtl w:val="true"/>
              </w:rPr>
              <w:t>- [</w:t>
            </w:r>
            <w:r>
              <w:rPr>
                <w:rStyle w:val="IndexLink"/>
              </w:rPr>
              <w:t>42</w:t>
            </w:r>
            <w:r>
              <w:rPr>
                <w:rStyle w:val="IndexLink"/>
                <w:rtl w:val="true"/>
              </w:rPr>
              <w:t>]</w:t>
              <w:tab/>
            </w:r>
            <w:r>
              <w:rPr>
                <w:rStyle w:val="IndexLink"/>
              </w:rPr>
              <w:t>165</w:t>
            </w:r>
          </w:hyperlink>
        </w:p>
        <w:p>
          <w:pPr>
            <w:pStyle w:val="Contents3"/>
            <w:tabs>
              <w:tab w:val="clear" w:pos="8459"/>
              <w:tab w:val="right" w:pos="9026" w:leader="dot"/>
            </w:tabs>
            <w:rPr/>
          </w:pPr>
          <w:hyperlink w:anchor="__RefHeading___Toc11708409_2142443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1708411_2142443653">
            <w:r>
              <w:rPr>
                <w:webHidden/>
                <w:rStyle w:val="IndexLink"/>
                <w:rtl w:val="true"/>
              </w:rPr>
              <w:t>فائدة</w:t>
            </w:r>
            <w:r>
              <w:rPr>
                <w:rStyle w:val="IndexLink"/>
                <w:rtl w:val="true"/>
              </w:rPr>
              <w:tab/>
            </w:r>
            <w:r>
              <w:rPr>
                <w:rStyle w:val="IndexLink"/>
              </w:rPr>
              <w:t>166</w:t>
            </w:r>
          </w:hyperlink>
        </w:p>
        <w:p>
          <w:pPr>
            <w:pStyle w:val="Contents3"/>
            <w:tabs>
              <w:tab w:val="clear" w:pos="8459"/>
              <w:tab w:val="right" w:pos="9026" w:leader="dot"/>
            </w:tabs>
            <w:rPr/>
          </w:pPr>
          <w:hyperlink w:anchor="__RefHeading___Toc11708413_2142443653">
            <w:r>
              <w:rPr>
                <w:webHidden/>
                <w:rStyle w:val="IndexLink"/>
                <w:rtl w:val="true"/>
              </w:rPr>
              <w:t>فائدة</w:t>
            </w:r>
            <w:r>
              <w:rPr>
                <w:rStyle w:val="IndexLink"/>
                <w:rtl w:val="true"/>
              </w:rPr>
              <w:tab/>
            </w:r>
            <w:r>
              <w:rPr>
                <w:rStyle w:val="IndexLink"/>
              </w:rPr>
              <w:t>167</w:t>
            </w:r>
          </w:hyperlink>
        </w:p>
        <w:p>
          <w:pPr>
            <w:pStyle w:val="Contents3"/>
            <w:tabs>
              <w:tab w:val="clear" w:pos="8459"/>
              <w:tab w:val="right" w:pos="9026" w:leader="dot"/>
            </w:tabs>
            <w:rPr/>
          </w:pPr>
          <w:hyperlink w:anchor="__RefHeading___Toc11708415_2142443653">
            <w:r>
              <w:rPr>
                <w:webHidden/>
                <w:rStyle w:val="IndexLink"/>
                <w:rtl w:val="true"/>
              </w:rPr>
              <w:t>فائدة</w:t>
            </w:r>
            <w:r>
              <w:rPr>
                <w:rStyle w:val="IndexLink"/>
                <w:rtl w:val="true"/>
              </w:rPr>
              <w:tab/>
            </w:r>
            <w:r>
              <w:rPr>
                <w:rStyle w:val="IndexLink"/>
              </w:rPr>
              <w:t>167</w:t>
            </w:r>
          </w:hyperlink>
        </w:p>
        <w:p>
          <w:pPr>
            <w:pStyle w:val="Contents2"/>
            <w:tabs>
              <w:tab w:val="clear" w:pos="8743"/>
              <w:tab w:val="right" w:pos="9026" w:leader="dot"/>
            </w:tabs>
            <w:rPr/>
          </w:pPr>
          <w:hyperlink w:anchor="__RefHeading___Toc11708417_2142443653">
            <w:r>
              <w:rPr>
                <w:webHidden/>
                <w:rStyle w:val="IndexLink"/>
                <w:rtl w:val="true"/>
              </w:rPr>
              <w:t xml:space="preserve">قاعدة </w:t>
            </w:r>
            <w:r>
              <w:rPr>
                <w:rStyle w:val="IndexLink"/>
                <w:rtl w:val="true"/>
              </w:rPr>
              <w:t>- [</w:t>
            </w:r>
            <w:r>
              <w:rPr>
                <w:rStyle w:val="IndexLink"/>
              </w:rPr>
              <w:t>43</w:t>
            </w:r>
            <w:r>
              <w:rPr>
                <w:rStyle w:val="IndexLink"/>
                <w:rtl w:val="true"/>
              </w:rPr>
              <w:t>]</w:t>
              <w:tab/>
            </w:r>
            <w:r>
              <w:rPr>
                <w:rStyle w:val="IndexLink"/>
              </w:rPr>
              <w:t>170</w:t>
            </w:r>
          </w:hyperlink>
        </w:p>
        <w:p>
          <w:pPr>
            <w:pStyle w:val="Contents2"/>
            <w:tabs>
              <w:tab w:val="clear" w:pos="8743"/>
              <w:tab w:val="right" w:pos="9026" w:leader="dot"/>
            </w:tabs>
            <w:rPr/>
          </w:pPr>
          <w:hyperlink w:anchor="__RefHeading___Toc11708419_2142443653">
            <w:r>
              <w:rPr>
                <w:webHidden/>
                <w:rStyle w:val="IndexLink"/>
                <w:rtl w:val="true"/>
              </w:rPr>
              <w:t xml:space="preserve">قاعدة </w:t>
            </w:r>
            <w:r>
              <w:rPr>
                <w:rStyle w:val="IndexLink"/>
                <w:rtl w:val="true"/>
              </w:rPr>
              <w:t>- [</w:t>
            </w:r>
            <w:r>
              <w:rPr>
                <w:rStyle w:val="IndexLink"/>
              </w:rPr>
              <w:t>44</w:t>
            </w:r>
            <w:r>
              <w:rPr>
                <w:rStyle w:val="IndexLink"/>
                <w:rtl w:val="true"/>
              </w:rPr>
              <w:t>]</w:t>
              <w:tab/>
            </w:r>
            <w:r>
              <w:rPr>
                <w:rStyle w:val="IndexLink"/>
              </w:rPr>
              <w:t>170</w:t>
            </w:r>
          </w:hyperlink>
        </w:p>
        <w:p>
          <w:pPr>
            <w:pStyle w:val="Contents2"/>
            <w:tabs>
              <w:tab w:val="clear" w:pos="8743"/>
              <w:tab w:val="right" w:pos="9026" w:leader="dot"/>
            </w:tabs>
            <w:rPr/>
          </w:pPr>
          <w:hyperlink w:anchor="__RefHeading___Toc11708421_2142443653">
            <w:r>
              <w:rPr>
                <w:webHidden/>
                <w:rStyle w:val="IndexLink"/>
                <w:rtl w:val="true"/>
              </w:rPr>
              <w:t xml:space="preserve">قاعدة </w:t>
            </w:r>
            <w:r>
              <w:rPr>
                <w:rStyle w:val="IndexLink"/>
                <w:rtl w:val="true"/>
              </w:rPr>
              <w:t>- [</w:t>
            </w:r>
            <w:r>
              <w:rPr>
                <w:rStyle w:val="IndexLink"/>
              </w:rPr>
              <w:t>45</w:t>
            </w:r>
            <w:r>
              <w:rPr>
                <w:rStyle w:val="IndexLink"/>
                <w:rtl w:val="true"/>
              </w:rPr>
              <w:t>]</w:t>
              <w:tab/>
            </w:r>
            <w:r>
              <w:rPr>
                <w:rStyle w:val="IndexLink"/>
              </w:rPr>
              <w:t>172</w:t>
            </w:r>
          </w:hyperlink>
        </w:p>
        <w:p>
          <w:pPr>
            <w:pStyle w:val="Contents2"/>
            <w:tabs>
              <w:tab w:val="clear" w:pos="8743"/>
              <w:tab w:val="right" w:pos="9026" w:leader="dot"/>
            </w:tabs>
            <w:rPr/>
          </w:pPr>
          <w:hyperlink w:anchor="__RefHeading___Toc11708423_2142443653">
            <w:r>
              <w:rPr>
                <w:webHidden/>
                <w:rStyle w:val="IndexLink"/>
                <w:rtl w:val="true"/>
              </w:rPr>
              <w:t xml:space="preserve">قاعدة </w:t>
            </w:r>
            <w:r>
              <w:rPr>
                <w:rStyle w:val="IndexLink"/>
                <w:rtl w:val="true"/>
              </w:rPr>
              <w:t>- [</w:t>
            </w:r>
            <w:r>
              <w:rPr>
                <w:rStyle w:val="IndexLink"/>
              </w:rPr>
              <w:t>46</w:t>
            </w:r>
            <w:r>
              <w:rPr>
                <w:rStyle w:val="IndexLink"/>
                <w:rtl w:val="true"/>
              </w:rPr>
              <w:t>]</w:t>
              <w:tab/>
            </w:r>
            <w:r>
              <w:rPr>
                <w:rStyle w:val="IndexLink"/>
              </w:rPr>
              <w:t>174</w:t>
            </w:r>
          </w:hyperlink>
        </w:p>
        <w:p>
          <w:pPr>
            <w:pStyle w:val="Contents3"/>
            <w:tabs>
              <w:tab w:val="clear" w:pos="8459"/>
              <w:tab w:val="right" w:pos="9026" w:leader="dot"/>
            </w:tabs>
            <w:rPr/>
          </w:pPr>
          <w:hyperlink w:anchor="__RefHeading___Toc11708425_2142443653">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1708427_2142443653">
            <w:r>
              <w:rPr>
                <w:webHidden/>
                <w:rStyle w:val="IndexLink"/>
                <w:rtl w:val="true"/>
              </w:rPr>
              <w:t>فائدة</w:t>
            </w:r>
            <w:r>
              <w:rPr>
                <w:rStyle w:val="IndexLink"/>
                <w:rtl w:val="true"/>
              </w:rPr>
              <w:tab/>
            </w:r>
            <w:r>
              <w:rPr>
                <w:rStyle w:val="IndexLink"/>
              </w:rPr>
              <w:t>178</w:t>
            </w:r>
          </w:hyperlink>
        </w:p>
        <w:p>
          <w:pPr>
            <w:pStyle w:val="Contents3"/>
            <w:tabs>
              <w:tab w:val="clear" w:pos="8459"/>
              <w:tab w:val="right" w:pos="9026" w:leader="dot"/>
            </w:tabs>
            <w:rPr/>
          </w:pPr>
          <w:hyperlink w:anchor="__RefHeading___Toc11708429_2142443653">
            <w:r>
              <w:rPr>
                <w:webHidden/>
                <w:rStyle w:val="IndexLink"/>
                <w:rtl w:val="true"/>
              </w:rPr>
              <w:t>فائدة</w:t>
            </w:r>
            <w:r>
              <w:rPr>
                <w:rStyle w:val="IndexLink"/>
                <w:rtl w:val="true"/>
              </w:rPr>
              <w:tab/>
            </w:r>
            <w:r>
              <w:rPr>
                <w:rStyle w:val="IndexLink"/>
              </w:rPr>
              <w:t>181</w:t>
            </w:r>
          </w:hyperlink>
        </w:p>
        <w:p>
          <w:pPr>
            <w:pStyle w:val="Contents3"/>
            <w:tabs>
              <w:tab w:val="clear" w:pos="8459"/>
              <w:tab w:val="right" w:pos="9026" w:leader="dot"/>
            </w:tabs>
            <w:rPr/>
          </w:pPr>
          <w:hyperlink w:anchor="__RefHeading___Toc11708431_2142443653">
            <w:r>
              <w:rPr>
                <w:webHidden/>
                <w:rStyle w:val="IndexLink"/>
                <w:rtl w:val="true"/>
              </w:rPr>
              <w:t>فائدة</w:t>
            </w:r>
            <w:r>
              <w:rPr>
                <w:rStyle w:val="IndexLink"/>
                <w:rtl w:val="true"/>
              </w:rPr>
              <w:tab/>
            </w:r>
            <w:r>
              <w:rPr>
                <w:rStyle w:val="IndexLink"/>
              </w:rPr>
              <w:t>183</w:t>
            </w:r>
          </w:hyperlink>
        </w:p>
        <w:p>
          <w:pPr>
            <w:pStyle w:val="Contents3"/>
            <w:tabs>
              <w:tab w:val="clear" w:pos="8459"/>
              <w:tab w:val="right" w:pos="9026" w:leader="dot"/>
            </w:tabs>
            <w:rPr/>
          </w:pPr>
          <w:hyperlink w:anchor="__RefHeading___Toc11708433_2142443653">
            <w:r>
              <w:rPr>
                <w:webHidden/>
                <w:rStyle w:val="IndexLink"/>
                <w:rtl w:val="true"/>
              </w:rPr>
              <w:t>فائدة</w:t>
            </w:r>
            <w:r>
              <w:rPr>
                <w:rStyle w:val="IndexLink"/>
                <w:rtl w:val="true"/>
              </w:rPr>
              <w:tab/>
            </w:r>
            <w:r>
              <w:rPr>
                <w:rStyle w:val="IndexLink"/>
              </w:rPr>
              <w:t>186</w:t>
            </w:r>
          </w:hyperlink>
        </w:p>
        <w:p>
          <w:pPr>
            <w:pStyle w:val="Contents2"/>
            <w:tabs>
              <w:tab w:val="clear" w:pos="8743"/>
              <w:tab w:val="right" w:pos="9026" w:leader="dot"/>
            </w:tabs>
            <w:rPr/>
          </w:pPr>
          <w:hyperlink w:anchor="__RefHeading___Toc11708435_2142443653">
            <w:r>
              <w:rPr>
                <w:webHidden/>
                <w:rStyle w:val="IndexLink"/>
                <w:rtl w:val="true"/>
              </w:rPr>
              <w:t xml:space="preserve">قاعدة </w:t>
            </w:r>
            <w:r>
              <w:rPr>
                <w:rStyle w:val="IndexLink"/>
                <w:rtl w:val="true"/>
              </w:rPr>
              <w:t>- [</w:t>
            </w:r>
            <w:r>
              <w:rPr>
                <w:rStyle w:val="IndexLink"/>
              </w:rPr>
              <w:t>47</w:t>
            </w:r>
            <w:r>
              <w:rPr>
                <w:rStyle w:val="IndexLink"/>
                <w:rtl w:val="true"/>
              </w:rPr>
              <w:t>]</w:t>
              <w:tab/>
            </w:r>
            <w:r>
              <w:rPr>
                <w:rStyle w:val="IndexLink"/>
              </w:rPr>
              <w:t>187</w:t>
            </w:r>
          </w:hyperlink>
        </w:p>
        <w:p>
          <w:pPr>
            <w:pStyle w:val="Contents2"/>
            <w:tabs>
              <w:tab w:val="clear" w:pos="8743"/>
              <w:tab w:val="right" w:pos="9026" w:leader="dot"/>
            </w:tabs>
            <w:rPr/>
          </w:pPr>
          <w:hyperlink w:anchor="__RefHeading___Toc11708437_2142443653">
            <w:r>
              <w:rPr>
                <w:webHidden/>
                <w:rStyle w:val="IndexLink"/>
                <w:rtl w:val="true"/>
              </w:rPr>
              <w:t xml:space="preserve">قاعدة </w:t>
            </w:r>
            <w:r>
              <w:rPr>
                <w:rStyle w:val="IndexLink"/>
                <w:rtl w:val="true"/>
              </w:rPr>
              <w:t>- [</w:t>
            </w:r>
            <w:r>
              <w:rPr>
                <w:rStyle w:val="IndexLink"/>
              </w:rPr>
              <w:t>48</w:t>
            </w:r>
            <w:r>
              <w:rPr>
                <w:rStyle w:val="IndexLink"/>
                <w:rtl w:val="true"/>
              </w:rPr>
              <w:t>]</w:t>
              <w:tab/>
            </w:r>
            <w:r>
              <w:rPr>
                <w:rStyle w:val="IndexLink"/>
              </w:rPr>
              <w:t>188</w:t>
            </w:r>
          </w:hyperlink>
        </w:p>
        <w:p>
          <w:pPr>
            <w:pStyle w:val="Contents2"/>
            <w:tabs>
              <w:tab w:val="clear" w:pos="8743"/>
              <w:tab w:val="right" w:pos="9026" w:leader="dot"/>
            </w:tabs>
            <w:rPr/>
          </w:pPr>
          <w:hyperlink w:anchor="__RefHeading___Toc11708439_2142443653">
            <w:r>
              <w:rPr>
                <w:webHidden/>
                <w:rStyle w:val="IndexLink"/>
                <w:rtl w:val="true"/>
              </w:rPr>
              <w:t xml:space="preserve">قاعدة </w:t>
            </w:r>
            <w:r>
              <w:rPr>
                <w:rStyle w:val="IndexLink"/>
                <w:rtl w:val="true"/>
              </w:rPr>
              <w:t>- [</w:t>
            </w:r>
            <w:r>
              <w:rPr>
                <w:rStyle w:val="IndexLink"/>
              </w:rPr>
              <w:t>49</w:t>
            </w:r>
            <w:r>
              <w:rPr>
                <w:rStyle w:val="IndexLink"/>
                <w:rtl w:val="true"/>
              </w:rPr>
              <w:t>]</w:t>
              <w:tab/>
            </w:r>
            <w:r>
              <w:rPr>
                <w:rStyle w:val="IndexLink"/>
              </w:rPr>
              <w:t>190</w:t>
            </w:r>
          </w:hyperlink>
        </w:p>
        <w:p>
          <w:pPr>
            <w:pStyle w:val="Contents2"/>
            <w:tabs>
              <w:tab w:val="clear" w:pos="8743"/>
              <w:tab w:val="right" w:pos="9026" w:leader="dot"/>
            </w:tabs>
            <w:rPr/>
          </w:pPr>
          <w:hyperlink w:anchor="__RefHeading___Toc11708441_2142443653">
            <w:r>
              <w:rPr>
                <w:webHidden/>
                <w:rStyle w:val="IndexLink"/>
                <w:rtl w:val="true"/>
              </w:rPr>
              <w:t xml:space="preserve">قاعدة </w:t>
            </w:r>
            <w:r>
              <w:rPr>
                <w:rStyle w:val="IndexLink"/>
                <w:rtl w:val="true"/>
              </w:rPr>
              <w:t>- [</w:t>
            </w:r>
            <w:r>
              <w:rPr>
                <w:rStyle w:val="IndexLink"/>
              </w:rPr>
              <w:t>50</w:t>
            </w:r>
            <w:r>
              <w:rPr>
                <w:rStyle w:val="IndexLink"/>
                <w:rtl w:val="true"/>
              </w:rPr>
              <w:t>]</w:t>
              <w:tab/>
            </w:r>
            <w:r>
              <w:rPr>
                <w:rStyle w:val="IndexLink"/>
              </w:rPr>
              <w:t>190</w:t>
            </w:r>
          </w:hyperlink>
        </w:p>
        <w:p>
          <w:pPr>
            <w:pStyle w:val="Contents2"/>
            <w:tabs>
              <w:tab w:val="clear" w:pos="8743"/>
              <w:tab w:val="right" w:pos="9026" w:leader="dot"/>
            </w:tabs>
            <w:rPr/>
          </w:pPr>
          <w:hyperlink w:anchor="__RefHeading___Toc11708443_2142443653">
            <w:r>
              <w:rPr>
                <w:webHidden/>
                <w:rStyle w:val="IndexLink"/>
                <w:rtl w:val="true"/>
              </w:rPr>
              <w:t xml:space="preserve">قاعدة </w:t>
            </w:r>
            <w:r>
              <w:rPr>
                <w:rStyle w:val="IndexLink"/>
                <w:rtl w:val="true"/>
              </w:rPr>
              <w:t>- [</w:t>
            </w:r>
            <w:r>
              <w:rPr>
                <w:rStyle w:val="IndexLink"/>
              </w:rPr>
              <w:t>51</w:t>
            </w:r>
            <w:r>
              <w:rPr>
                <w:rStyle w:val="IndexLink"/>
                <w:rtl w:val="true"/>
              </w:rPr>
              <w:t>]</w:t>
              <w:tab/>
            </w:r>
            <w:r>
              <w:rPr>
                <w:rStyle w:val="IndexLink"/>
              </w:rPr>
              <w:t>193</w:t>
            </w:r>
          </w:hyperlink>
        </w:p>
        <w:p>
          <w:pPr>
            <w:pStyle w:val="Contents2"/>
            <w:tabs>
              <w:tab w:val="clear" w:pos="8743"/>
              <w:tab w:val="right" w:pos="9026" w:leader="dot"/>
            </w:tabs>
            <w:rPr/>
          </w:pPr>
          <w:hyperlink w:anchor="__RefHeading___Toc11708445_2142443653">
            <w:r>
              <w:rPr>
                <w:webHidden/>
                <w:rStyle w:val="IndexLink"/>
                <w:rtl w:val="true"/>
              </w:rPr>
              <w:t xml:space="preserve">قاعدة </w:t>
            </w:r>
            <w:r>
              <w:rPr>
                <w:rStyle w:val="IndexLink"/>
                <w:rtl w:val="true"/>
              </w:rPr>
              <w:t>- [</w:t>
            </w:r>
            <w:r>
              <w:rPr>
                <w:rStyle w:val="IndexLink"/>
              </w:rPr>
              <w:t>52</w:t>
            </w:r>
            <w:r>
              <w:rPr>
                <w:rStyle w:val="IndexLink"/>
                <w:rtl w:val="true"/>
              </w:rPr>
              <w:t>]</w:t>
              <w:tab/>
            </w:r>
            <w:r>
              <w:rPr>
                <w:rStyle w:val="IndexLink"/>
              </w:rPr>
              <w:t>194</w:t>
            </w:r>
          </w:hyperlink>
        </w:p>
        <w:p>
          <w:pPr>
            <w:pStyle w:val="Contents3"/>
            <w:tabs>
              <w:tab w:val="clear" w:pos="8459"/>
              <w:tab w:val="right" w:pos="9026" w:leader="dot"/>
            </w:tabs>
            <w:rPr/>
          </w:pPr>
          <w:hyperlink w:anchor="__RefHeading___Toc11708447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1708449_2142443653">
            <w:r>
              <w:rPr>
                <w:webHidden/>
                <w:rStyle w:val="IndexLink"/>
                <w:rtl w:val="true"/>
              </w:rPr>
              <w:t>فائدة</w:t>
            </w:r>
            <w:r>
              <w:rPr>
                <w:rStyle w:val="IndexLink"/>
                <w:rtl w:val="true"/>
              </w:rPr>
              <w:tab/>
            </w:r>
            <w:r>
              <w:rPr>
                <w:rStyle w:val="IndexLink"/>
              </w:rPr>
              <w:t>197</w:t>
            </w:r>
          </w:hyperlink>
        </w:p>
        <w:p>
          <w:pPr>
            <w:pStyle w:val="Contents2"/>
            <w:tabs>
              <w:tab w:val="clear" w:pos="8743"/>
              <w:tab w:val="right" w:pos="9026" w:leader="dot"/>
            </w:tabs>
            <w:rPr/>
          </w:pPr>
          <w:hyperlink w:anchor="__RefHeading___Toc11708451_2142443653">
            <w:r>
              <w:rPr>
                <w:webHidden/>
                <w:rStyle w:val="IndexLink"/>
                <w:rtl w:val="true"/>
              </w:rPr>
              <w:t xml:space="preserve">قاعدة </w:t>
            </w:r>
            <w:r>
              <w:rPr>
                <w:rStyle w:val="IndexLink"/>
                <w:rtl w:val="true"/>
              </w:rPr>
              <w:t>- [</w:t>
            </w:r>
            <w:r>
              <w:rPr>
                <w:rStyle w:val="IndexLink"/>
              </w:rPr>
              <w:t>53</w:t>
            </w:r>
            <w:r>
              <w:rPr>
                <w:rStyle w:val="IndexLink"/>
                <w:rtl w:val="true"/>
              </w:rPr>
              <w:t>]</w:t>
              <w:tab/>
            </w:r>
            <w:r>
              <w:rPr>
                <w:rStyle w:val="IndexLink"/>
              </w:rPr>
              <w:t>198</w:t>
            </w:r>
          </w:hyperlink>
        </w:p>
        <w:p>
          <w:pPr>
            <w:pStyle w:val="Contents3"/>
            <w:tabs>
              <w:tab w:val="clear" w:pos="8459"/>
              <w:tab w:val="right" w:pos="9026" w:leader="dot"/>
            </w:tabs>
            <w:rPr/>
          </w:pPr>
          <w:hyperlink w:anchor="__RefHeading___Toc11708453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1708455_2142443653">
            <w:r>
              <w:rPr>
                <w:webHidden/>
                <w:rStyle w:val="IndexLink"/>
                <w:rtl w:val="true"/>
              </w:rPr>
              <w:t>فصل</w:t>
            </w:r>
            <w:r>
              <w:rPr>
                <w:rStyle w:val="IndexLink"/>
                <w:rtl w:val="true"/>
              </w:rPr>
              <w:tab/>
            </w:r>
            <w:r>
              <w:rPr>
                <w:rStyle w:val="IndexLink"/>
              </w:rPr>
              <w:t>198</w:t>
            </w:r>
          </w:hyperlink>
        </w:p>
        <w:p>
          <w:pPr>
            <w:pStyle w:val="Contents2"/>
            <w:tabs>
              <w:tab w:val="clear" w:pos="8743"/>
              <w:tab w:val="right" w:pos="9026" w:leader="dot"/>
            </w:tabs>
            <w:rPr/>
          </w:pPr>
          <w:hyperlink w:anchor="__RefHeading___Toc11708457_2142443653">
            <w:r>
              <w:rPr>
                <w:webHidden/>
                <w:rStyle w:val="IndexLink"/>
                <w:rtl w:val="true"/>
              </w:rPr>
              <w:t xml:space="preserve">قاعدة </w:t>
            </w:r>
            <w:r>
              <w:rPr>
                <w:rStyle w:val="IndexLink"/>
                <w:rtl w:val="true"/>
              </w:rPr>
              <w:t>- [</w:t>
            </w:r>
            <w:r>
              <w:rPr>
                <w:rStyle w:val="IndexLink"/>
              </w:rPr>
              <w:t>54</w:t>
            </w:r>
            <w:r>
              <w:rPr>
                <w:rStyle w:val="IndexLink"/>
                <w:rtl w:val="true"/>
              </w:rPr>
              <w:t>]</w:t>
              <w:tab/>
            </w:r>
            <w:r>
              <w:rPr>
                <w:rStyle w:val="IndexLink"/>
              </w:rPr>
              <w:t>199</w:t>
            </w:r>
          </w:hyperlink>
        </w:p>
        <w:p>
          <w:pPr>
            <w:pStyle w:val="Contents3"/>
            <w:tabs>
              <w:tab w:val="clear" w:pos="8459"/>
              <w:tab w:val="right" w:pos="9026" w:leader="dot"/>
            </w:tabs>
            <w:rPr/>
          </w:pPr>
          <w:hyperlink w:anchor="__RefHeading___Toc11708459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1708461_2142443653">
            <w:r>
              <w:rPr>
                <w:webHidden/>
                <w:rStyle w:val="IndexLink"/>
                <w:rtl w:val="true"/>
              </w:rPr>
              <w:t>فائدة</w:t>
            </w:r>
            <w:r>
              <w:rPr>
                <w:rStyle w:val="IndexLink"/>
                <w:rtl w:val="true"/>
              </w:rPr>
              <w:tab/>
            </w:r>
            <w:r>
              <w:rPr>
                <w:rStyle w:val="IndexLink"/>
              </w:rPr>
              <w:t>201</w:t>
            </w:r>
          </w:hyperlink>
        </w:p>
        <w:p>
          <w:pPr>
            <w:pStyle w:val="Contents3"/>
            <w:tabs>
              <w:tab w:val="clear" w:pos="8459"/>
              <w:tab w:val="right" w:pos="9026" w:leader="dot"/>
            </w:tabs>
            <w:rPr/>
          </w:pPr>
          <w:hyperlink w:anchor="__RefHeading___Toc11708463_2142443653">
            <w:r>
              <w:rPr>
                <w:webHidden/>
                <w:rStyle w:val="IndexLink"/>
                <w:rtl w:val="true"/>
              </w:rPr>
              <w:t>فائدة</w:t>
            </w:r>
            <w:r>
              <w:rPr>
                <w:rStyle w:val="IndexLink"/>
                <w:rtl w:val="true"/>
              </w:rPr>
              <w:tab/>
            </w:r>
            <w:r>
              <w:rPr>
                <w:rStyle w:val="IndexLink"/>
              </w:rPr>
              <w:t>202</w:t>
            </w:r>
          </w:hyperlink>
        </w:p>
        <w:p>
          <w:pPr>
            <w:pStyle w:val="Contents2"/>
            <w:tabs>
              <w:tab w:val="clear" w:pos="8743"/>
              <w:tab w:val="right" w:pos="9026" w:leader="dot"/>
            </w:tabs>
            <w:rPr/>
          </w:pPr>
          <w:hyperlink w:anchor="__RefHeading___Toc11708465_2142443653">
            <w:r>
              <w:rPr>
                <w:webHidden/>
                <w:rStyle w:val="IndexLink"/>
                <w:rtl w:val="true"/>
              </w:rPr>
              <w:t xml:space="preserve">قاعدة </w:t>
            </w:r>
            <w:r>
              <w:rPr>
                <w:rStyle w:val="IndexLink"/>
                <w:rtl w:val="true"/>
              </w:rPr>
              <w:t>- [</w:t>
            </w:r>
            <w:r>
              <w:rPr>
                <w:rStyle w:val="IndexLink"/>
              </w:rPr>
              <w:t>55</w:t>
            </w:r>
            <w:r>
              <w:rPr>
                <w:rStyle w:val="IndexLink"/>
                <w:rtl w:val="true"/>
              </w:rPr>
              <w:t>]</w:t>
              <w:tab/>
            </w:r>
            <w:r>
              <w:rPr>
                <w:rStyle w:val="IndexLink"/>
              </w:rPr>
              <w:t>206</w:t>
            </w:r>
          </w:hyperlink>
        </w:p>
        <w:p>
          <w:pPr>
            <w:pStyle w:val="Contents2"/>
            <w:tabs>
              <w:tab w:val="clear" w:pos="8743"/>
              <w:tab w:val="right" w:pos="9026" w:leader="dot"/>
            </w:tabs>
            <w:rPr/>
          </w:pPr>
          <w:hyperlink w:anchor="__RefHeading___Toc11708467_2142443653">
            <w:r>
              <w:rPr>
                <w:webHidden/>
                <w:rStyle w:val="IndexLink"/>
                <w:rtl w:val="true"/>
              </w:rPr>
              <w:t xml:space="preserve">قاعدة </w:t>
            </w:r>
            <w:r>
              <w:rPr>
                <w:rStyle w:val="IndexLink"/>
                <w:rtl w:val="true"/>
              </w:rPr>
              <w:t>- [</w:t>
            </w:r>
            <w:r>
              <w:rPr>
                <w:rStyle w:val="IndexLink"/>
              </w:rPr>
              <w:t>56</w:t>
            </w:r>
            <w:r>
              <w:rPr>
                <w:rStyle w:val="IndexLink"/>
                <w:rtl w:val="true"/>
              </w:rPr>
              <w:t>]</w:t>
              <w:tab/>
            </w:r>
            <w:r>
              <w:rPr>
                <w:rStyle w:val="IndexLink"/>
              </w:rPr>
              <w:t>207</w:t>
            </w:r>
          </w:hyperlink>
        </w:p>
        <w:p>
          <w:pPr>
            <w:pStyle w:val="Contents2"/>
            <w:tabs>
              <w:tab w:val="clear" w:pos="8743"/>
              <w:tab w:val="right" w:pos="9026" w:leader="dot"/>
            </w:tabs>
            <w:rPr/>
          </w:pPr>
          <w:hyperlink w:anchor="__RefHeading___Toc11708469_2142443653">
            <w:r>
              <w:rPr>
                <w:webHidden/>
                <w:rStyle w:val="IndexLink"/>
                <w:rtl w:val="true"/>
              </w:rPr>
              <w:t xml:space="preserve">قاعدة </w:t>
            </w:r>
            <w:r>
              <w:rPr>
                <w:rStyle w:val="IndexLink"/>
                <w:rtl w:val="true"/>
              </w:rPr>
              <w:t>- [</w:t>
            </w:r>
            <w:r>
              <w:rPr>
                <w:rStyle w:val="IndexLink"/>
              </w:rPr>
              <w:t>57</w:t>
            </w:r>
            <w:r>
              <w:rPr>
                <w:rStyle w:val="IndexLink"/>
                <w:rtl w:val="true"/>
              </w:rPr>
              <w:t>]</w:t>
              <w:tab/>
            </w:r>
            <w:r>
              <w:rPr>
                <w:rStyle w:val="IndexLink"/>
              </w:rPr>
              <w:t>208</w:t>
            </w:r>
          </w:hyperlink>
        </w:p>
        <w:p>
          <w:pPr>
            <w:pStyle w:val="Contents3"/>
            <w:tabs>
              <w:tab w:val="clear" w:pos="8459"/>
              <w:tab w:val="right" w:pos="9026" w:leader="dot"/>
            </w:tabs>
            <w:rPr/>
          </w:pPr>
          <w:hyperlink w:anchor="__RefHeading___Toc11708471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1708473_2142443653">
            <w:r>
              <w:rPr>
                <w:webHidden/>
                <w:rStyle w:val="IndexLink"/>
                <w:rtl w:val="true"/>
              </w:rPr>
              <w:t>فائدة</w:t>
            </w:r>
            <w:r>
              <w:rPr>
                <w:rStyle w:val="IndexLink"/>
                <w:rtl w:val="true"/>
              </w:rPr>
              <w:tab/>
            </w:r>
            <w:r>
              <w:rPr>
                <w:rStyle w:val="IndexLink"/>
              </w:rPr>
              <w:t>208</w:t>
            </w:r>
          </w:hyperlink>
        </w:p>
        <w:p>
          <w:pPr>
            <w:pStyle w:val="Contents2"/>
            <w:tabs>
              <w:tab w:val="clear" w:pos="8743"/>
              <w:tab w:val="right" w:pos="9026" w:leader="dot"/>
            </w:tabs>
            <w:rPr/>
          </w:pPr>
          <w:hyperlink w:anchor="__RefHeading___Toc11708475_2142443653">
            <w:r>
              <w:rPr>
                <w:webHidden/>
                <w:rStyle w:val="IndexLink"/>
                <w:rtl w:val="true"/>
              </w:rPr>
              <w:t xml:space="preserve">قاعدة </w:t>
            </w:r>
            <w:r>
              <w:rPr>
                <w:rStyle w:val="IndexLink"/>
                <w:rtl w:val="true"/>
              </w:rPr>
              <w:t>- [</w:t>
            </w:r>
            <w:r>
              <w:rPr>
                <w:rStyle w:val="IndexLink"/>
              </w:rPr>
              <w:t>58</w:t>
            </w:r>
            <w:r>
              <w:rPr>
                <w:rStyle w:val="IndexLink"/>
                <w:rtl w:val="true"/>
              </w:rPr>
              <w:t>]</w:t>
              <w:tab/>
            </w:r>
            <w:r>
              <w:rPr>
                <w:rStyle w:val="IndexLink"/>
              </w:rPr>
              <w:t>209</w:t>
            </w:r>
          </w:hyperlink>
        </w:p>
        <w:p>
          <w:pPr>
            <w:pStyle w:val="Contents2"/>
            <w:tabs>
              <w:tab w:val="clear" w:pos="8743"/>
              <w:tab w:val="right" w:pos="9026" w:leader="dot"/>
            </w:tabs>
            <w:rPr/>
          </w:pPr>
          <w:hyperlink w:anchor="__RefHeading___Toc11708477_2142443653">
            <w:r>
              <w:rPr>
                <w:webHidden/>
                <w:rStyle w:val="IndexLink"/>
                <w:rtl w:val="true"/>
              </w:rPr>
              <w:t xml:space="preserve">قاعدة </w:t>
            </w:r>
            <w:r>
              <w:rPr>
                <w:rStyle w:val="IndexLink"/>
                <w:rtl w:val="true"/>
              </w:rPr>
              <w:t>- [</w:t>
            </w:r>
            <w:r>
              <w:rPr>
                <w:rStyle w:val="IndexLink"/>
              </w:rPr>
              <w:t>59</w:t>
            </w:r>
            <w:r>
              <w:rPr>
                <w:rStyle w:val="IndexLink"/>
                <w:rtl w:val="true"/>
              </w:rPr>
              <w:t>]</w:t>
              <w:tab/>
            </w:r>
            <w:r>
              <w:rPr>
                <w:rStyle w:val="IndexLink"/>
              </w:rPr>
              <w:t>210</w:t>
            </w:r>
          </w:hyperlink>
        </w:p>
        <w:p>
          <w:pPr>
            <w:pStyle w:val="Contents3"/>
            <w:tabs>
              <w:tab w:val="clear" w:pos="8459"/>
              <w:tab w:val="right" w:pos="9026" w:leader="dot"/>
            </w:tabs>
            <w:rPr/>
          </w:pPr>
          <w:hyperlink w:anchor="__RefHeading___Toc11708479_2142443653">
            <w:r>
              <w:rPr>
                <w:webHidden/>
                <w:rStyle w:val="IndexLink"/>
                <w:rtl w:val="true"/>
              </w:rPr>
              <w:t>في العام والخاصّ</w:t>
            </w:r>
            <w:r>
              <w:rPr>
                <w:rStyle w:val="IndexLink"/>
                <w:rtl w:val="true"/>
              </w:rPr>
              <w:tab/>
            </w:r>
            <w:r>
              <w:rPr>
                <w:rStyle w:val="IndexLink"/>
              </w:rPr>
              <w:t>210</w:t>
            </w:r>
          </w:hyperlink>
        </w:p>
        <w:p>
          <w:pPr>
            <w:pStyle w:val="Contents3"/>
            <w:tabs>
              <w:tab w:val="clear" w:pos="8459"/>
              <w:tab w:val="right" w:pos="9026" w:leader="dot"/>
            </w:tabs>
            <w:rPr/>
          </w:pPr>
          <w:hyperlink w:anchor="__RefHeading___Toc11708481_2142443653">
            <w:r>
              <w:rPr>
                <w:webHidden/>
                <w:rStyle w:val="IndexLink"/>
                <w:rtl w:val="true"/>
              </w:rPr>
              <w:t>فائدة</w:t>
            </w:r>
            <w:r>
              <w:rPr>
                <w:rStyle w:val="IndexLink"/>
                <w:rtl w:val="true"/>
              </w:rPr>
              <w:tab/>
            </w:r>
            <w:r>
              <w:rPr>
                <w:rStyle w:val="IndexLink"/>
              </w:rPr>
              <w:t>212</w:t>
            </w:r>
          </w:hyperlink>
        </w:p>
        <w:p>
          <w:pPr>
            <w:pStyle w:val="Contents3"/>
            <w:tabs>
              <w:tab w:val="clear" w:pos="8459"/>
              <w:tab w:val="right" w:pos="9026" w:leader="dot"/>
            </w:tabs>
            <w:rPr/>
          </w:pPr>
          <w:hyperlink w:anchor="__RefHeading___Toc11708483_2142443653">
            <w:r>
              <w:rPr>
                <w:webHidden/>
                <w:rStyle w:val="IndexLink"/>
                <w:rtl w:val="true"/>
              </w:rPr>
              <w:t>فائدة</w:t>
            </w:r>
            <w:r>
              <w:rPr>
                <w:rStyle w:val="IndexLink"/>
                <w:rtl w:val="true"/>
              </w:rPr>
              <w:tab/>
            </w:r>
            <w:r>
              <w:rPr>
                <w:rStyle w:val="IndexLink"/>
              </w:rPr>
              <w:t>214</w:t>
            </w:r>
          </w:hyperlink>
        </w:p>
        <w:p>
          <w:pPr>
            <w:pStyle w:val="Contents2"/>
            <w:tabs>
              <w:tab w:val="clear" w:pos="8743"/>
              <w:tab w:val="right" w:pos="9026" w:leader="dot"/>
            </w:tabs>
            <w:rPr/>
          </w:pPr>
          <w:hyperlink w:anchor="__RefHeading___Toc11708485_2142443653">
            <w:r>
              <w:rPr>
                <w:webHidden/>
                <w:rStyle w:val="IndexLink"/>
                <w:rtl w:val="true"/>
              </w:rPr>
              <w:t xml:space="preserve">قاعدة </w:t>
            </w:r>
            <w:r>
              <w:rPr>
                <w:rStyle w:val="IndexLink"/>
                <w:rtl w:val="true"/>
              </w:rPr>
              <w:t>- [</w:t>
            </w:r>
            <w:r>
              <w:rPr>
                <w:rStyle w:val="IndexLink"/>
              </w:rPr>
              <w:t>60</w:t>
            </w:r>
            <w:r>
              <w:rPr>
                <w:rStyle w:val="IndexLink"/>
                <w:rtl w:val="true"/>
              </w:rPr>
              <w:t>]</w:t>
              <w:tab/>
            </w:r>
            <w:r>
              <w:rPr>
                <w:rStyle w:val="IndexLink"/>
              </w:rPr>
              <w:t>218</w:t>
            </w:r>
          </w:hyperlink>
        </w:p>
        <w:p>
          <w:pPr>
            <w:pStyle w:val="Contents3"/>
            <w:tabs>
              <w:tab w:val="clear" w:pos="8459"/>
              <w:tab w:val="right" w:pos="9026" w:leader="dot"/>
            </w:tabs>
            <w:rPr/>
          </w:pPr>
          <w:hyperlink w:anchor="__RefHeading___Toc11708487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1708489_2142443653">
            <w:r>
              <w:rPr>
                <w:webHidden/>
                <w:rStyle w:val="IndexLink"/>
                <w:rtl w:val="true"/>
              </w:rPr>
              <w:t xml:space="preserve">فرع </w:t>
            </w:r>
            <w:r>
              <w:rPr>
                <w:rStyle w:val="IndexLink"/>
                <w:rtl w:val="true"/>
              </w:rPr>
              <w:t>:</w:t>
              <w:tab/>
            </w:r>
            <w:r>
              <w:rPr>
                <w:rStyle w:val="IndexLink"/>
              </w:rPr>
              <w:t>219</w:t>
            </w:r>
          </w:hyperlink>
        </w:p>
        <w:p>
          <w:pPr>
            <w:pStyle w:val="Contents2"/>
            <w:tabs>
              <w:tab w:val="clear" w:pos="8743"/>
              <w:tab w:val="right" w:pos="9026" w:leader="dot"/>
            </w:tabs>
            <w:rPr/>
          </w:pPr>
          <w:hyperlink w:anchor="__RefHeading___Toc11708491_2142443653">
            <w:r>
              <w:rPr>
                <w:webHidden/>
                <w:rStyle w:val="IndexLink"/>
                <w:rtl w:val="true"/>
              </w:rPr>
              <w:t xml:space="preserve">قاعدة </w:t>
            </w:r>
            <w:r>
              <w:rPr>
                <w:rStyle w:val="IndexLink"/>
                <w:rtl w:val="true"/>
              </w:rPr>
              <w:t>- [</w:t>
            </w:r>
            <w:r>
              <w:rPr>
                <w:rStyle w:val="IndexLink"/>
              </w:rPr>
              <w:t>61</w:t>
            </w:r>
            <w:r>
              <w:rPr>
                <w:rStyle w:val="IndexLink"/>
                <w:rtl w:val="true"/>
              </w:rPr>
              <w:t>]</w:t>
              <w:tab/>
            </w:r>
            <w:r>
              <w:rPr>
                <w:rStyle w:val="IndexLink"/>
              </w:rPr>
              <w:t>220</w:t>
            </w:r>
          </w:hyperlink>
        </w:p>
        <w:p>
          <w:pPr>
            <w:pStyle w:val="Contents2"/>
            <w:tabs>
              <w:tab w:val="clear" w:pos="8743"/>
              <w:tab w:val="right" w:pos="9026" w:leader="dot"/>
            </w:tabs>
            <w:rPr/>
          </w:pPr>
          <w:hyperlink w:anchor="__RefHeading___Toc11708493_2142443653">
            <w:r>
              <w:rPr>
                <w:webHidden/>
                <w:rStyle w:val="IndexLink"/>
                <w:rtl w:val="true"/>
              </w:rPr>
              <w:t xml:space="preserve">قاعدة </w:t>
            </w:r>
            <w:r>
              <w:rPr>
                <w:rStyle w:val="IndexLink"/>
                <w:rtl w:val="true"/>
              </w:rPr>
              <w:t>- [</w:t>
            </w:r>
            <w:r>
              <w:rPr>
                <w:rStyle w:val="IndexLink"/>
              </w:rPr>
              <w:t>62</w:t>
            </w:r>
            <w:r>
              <w:rPr>
                <w:rStyle w:val="IndexLink"/>
                <w:rtl w:val="true"/>
              </w:rPr>
              <w:t>]</w:t>
              <w:tab/>
            </w:r>
            <w:r>
              <w:rPr>
                <w:rStyle w:val="IndexLink"/>
              </w:rPr>
              <w:t>222</w:t>
            </w:r>
          </w:hyperlink>
        </w:p>
        <w:p>
          <w:pPr>
            <w:pStyle w:val="Contents3"/>
            <w:tabs>
              <w:tab w:val="clear" w:pos="8459"/>
              <w:tab w:val="right" w:pos="9026" w:leader="dot"/>
            </w:tabs>
            <w:rPr/>
          </w:pPr>
          <w:hyperlink w:anchor="__RefHeading___Toc11708495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1708497_2142443653">
            <w:r>
              <w:rPr>
                <w:webHidden/>
                <w:rStyle w:val="IndexLink"/>
                <w:rtl w:val="true"/>
              </w:rPr>
              <w:t>مسألة</w:t>
            </w:r>
            <w:r>
              <w:rPr>
                <w:rStyle w:val="IndexLink"/>
                <w:rtl w:val="true"/>
              </w:rPr>
              <w:tab/>
            </w:r>
            <w:r>
              <w:rPr>
                <w:rStyle w:val="IndexLink"/>
              </w:rPr>
              <w:t>222</w:t>
            </w:r>
          </w:hyperlink>
        </w:p>
        <w:p>
          <w:pPr>
            <w:pStyle w:val="Contents3"/>
            <w:tabs>
              <w:tab w:val="clear" w:pos="8459"/>
              <w:tab w:val="right" w:pos="9026" w:leader="dot"/>
            </w:tabs>
            <w:rPr/>
          </w:pPr>
          <w:hyperlink w:anchor="__RefHeading___Toc11708499_2142443653">
            <w:r>
              <w:rPr>
                <w:webHidden/>
                <w:rStyle w:val="IndexLink"/>
                <w:rtl w:val="true"/>
              </w:rPr>
              <w:t>مسألة لو تعارض الفعل والقول ،</w:t>
            </w:r>
            <w:r>
              <w:rPr>
                <w:rStyle w:val="IndexLink"/>
                <w:rtl w:val="true"/>
              </w:rPr>
              <w:tab/>
            </w:r>
            <w:r>
              <w:rPr>
                <w:rStyle w:val="IndexLink"/>
              </w:rPr>
              <w:t>223</w:t>
            </w:r>
          </w:hyperlink>
        </w:p>
        <w:p>
          <w:pPr>
            <w:pStyle w:val="Contents3"/>
            <w:tabs>
              <w:tab w:val="clear" w:pos="8459"/>
              <w:tab w:val="right" w:pos="9026" w:leader="dot"/>
            </w:tabs>
            <w:rPr/>
          </w:pPr>
          <w:hyperlink w:anchor="__RefHeading___Toc11708501_2142443653">
            <w:r>
              <w:rPr>
                <w:webHidden/>
                <w:rStyle w:val="IndexLink"/>
                <w:rtl w:val="true"/>
              </w:rPr>
              <w:t>فائدة</w:t>
            </w:r>
            <w:r>
              <w:rPr>
                <w:rStyle w:val="IndexLink"/>
                <w:rtl w:val="true"/>
              </w:rPr>
              <w:tab/>
            </w:r>
            <w:r>
              <w:rPr>
                <w:rStyle w:val="IndexLink"/>
              </w:rPr>
              <w:t>223</w:t>
            </w:r>
          </w:hyperlink>
        </w:p>
        <w:p>
          <w:pPr>
            <w:pStyle w:val="Contents2"/>
            <w:tabs>
              <w:tab w:val="clear" w:pos="8743"/>
              <w:tab w:val="right" w:pos="9026" w:leader="dot"/>
            </w:tabs>
            <w:rPr/>
          </w:pPr>
          <w:hyperlink w:anchor="__RefHeading___Toc11708503_2142443653">
            <w:r>
              <w:rPr>
                <w:webHidden/>
                <w:rStyle w:val="IndexLink"/>
                <w:rtl w:val="true"/>
              </w:rPr>
              <w:t xml:space="preserve">قاعدة </w:t>
            </w:r>
            <w:r>
              <w:rPr>
                <w:rStyle w:val="IndexLink"/>
                <w:rtl w:val="true"/>
              </w:rPr>
              <w:t>- [</w:t>
            </w:r>
            <w:r>
              <w:rPr>
                <w:rStyle w:val="IndexLink"/>
              </w:rPr>
              <w:t>63</w:t>
            </w:r>
            <w:r>
              <w:rPr>
                <w:rStyle w:val="IndexLink"/>
                <w:rtl w:val="true"/>
              </w:rPr>
              <w:t>]</w:t>
              <w:tab/>
            </w:r>
            <w:r>
              <w:rPr>
                <w:rStyle w:val="IndexLink"/>
              </w:rPr>
              <w:t>226</w:t>
            </w:r>
          </w:hyperlink>
        </w:p>
        <w:p>
          <w:pPr>
            <w:pStyle w:val="Contents2"/>
            <w:tabs>
              <w:tab w:val="clear" w:pos="8743"/>
              <w:tab w:val="right" w:pos="9026" w:leader="dot"/>
            </w:tabs>
            <w:rPr/>
          </w:pPr>
          <w:hyperlink w:anchor="__RefHeading___Toc11708505_2142443653">
            <w:r>
              <w:rPr>
                <w:webHidden/>
                <w:rStyle w:val="IndexLink"/>
                <w:rtl w:val="true"/>
              </w:rPr>
              <w:t xml:space="preserve">قاعدة </w:t>
            </w:r>
            <w:r>
              <w:rPr>
                <w:rStyle w:val="IndexLink"/>
                <w:rtl w:val="true"/>
              </w:rPr>
              <w:t>- [</w:t>
            </w:r>
            <w:r>
              <w:rPr>
                <w:rStyle w:val="IndexLink"/>
              </w:rPr>
              <w:t>64</w:t>
            </w:r>
            <w:r>
              <w:rPr>
                <w:rStyle w:val="IndexLink"/>
                <w:rtl w:val="true"/>
              </w:rPr>
              <w:t>]</w:t>
              <w:tab/>
            </w:r>
            <w:r>
              <w:rPr>
                <w:rStyle w:val="IndexLink"/>
              </w:rPr>
              <w:t>227</w:t>
            </w:r>
          </w:hyperlink>
        </w:p>
        <w:p>
          <w:pPr>
            <w:pStyle w:val="Contents2"/>
            <w:tabs>
              <w:tab w:val="clear" w:pos="8743"/>
              <w:tab w:val="right" w:pos="9026" w:leader="dot"/>
            </w:tabs>
            <w:rPr/>
          </w:pPr>
          <w:hyperlink w:anchor="__RefHeading___Toc11708507_2142443653">
            <w:r>
              <w:rPr>
                <w:webHidden/>
                <w:rStyle w:val="IndexLink"/>
                <w:rtl w:val="true"/>
              </w:rPr>
              <w:t xml:space="preserve">قاعدة </w:t>
            </w:r>
            <w:r>
              <w:rPr>
                <w:rStyle w:val="IndexLink"/>
                <w:rtl w:val="true"/>
              </w:rPr>
              <w:t>- [</w:t>
            </w:r>
            <w:r>
              <w:rPr>
                <w:rStyle w:val="IndexLink"/>
              </w:rPr>
              <w:t>65</w:t>
            </w:r>
            <w:r>
              <w:rPr>
                <w:rStyle w:val="IndexLink"/>
                <w:rtl w:val="true"/>
              </w:rPr>
              <w:t>]</w:t>
              <w:tab/>
            </w:r>
            <w:r>
              <w:rPr>
                <w:rStyle w:val="IndexLink"/>
              </w:rPr>
              <w:t>230</w:t>
            </w:r>
          </w:hyperlink>
        </w:p>
        <w:p>
          <w:pPr>
            <w:pStyle w:val="Contents3"/>
            <w:tabs>
              <w:tab w:val="clear" w:pos="8459"/>
              <w:tab w:val="right" w:pos="9026" w:leader="dot"/>
            </w:tabs>
            <w:rPr/>
          </w:pPr>
          <w:hyperlink w:anchor="__RefHeading___Toc11708509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1708511_2142443653">
            <w:r>
              <w:rPr>
                <w:webHidden/>
                <w:rStyle w:val="IndexLink"/>
                <w:rtl w:val="true"/>
              </w:rPr>
              <w:t>تنبيه</w:t>
            </w:r>
            <w:r>
              <w:rPr>
                <w:rStyle w:val="IndexLink"/>
                <w:rtl w:val="true"/>
              </w:rPr>
              <w:tab/>
            </w:r>
            <w:r>
              <w:rPr>
                <w:rStyle w:val="IndexLink"/>
              </w:rPr>
              <w:t>231</w:t>
            </w:r>
          </w:hyperlink>
        </w:p>
        <w:p>
          <w:pPr>
            <w:pStyle w:val="Contents3"/>
            <w:tabs>
              <w:tab w:val="clear" w:pos="8459"/>
              <w:tab w:val="right" w:pos="9026" w:leader="dot"/>
            </w:tabs>
            <w:rPr/>
          </w:pPr>
          <w:hyperlink w:anchor="__RefHeading___Toc11708513_2142443653">
            <w:r>
              <w:rPr>
                <w:webHidden/>
                <w:rStyle w:val="IndexLink"/>
                <w:rtl w:val="true"/>
              </w:rPr>
              <w:t>تنبيه</w:t>
            </w:r>
            <w:r>
              <w:rPr>
                <w:rStyle w:val="IndexLink"/>
                <w:rtl w:val="true"/>
              </w:rPr>
              <w:tab/>
            </w:r>
            <w:r>
              <w:rPr>
                <w:rStyle w:val="IndexLink"/>
              </w:rPr>
              <w:t>231</w:t>
            </w:r>
          </w:hyperlink>
        </w:p>
        <w:p>
          <w:pPr>
            <w:pStyle w:val="Contents2"/>
            <w:tabs>
              <w:tab w:val="clear" w:pos="8743"/>
              <w:tab w:val="right" w:pos="9026" w:leader="dot"/>
            </w:tabs>
            <w:rPr/>
          </w:pPr>
          <w:hyperlink w:anchor="__RefHeading___Toc11708515_2142443653">
            <w:r>
              <w:rPr>
                <w:webHidden/>
                <w:rStyle w:val="IndexLink"/>
                <w:rtl w:val="true"/>
              </w:rPr>
              <w:t xml:space="preserve">قاعدة </w:t>
            </w:r>
            <w:r>
              <w:rPr>
                <w:rStyle w:val="IndexLink"/>
                <w:rtl w:val="true"/>
              </w:rPr>
              <w:t>- [</w:t>
            </w:r>
            <w:r>
              <w:rPr>
                <w:rStyle w:val="IndexLink"/>
              </w:rPr>
              <w:t>66</w:t>
            </w:r>
            <w:r>
              <w:rPr>
                <w:rStyle w:val="IndexLink"/>
                <w:rtl w:val="true"/>
              </w:rPr>
              <w:t>]</w:t>
              <w:tab/>
            </w:r>
            <w:r>
              <w:rPr>
                <w:rStyle w:val="IndexLink"/>
              </w:rPr>
              <w:t>231</w:t>
            </w:r>
          </w:hyperlink>
        </w:p>
        <w:p>
          <w:pPr>
            <w:pStyle w:val="Contents2"/>
            <w:tabs>
              <w:tab w:val="clear" w:pos="8743"/>
              <w:tab w:val="right" w:pos="9026" w:leader="dot"/>
            </w:tabs>
            <w:rPr/>
          </w:pPr>
          <w:hyperlink w:anchor="__RefHeading___Toc11708517_2142443653">
            <w:r>
              <w:rPr>
                <w:webHidden/>
                <w:rStyle w:val="IndexLink"/>
                <w:rtl w:val="true"/>
              </w:rPr>
              <w:t xml:space="preserve">قاعدة </w:t>
            </w:r>
            <w:r>
              <w:rPr>
                <w:rStyle w:val="IndexLink"/>
                <w:rtl w:val="true"/>
              </w:rPr>
              <w:t>- [</w:t>
            </w:r>
            <w:r>
              <w:rPr>
                <w:rStyle w:val="IndexLink"/>
              </w:rPr>
              <w:t>67</w:t>
            </w:r>
            <w:r>
              <w:rPr>
                <w:rStyle w:val="IndexLink"/>
                <w:rtl w:val="true"/>
              </w:rPr>
              <w:t>]</w:t>
              <w:tab/>
            </w:r>
            <w:r>
              <w:rPr>
                <w:rStyle w:val="IndexLink"/>
              </w:rPr>
              <w:t>232</w:t>
            </w:r>
          </w:hyperlink>
        </w:p>
        <w:p>
          <w:pPr>
            <w:pStyle w:val="Contents3"/>
            <w:tabs>
              <w:tab w:val="clear" w:pos="8459"/>
              <w:tab w:val="right" w:pos="9026" w:leader="dot"/>
            </w:tabs>
            <w:rPr/>
          </w:pPr>
          <w:hyperlink w:anchor="__RefHeading___Toc11708519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1708521_2142443653">
            <w:r>
              <w:rPr>
                <w:webHidden/>
                <w:rStyle w:val="IndexLink"/>
                <w:rtl w:val="true"/>
              </w:rPr>
              <w:t>فائدة</w:t>
            </w:r>
            <w:r>
              <w:rPr>
                <w:rStyle w:val="IndexLink"/>
                <w:rtl w:val="true"/>
              </w:rPr>
              <w:tab/>
            </w:r>
            <w:r>
              <w:rPr>
                <w:rStyle w:val="IndexLink"/>
              </w:rPr>
              <w:t>232</w:t>
            </w:r>
          </w:hyperlink>
        </w:p>
        <w:p>
          <w:pPr>
            <w:pStyle w:val="Contents2"/>
            <w:tabs>
              <w:tab w:val="clear" w:pos="8743"/>
              <w:tab w:val="right" w:pos="9026" w:leader="dot"/>
            </w:tabs>
            <w:rPr/>
          </w:pPr>
          <w:hyperlink w:anchor="__RefHeading___Toc11708523_2142443653">
            <w:r>
              <w:rPr>
                <w:webHidden/>
                <w:rStyle w:val="IndexLink"/>
                <w:rtl w:val="true"/>
              </w:rPr>
              <w:t xml:space="preserve">قاعدة </w:t>
            </w:r>
            <w:r>
              <w:rPr>
                <w:rStyle w:val="IndexLink"/>
                <w:rtl w:val="true"/>
              </w:rPr>
              <w:t>- [</w:t>
            </w:r>
            <w:r>
              <w:rPr>
                <w:rStyle w:val="IndexLink"/>
              </w:rPr>
              <w:t>68</w:t>
            </w:r>
            <w:r>
              <w:rPr>
                <w:rStyle w:val="IndexLink"/>
                <w:rtl w:val="true"/>
              </w:rPr>
              <w:t>]</w:t>
              <w:tab/>
            </w:r>
            <w:r>
              <w:rPr>
                <w:rStyle w:val="IndexLink"/>
              </w:rPr>
              <w:t>233</w:t>
            </w:r>
          </w:hyperlink>
        </w:p>
        <w:p>
          <w:pPr>
            <w:pStyle w:val="Contents3"/>
            <w:tabs>
              <w:tab w:val="clear" w:pos="8459"/>
              <w:tab w:val="right" w:pos="9026" w:leader="dot"/>
            </w:tabs>
            <w:rPr/>
          </w:pPr>
          <w:hyperlink w:anchor="__RefHeading___Toc11708525_2142443653">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1708527_2142443653">
            <w:r>
              <w:rPr>
                <w:webHidden/>
                <w:rStyle w:val="IndexLink"/>
                <w:rtl w:val="true"/>
              </w:rPr>
              <w:t>تنبيه</w:t>
            </w:r>
            <w:r>
              <w:rPr>
                <w:rStyle w:val="IndexLink"/>
                <w:rtl w:val="true"/>
              </w:rPr>
              <w:tab/>
            </w:r>
            <w:r>
              <w:rPr>
                <w:rStyle w:val="IndexLink"/>
              </w:rPr>
              <w:t>236</w:t>
            </w:r>
          </w:hyperlink>
        </w:p>
        <w:p>
          <w:pPr>
            <w:pStyle w:val="Contents3"/>
            <w:tabs>
              <w:tab w:val="clear" w:pos="8459"/>
              <w:tab w:val="right" w:pos="9026" w:leader="dot"/>
            </w:tabs>
            <w:rPr/>
          </w:pPr>
          <w:hyperlink w:anchor="__RefHeading___Toc11708529_2142443653">
            <w:r>
              <w:rPr>
                <w:webHidden/>
                <w:rStyle w:val="IndexLink"/>
                <w:rtl w:val="true"/>
              </w:rPr>
              <w:t>فائدة</w:t>
            </w:r>
            <w:r>
              <w:rPr>
                <w:rStyle w:val="IndexLink"/>
                <w:rtl w:val="true"/>
              </w:rPr>
              <w:tab/>
            </w:r>
            <w:r>
              <w:rPr>
                <w:rStyle w:val="IndexLink"/>
              </w:rPr>
              <w:t>237</w:t>
            </w:r>
          </w:hyperlink>
        </w:p>
        <w:p>
          <w:pPr>
            <w:pStyle w:val="Contents2"/>
            <w:tabs>
              <w:tab w:val="clear" w:pos="8743"/>
              <w:tab w:val="right" w:pos="9026" w:leader="dot"/>
            </w:tabs>
            <w:rPr/>
          </w:pPr>
          <w:hyperlink w:anchor="__RefHeading___Toc11708531_2142443653">
            <w:r>
              <w:rPr>
                <w:webHidden/>
                <w:rStyle w:val="IndexLink"/>
                <w:rtl w:val="true"/>
              </w:rPr>
              <w:t xml:space="preserve">قاعدة </w:t>
            </w:r>
            <w:r>
              <w:rPr>
                <w:rStyle w:val="IndexLink"/>
                <w:rtl w:val="true"/>
              </w:rPr>
              <w:t>- [</w:t>
            </w:r>
            <w:r>
              <w:rPr>
                <w:rStyle w:val="IndexLink"/>
              </w:rPr>
              <w:t>69</w:t>
            </w:r>
            <w:r>
              <w:rPr>
                <w:rStyle w:val="IndexLink"/>
                <w:rtl w:val="true"/>
              </w:rPr>
              <w:t>]</w:t>
              <w:tab/>
            </w:r>
            <w:r>
              <w:rPr>
                <w:rStyle w:val="IndexLink"/>
              </w:rPr>
              <w:t>238</w:t>
            </w:r>
          </w:hyperlink>
        </w:p>
        <w:p>
          <w:pPr>
            <w:pStyle w:val="Contents3"/>
            <w:tabs>
              <w:tab w:val="clear" w:pos="8459"/>
              <w:tab w:val="right" w:pos="9026" w:leader="dot"/>
            </w:tabs>
            <w:rPr/>
          </w:pPr>
          <w:hyperlink w:anchor="__RefHeading___Toc11708533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1708535_2142443653">
            <w:r>
              <w:rPr>
                <w:webHidden/>
                <w:rStyle w:val="IndexLink"/>
                <w:rtl w:val="true"/>
              </w:rPr>
              <w:t>تنبيه</w:t>
            </w:r>
            <w:r>
              <w:rPr>
                <w:rStyle w:val="IndexLink"/>
                <w:rtl w:val="true"/>
              </w:rPr>
              <w:tab/>
            </w:r>
            <w:r>
              <w:rPr>
                <w:rStyle w:val="IndexLink"/>
              </w:rPr>
              <w:t>238</w:t>
            </w:r>
          </w:hyperlink>
        </w:p>
        <w:p>
          <w:pPr>
            <w:pStyle w:val="Contents2"/>
            <w:tabs>
              <w:tab w:val="clear" w:pos="8743"/>
              <w:tab w:val="right" w:pos="9026" w:leader="dot"/>
            </w:tabs>
            <w:rPr/>
          </w:pPr>
          <w:hyperlink w:anchor="__RefHeading___Toc11708537_2142443653">
            <w:r>
              <w:rPr>
                <w:webHidden/>
                <w:rStyle w:val="IndexLink"/>
                <w:rtl w:val="true"/>
              </w:rPr>
              <w:t xml:space="preserve">قاعدة </w:t>
            </w:r>
            <w:r>
              <w:rPr>
                <w:rStyle w:val="IndexLink"/>
                <w:rtl w:val="true"/>
              </w:rPr>
              <w:t>- [</w:t>
            </w:r>
            <w:r>
              <w:rPr>
                <w:rStyle w:val="IndexLink"/>
              </w:rPr>
              <w:t>70</w:t>
            </w:r>
            <w:r>
              <w:rPr>
                <w:rStyle w:val="IndexLink"/>
                <w:rtl w:val="true"/>
              </w:rPr>
              <w:t>]</w:t>
              <w:tab/>
            </w:r>
            <w:r>
              <w:rPr>
                <w:rStyle w:val="IndexLink"/>
              </w:rPr>
              <w:t>239</w:t>
            </w:r>
          </w:hyperlink>
        </w:p>
        <w:p>
          <w:pPr>
            <w:pStyle w:val="Contents2"/>
            <w:tabs>
              <w:tab w:val="clear" w:pos="8743"/>
              <w:tab w:val="right" w:pos="9026" w:leader="dot"/>
            </w:tabs>
            <w:rPr/>
          </w:pPr>
          <w:hyperlink w:anchor="__RefHeading___Toc11708539_2142443653">
            <w:r>
              <w:rPr>
                <w:webHidden/>
                <w:rStyle w:val="IndexLink"/>
                <w:rtl w:val="true"/>
              </w:rPr>
              <w:t xml:space="preserve">قاعدة </w:t>
            </w:r>
            <w:r>
              <w:rPr>
                <w:rStyle w:val="IndexLink"/>
                <w:rtl w:val="true"/>
              </w:rPr>
              <w:t>- [</w:t>
            </w:r>
            <w:r>
              <w:rPr>
                <w:rStyle w:val="IndexLink"/>
              </w:rPr>
              <w:t>71</w:t>
            </w:r>
            <w:r>
              <w:rPr>
                <w:rStyle w:val="IndexLink"/>
                <w:rtl w:val="true"/>
              </w:rPr>
              <w:t>]</w:t>
              <w:tab/>
            </w:r>
            <w:r>
              <w:rPr>
                <w:rStyle w:val="IndexLink"/>
              </w:rPr>
              <w:t>240</w:t>
            </w:r>
          </w:hyperlink>
        </w:p>
        <w:p>
          <w:pPr>
            <w:pStyle w:val="Contents3"/>
            <w:tabs>
              <w:tab w:val="clear" w:pos="8459"/>
              <w:tab w:val="right" w:pos="9026" w:leader="dot"/>
            </w:tabs>
            <w:rPr/>
          </w:pPr>
          <w:hyperlink w:anchor="__RefHeading___Toc11708541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1708543_2142443653">
            <w:r>
              <w:rPr>
                <w:webHidden/>
                <w:rStyle w:val="IndexLink"/>
                <w:rtl w:val="true"/>
              </w:rPr>
              <w:t>فائدة</w:t>
            </w:r>
            <w:r>
              <w:rPr>
                <w:rStyle w:val="IndexLink"/>
                <w:rtl w:val="true"/>
              </w:rPr>
              <w:tab/>
            </w:r>
            <w:r>
              <w:rPr>
                <w:rStyle w:val="IndexLink"/>
              </w:rPr>
              <w:t>240</w:t>
            </w:r>
          </w:hyperlink>
        </w:p>
        <w:p>
          <w:pPr>
            <w:pStyle w:val="Contents2"/>
            <w:tabs>
              <w:tab w:val="clear" w:pos="8743"/>
              <w:tab w:val="right" w:pos="9026" w:leader="dot"/>
            </w:tabs>
            <w:rPr/>
          </w:pPr>
          <w:hyperlink w:anchor="__RefHeading___Toc11708545_2142443653">
            <w:r>
              <w:rPr>
                <w:webHidden/>
                <w:rStyle w:val="IndexLink"/>
                <w:rtl w:val="true"/>
              </w:rPr>
              <w:t xml:space="preserve">قاعدة </w:t>
            </w:r>
            <w:r>
              <w:rPr>
                <w:rStyle w:val="IndexLink"/>
                <w:rtl w:val="true"/>
              </w:rPr>
              <w:t>- [</w:t>
            </w:r>
            <w:r>
              <w:rPr>
                <w:rStyle w:val="IndexLink"/>
              </w:rPr>
              <w:t>72</w:t>
            </w:r>
            <w:r>
              <w:rPr>
                <w:rStyle w:val="IndexLink"/>
                <w:rtl w:val="true"/>
              </w:rPr>
              <w:t>]</w:t>
              <w:tab/>
            </w:r>
            <w:r>
              <w:rPr>
                <w:rStyle w:val="IndexLink"/>
              </w:rPr>
              <w:t>241</w:t>
            </w:r>
          </w:hyperlink>
        </w:p>
        <w:p>
          <w:pPr>
            <w:pStyle w:val="Contents2"/>
            <w:tabs>
              <w:tab w:val="clear" w:pos="8743"/>
              <w:tab w:val="right" w:pos="9026" w:leader="dot"/>
            </w:tabs>
            <w:rPr/>
          </w:pPr>
          <w:hyperlink w:anchor="__RefHeading___Toc11708547_2142443653">
            <w:r>
              <w:rPr>
                <w:webHidden/>
                <w:rStyle w:val="IndexLink"/>
                <w:rtl w:val="true"/>
              </w:rPr>
              <w:t xml:space="preserve">قاعدة </w:t>
            </w:r>
            <w:r>
              <w:rPr>
                <w:rStyle w:val="IndexLink"/>
                <w:rtl w:val="true"/>
              </w:rPr>
              <w:t>- [</w:t>
            </w:r>
            <w:r>
              <w:rPr>
                <w:rStyle w:val="IndexLink"/>
              </w:rPr>
              <w:t>73</w:t>
            </w:r>
            <w:r>
              <w:rPr>
                <w:rStyle w:val="IndexLink"/>
                <w:rtl w:val="true"/>
              </w:rPr>
              <w:t>]</w:t>
              <w:tab/>
            </w:r>
            <w:r>
              <w:rPr>
                <w:rStyle w:val="IndexLink"/>
              </w:rPr>
              <w:t>243</w:t>
            </w:r>
          </w:hyperlink>
        </w:p>
        <w:p>
          <w:pPr>
            <w:pStyle w:val="Contents2"/>
            <w:tabs>
              <w:tab w:val="clear" w:pos="8743"/>
              <w:tab w:val="right" w:pos="9026" w:leader="dot"/>
            </w:tabs>
            <w:rPr/>
          </w:pPr>
          <w:hyperlink w:anchor="__RefHeading___Toc11708549_2142443653">
            <w:r>
              <w:rPr>
                <w:webHidden/>
                <w:rStyle w:val="IndexLink"/>
                <w:rtl w:val="true"/>
              </w:rPr>
              <w:t xml:space="preserve">قاعدة </w:t>
            </w:r>
            <w:r>
              <w:rPr>
                <w:rStyle w:val="IndexLink"/>
                <w:rtl w:val="true"/>
              </w:rPr>
              <w:t>- [</w:t>
            </w:r>
            <w:r>
              <w:rPr>
                <w:rStyle w:val="IndexLink"/>
              </w:rPr>
              <w:t>74</w:t>
            </w:r>
            <w:r>
              <w:rPr>
                <w:rStyle w:val="IndexLink"/>
                <w:rtl w:val="true"/>
              </w:rPr>
              <w:t>]</w:t>
              <w:tab/>
            </w:r>
            <w:r>
              <w:rPr>
                <w:rStyle w:val="IndexLink"/>
              </w:rPr>
              <w:t>244</w:t>
            </w:r>
          </w:hyperlink>
        </w:p>
        <w:p>
          <w:pPr>
            <w:pStyle w:val="Contents2"/>
            <w:tabs>
              <w:tab w:val="clear" w:pos="8743"/>
              <w:tab w:val="right" w:pos="9026" w:leader="dot"/>
            </w:tabs>
            <w:rPr/>
          </w:pPr>
          <w:hyperlink w:anchor="__RefHeading___Toc11708551_2142443653">
            <w:r>
              <w:rPr>
                <w:webHidden/>
                <w:rStyle w:val="IndexLink"/>
                <w:rtl w:val="true"/>
              </w:rPr>
              <w:t xml:space="preserve">قاعدة </w:t>
            </w:r>
            <w:r>
              <w:rPr>
                <w:rStyle w:val="IndexLink"/>
                <w:rtl w:val="true"/>
              </w:rPr>
              <w:t>- [</w:t>
            </w:r>
            <w:r>
              <w:rPr>
                <w:rStyle w:val="IndexLink"/>
              </w:rPr>
              <w:t>75</w:t>
            </w:r>
            <w:r>
              <w:rPr>
                <w:rStyle w:val="IndexLink"/>
                <w:rtl w:val="true"/>
              </w:rPr>
              <w:t>]</w:t>
              <w:tab/>
            </w:r>
            <w:r>
              <w:rPr>
                <w:rStyle w:val="IndexLink"/>
              </w:rPr>
              <w:t>245</w:t>
            </w:r>
          </w:hyperlink>
        </w:p>
        <w:p>
          <w:pPr>
            <w:pStyle w:val="Contents2"/>
            <w:tabs>
              <w:tab w:val="clear" w:pos="8743"/>
              <w:tab w:val="right" w:pos="9026" w:leader="dot"/>
            </w:tabs>
            <w:rPr/>
          </w:pPr>
          <w:hyperlink w:anchor="__RefHeading___Toc11708553_2142443653">
            <w:r>
              <w:rPr>
                <w:webHidden/>
                <w:rStyle w:val="IndexLink"/>
                <w:rtl w:val="true"/>
              </w:rPr>
              <w:t xml:space="preserve">قاعدة </w:t>
            </w:r>
            <w:r>
              <w:rPr>
                <w:rStyle w:val="IndexLink"/>
                <w:rtl w:val="true"/>
              </w:rPr>
              <w:t>- [</w:t>
            </w:r>
            <w:r>
              <w:rPr>
                <w:rStyle w:val="IndexLink"/>
              </w:rPr>
              <w:t>76</w:t>
            </w:r>
            <w:r>
              <w:rPr>
                <w:rStyle w:val="IndexLink"/>
                <w:rtl w:val="true"/>
              </w:rPr>
              <w:t>]</w:t>
              <w:tab/>
            </w:r>
            <w:r>
              <w:rPr>
                <w:rStyle w:val="IndexLink"/>
              </w:rPr>
              <w:t>246</w:t>
            </w:r>
          </w:hyperlink>
        </w:p>
        <w:p>
          <w:pPr>
            <w:pStyle w:val="Contents2"/>
            <w:tabs>
              <w:tab w:val="clear" w:pos="8743"/>
              <w:tab w:val="right" w:pos="9026" w:leader="dot"/>
            </w:tabs>
            <w:rPr/>
          </w:pPr>
          <w:hyperlink w:anchor="__RefHeading___Toc11708555_2142443653">
            <w:r>
              <w:rPr>
                <w:webHidden/>
                <w:rStyle w:val="IndexLink"/>
                <w:rtl w:val="true"/>
              </w:rPr>
              <w:t xml:space="preserve">قاعدة </w:t>
            </w:r>
            <w:r>
              <w:rPr>
                <w:rStyle w:val="IndexLink"/>
                <w:rtl w:val="true"/>
              </w:rPr>
              <w:t>- [</w:t>
            </w:r>
            <w:r>
              <w:rPr>
                <w:rStyle w:val="IndexLink"/>
              </w:rPr>
              <w:t>77</w:t>
            </w:r>
            <w:r>
              <w:rPr>
                <w:rStyle w:val="IndexLink"/>
                <w:rtl w:val="true"/>
              </w:rPr>
              <w:t>]</w:t>
              <w:tab/>
            </w:r>
            <w:r>
              <w:rPr>
                <w:rStyle w:val="IndexLink"/>
              </w:rPr>
              <w:t>248</w:t>
            </w:r>
          </w:hyperlink>
        </w:p>
        <w:p>
          <w:pPr>
            <w:pStyle w:val="Contents2"/>
            <w:tabs>
              <w:tab w:val="clear" w:pos="8743"/>
              <w:tab w:val="right" w:pos="9026" w:leader="dot"/>
            </w:tabs>
            <w:rPr/>
          </w:pPr>
          <w:hyperlink w:anchor="__RefHeading___Toc11708557_2142443653">
            <w:r>
              <w:rPr>
                <w:webHidden/>
                <w:rStyle w:val="IndexLink"/>
                <w:rtl w:val="true"/>
              </w:rPr>
              <w:t xml:space="preserve">قاعدة </w:t>
            </w:r>
            <w:r>
              <w:rPr>
                <w:rStyle w:val="IndexLink"/>
                <w:rtl w:val="true"/>
              </w:rPr>
              <w:t>- [</w:t>
            </w:r>
            <w:r>
              <w:rPr>
                <w:rStyle w:val="IndexLink"/>
              </w:rPr>
              <w:t>78</w:t>
            </w:r>
            <w:r>
              <w:rPr>
                <w:rStyle w:val="IndexLink"/>
                <w:rtl w:val="true"/>
              </w:rPr>
              <w:t>]</w:t>
              <w:tab/>
            </w:r>
            <w:r>
              <w:rPr>
                <w:rStyle w:val="IndexLink"/>
              </w:rPr>
              <w:t>250</w:t>
            </w:r>
          </w:hyperlink>
        </w:p>
        <w:p>
          <w:pPr>
            <w:pStyle w:val="Contents2"/>
            <w:tabs>
              <w:tab w:val="clear" w:pos="8743"/>
              <w:tab w:val="right" w:pos="9026" w:leader="dot"/>
            </w:tabs>
            <w:rPr/>
          </w:pPr>
          <w:hyperlink w:anchor="__RefHeading___Toc11708559_2142443653">
            <w:r>
              <w:rPr>
                <w:webHidden/>
                <w:rStyle w:val="IndexLink"/>
                <w:rtl w:val="true"/>
              </w:rPr>
              <w:t xml:space="preserve">قاعدة </w:t>
            </w:r>
            <w:r>
              <w:rPr>
                <w:rStyle w:val="IndexLink"/>
                <w:rtl w:val="true"/>
              </w:rPr>
              <w:t>- [</w:t>
            </w:r>
            <w:r>
              <w:rPr>
                <w:rStyle w:val="IndexLink"/>
              </w:rPr>
              <w:t>79</w:t>
            </w:r>
            <w:r>
              <w:rPr>
                <w:rStyle w:val="IndexLink"/>
                <w:rtl w:val="true"/>
              </w:rPr>
              <w:t>]</w:t>
              <w:tab/>
            </w:r>
            <w:r>
              <w:rPr>
                <w:rStyle w:val="IndexLink"/>
              </w:rPr>
              <w:t>250</w:t>
            </w:r>
          </w:hyperlink>
        </w:p>
        <w:p>
          <w:pPr>
            <w:pStyle w:val="Contents2"/>
            <w:tabs>
              <w:tab w:val="clear" w:pos="8743"/>
              <w:tab w:val="right" w:pos="9026" w:leader="dot"/>
            </w:tabs>
            <w:rPr/>
          </w:pPr>
          <w:hyperlink w:anchor="__RefHeading___Toc11708561_2142443653">
            <w:r>
              <w:rPr>
                <w:webHidden/>
                <w:rStyle w:val="IndexLink"/>
                <w:rtl w:val="true"/>
              </w:rPr>
              <w:t xml:space="preserve">قاعدة </w:t>
            </w:r>
            <w:r>
              <w:rPr>
                <w:rStyle w:val="IndexLink"/>
                <w:rtl w:val="true"/>
              </w:rPr>
              <w:t>- [</w:t>
            </w:r>
            <w:r>
              <w:rPr>
                <w:rStyle w:val="IndexLink"/>
              </w:rPr>
              <w:t>80</w:t>
            </w:r>
            <w:r>
              <w:rPr>
                <w:rStyle w:val="IndexLink"/>
                <w:rtl w:val="true"/>
              </w:rPr>
              <w:t>]</w:t>
              <w:tab/>
            </w:r>
            <w:r>
              <w:rPr>
                <w:rStyle w:val="IndexLink"/>
              </w:rPr>
              <w:t>252</w:t>
            </w:r>
          </w:hyperlink>
        </w:p>
        <w:p>
          <w:pPr>
            <w:pStyle w:val="Contents2"/>
            <w:tabs>
              <w:tab w:val="clear" w:pos="8743"/>
              <w:tab w:val="right" w:pos="9026" w:leader="dot"/>
            </w:tabs>
            <w:rPr/>
          </w:pPr>
          <w:hyperlink w:anchor="__RefHeading___Toc11708563_2142443653">
            <w:r>
              <w:rPr>
                <w:webHidden/>
                <w:rStyle w:val="IndexLink"/>
                <w:rtl w:val="true"/>
              </w:rPr>
              <w:t xml:space="preserve">قاعدة </w:t>
            </w:r>
            <w:r>
              <w:rPr>
                <w:rStyle w:val="IndexLink"/>
                <w:rtl w:val="true"/>
              </w:rPr>
              <w:t>- [</w:t>
            </w:r>
            <w:r>
              <w:rPr>
                <w:rStyle w:val="IndexLink"/>
              </w:rPr>
              <w:t>81</w:t>
            </w:r>
            <w:r>
              <w:rPr>
                <w:rStyle w:val="IndexLink"/>
                <w:rtl w:val="true"/>
              </w:rPr>
              <w:t>]</w:t>
              <w:tab/>
            </w:r>
            <w:r>
              <w:rPr>
                <w:rStyle w:val="IndexLink"/>
              </w:rPr>
              <w:t>254</w:t>
            </w:r>
          </w:hyperlink>
        </w:p>
        <w:p>
          <w:pPr>
            <w:pStyle w:val="Contents2"/>
            <w:tabs>
              <w:tab w:val="clear" w:pos="8743"/>
              <w:tab w:val="right" w:pos="9026" w:leader="dot"/>
            </w:tabs>
            <w:rPr/>
          </w:pPr>
          <w:hyperlink w:anchor="__RefHeading___Toc11708565_2142443653">
            <w:r>
              <w:rPr>
                <w:webHidden/>
                <w:rStyle w:val="IndexLink"/>
                <w:rtl w:val="true"/>
              </w:rPr>
              <w:t xml:space="preserve">قاعدة </w:t>
            </w:r>
            <w:r>
              <w:rPr>
                <w:rStyle w:val="IndexLink"/>
                <w:rtl w:val="true"/>
              </w:rPr>
              <w:t>- [</w:t>
            </w:r>
            <w:r>
              <w:rPr>
                <w:rStyle w:val="IndexLink"/>
              </w:rPr>
              <w:t>82</w:t>
            </w:r>
            <w:r>
              <w:rPr>
                <w:rStyle w:val="IndexLink"/>
                <w:rtl w:val="true"/>
              </w:rPr>
              <w:t>]</w:t>
              <w:tab/>
            </w:r>
            <w:r>
              <w:rPr>
                <w:rStyle w:val="IndexLink"/>
              </w:rPr>
              <w:t>255</w:t>
            </w:r>
          </w:hyperlink>
        </w:p>
        <w:p>
          <w:pPr>
            <w:pStyle w:val="Contents3"/>
            <w:tabs>
              <w:tab w:val="clear" w:pos="8459"/>
              <w:tab w:val="right" w:pos="9026" w:leader="dot"/>
            </w:tabs>
            <w:rPr/>
          </w:pPr>
          <w:hyperlink w:anchor="__RefHeading___Toc11708567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1708569_2142443653">
            <w:r>
              <w:rPr>
                <w:webHidden/>
                <w:rStyle w:val="IndexLink"/>
                <w:rtl w:val="true"/>
              </w:rPr>
              <w:t>فائدة</w:t>
            </w:r>
            <w:r>
              <w:rPr>
                <w:rStyle w:val="IndexLink"/>
                <w:rtl w:val="true"/>
              </w:rPr>
              <w:tab/>
            </w:r>
            <w:r>
              <w:rPr>
                <w:rStyle w:val="IndexLink"/>
              </w:rPr>
              <w:t>256</w:t>
            </w:r>
          </w:hyperlink>
        </w:p>
        <w:p>
          <w:pPr>
            <w:pStyle w:val="Contents3"/>
            <w:tabs>
              <w:tab w:val="clear" w:pos="8459"/>
              <w:tab w:val="right" w:pos="9026" w:leader="dot"/>
            </w:tabs>
            <w:rPr/>
          </w:pPr>
          <w:hyperlink w:anchor="__RefHeading___Toc11708571_2142443653">
            <w:r>
              <w:rPr>
                <w:webHidden/>
                <w:rStyle w:val="IndexLink"/>
                <w:rtl w:val="true"/>
              </w:rPr>
              <w:t xml:space="preserve">فروع </w:t>
            </w:r>
            <w:r>
              <w:rPr>
                <w:rStyle w:val="IndexLink"/>
                <w:rtl w:val="true"/>
              </w:rPr>
              <w:t>:</w:t>
              <w:tab/>
            </w:r>
            <w:r>
              <w:rPr>
                <w:rStyle w:val="IndexLink"/>
              </w:rPr>
              <w:t>259</w:t>
            </w:r>
          </w:hyperlink>
        </w:p>
        <w:p>
          <w:pPr>
            <w:pStyle w:val="Contents2"/>
            <w:tabs>
              <w:tab w:val="clear" w:pos="8743"/>
              <w:tab w:val="right" w:pos="9026" w:leader="dot"/>
            </w:tabs>
            <w:rPr/>
          </w:pPr>
          <w:hyperlink w:anchor="__RefHeading___Toc11708573_2142443653">
            <w:r>
              <w:rPr>
                <w:webHidden/>
                <w:rStyle w:val="IndexLink"/>
                <w:rtl w:val="true"/>
              </w:rPr>
              <w:t xml:space="preserve">قاعدة </w:t>
            </w:r>
            <w:r>
              <w:rPr>
                <w:rStyle w:val="IndexLink"/>
                <w:rtl w:val="true"/>
              </w:rPr>
              <w:t>- [</w:t>
            </w:r>
            <w:r>
              <w:rPr>
                <w:rStyle w:val="IndexLink"/>
              </w:rPr>
              <w:t>83</w:t>
            </w:r>
            <w:r>
              <w:rPr>
                <w:rStyle w:val="IndexLink"/>
                <w:rtl w:val="true"/>
              </w:rPr>
              <w:t>]</w:t>
              <w:tab/>
            </w:r>
            <w:r>
              <w:rPr>
                <w:rStyle w:val="IndexLink"/>
              </w:rPr>
              <w:t>261</w:t>
            </w:r>
          </w:hyperlink>
        </w:p>
        <w:p>
          <w:pPr>
            <w:pStyle w:val="Contents3"/>
            <w:tabs>
              <w:tab w:val="clear" w:pos="8459"/>
              <w:tab w:val="right" w:pos="9026" w:leader="dot"/>
            </w:tabs>
            <w:rPr/>
          </w:pPr>
          <w:hyperlink w:anchor="__RefHeading___Toc11708575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1708577_2142443653">
            <w:r>
              <w:rPr>
                <w:webHidden/>
                <w:rStyle w:val="IndexLink"/>
                <w:rtl w:val="true"/>
              </w:rPr>
              <w:t>فائدة</w:t>
            </w:r>
            <w:r>
              <w:rPr>
                <w:rStyle w:val="IndexLink"/>
                <w:rtl w:val="true"/>
              </w:rPr>
              <w:tab/>
            </w:r>
            <w:r>
              <w:rPr>
                <w:rStyle w:val="IndexLink"/>
              </w:rPr>
              <w:t>263</w:t>
            </w:r>
          </w:hyperlink>
        </w:p>
        <w:p>
          <w:pPr>
            <w:pStyle w:val="Contents2"/>
            <w:tabs>
              <w:tab w:val="clear" w:pos="8743"/>
              <w:tab w:val="right" w:pos="9026" w:leader="dot"/>
            </w:tabs>
            <w:rPr/>
          </w:pPr>
          <w:hyperlink w:anchor="__RefHeading___Toc11708579_2142443653">
            <w:r>
              <w:rPr>
                <w:webHidden/>
                <w:rStyle w:val="IndexLink"/>
                <w:rtl w:val="true"/>
              </w:rPr>
              <w:t xml:space="preserve">قاعدة </w:t>
            </w:r>
            <w:r>
              <w:rPr>
                <w:rStyle w:val="IndexLink"/>
                <w:rtl w:val="true"/>
              </w:rPr>
              <w:t>- [</w:t>
            </w:r>
            <w:r>
              <w:rPr>
                <w:rStyle w:val="IndexLink"/>
              </w:rPr>
              <w:t>84</w:t>
            </w:r>
            <w:r>
              <w:rPr>
                <w:rStyle w:val="IndexLink"/>
                <w:rtl w:val="true"/>
              </w:rPr>
              <w:t>]</w:t>
              <w:tab/>
            </w:r>
            <w:r>
              <w:rPr>
                <w:rStyle w:val="IndexLink"/>
              </w:rPr>
              <w:t>263</w:t>
            </w:r>
          </w:hyperlink>
        </w:p>
        <w:p>
          <w:pPr>
            <w:pStyle w:val="Contents3"/>
            <w:tabs>
              <w:tab w:val="clear" w:pos="8459"/>
              <w:tab w:val="right" w:pos="9026" w:leader="dot"/>
            </w:tabs>
            <w:rPr/>
          </w:pPr>
          <w:hyperlink w:anchor="__RefHeading___Toc11708581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1708583_2142443653">
            <w:r>
              <w:rPr>
                <w:webHidden/>
                <w:rStyle w:val="IndexLink"/>
                <w:rtl w:val="true"/>
              </w:rPr>
              <w:t>فائدة دقيقة</w:t>
            </w:r>
            <w:r>
              <w:rPr>
                <w:rStyle w:val="IndexLink"/>
                <w:rtl w:val="true"/>
              </w:rPr>
              <w:tab/>
            </w:r>
            <w:r>
              <w:rPr>
                <w:rStyle w:val="IndexLink"/>
              </w:rPr>
              <w:t>265</w:t>
            </w:r>
          </w:hyperlink>
        </w:p>
        <w:p>
          <w:pPr>
            <w:pStyle w:val="Contents3"/>
            <w:tabs>
              <w:tab w:val="clear" w:pos="8459"/>
              <w:tab w:val="right" w:pos="9026" w:leader="dot"/>
            </w:tabs>
            <w:rPr/>
          </w:pPr>
          <w:hyperlink w:anchor="__RefHeading___Toc11708585_2142443653">
            <w:r>
              <w:rPr>
                <w:webHidden/>
                <w:rStyle w:val="IndexLink"/>
                <w:rtl w:val="true"/>
              </w:rPr>
              <w:t xml:space="preserve">مسألة </w:t>
            </w:r>
            <w:r>
              <w:rPr>
                <w:rStyle w:val="IndexLink"/>
                <w:rtl w:val="true"/>
              </w:rPr>
              <w:t>:</w:t>
              <w:tab/>
            </w:r>
            <w:r>
              <w:rPr>
                <w:rStyle w:val="IndexLink"/>
              </w:rPr>
              <w:t>275</w:t>
            </w:r>
          </w:hyperlink>
        </w:p>
        <w:p>
          <w:pPr>
            <w:pStyle w:val="Contents3"/>
            <w:tabs>
              <w:tab w:val="clear" w:pos="8459"/>
              <w:tab w:val="right" w:pos="9026" w:leader="dot"/>
            </w:tabs>
            <w:rPr/>
          </w:pPr>
          <w:hyperlink w:anchor="__RefHeading___Toc11708587_2142443653">
            <w:r>
              <w:rPr>
                <w:webHidden/>
                <w:rStyle w:val="IndexLink"/>
                <w:rtl w:val="true"/>
              </w:rPr>
              <w:t xml:space="preserve">مسألة </w:t>
            </w:r>
            <w:r>
              <w:rPr>
                <w:rStyle w:val="IndexLink"/>
                <w:rtl w:val="true"/>
              </w:rPr>
              <w:t>:</w:t>
              <w:tab/>
            </w:r>
            <w:r>
              <w:rPr>
                <w:rStyle w:val="IndexLink"/>
              </w:rPr>
              <w:t>276</w:t>
            </w:r>
          </w:hyperlink>
        </w:p>
        <w:p>
          <w:pPr>
            <w:pStyle w:val="Contents3"/>
            <w:tabs>
              <w:tab w:val="clear" w:pos="8459"/>
              <w:tab w:val="right" w:pos="9026" w:leader="dot"/>
            </w:tabs>
            <w:rPr/>
          </w:pPr>
          <w:hyperlink w:anchor="__RefHeading___Toc11708589_2142443653">
            <w:r>
              <w:rPr>
                <w:webHidden/>
                <w:rStyle w:val="IndexLink"/>
                <w:rtl w:val="true"/>
              </w:rPr>
              <w:t xml:space="preserve">مسألة </w:t>
            </w:r>
            <w:r>
              <w:rPr>
                <w:rStyle w:val="IndexLink"/>
                <w:rtl w:val="true"/>
              </w:rPr>
              <w:t>:</w:t>
              <w:tab/>
            </w:r>
            <w:r>
              <w:rPr>
                <w:rStyle w:val="IndexLink"/>
              </w:rPr>
              <w:t>276</w:t>
            </w:r>
          </w:hyperlink>
        </w:p>
        <w:p>
          <w:pPr>
            <w:pStyle w:val="Contents3"/>
            <w:tabs>
              <w:tab w:val="clear" w:pos="8459"/>
              <w:tab w:val="right" w:pos="9026" w:leader="dot"/>
            </w:tabs>
            <w:rPr/>
          </w:pPr>
          <w:hyperlink w:anchor="__RefHeading___Toc11708591_2142443653">
            <w:r>
              <w:rPr>
                <w:webHidden/>
                <w:rStyle w:val="IndexLink"/>
                <w:rtl w:val="true"/>
              </w:rPr>
              <w:t>فائدة</w:t>
            </w:r>
            <w:r>
              <w:rPr>
                <w:rStyle w:val="IndexLink"/>
                <w:rtl w:val="true"/>
              </w:rPr>
              <w:tab/>
            </w:r>
            <w:r>
              <w:rPr>
                <w:rStyle w:val="IndexLink"/>
              </w:rPr>
              <w:t>277</w:t>
            </w:r>
          </w:hyperlink>
        </w:p>
        <w:p>
          <w:pPr>
            <w:pStyle w:val="Contents2"/>
            <w:tabs>
              <w:tab w:val="clear" w:pos="8743"/>
              <w:tab w:val="right" w:pos="9026" w:leader="dot"/>
            </w:tabs>
            <w:rPr/>
          </w:pPr>
          <w:hyperlink w:anchor="__RefHeading___Toc11708593_2142443653">
            <w:r>
              <w:rPr>
                <w:webHidden/>
                <w:rStyle w:val="IndexLink"/>
                <w:rtl w:val="true"/>
              </w:rPr>
              <w:t xml:space="preserve">قاعدة </w:t>
            </w:r>
            <w:r>
              <w:rPr>
                <w:rStyle w:val="IndexLink"/>
                <w:rtl w:val="true"/>
              </w:rPr>
              <w:t>- [</w:t>
            </w:r>
            <w:r>
              <w:rPr>
                <w:rStyle w:val="IndexLink"/>
              </w:rPr>
              <w:t>85</w:t>
            </w:r>
            <w:r>
              <w:rPr>
                <w:rStyle w:val="IndexLink"/>
                <w:rtl w:val="true"/>
              </w:rPr>
              <w:t>]</w:t>
              <w:tab/>
            </w:r>
            <w:r>
              <w:rPr>
                <w:rStyle w:val="IndexLink"/>
              </w:rPr>
              <w:t>277</w:t>
            </w:r>
          </w:hyperlink>
        </w:p>
        <w:p>
          <w:pPr>
            <w:pStyle w:val="Contents2"/>
            <w:tabs>
              <w:tab w:val="clear" w:pos="8743"/>
              <w:tab w:val="right" w:pos="9026" w:leader="dot"/>
            </w:tabs>
            <w:rPr/>
          </w:pPr>
          <w:hyperlink w:anchor="__RefHeading___Toc11708595_2142443653">
            <w:r>
              <w:rPr>
                <w:webHidden/>
                <w:rStyle w:val="IndexLink"/>
                <w:rtl w:val="true"/>
              </w:rPr>
              <w:t xml:space="preserve">قاعدة </w:t>
            </w:r>
            <w:r>
              <w:rPr>
                <w:rStyle w:val="IndexLink"/>
                <w:rtl w:val="true"/>
              </w:rPr>
              <w:t>- [</w:t>
            </w:r>
            <w:r>
              <w:rPr>
                <w:rStyle w:val="IndexLink"/>
              </w:rPr>
              <w:t>86</w:t>
            </w:r>
            <w:r>
              <w:rPr>
                <w:rStyle w:val="IndexLink"/>
                <w:rtl w:val="true"/>
              </w:rPr>
              <w:t>]</w:t>
              <w:tab/>
            </w:r>
            <w:r>
              <w:rPr>
                <w:rStyle w:val="IndexLink"/>
              </w:rPr>
              <w:t>279</w:t>
            </w:r>
          </w:hyperlink>
        </w:p>
        <w:p>
          <w:pPr>
            <w:pStyle w:val="Contents2"/>
            <w:tabs>
              <w:tab w:val="clear" w:pos="8743"/>
              <w:tab w:val="right" w:pos="9026" w:leader="dot"/>
            </w:tabs>
            <w:rPr/>
          </w:pPr>
          <w:hyperlink w:anchor="__RefHeading___Toc11708597_2142443653">
            <w:r>
              <w:rPr>
                <w:webHidden/>
                <w:rStyle w:val="IndexLink"/>
                <w:rtl w:val="true"/>
              </w:rPr>
              <w:t xml:space="preserve">قاعدة </w:t>
            </w:r>
            <w:r>
              <w:rPr>
                <w:rStyle w:val="IndexLink"/>
                <w:rtl w:val="true"/>
              </w:rPr>
              <w:t>- [</w:t>
            </w:r>
            <w:r>
              <w:rPr>
                <w:rStyle w:val="IndexLink"/>
              </w:rPr>
              <w:t>87</w:t>
            </w:r>
            <w:r>
              <w:rPr>
                <w:rStyle w:val="IndexLink"/>
                <w:rtl w:val="true"/>
              </w:rPr>
              <w:t>]</w:t>
              <w:tab/>
            </w:r>
            <w:r>
              <w:rPr>
                <w:rStyle w:val="IndexLink"/>
              </w:rPr>
              <w:t>280</w:t>
            </w:r>
          </w:hyperlink>
        </w:p>
        <w:p>
          <w:pPr>
            <w:pStyle w:val="Contents2"/>
            <w:tabs>
              <w:tab w:val="clear" w:pos="8743"/>
              <w:tab w:val="right" w:pos="9026" w:leader="dot"/>
            </w:tabs>
            <w:rPr/>
          </w:pPr>
          <w:hyperlink w:anchor="__RefHeading___Toc11708599_2142443653">
            <w:r>
              <w:rPr>
                <w:webHidden/>
                <w:rStyle w:val="IndexLink"/>
                <w:rtl w:val="true"/>
              </w:rPr>
              <w:t xml:space="preserve">قاعدة </w:t>
            </w:r>
            <w:r>
              <w:rPr>
                <w:rStyle w:val="IndexLink"/>
                <w:rtl w:val="true"/>
              </w:rPr>
              <w:t>- [</w:t>
            </w:r>
            <w:r>
              <w:rPr>
                <w:rStyle w:val="IndexLink"/>
              </w:rPr>
              <w:t>88</w:t>
            </w:r>
            <w:r>
              <w:rPr>
                <w:rStyle w:val="IndexLink"/>
                <w:rtl w:val="true"/>
              </w:rPr>
              <w:t>]</w:t>
              <w:tab/>
            </w:r>
            <w:r>
              <w:rPr>
                <w:rStyle w:val="IndexLink"/>
              </w:rPr>
              <w:t>281</w:t>
            </w:r>
          </w:hyperlink>
        </w:p>
        <w:p>
          <w:pPr>
            <w:pStyle w:val="Contents2"/>
            <w:tabs>
              <w:tab w:val="clear" w:pos="8743"/>
              <w:tab w:val="right" w:pos="9026" w:leader="dot"/>
            </w:tabs>
            <w:rPr/>
          </w:pPr>
          <w:hyperlink w:anchor="__RefHeading___Toc11708601_2142443653">
            <w:r>
              <w:rPr>
                <w:webHidden/>
                <w:rStyle w:val="IndexLink"/>
                <w:rtl w:val="true"/>
              </w:rPr>
              <w:t xml:space="preserve">قاعدة </w:t>
            </w:r>
            <w:r>
              <w:rPr>
                <w:rStyle w:val="IndexLink"/>
                <w:rtl w:val="true"/>
              </w:rPr>
              <w:t>- [</w:t>
            </w:r>
            <w:r>
              <w:rPr>
                <w:rStyle w:val="IndexLink"/>
              </w:rPr>
              <w:t>89</w:t>
            </w:r>
            <w:r>
              <w:rPr>
                <w:rStyle w:val="IndexLink"/>
                <w:rtl w:val="true"/>
              </w:rPr>
              <w:t>]</w:t>
              <w:tab/>
            </w:r>
            <w:r>
              <w:rPr>
                <w:rStyle w:val="IndexLink"/>
              </w:rPr>
              <w:t>283</w:t>
            </w:r>
          </w:hyperlink>
        </w:p>
        <w:p>
          <w:pPr>
            <w:pStyle w:val="Contents2"/>
            <w:tabs>
              <w:tab w:val="clear" w:pos="8743"/>
              <w:tab w:val="right" w:pos="9026" w:leader="dot"/>
            </w:tabs>
            <w:rPr/>
          </w:pPr>
          <w:hyperlink w:anchor="__RefHeading___Toc11708603_2142443653">
            <w:r>
              <w:rPr>
                <w:webHidden/>
                <w:rStyle w:val="IndexLink"/>
                <w:rtl w:val="true"/>
              </w:rPr>
              <w:t xml:space="preserve">قاعدة </w:t>
            </w:r>
            <w:r>
              <w:rPr>
                <w:rStyle w:val="IndexLink"/>
                <w:rtl w:val="true"/>
              </w:rPr>
              <w:t>- [</w:t>
            </w:r>
            <w:r>
              <w:rPr>
                <w:rStyle w:val="IndexLink"/>
              </w:rPr>
              <w:t>90</w:t>
            </w:r>
            <w:r>
              <w:rPr>
                <w:rStyle w:val="IndexLink"/>
                <w:rtl w:val="true"/>
              </w:rPr>
              <w:t>]</w:t>
              <w:tab/>
            </w:r>
            <w:r>
              <w:rPr>
                <w:rStyle w:val="IndexLink"/>
              </w:rPr>
              <w:t>285</w:t>
            </w:r>
          </w:hyperlink>
        </w:p>
        <w:p>
          <w:pPr>
            <w:pStyle w:val="Contents2"/>
            <w:tabs>
              <w:tab w:val="clear" w:pos="8743"/>
              <w:tab w:val="right" w:pos="9026" w:leader="dot"/>
            </w:tabs>
            <w:rPr/>
          </w:pPr>
          <w:hyperlink w:anchor="__RefHeading___Toc11708605_2142443653">
            <w:r>
              <w:rPr>
                <w:webHidden/>
                <w:rStyle w:val="IndexLink"/>
                <w:rtl w:val="true"/>
              </w:rPr>
              <w:t xml:space="preserve">قاعدة </w:t>
            </w:r>
            <w:r>
              <w:rPr>
                <w:rStyle w:val="IndexLink"/>
                <w:rtl w:val="true"/>
              </w:rPr>
              <w:t>- [</w:t>
            </w:r>
            <w:r>
              <w:rPr>
                <w:rStyle w:val="IndexLink"/>
              </w:rPr>
              <w:t>91</w:t>
            </w:r>
            <w:r>
              <w:rPr>
                <w:rStyle w:val="IndexLink"/>
                <w:rtl w:val="true"/>
              </w:rPr>
              <w:t>]</w:t>
              <w:tab/>
            </w:r>
            <w:r>
              <w:rPr>
                <w:rStyle w:val="IndexLink"/>
              </w:rPr>
              <w:t>286</w:t>
            </w:r>
          </w:hyperlink>
        </w:p>
        <w:p>
          <w:pPr>
            <w:pStyle w:val="Contents2"/>
            <w:tabs>
              <w:tab w:val="clear" w:pos="8743"/>
              <w:tab w:val="right" w:pos="9026" w:leader="dot"/>
            </w:tabs>
            <w:rPr/>
          </w:pPr>
          <w:hyperlink w:anchor="__RefHeading___Toc11708607_2142443653">
            <w:r>
              <w:rPr>
                <w:webHidden/>
                <w:rStyle w:val="IndexLink"/>
                <w:rtl w:val="true"/>
              </w:rPr>
              <w:t xml:space="preserve">قاعدة </w:t>
            </w:r>
            <w:r>
              <w:rPr>
                <w:rStyle w:val="IndexLink"/>
                <w:rtl w:val="true"/>
              </w:rPr>
              <w:t>- [</w:t>
            </w:r>
            <w:r>
              <w:rPr>
                <w:rStyle w:val="IndexLink"/>
              </w:rPr>
              <w:t>92</w:t>
            </w:r>
            <w:r>
              <w:rPr>
                <w:rStyle w:val="IndexLink"/>
                <w:rtl w:val="true"/>
              </w:rPr>
              <w:t>]</w:t>
              <w:tab/>
            </w:r>
            <w:r>
              <w:rPr>
                <w:rStyle w:val="IndexLink"/>
              </w:rPr>
              <w:t>287</w:t>
            </w:r>
          </w:hyperlink>
        </w:p>
        <w:p>
          <w:pPr>
            <w:pStyle w:val="Contents3"/>
            <w:tabs>
              <w:tab w:val="clear" w:pos="8459"/>
              <w:tab w:val="right" w:pos="9026" w:leader="dot"/>
            </w:tabs>
            <w:rPr/>
          </w:pPr>
          <w:hyperlink w:anchor="__RefHeading___Toc11708609_2142443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1708611_2142443653">
            <w:r>
              <w:rPr>
                <w:webHidden/>
                <w:rStyle w:val="IndexLink"/>
                <w:rtl w:val="true"/>
              </w:rPr>
              <w:t xml:space="preserve">فرعان </w:t>
            </w:r>
            <w:r>
              <w:rPr>
                <w:rStyle w:val="IndexLink"/>
                <w:rtl w:val="true"/>
              </w:rPr>
              <w:t>:</w:t>
              <w:tab/>
            </w:r>
            <w:r>
              <w:rPr>
                <w:rStyle w:val="IndexLink"/>
              </w:rPr>
              <w:t>287</w:t>
            </w:r>
          </w:hyperlink>
        </w:p>
        <w:p>
          <w:pPr>
            <w:pStyle w:val="Contents2"/>
            <w:tabs>
              <w:tab w:val="clear" w:pos="8743"/>
              <w:tab w:val="right" w:pos="9026" w:leader="dot"/>
            </w:tabs>
            <w:rPr/>
          </w:pPr>
          <w:hyperlink w:anchor="__RefHeading___Toc11708613_2142443653">
            <w:r>
              <w:rPr>
                <w:webHidden/>
                <w:rStyle w:val="IndexLink"/>
                <w:rtl w:val="true"/>
              </w:rPr>
              <w:t xml:space="preserve">قاعدة </w:t>
            </w:r>
            <w:r>
              <w:rPr>
                <w:rStyle w:val="IndexLink"/>
                <w:rtl w:val="true"/>
              </w:rPr>
              <w:t>- [</w:t>
            </w:r>
            <w:r>
              <w:rPr>
                <w:rStyle w:val="IndexLink"/>
              </w:rPr>
              <w:t>93</w:t>
            </w:r>
            <w:r>
              <w:rPr>
                <w:rStyle w:val="IndexLink"/>
                <w:rtl w:val="true"/>
              </w:rPr>
              <w:t>]</w:t>
              <w:tab/>
            </w:r>
            <w:r>
              <w:rPr>
                <w:rStyle w:val="IndexLink"/>
              </w:rPr>
              <w:t>288</w:t>
            </w:r>
          </w:hyperlink>
        </w:p>
        <w:p>
          <w:pPr>
            <w:pStyle w:val="Contents2"/>
            <w:tabs>
              <w:tab w:val="clear" w:pos="8743"/>
              <w:tab w:val="right" w:pos="9026" w:leader="dot"/>
            </w:tabs>
            <w:rPr/>
          </w:pPr>
          <w:hyperlink w:anchor="__RefHeading___Toc11708615_2142443653">
            <w:r>
              <w:rPr>
                <w:webHidden/>
                <w:rStyle w:val="IndexLink"/>
                <w:rtl w:val="true"/>
              </w:rPr>
              <w:t xml:space="preserve">قاعدة </w:t>
            </w:r>
            <w:r>
              <w:rPr>
                <w:rStyle w:val="IndexLink"/>
                <w:rtl w:val="true"/>
              </w:rPr>
              <w:t>- [</w:t>
            </w:r>
            <w:r>
              <w:rPr>
                <w:rStyle w:val="IndexLink"/>
              </w:rPr>
              <w:t>94</w:t>
            </w:r>
            <w:r>
              <w:rPr>
                <w:rStyle w:val="IndexLink"/>
                <w:rtl w:val="true"/>
              </w:rPr>
              <w:t>]</w:t>
              <w:tab/>
            </w:r>
            <w:r>
              <w:rPr>
                <w:rStyle w:val="IndexLink"/>
              </w:rPr>
              <w:t>288</w:t>
            </w:r>
          </w:hyperlink>
        </w:p>
        <w:p>
          <w:pPr>
            <w:pStyle w:val="Contents3"/>
            <w:tabs>
              <w:tab w:val="clear" w:pos="8459"/>
              <w:tab w:val="right" w:pos="9026" w:leader="dot"/>
            </w:tabs>
            <w:rPr/>
          </w:pPr>
          <w:hyperlink w:anchor="__RefHeading___Toc11708617_2142443653">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1708619_2142443653">
            <w:r>
              <w:rPr>
                <w:webHidden/>
                <w:rStyle w:val="IndexLink"/>
                <w:rtl w:val="true"/>
              </w:rPr>
              <w:t xml:space="preserve">فرع </w:t>
            </w:r>
            <w:r>
              <w:rPr>
                <w:rStyle w:val="IndexLink"/>
                <w:rtl w:val="true"/>
              </w:rPr>
              <w:t>:</w:t>
              <w:tab/>
            </w:r>
            <w:r>
              <w:rPr>
                <w:rStyle w:val="IndexLink"/>
              </w:rPr>
              <w:t>288</w:t>
            </w:r>
          </w:hyperlink>
        </w:p>
        <w:p>
          <w:pPr>
            <w:pStyle w:val="Contents3"/>
            <w:tabs>
              <w:tab w:val="clear" w:pos="8459"/>
              <w:tab w:val="right" w:pos="9026" w:leader="dot"/>
            </w:tabs>
            <w:rPr/>
          </w:pPr>
          <w:hyperlink w:anchor="__RefHeading___Toc11708621_2142443653">
            <w:r>
              <w:rPr>
                <w:webHidden/>
                <w:rStyle w:val="IndexLink"/>
                <w:rtl w:val="true"/>
              </w:rPr>
              <w:t>فائدة</w:t>
            </w:r>
            <w:r>
              <w:rPr>
                <w:rStyle w:val="IndexLink"/>
                <w:rtl w:val="true"/>
              </w:rPr>
              <w:tab/>
            </w:r>
            <w:r>
              <w:rPr>
                <w:rStyle w:val="IndexLink"/>
              </w:rPr>
              <w:t>289</w:t>
            </w:r>
          </w:hyperlink>
        </w:p>
        <w:p>
          <w:pPr>
            <w:pStyle w:val="Contents2"/>
            <w:tabs>
              <w:tab w:val="clear" w:pos="8743"/>
              <w:tab w:val="right" w:pos="9026" w:leader="dot"/>
            </w:tabs>
            <w:rPr/>
          </w:pPr>
          <w:hyperlink w:anchor="__RefHeading___Toc11708623_2142443653">
            <w:r>
              <w:rPr>
                <w:webHidden/>
                <w:rStyle w:val="IndexLink"/>
                <w:rtl w:val="true"/>
              </w:rPr>
              <w:t xml:space="preserve">قاعدة </w:t>
            </w:r>
            <w:r>
              <w:rPr>
                <w:rStyle w:val="IndexLink"/>
                <w:rtl w:val="true"/>
              </w:rPr>
              <w:t>- [</w:t>
            </w:r>
            <w:r>
              <w:rPr>
                <w:rStyle w:val="IndexLink"/>
              </w:rPr>
              <w:t>95</w:t>
            </w:r>
            <w:r>
              <w:rPr>
                <w:rStyle w:val="IndexLink"/>
                <w:rtl w:val="true"/>
              </w:rPr>
              <w:t>]</w:t>
              <w:tab/>
            </w:r>
            <w:r>
              <w:rPr>
                <w:rStyle w:val="IndexLink"/>
              </w:rPr>
              <w:t>289</w:t>
            </w:r>
          </w:hyperlink>
        </w:p>
        <w:p>
          <w:pPr>
            <w:pStyle w:val="Contents2"/>
            <w:tabs>
              <w:tab w:val="clear" w:pos="8743"/>
              <w:tab w:val="right" w:pos="9026" w:leader="dot"/>
            </w:tabs>
            <w:rPr/>
          </w:pPr>
          <w:hyperlink w:anchor="__RefHeading___Toc11708625_2142443653">
            <w:r>
              <w:rPr>
                <w:webHidden/>
                <w:rStyle w:val="IndexLink"/>
                <w:rtl w:val="true"/>
              </w:rPr>
              <w:t xml:space="preserve">قاعدة </w:t>
            </w:r>
            <w:r>
              <w:rPr>
                <w:rStyle w:val="IndexLink"/>
                <w:rtl w:val="true"/>
              </w:rPr>
              <w:t>- [</w:t>
            </w:r>
            <w:r>
              <w:rPr>
                <w:rStyle w:val="IndexLink"/>
              </w:rPr>
              <w:t>96</w:t>
            </w:r>
            <w:r>
              <w:rPr>
                <w:rStyle w:val="IndexLink"/>
                <w:rtl w:val="true"/>
              </w:rPr>
              <w:t>]</w:t>
              <w:tab/>
            </w:r>
            <w:r>
              <w:rPr>
                <w:rStyle w:val="IndexLink"/>
              </w:rPr>
              <w:t>291</w:t>
            </w:r>
          </w:hyperlink>
        </w:p>
        <w:p>
          <w:pPr>
            <w:pStyle w:val="Contents2"/>
            <w:tabs>
              <w:tab w:val="clear" w:pos="8743"/>
              <w:tab w:val="right" w:pos="9026" w:leader="dot"/>
            </w:tabs>
            <w:rPr/>
          </w:pPr>
          <w:hyperlink w:anchor="__RefHeading___Toc11708627_2142443653">
            <w:r>
              <w:rPr>
                <w:webHidden/>
                <w:rStyle w:val="IndexLink"/>
                <w:rtl w:val="true"/>
              </w:rPr>
              <w:t xml:space="preserve">قاعدة </w:t>
            </w:r>
            <w:r>
              <w:rPr>
                <w:rStyle w:val="IndexLink"/>
                <w:rtl w:val="true"/>
              </w:rPr>
              <w:t>- [</w:t>
            </w:r>
            <w:r>
              <w:rPr>
                <w:rStyle w:val="IndexLink"/>
              </w:rPr>
              <w:t>97</w:t>
            </w:r>
            <w:r>
              <w:rPr>
                <w:rStyle w:val="IndexLink"/>
                <w:rtl w:val="true"/>
              </w:rPr>
              <w:t>]</w:t>
              <w:tab/>
            </w:r>
            <w:r>
              <w:rPr>
                <w:rStyle w:val="IndexLink"/>
              </w:rPr>
              <w:t>292</w:t>
            </w:r>
          </w:hyperlink>
        </w:p>
        <w:p>
          <w:pPr>
            <w:pStyle w:val="Contents2"/>
            <w:tabs>
              <w:tab w:val="clear" w:pos="8743"/>
              <w:tab w:val="right" w:pos="9026" w:leader="dot"/>
            </w:tabs>
            <w:rPr/>
          </w:pPr>
          <w:hyperlink w:anchor="__RefHeading___Toc11708629_2142443653">
            <w:r>
              <w:rPr>
                <w:webHidden/>
                <w:rStyle w:val="IndexLink"/>
                <w:rtl w:val="true"/>
              </w:rPr>
              <w:t xml:space="preserve">قاعدة </w:t>
            </w:r>
            <w:r>
              <w:rPr>
                <w:rStyle w:val="IndexLink"/>
                <w:rtl w:val="true"/>
              </w:rPr>
              <w:t>- [</w:t>
            </w:r>
            <w:r>
              <w:rPr>
                <w:rStyle w:val="IndexLink"/>
              </w:rPr>
              <w:t>98</w:t>
            </w:r>
            <w:r>
              <w:rPr>
                <w:rStyle w:val="IndexLink"/>
                <w:rtl w:val="true"/>
              </w:rPr>
              <w:t>]</w:t>
              <w:tab/>
            </w:r>
            <w:r>
              <w:rPr>
                <w:rStyle w:val="IndexLink"/>
              </w:rPr>
              <w:t>294</w:t>
            </w:r>
          </w:hyperlink>
        </w:p>
        <w:p>
          <w:pPr>
            <w:pStyle w:val="Contents2"/>
            <w:tabs>
              <w:tab w:val="clear" w:pos="8743"/>
              <w:tab w:val="right" w:pos="9026" w:leader="dot"/>
            </w:tabs>
            <w:rPr/>
          </w:pPr>
          <w:hyperlink w:anchor="__RefHeading___Toc11708631_2142443653">
            <w:r>
              <w:rPr>
                <w:webHidden/>
                <w:rStyle w:val="IndexLink"/>
                <w:rtl w:val="true"/>
              </w:rPr>
              <w:t xml:space="preserve">قاعدة </w:t>
            </w:r>
            <w:r>
              <w:rPr>
                <w:rStyle w:val="IndexLink"/>
                <w:rtl w:val="true"/>
              </w:rPr>
              <w:t>- [</w:t>
            </w:r>
            <w:r>
              <w:rPr>
                <w:rStyle w:val="IndexLink"/>
              </w:rPr>
              <w:t>99</w:t>
            </w:r>
            <w:r>
              <w:rPr>
                <w:rStyle w:val="IndexLink"/>
                <w:rtl w:val="true"/>
              </w:rPr>
              <w:t>]</w:t>
              <w:tab/>
            </w:r>
            <w:r>
              <w:rPr>
                <w:rStyle w:val="IndexLink"/>
              </w:rPr>
              <w:t>296</w:t>
            </w:r>
          </w:hyperlink>
        </w:p>
        <w:p>
          <w:pPr>
            <w:pStyle w:val="Contents2"/>
            <w:tabs>
              <w:tab w:val="clear" w:pos="8743"/>
              <w:tab w:val="right" w:pos="9026" w:leader="dot"/>
            </w:tabs>
            <w:rPr/>
          </w:pPr>
          <w:hyperlink w:anchor="__RefHeading___Toc11708633_2142443653">
            <w:r>
              <w:rPr>
                <w:webHidden/>
                <w:rStyle w:val="IndexLink"/>
                <w:rtl w:val="true"/>
              </w:rPr>
              <w:t xml:space="preserve">قاعدة </w:t>
            </w:r>
            <w:r>
              <w:rPr>
                <w:rStyle w:val="IndexLink"/>
                <w:rtl w:val="true"/>
              </w:rPr>
              <w:t>- [</w:t>
            </w:r>
            <w:r>
              <w:rPr>
                <w:rStyle w:val="IndexLink"/>
              </w:rPr>
              <w:t>100</w:t>
            </w:r>
            <w:r>
              <w:rPr>
                <w:rStyle w:val="IndexLink"/>
                <w:rtl w:val="true"/>
              </w:rPr>
              <w:t>]</w:t>
              <w:tab/>
            </w:r>
            <w:r>
              <w:rPr>
                <w:rStyle w:val="IndexLink"/>
              </w:rPr>
              <w:t>296</w:t>
            </w:r>
          </w:hyperlink>
        </w:p>
        <w:p>
          <w:pPr>
            <w:pStyle w:val="Contents2"/>
            <w:tabs>
              <w:tab w:val="clear" w:pos="8743"/>
              <w:tab w:val="right" w:pos="9026" w:leader="dot"/>
            </w:tabs>
            <w:rPr/>
          </w:pPr>
          <w:hyperlink w:anchor="__RefHeading___Toc11708635_2142443653">
            <w:r>
              <w:rPr>
                <w:webHidden/>
                <w:rStyle w:val="IndexLink"/>
                <w:rtl w:val="true"/>
              </w:rPr>
              <w:t xml:space="preserve">قاعدة </w:t>
            </w:r>
            <w:r>
              <w:rPr>
                <w:rStyle w:val="IndexLink"/>
                <w:rtl w:val="true"/>
              </w:rPr>
              <w:t>- [</w:t>
            </w:r>
            <w:r>
              <w:rPr>
                <w:rStyle w:val="IndexLink"/>
              </w:rPr>
              <w:t>101</w:t>
            </w:r>
            <w:r>
              <w:rPr>
                <w:rStyle w:val="IndexLink"/>
                <w:rtl w:val="true"/>
              </w:rPr>
              <w:t>]</w:t>
              <w:tab/>
            </w:r>
            <w:r>
              <w:rPr>
                <w:rStyle w:val="IndexLink"/>
              </w:rPr>
              <w:t>297</w:t>
            </w:r>
          </w:hyperlink>
        </w:p>
        <w:p>
          <w:pPr>
            <w:pStyle w:val="Contents2"/>
            <w:tabs>
              <w:tab w:val="clear" w:pos="8743"/>
              <w:tab w:val="right" w:pos="9026" w:leader="dot"/>
            </w:tabs>
            <w:rPr/>
          </w:pPr>
          <w:hyperlink w:anchor="__RefHeading___Toc11708637_2142443653">
            <w:r>
              <w:rPr>
                <w:webHidden/>
                <w:rStyle w:val="IndexLink"/>
                <w:rtl w:val="true"/>
              </w:rPr>
              <w:t xml:space="preserve">قاعدة </w:t>
            </w:r>
            <w:r>
              <w:rPr>
                <w:rStyle w:val="IndexLink"/>
                <w:rtl w:val="true"/>
              </w:rPr>
              <w:t>- [</w:t>
            </w:r>
            <w:r>
              <w:rPr>
                <w:rStyle w:val="IndexLink"/>
              </w:rPr>
              <w:t>102</w:t>
            </w:r>
            <w:r>
              <w:rPr>
                <w:rStyle w:val="IndexLink"/>
                <w:rtl w:val="true"/>
              </w:rPr>
              <w:t>]</w:t>
              <w:tab/>
            </w:r>
            <w:r>
              <w:rPr>
                <w:rStyle w:val="IndexLink"/>
              </w:rPr>
              <w:t>299</w:t>
            </w:r>
          </w:hyperlink>
        </w:p>
        <w:p>
          <w:pPr>
            <w:pStyle w:val="Contents3"/>
            <w:tabs>
              <w:tab w:val="clear" w:pos="8459"/>
              <w:tab w:val="right" w:pos="9026" w:leader="dot"/>
            </w:tabs>
            <w:rPr/>
          </w:pPr>
          <w:hyperlink w:anchor="__RefHeading___Toc11708639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1708641_2142443653">
            <w:r>
              <w:rPr>
                <w:webHidden/>
                <w:rStyle w:val="IndexLink"/>
                <w:rtl w:val="true"/>
              </w:rPr>
              <w:t xml:space="preserve">تنبيه </w:t>
            </w:r>
            <w:r>
              <w:rPr>
                <w:rStyle w:val="IndexLink"/>
                <w:rtl w:val="true"/>
              </w:rPr>
              <w:t>:</w:t>
              <w:tab/>
            </w:r>
            <w:r>
              <w:rPr>
                <w:rStyle w:val="IndexLink"/>
              </w:rPr>
              <w:t>307</w:t>
            </w:r>
          </w:hyperlink>
        </w:p>
        <w:p>
          <w:pPr>
            <w:pStyle w:val="Contents2"/>
            <w:tabs>
              <w:tab w:val="clear" w:pos="8743"/>
              <w:tab w:val="right" w:pos="9026" w:leader="dot"/>
            </w:tabs>
            <w:rPr/>
          </w:pPr>
          <w:hyperlink w:anchor="__RefHeading___Toc11708643_2142443653">
            <w:r>
              <w:rPr>
                <w:webHidden/>
                <w:rStyle w:val="IndexLink"/>
                <w:rtl w:val="true"/>
              </w:rPr>
              <w:t xml:space="preserve">قاعدة </w:t>
            </w:r>
            <w:r>
              <w:rPr>
                <w:rStyle w:val="IndexLink"/>
                <w:rtl w:val="true"/>
              </w:rPr>
              <w:t>- [</w:t>
            </w:r>
            <w:r>
              <w:rPr>
                <w:rStyle w:val="IndexLink"/>
              </w:rPr>
              <w:t>103</w:t>
            </w:r>
            <w:r>
              <w:rPr>
                <w:rStyle w:val="IndexLink"/>
                <w:rtl w:val="true"/>
              </w:rPr>
              <w:t>]</w:t>
              <w:tab/>
            </w:r>
            <w:r>
              <w:rPr>
                <w:rStyle w:val="IndexLink"/>
              </w:rPr>
              <w:t>314</w:t>
            </w:r>
          </w:hyperlink>
        </w:p>
        <w:p>
          <w:pPr>
            <w:pStyle w:val="Contents2"/>
            <w:tabs>
              <w:tab w:val="clear" w:pos="8743"/>
              <w:tab w:val="right" w:pos="9026" w:leader="dot"/>
            </w:tabs>
            <w:rPr/>
          </w:pPr>
          <w:hyperlink w:anchor="__RefHeading___Toc11708645_2142443653">
            <w:r>
              <w:rPr>
                <w:webHidden/>
                <w:rStyle w:val="IndexLink"/>
                <w:rtl w:val="true"/>
              </w:rPr>
              <w:t xml:space="preserve">قاعدة </w:t>
            </w:r>
            <w:r>
              <w:rPr>
                <w:rStyle w:val="IndexLink"/>
                <w:rtl w:val="true"/>
              </w:rPr>
              <w:t>- [</w:t>
            </w:r>
            <w:r>
              <w:rPr>
                <w:rStyle w:val="IndexLink"/>
              </w:rPr>
              <w:t>104</w:t>
            </w:r>
            <w:r>
              <w:rPr>
                <w:rStyle w:val="IndexLink"/>
                <w:rtl w:val="true"/>
              </w:rPr>
              <w:t>]</w:t>
              <w:tab/>
            </w:r>
            <w:r>
              <w:rPr>
                <w:rStyle w:val="IndexLink"/>
              </w:rPr>
              <w:t>315</w:t>
            </w:r>
          </w:hyperlink>
        </w:p>
        <w:p>
          <w:pPr>
            <w:pStyle w:val="Contents3"/>
            <w:tabs>
              <w:tab w:val="clear" w:pos="8459"/>
              <w:tab w:val="right" w:pos="9026" w:leader="dot"/>
            </w:tabs>
            <w:rPr/>
          </w:pPr>
          <w:hyperlink w:anchor="__RefHeading___Toc11708647_2142443653">
            <w:r>
              <w:rPr>
                <w:webHidden/>
                <w:rStyle w:val="IndexLink"/>
                <w:rtl w:val="true"/>
              </w:rPr>
              <w:t xml:space="preserve">[ </w:t>
            </w:r>
            <w:r>
              <w:rPr>
                <w:rStyle w:val="IndexLink"/>
                <w:rtl w:val="true"/>
              </w:rPr>
              <w:t xml:space="preserve">التدبير وصية بالعتق </w:t>
            </w:r>
            <w:r>
              <w:rPr>
                <w:rStyle w:val="IndexLink"/>
                <w:rtl w:val="true"/>
              </w:rPr>
              <w:t>]</w:t>
              <w:tab/>
            </w:r>
            <w:r>
              <w:rPr>
                <w:rStyle w:val="IndexLink"/>
              </w:rPr>
              <w:t>315</w:t>
            </w:r>
          </w:hyperlink>
        </w:p>
        <w:p>
          <w:pPr>
            <w:pStyle w:val="Contents2"/>
            <w:tabs>
              <w:tab w:val="clear" w:pos="8743"/>
              <w:tab w:val="right" w:pos="9026" w:leader="dot"/>
            </w:tabs>
            <w:rPr/>
          </w:pPr>
          <w:hyperlink w:anchor="__RefHeading___Toc11708649_2142443653">
            <w:r>
              <w:rPr>
                <w:webHidden/>
                <w:rStyle w:val="IndexLink"/>
                <w:rtl w:val="true"/>
              </w:rPr>
              <w:t xml:space="preserve">قاعدة </w:t>
            </w:r>
            <w:r>
              <w:rPr>
                <w:rStyle w:val="IndexLink"/>
                <w:rtl w:val="true"/>
              </w:rPr>
              <w:t>- [</w:t>
            </w:r>
            <w:r>
              <w:rPr>
                <w:rStyle w:val="IndexLink"/>
              </w:rPr>
              <w:t>105</w:t>
            </w:r>
            <w:r>
              <w:rPr>
                <w:rStyle w:val="IndexLink"/>
                <w:rtl w:val="true"/>
              </w:rPr>
              <w:t>]</w:t>
              <w:tab/>
            </w:r>
            <w:r>
              <w:rPr>
                <w:rStyle w:val="IndexLink"/>
              </w:rPr>
              <w:t>317</w:t>
            </w:r>
          </w:hyperlink>
        </w:p>
        <w:p>
          <w:pPr>
            <w:pStyle w:val="Contents2"/>
            <w:tabs>
              <w:tab w:val="clear" w:pos="8743"/>
              <w:tab w:val="right" w:pos="9026" w:leader="dot"/>
            </w:tabs>
            <w:rPr/>
          </w:pPr>
          <w:hyperlink w:anchor="__RefHeading___Toc11708651_2142443653">
            <w:r>
              <w:rPr>
                <w:webHidden/>
                <w:rStyle w:val="IndexLink"/>
                <w:rtl w:val="true"/>
              </w:rPr>
              <w:t xml:space="preserve">قاعدة </w:t>
            </w:r>
            <w:r>
              <w:rPr>
                <w:rStyle w:val="IndexLink"/>
                <w:rtl w:val="true"/>
              </w:rPr>
              <w:t>- [</w:t>
            </w:r>
            <w:r>
              <w:rPr>
                <w:rStyle w:val="IndexLink"/>
              </w:rPr>
              <w:t>106</w:t>
            </w:r>
            <w:r>
              <w:rPr>
                <w:rStyle w:val="IndexLink"/>
                <w:rtl w:val="true"/>
              </w:rPr>
              <w:t>]</w:t>
              <w:tab/>
            </w:r>
            <w:r>
              <w:rPr>
                <w:rStyle w:val="IndexLink"/>
              </w:rPr>
              <w:t>318</w:t>
            </w:r>
          </w:hyperlink>
        </w:p>
        <w:p>
          <w:pPr>
            <w:pStyle w:val="Contents2"/>
            <w:tabs>
              <w:tab w:val="clear" w:pos="8743"/>
              <w:tab w:val="right" w:pos="9026" w:leader="dot"/>
            </w:tabs>
            <w:rPr/>
          </w:pPr>
          <w:hyperlink w:anchor="__RefHeading___Toc11708653_2142443653">
            <w:r>
              <w:rPr>
                <w:webHidden/>
                <w:rStyle w:val="IndexLink"/>
                <w:rtl w:val="true"/>
              </w:rPr>
              <w:t xml:space="preserve">قاعدة </w:t>
            </w:r>
            <w:r>
              <w:rPr>
                <w:rStyle w:val="IndexLink"/>
                <w:rtl w:val="true"/>
              </w:rPr>
              <w:t>- [</w:t>
            </w:r>
            <w:r>
              <w:rPr>
                <w:rStyle w:val="IndexLink"/>
              </w:rPr>
              <w:t>107</w:t>
            </w:r>
            <w:r>
              <w:rPr>
                <w:rStyle w:val="IndexLink"/>
                <w:rtl w:val="true"/>
              </w:rPr>
              <w:t>]</w:t>
              <w:tab/>
            </w:r>
            <w:r>
              <w:rPr>
                <w:rStyle w:val="IndexLink"/>
              </w:rPr>
              <w:t>319</w:t>
            </w:r>
          </w:hyperlink>
        </w:p>
        <w:p>
          <w:pPr>
            <w:pStyle w:val="Contents2"/>
            <w:tabs>
              <w:tab w:val="clear" w:pos="8743"/>
              <w:tab w:val="right" w:pos="9026" w:leader="dot"/>
            </w:tabs>
            <w:rPr/>
          </w:pPr>
          <w:hyperlink w:anchor="__RefHeading___Toc11708655_2142443653">
            <w:r>
              <w:rPr>
                <w:webHidden/>
                <w:rStyle w:val="IndexLink"/>
                <w:rtl w:val="true"/>
              </w:rPr>
              <w:t>وهاهنا قواعد في الاجتهاد وتوابعه</w:t>
            </w:r>
            <w:r>
              <w:rPr>
                <w:rStyle w:val="IndexLink"/>
                <w:rtl w:val="true"/>
              </w:rPr>
              <w:tab/>
            </w:r>
            <w:r>
              <w:rPr>
                <w:rStyle w:val="IndexLink"/>
              </w:rPr>
              <w:t>322</w:t>
            </w:r>
          </w:hyperlink>
        </w:p>
        <w:p>
          <w:pPr>
            <w:pStyle w:val="Contents3"/>
            <w:tabs>
              <w:tab w:val="clear" w:pos="8459"/>
              <w:tab w:val="right" w:pos="9026" w:leader="dot"/>
            </w:tabs>
            <w:rPr/>
          </w:pPr>
          <w:hyperlink w:anchor="__RefHeading___Toc11708657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1708659_2142443653">
            <w:r>
              <w:rPr>
                <w:webHidden/>
                <w:rStyle w:val="IndexLink"/>
                <w:rtl w:val="true"/>
              </w:rPr>
              <w:t xml:space="preserve">قاعدة </w:t>
            </w:r>
            <w:r>
              <w:rPr>
                <w:rStyle w:val="IndexLink"/>
                <w:rtl w:val="true"/>
              </w:rPr>
              <w:t>- [</w:t>
            </w:r>
            <w:r>
              <w:rPr>
                <w:rStyle w:val="IndexLink"/>
              </w:rPr>
              <w:t>108</w:t>
            </w:r>
            <w:r>
              <w:rPr>
                <w:rStyle w:val="IndexLink"/>
                <w:rtl w:val="true"/>
              </w:rPr>
              <w:t>]</w:t>
              <w:tab/>
            </w:r>
            <w:r>
              <w:rPr>
                <w:rStyle w:val="IndexLink"/>
              </w:rPr>
              <w:t>324</w:t>
            </w:r>
          </w:hyperlink>
        </w:p>
        <w:p>
          <w:pPr>
            <w:pStyle w:val="Contents3"/>
            <w:tabs>
              <w:tab w:val="clear" w:pos="8459"/>
              <w:tab w:val="right" w:pos="9026" w:leader="dot"/>
            </w:tabs>
            <w:rPr/>
          </w:pPr>
          <w:hyperlink w:anchor="__RefHeading___Toc11708661_2142443653">
            <w:r>
              <w:rPr>
                <w:webHidden/>
                <w:rStyle w:val="IndexLink"/>
                <w:rtl w:val="true"/>
              </w:rPr>
              <w:t xml:space="preserve">قاعدة </w:t>
            </w:r>
            <w:r>
              <w:rPr>
                <w:rStyle w:val="IndexLink"/>
                <w:rtl w:val="true"/>
              </w:rPr>
              <w:t>- [</w:t>
            </w:r>
            <w:r>
              <w:rPr>
                <w:rStyle w:val="IndexLink"/>
              </w:rPr>
              <w:t>109</w:t>
            </w:r>
            <w:r>
              <w:rPr>
                <w:rStyle w:val="IndexLink"/>
                <w:rtl w:val="true"/>
              </w:rPr>
              <w:t>]</w:t>
              <w:tab/>
            </w:r>
            <w:r>
              <w:rPr>
                <w:rStyle w:val="IndexLink"/>
              </w:rPr>
              <w:t>325</w:t>
            </w:r>
          </w:hyperlink>
        </w:p>
        <w:p>
          <w:pPr>
            <w:pStyle w:val="Contents3"/>
            <w:tabs>
              <w:tab w:val="clear" w:pos="8459"/>
              <w:tab w:val="right" w:pos="9026" w:leader="dot"/>
            </w:tabs>
            <w:rPr/>
          </w:pPr>
          <w:hyperlink w:anchor="__RefHeading___Toc11708663_2142443653">
            <w:r>
              <w:rPr>
                <w:webHidden/>
                <w:rStyle w:val="IndexLink"/>
                <w:rtl w:val="true"/>
              </w:rPr>
              <w:t xml:space="preserve">قاعدة </w:t>
            </w:r>
            <w:r>
              <w:rPr>
                <w:rStyle w:val="IndexLink"/>
                <w:rtl w:val="true"/>
              </w:rPr>
              <w:t>- [</w:t>
            </w:r>
            <w:r>
              <w:rPr>
                <w:rStyle w:val="IndexLink"/>
              </w:rPr>
              <w:t>110</w:t>
            </w:r>
            <w:r>
              <w:rPr>
                <w:rStyle w:val="IndexLink"/>
                <w:rtl w:val="true"/>
              </w:rPr>
              <w:t>]</w:t>
              <w:tab/>
            </w:r>
            <w:r>
              <w:rPr>
                <w:rStyle w:val="IndexLink"/>
              </w:rPr>
              <w:t>326</w:t>
            </w:r>
          </w:hyperlink>
        </w:p>
        <w:p>
          <w:pPr>
            <w:pStyle w:val="Contents3"/>
            <w:tabs>
              <w:tab w:val="clear" w:pos="8459"/>
              <w:tab w:val="right" w:pos="9026" w:leader="dot"/>
            </w:tabs>
            <w:rPr/>
          </w:pPr>
          <w:hyperlink w:anchor="__RefHeading___Toc11708665_2142443653">
            <w:r>
              <w:rPr>
                <w:webHidden/>
                <w:rStyle w:val="IndexLink"/>
                <w:rtl w:val="true"/>
              </w:rPr>
              <w:t xml:space="preserve">قاعدة </w:t>
            </w:r>
            <w:r>
              <w:rPr>
                <w:rStyle w:val="IndexLink"/>
                <w:rtl w:val="true"/>
              </w:rPr>
              <w:t>- [</w:t>
            </w:r>
            <w:r>
              <w:rPr>
                <w:rStyle w:val="IndexLink"/>
              </w:rPr>
              <w:t>111</w:t>
            </w:r>
            <w:r>
              <w:rPr>
                <w:rStyle w:val="IndexLink"/>
                <w:rtl w:val="true"/>
              </w:rPr>
              <w:t>]</w:t>
              <w:tab/>
            </w:r>
            <w:r>
              <w:rPr>
                <w:rStyle w:val="IndexLink"/>
              </w:rPr>
              <w:t>327</w:t>
            </w:r>
          </w:hyperlink>
        </w:p>
        <w:p>
          <w:pPr>
            <w:pStyle w:val="Contents3"/>
            <w:tabs>
              <w:tab w:val="clear" w:pos="8459"/>
              <w:tab w:val="right" w:pos="9026" w:leader="dot"/>
            </w:tabs>
            <w:rPr/>
          </w:pPr>
          <w:hyperlink w:anchor="__RefHeading___Toc11708667_2142443653">
            <w:r>
              <w:rPr>
                <w:webHidden/>
                <w:rStyle w:val="IndexLink"/>
                <w:rtl w:val="true"/>
              </w:rPr>
              <w:t xml:space="preserve">قاعدة </w:t>
            </w:r>
            <w:r>
              <w:rPr>
                <w:rStyle w:val="IndexLink"/>
                <w:rtl w:val="true"/>
              </w:rPr>
              <w:t>- [</w:t>
            </w:r>
            <w:r>
              <w:rPr>
                <w:rStyle w:val="IndexLink"/>
              </w:rPr>
              <w:t>112</w:t>
            </w:r>
            <w:r>
              <w:rPr>
                <w:rStyle w:val="IndexLink"/>
                <w:rtl w:val="true"/>
              </w:rPr>
              <w:t>]</w:t>
              <w:tab/>
            </w:r>
            <w:r>
              <w:rPr>
                <w:rStyle w:val="IndexLink"/>
              </w:rPr>
              <w:t>328</w:t>
            </w:r>
          </w:hyperlink>
        </w:p>
        <w:p>
          <w:pPr>
            <w:pStyle w:val="Contents3"/>
            <w:tabs>
              <w:tab w:val="clear" w:pos="8459"/>
              <w:tab w:val="right" w:pos="9026" w:leader="dot"/>
            </w:tabs>
            <w:rPr/>
          </w:pPr>
          <w:hyperlink w:anchor="__RefHeading___Toc11708669_2142443653">
            <w:r>
              <w:rPr>
                <w:webHidden/>
                <w:rStyle w:val="IndexLink"/>
                <w:rtl w:val="true"/>
              </w:rPr>
              <w:t xml:space="preserve">قاعدة </w:t>
            </w:r>
            <w:r>
              <w:rPr>
                <w:rStyle w:val="IndexLink"/>
                <w:rtl w:val="true"/>
              </w:rPr>
              <w:t>- [</w:t>
            </w:r>
            <w:r>
              <w:rPr>
                <w:rStyle w:val="IndexLink"/>
              </w:rPr>
              <w:t>113</w:t>
            </w:r>
            <w:r>
              <w:rPr>
                <w:rStyle w:val="IndexLink"/>
                <w:rtl w:val="true"/>
              </w:rPr>
              <w:t>]</w:t>
              <w:tab/>
            </w:r>
            <w:r>
              <w:rPr>
                <w:rStyle w:val="IndexLink"/>
              </w:rPr>
              <w:t>328</w:t>
            </w:r>
          </w:hyperlink>
        </w:p>
        <w:p>
          <w:pPr>
            <w:pStyle w:val="Contents4"/>
            <w:tabs>
              <w:tab w:val="clear" w:pos="8176"/>
              <w:tab w:val="right" w:pos="9026" w:leader="dot"/>
            </w:tabs>
            <w:rPr/>
          </w:pPr>
          <w:hyperlink w:anchor="__RefHeading___Toc11708671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1708673_2142443653">
            <w:r>
              <w:rPr>
                <w:webHidden/>
                <w:rStyle w:val="IndexLink"/>
                <w:rtl w:val="true"/>
              </w:rPr>
              <w:t>فرع لطيف</w:t>
            </w:r>
            <w:r>
              <w:rPr>
                <w:rStyle w:val="IndexLink"/>
                <w:rtl w:val="true"/>
              </w:rPr>
              <w:tab/>
            </w:r>
            <w:r>
              <w:rPr>
                <w:rStyle w:val="IndexLink"/>
              </w:rPr>
              <w:t>328</w:t>
            </w:r>
          </w:hyperlink>
        </w:p>
        <w:p>
          <w:pPr>
            <w:pStyle w:val="Contents3"/>
            <w:tabs>
              <w:tab w:val="clear" w:pos="8459"/>
              <w:tab w:val="right" w:pos="9026" w:leader="dot"/>
            </w:tabs>
            <w:rPr/>
          </w:pPr>
          <w:hyperlink w:anchor="__RefHeading___Toc11708675_2142443653">
            <w:r>
              <w:rPr>
                <w:webHidden/>
                <w:rStyle w:val="IndexLink"/>
                <w:rtl w:val="true"/>
              </w:rPr>
              <w:t xml:space="preserve">قاعدة </w:t>
            </w:r>
            <w:r>
              <w:rPr>
                <w:rStyle w:val="IndexLink"/>
                <w:rtl w:val="true"/>
              </w:rPr>
              <w:t>- [</w:t>
            </w:r>
            <w:r>
              <w:rPr>
                <w:rStyle w:val="IndexLink"/>
              </w:rPr>
              <w:t>114</w:t>
            </w:r>
            <w:r>
              <w:rPr>
                <w:rStyle w:val="IndexLink"/>
                <w:rtl w:val="true"/>
              </w:rPr>
              <w:t>]</w:t>
              <w:tab/>
            </w:r>
            <w:r>
              <w:rPr>
                <w:rStyle w:val="IndexLink"/>
              </w:rPr>
              <w:t>329</w:t>
            </w:r>
          </w:hyperlink>
        </w:p>
        <w:p>
          <w:pPr>
            <w:pStyle w:val="Contents3"/>
            <w:tabs>
              <w:tab w:val="clear" w:pos="8459"/>
              <w:tab w:val="right" w:pos="9026" w:leader="dot"/>
            </w:tabs>
            <w:rPr/>
          </w:pPr>
          <w:hyperlink w:anchor="__RefHeading___Toc11708677_2142443653">
            <w:r>
              <w:rPr>
                <w:webHidden/>
                <w:rStyle w:val="IndexLink"/>
                <w:rtl w:val="true"/>
              </w:rPr>
              <w:t xml:space="preserve">قاعدة </w:t>
            </w:r>
            <w:r>
              <w:rPr>
                <w:rStyle w:val="IndexLink"/>
                <w:rtl w:val="true"/>
              </w:rPr>
              <w:t>- [</w:t>
            </w:r>
            <w:r>
              <w:rPr>
                <w:rStyle w:val="IndexLink"/>
              </w:rPr>
              <w:t>115</w:t>
            </w:r>
            <w:r>
              <w:rPr>
                <w:rStyle w:val="IndexLink"/>
                <w:rtl w:val="true"/>
              </w:rPr>
              <w:t>]</w:t>
              <w:tab/>
            </w:r>
            <w:r>
              <w:rPr>
                <w:rStyle w:val="IndexLink"/>
              </w:rPr>
              <w:t>331</w:t>
            </w:r>
          </w:hyperlink>
        </w:p>
        <w:p>
          <w:pPr>
            <w:pStyle w:val="Contents3"/>
            <w:tabs>
              <w:tab w:val="clear" w:pos="8459"/>
              <w:tab w:val="right" w:pos="9026" w:leader="dot"/>
            </w:tabs>
            <w:rPr/>
          </w:pPr>
          <w:hyperlink w:anchor="__RefHeading___Toc11708679_2142443653">
            <w:r>
              <w:rPr>
                <w:webHidden/>
                <w:rStyle w:val="IndexLink"/>
                <w:rtl w:val="true"/>
              </w:rPr>
              <w:t xml:space="preserve">قاعدة </w:t>
            </w:r>
            <w:r>
              <w:rPr>
                <w:rStyle w:val="IndexLink"/>
                <w:rtl w:val="true"/>
              </w:rPr>
              <w:t>- [</w:t>
            </w:r>
            <w:r>
              <w:rPr>
                <w:rStyle w:val="IndexLink"/>
              </w:rPr>
              <w:t>116</w:t>
            </w:r>
            <w:r>
              <w:rPr>
                <w:rStyle w:val="IndexLink"/>
                <w:rtl w:val="true"/>
              </w:rPr>
              <w:t>]</w:t>
              <w:tab/>
            </w:r>
            <w:r>
              <w:rPr>
                <w:rStyle w:val="IndexLink"/>
              </w:rPr>
              <w:t>332</w:t>
            </w:r>
          </w:hyperlink>
        </w:p>
        <w:p>
          <w:pPr>
            <w:pStyle w:val="Contents3"/>
            <w:tabs>
              <w:tab w:val="clear" w:pos="8459"/>
              <w:tab w:val="right" w:pos="9026" w:leader="dot"/>
            </w:tabs>
            <w:rPr/>
          </w:pPr>
          <w:hyperlink w:anchor="__RefHeading___Toc11708681_2142443653">
            <w:r>
              <w:rPr>
                <w:webHidden/>
                <w:rStyle w:val="IndexLink"/>
                <w:rtl w:val="true"/>
              </w:rPr>
              <w:t xml:space="preserve">قاعدة </w:t>
            </w:r>
            <w:r>
              <w:rPr>
                <w:rStyle w:val="IndexLink"/>
                <w:rtl w:val="true"/>
              </w:rPr>
              <w:t>- [</w:t>
            </w:r>
            <w:r>
              <w:rPr>
                <w:rStyle w:val="IndexLink"/>
              </w:rPr>
              <w:t>117</w:t>
            </w:r>
            <w:r>
              <w:rPr>
                <w:rStyle w:val="IndexLink"/>
                <w:rtl w:val="true"/>
              </w:rPr>
              <w:t>]</w:t>
              <w:tab/>
            </w:r>
            <w:r>
              <w:rPr>
                <w:rStyle w:val="IndexLink"/>
              </w:rPr>
              <w:t>333</w:t>
            </w:r>
          </w:hyperlink>
        </w:p>
        <w:p>
          <w:pPr>
            <w:pStyle w:val="Contents4"/>
            <w:tabs>
              <w:tab w:val="clear" w:pos="8176"/>
              <w:tab w:val="right" w:pos="9026" w:leader="dot"/>
            </w:tabs>
            <w:rPr/>
          </w:pPr>
          <w:hyperlink w:anchor="__RefHeading___Toc11708683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1708685_2142443653">
            <w:r>
              <w:rPr>
                <w:webHidden/>
                <w:rStyle w:val="IndexLink"/>
                <w:rtl w:val="true"/>
              </w:rPr>
              <w:t xml:space="preserve">مسألة </w:t>
            </w:r>
            <w:r>
              <w:rPr>
                <w:rStyle w:val="IndexLink"/>
                <w:rtl w:val="true"/>
              </w:rPr>
              <w:t>:</w:t>
              <w:tab/>
            </w:r>
            <w:r>
              <w:rPr>
                <w:rStyle w:val="IndexLink"/>
              </w:rPr>
              <w:t>340</w:t>
            </w:r>
          </w:hyperlink>
        </w:p>
        <w:p>
          <w:pPr>
            <w:pStyle w:val="Contents3"/>
            <w:tabs>
              <w:tab w:val="clear" w:pos="8459"/>
              <w:tab w:val="right" w:pos="9026" w:leader="dot"/>
            </w:tabs>
            <w:rPr/>
          </w:pPr>
          <w:hyperlink w:anchor="__RefHeading___Toc11708687_2142443653">
            <w:r>
              <w:rPr>
                <w:webHidden/>
                <w:rStyle w:val="IndexLink"/>
                <w:rtl w:val="true"/>
              </w:rPr>
              <w:t xml:space="preserve">قاعدة </w:t>
            </w:r>
            <w:r>
              <w:rPr>
                <w:rStyle w:val="IndexLink"/>
                <w:rtl w:val="true"/>
              </w:rPr>
              <w:t>- [</w:t>
            </w:r>
            <w:r>
              <w:rPr>
                <w:rStyle w:val="IndexLink"/>
              </w:rPr>
              <w:t>118</w:t>
            </w:r>
            <w:r>
              <w:rPr>
                <w:rStyle w:val="IndexLink"/>
                <w:rtl w:val="true"/>
              </w:rPr>
              <w:t>]</w:t>
              <w:tab/>
            </w:r>
            <w:r>
              <w:rPr>
                <w:rStyle w:val="IndexLink"/>
              </w:rPr>
              <w:t>340</w:t>
            </w:r>
          </w:hyperlink>
        </w:p>
        <w:p>
          <w:pPr>
            <w:pStyle w:val="Contents3"/>
            <w:tabs>
              <w:tab w:val="clear" w:pos="8459"/>
              <w:tab w:val="right" w:pos="9026" w:leader="dot"/>
            </w:tabs>
            <w:rPr/>
          </w:pPr>
          <w:hyperlink w:anchor="__RefHeading___Toc11708689_2142443653">
            <w:r>
              <w:rPr>
                <w:webHidden/>
                <w:rStyle w:val="IndexLink"/>
                <w:rtl w:val="true"/>
              </w:rPr>
              <w:t xml:space="preserve">قاعدة </w:t>
            </w:r>
            <w:r>
              <w:rPr>
                <w:rStyle w:val="IndexLink"/>
                <w:rtl w:val="true"/>
              </w:rPr>
              <w:t>- [</w:t>
            </w:r>
            <w:r>
              <w:rPr>
                <w:rStyle w:val="IndexLink"/>
              </w:rPr>
              <w:t>119</w:t>
            </w:r>
            <w:r>
              <w:rPr>
                <w:rStyle w:val="IndexLink"/>
                <w:rtl w:val="true"/>
              </w:rPr>
              <w:t>]</w:t>
              <w:tab/>
            </w:r>
            <w:r>
              <w:rPr>
                <w:rStyle w:val="IndexLink"/>
              </w:rPr>
              <w:t>341</w:t>
            </w:r>
          </w:hyperlink>
        </w:p>
        <w:p>
          <w:pPr>
            <w:pStyle w:val="Contents3"/>
            <w:tabs>
              <w:tab w:val="clear" w:pos="8459"/>
              <w:tab w:val="right" w:pos="9026" w:leader="dot"/>
            </w:tabs>
            <w:rPr/>
          </w:pPr>
          <w:hyperlink w:anchor="__RefHeading___Toc11708691_2142443653">
            <w:r>
              <w:rPr>
                <w:webHidden/>
                <w:rStyle w:val="IndexLink"/>
                <w:rtl w:val="true"/>
              </w:rPr>
              <w:t xml:space="preserve">قاعدة </w:t>
            </w:r>
            <w:r>
              <w:rPr>
                <w:rStyle w:val="IndexLink"/>
                <w:rtl w:val="true"/>
              </w:rPr>
              <w:t>- [</w:t>
            </w:r>
            <w:r>
              <w:rPr>
                <w:rStyle w:val="IndexLink"/>
              </w:rPr>
              <w:t>120</w:t>
            </w:r>
            <w:r>
              <w:rPr>
                <w:rStyle w:val="IndexLink"/>
                <w:rtl w:val="true"/>
              </w:rPr>
              <w:t>]</w:t>
              <w:tab/>
            </w:r>
            <w:r>
              <w:rPr>
                <w:rStyle w:val="IndexLink"/>
              </w:rPr>
              <w:t>343</w:t>
            </w:r>
          </w:hyperlink>
        </w:p>
        <w:p>
          <w:pPr>
            <w:pStyle w:val="Contents4"/>
            <w:tabs>
              <w:tab w:val="clear" w:pos="8176"/>
              <w:tab w:val="right" w:pos="9026" w:leader="dot"/>
            </w:tabs>
            <w:rPr/>
          </w:pPr>
          <w:hyperlink w:anchor="__RefHeading___Toc11708693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1708695_2142443653">
            <w:r>
              <w:rPr>
                <w:webHidden/>
                <w:rStyle w:val="IndexLink"/>
                <w:rtl w:val="true"/>
              </w:rPr>
              <w:t>فائدة</w:t>
            </w:r>
            <w:r>
              <w:rPr>
                <w:rStyle w:val="IndexLink"/>
                <w:rtl w:val="true"/>
              </w:rPr>
              <w:tab/>
            </w:r>
            <w:r>
              <w:rPr>
                <w:rStyle w:val="IndexLink"/>
              </w:rPr>
              <w:t>344</w:t>
            </w:r>
          </w:hyperlink>
        </w:p>
        <w:p>
          <w:pPr>
            <w:pStyle w:val="Contents3"/>
            <w:tabs>
              <w:tab w:val="clear" w:pos="8459"/>
              <w:tab w:val="right" w:pos="9026" w:leader="dot"/>
            </w:tabs>
            <w:rPr/>
          </w:pPr>
          <w:hyperlink w:anchor="__RefHeading___Toc11708697_2142443653">
            <w:r>
              <w:rPr>
                <w:webHidden/>
                <w:rStyle w:val="IndexLink"/>
                <w:rtl w:val="true"/>
              </w:rPr>
              <w:t xml:space="preserve">قاعدة </w:t>
            </w:r>
            <w:r>
              <w:rPr>
                <w:rStyle w:val="IndexLink"/>
                <w:rtl w:val="true"/>
              </w:rPr>
              <w:t>- [</w:t>
            </w:r>
            <w:r>
              <w:rPr>
                <w:rStyle w:val="IndexLink"/>
              </w:rPr>
              <w:t>121</w:t>
            </w:r>
            <w:r>
              <w:rPr>
                <w:rStyle w:val="IndexLink"/>
                <w:rtl w:val="true"/>
              </w:rPr>
              <w:t>]</w:t>
              <w:tab/>
            </w:r>
            <w:r>
              <w:rPr>
                <w:rStyle w:val="IndexLink"/>
              </w:rPr>
              <w:t>345</w:t>
            </w:r>
          </w:hyperlink>
        </w:p>
        <w:p>
          <w:pPr>
            <w:pStyle w:val="Contents3"/>
            <w:tabs>
              <w:tab w:val="clear" w:pos="8459"/>
              <w:tab w:val="right" w:pos="9026" w:leader="dot"/>
            </w:tabs>
            <w:rPr/>
          </w:pPr>
          <w:hyperlink w:anchor="__RefHeading___Toc11708699_2142443653">
            <w:r>
              <w:rPr>
                <w:webHidden/>
                <w:rStyle w:val="IndexLink"/>
                <w:rtl w:val="true"/>
              </w:rPr>
              <w:t xml:space="preserve">قاعدة </w:t>
            </w:r>
            <w:r>
              <w:rPr>
                <w:rStyle w:val="IndexLink"/>
                <w:rtl w:val="true"/>
              </w:rPr>
              <w:t>- [</w:t>
            </w:r>
            <w:r>
              <w:rPr>
                <w:rStyle w:val="IndexLink"/>
              </w:rPr>
              <w:t>122</w:t>
            </w:r>
            <w:r>
              <w:rPr>
                <w:rStyle w:val="IndexLink"/>
                <w:rtl w:val="true"/>
              </w:rPr>
              <w:t>]</w:t>
              <w:tab/>
            </w:r>
            <w:r>
              <w:rPr>
                <w:rStyle w:val="IndexLink"/>
              </w:rPr>
              <w:t>346</w:t>
            </w:r>
          </w:hyperlink>
        </w:p>
        <w:p>
          <w:pPr>
            <w:pStyle w:val="Contents3"/>
            <w:tabs>
              <w:tab w:val="clear" w:pos="8459"/>
              <w:tab w:val="right" w:pos="9026" w:leader="dot"/>
            </w:tabs>
            <w:rPr/>
          </w:pPr>
          <w:hyperlink w:anchor="__RefHeading___Toc11708701_2142443653">
            <w:r>
              <w:rPr>
                <w:webHidden/>
                <w:rStyle w:val="IndexLink"/>
                <w:rtl w:val="true"/>
              </w:rPr>
              <w:t xml:space="preserve">قاعدة </w:t>
            </w:r>
            <w:r>
              <w:rPr>
                <w:rStyle w:val="IndexLink"/>
                <w:rtl w:val="true"/>
              </w:rPr>
              <w:t>- [</w:t>
            </w:r>
            <w:r>
              <w:rPr>
                <w:rStyle w:val="IndexLink"/>
              </w:rPr>
              <w:t>123</w:t>
            </w:r>
            <w:r>
              <w:rPr>
                <w:rStyle w:val="IndexLink"/>
                <w:rtl w:val="true"/>
              </w:rPr>
              <w:t>]</w:t>
              <w:tab/>
            </w:r>
            <w:r>
              <w:rPr>
                <w:rStyle w:val="IndexLink"/>
              </w:rPr>
              <w:t>347</w:t>
            </w:r>
          </w:hyperlink>
        </w:p>
        <w:p>
          <w:pPr>
            <w:pStyle w:val="Contents4"/>
            <w:tabs>
              <w:tab w:val="clear" w:pos="8176"/>
              <w:tab w:val="right" w:pos="9026" w:leader="dot"/>
            </w:tabs>
            <w:rPr/>
          </w:pPr>
          <w:hyperlink w:anchor="__RefHeading___Toc11708703_2142443653">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1708705_2142443653">
            <w:r>
              <w:rPr>
                <w:webHidden/>
                <w:rStyle w:val="IndexLink"/>
                <w:rtl w:val="true"/>
              </w:rPr>
              <w:t xml:space="preserve">تنبيه </w:t>
            </w:r>
            <w:r>
              <w:rPr>
                <w:rStyle w:val="IndexLink"/>
                <w:rtl w:val="true"/>
              </w:rPr>
              <w:t>:</w:t>
              <w:tab/>
            </w:r>
            <w:r>
              <w:rPr>
                <w:rStyle w:val="IndexLink"/>
              </w:rPr>
              <w:t>348</w:t>
            </w:r>
          </w:hyperlink>
        </w:p>
        <w:p>
          <w:pPr>
            <w:pStyle w:val="Contents4"/>
            <w:tabs>
              <w:tab w:val="clear" w:pos="8176"/>
              <w:tab w:val="right" w:pos="9026" w:leader="dot"/>
            </w:tabs>
            <w:rPr/>
          </w:pPr>
          <w:hyperlink w:anchor="__RefHeading___Toc11708707_2142443653">
            <w:r>
              <w:rPr>
                <w:webHidden/>
                <w:rStyle w:val="IndexLink"/>
                <w:rtl w:val="true"/>
              </w:rPr>
              <w:t>فائدة</w:t>
            </w:r>
            <w:r>
              <w:rPr>
                <w:rStyle w:val="IndexLink"/>
                <w:rtl w:val="true"/>
              </w:rPr>
              <w:tab/>
            </w:r>
            <w:r>
              <w:rPr>
                <w:rStyle w:val="IndexLink"/>
              </w:rPr>
              <w:t>349</w:t>
            </w:r>
          </w:hyperlink>
        </w:p>
        <w:p>
          <w:pPr>
            <w:pStyle w:val="Contents4"/>
            <w:tabs>
              <w:tab w:val="clear" w:pos="8176"/>
              <w:tab w:val="right" w:pos="9026" w:leader="dot"/>
            </w:tabs>
            <w:rPr/>
          </w:pPr>
          <w:hyperlink w:anchor="__RefHeading___Toc11708709_2142443653">
            <w:r>
              <w:rPr>
                <w:webHidden/>
                <w:rStyle w:val="IndexLink"/>
                <w:rtl w:val="true"/>
              </w:rPr>
              <w:t xml:space="preserve">تنبيه </w:t>
            </w:r>
            <w:r>
              <w:rPr>
                <w:rStyle w:val="IndexLink"/>
                <w:rtl w:val="true"/>
              </w:rPr>
              <w:t>:</w:t>
              <w:tab/>
            </w:r>
            <w:r>
              <w:rPr>
                <w:rStyle w:val="IndexLink"/>
              </w:rPr>
              <w:t>350</w:t>
            </w:r>
          </w:hyperlink>
        </w:p>
        <w:p>
          <w:pPr>
            <w:pStyle w:val="Contents3"/>
            <w:tabs>
              <w:tab w:val="clear" w:pos="8459"/>
              <w:tab w:val="right" w:pos="9026" w:leader="dot"/>
            </w:tabs>
            <w:rPr/>
          </w:pPr>
          <w:hyperlink w:anchor="__RefHeading___Toc11708711_2142443653">
            <w:r>
              <w:rPr>
                <w:webHidden/>
                <w:rStyle w:val="IndexLink"/>
                <w:rtl w:val="true"/>
              </w:rPr>
              <w:t xml:space="preserve">قاعدة </w:t>
            </w:r>
            <w:r>
              <w:rPr>
                <w:rStyle w:val="IndexLink"/>
                <w:rtl w:val="true"/>
              </w:rPr>
              <w:t>- [</w:t>
            </w:r>
            <w:r>
              <w:rPr>
                <w:rStyle w:val="IndexLink"/>
              </w:rPr>
              <w:t>124</w:t>
            </w:r>
            <w:r>
              <w:rPr>
                <w:rStyle w:val="IndexLink"/>
                <w:rtl w:val="true"/>
              </w:rPr>
              <w:t>]</w:t>
              <w:tab/>
            </w:r>
            <w:r>
              <w:rPr>
                <w:rStyle w:val="IndexLink"/>
              </w:rPr>
              <w:t>350</w:t>
            </w:r>
          </w:hyperlink>
        </w:p>
        <w:p>
          <w:pPr>
            <w:pStyle w:val="Contents3"/>
            <w:tabs>
              <w:tab w:val="clear" w:pos="8459"/>
              <w:tab w:val="right" w:pos="9026" w:leader="dot"/>
            </w:tabs>
            <w:rPr/>
          </w:pPr>
          <w:hyperlink w:anchor="__RefHeading___Toc11708713_2142443653">
            <w:r>
              <w:rPr>
                <w:webHidden/>
                <w:rStyle w:val="IndexLink"/>
                <w:rtl w:val="true"/>
              </w:rPr>
              <w:t xml:space="preserve">قاعدة </w:t>
            </w:r>
            <w:r>
              <w:rPr>
                <w:rStyle w:val="IndexLink"/>
                <w:rtl w:val="true"/>
              </w:rPr>
              <w:t>- [</w:t>
            </w:r>
            <w:r>
              <w:rPr>
                <w:rStyle w:val="IndexLink"/>
              </w:rPr>
              <w:t>125</w:t>
            </w:r>
            <w:r>
              <w:rPr>
                <w:rStyle w:val="IndexLink"/>
                <w:rtl w:val="true"/>
              </w:rPr>
              <w:t>]</w:t>
              <w:tab/>
            </w:r>
            <w:r>
              <w:rPr>
                <w:rStyle w:val="IndexLink"/>
              </w:rPr>
              <w:t>352</w:t>
            </w:r>
          </w:hyperlink>
        </w:p>
        <w:p>
          <w:pPr>
            <w:pStyle w:val="Contents3"/>
            <w:tabs>
              <w:tab w:val="clear" w:pos="8459"/>
              <w:tab w:val="right" w:pos="9026" w:leader="dot"/>
            </w:tabs>
            <w:rPr/>
          </w:pPr>
          <w:hyperlink w:anchor="__RefHeading___Toc11708715_2142443653">
            <w:r>
              <w:rPr>
                <w:webHidden/>
                <w:rStyle w:val="IndexLink"/>
                <w:rtl w:val="true"/>
              </w:rPr>
              <w:t xml:space="preserve">قاعدة </w:t>
            </w:r>
            <w:r>
              <w:rPr>
                <w:rStyle w:val="IndexLink"/>
                <w:rtl w:val="true"/>
              </w:rPr>
              <w:t>- [</w:t>
            </w:r>
            <w:r>
              <w:rPr>
                <w:rStyle w:val="IndexLink"/>
              </w:rPr>
              <w:t>126</w:t>
            </w:r>
            <w:r>
              <w:rPr>
                <w:rStyle w:val="IndexLink"/>
                <w:rtl w:val="true"/>
              </w:rPr>
              <w:t>]</w:t>
              <w:tab/>
            </w:r>
            <w:r>
              <w:rPr>
                <w:rStyle w:val="IndexLink"/>
              </w:rPr>
              <w:t>352</w:t>
            </w:r>
          </w:hyperlink>
        </w:p>
        <w:p>
          <w:pPr>
            <w:pStyle w:val="Contents3"/>
            <w:tabs>
              <w:tab w:val="clear" w:pos="8459"/>
              <w:tab w:val="right" w:pos="9026" w:leader="dot"/>
            </w:tabs>
            <w:rPr/>
          </w:pPr>
          <w:hyperlink w:anchor="__RefHeading___Toc11708717_2142443653">
            <w:r>
              <w:rPr>
                <w:webHidden/>
                <w:rStyle w:val="IndexLink"/>
                <w:rtl w:val="true"/>
              </w:rPr>
              <w:t xml:space="preserve">قاعدة </w:t>
            </w:r>
            <w:r>
              <w:rPr>
                <w:rStyle w:val="IndexLink"/>
                <w:rtl w:val="true"/>
              </w:rPr>
              <w:t>- [</w:t>
            </w:r>
            <w:r>
              <w:rPr>
                <w:rStyle w:val="IndexLink"/>
              </w:rPr>
              <w:t>127</w:t>
            </w:r>
            <w:r>
              <w:rPr>
                <w:rStyle w:val="IndexLink"/>
                <w:rtl w:val="true"/>
              </w:rPr>
              <w:t>]</w:t>
              <w:tab/>
            </w:r>
            <w:r>
              <w:rPr>
                <w:rStyle w:val="IndexLink"/>
              </w:rPr>
              <w:t>354</w:t>
            </w:r>
          </w:hyperlink>
        </w:p>
        <w:p>
          <w:pPr>
            <w:pStyle w:val="Contents3"/>
            <w:tabs>
              <w:tab w:val="clear" w:pos="8459"/>
              <w:tab w:val="right" w:pos="9026" w:leader="dot"/>
            </w:tabs>
            <w:rPr/>
          </w:pPr>
          <w:hyperlink w:anchor="__RefHeading___Toc11708719_2142443653">
            <w:r>
              <w:rPr>
                <w:webHidden/>
                <w:rStyle w:val="IndexLink"/>
                <w:rtl w:val="true"/>
              </w:rPr>
              <w:t xml:space="preserve">قاعدة </w:t>
            </w:r>
            <w:r>
              <w:rPr>
                <w:rStyle w:val="IndexLink"/>
                <w:rtl w:val="true"/>
              </w:rPr>
              <w:t>- [</w:t>
            </w:r>
            <w:r>
              <w:rPr>
                <w:rStyle w:val="IndexLink"/>
              </w:rPr>
              <w:t>128</w:t>
            </w:r>
            <w:r>
              <w:rPr>
                <w:rStyle w:val="IndexLink"/>
                <w:rtl w:val="true"/>
              </w:rPr>
              <w:t>]</w:t>
              <w:tab/>
            </w:r>
            <w:r>
              <w:rPr>
                <w:rStyle w:val="IndexLink"/>
              </w:rPr>
              <w:t>356</w:t>
            </w:r>
          </w:hyperlink>
        </w:p>
        <w:p>
          <w:pPr>
            <w:pStyle w:val="Contents3"/>
            <w:tabs>
              <w:tab w:val="clear" w:pos="8459"/>
              <w:tab w:val="right" w:pos="9026" w:leader="dot"/>
            </w:tabs>
            <w:rPr/>
          </w:pPr>
          <w:hyperlink w:anchor="__RefHeading___Toc11708721_2142443653">
            <w:r>
              <w:rPr>
                <w:webHidden/>
                <w:rStyle w:val="IndexLink"/>
                <w:rtl w:val="true"/>
              </w:rPr>
              <w:t xml:space="preserve">قاعدة </w:t>
            </w:r>
            <w:r>
              <w:rPr>
                <w:rStyle w:val="IndexLink"/>
                <w:rtl w:val="true"/>
              </w:rPr>
              <w:t>- [</w:t>
            </w:r>
            <w:r>
              <w:rPr>
                <w:rStyle w:val="IndexLink"/>
              </w:rPr>
              <w:t>129</w:t>
            </w:r>
            <w:r>
              <w:rPr>
                <w:rStyle w:val="IndexLink"/>
                <w:rtl w:val="true"/>
              </w:rPr>
              <w:t>]</w:t>
              <w:tab/>
            </w:r>
            <w:r>
              <w:rPr>
                <w:rStyle w:val="IndexLink"/>
              </w:rPr>
              <w:t>356</w:t>
            </w:r>
          </w:hyperlink>
        </w:p>
        <w:p>
          <w:pPr>
            <w:pStyle w:val="Contents3"/>
            <w:tabs>
              <w:tab w:val="clear" w:pos="8459"/>
              <w:tab w:val="right" w:pos="9026" w:leader="dot"/>
            </w:tabs>
            <w:rPr/>
          </w:pPr>
          <w:hyperlink w:anchor="__RefHeading___Toc11708723_2142443653">
            <w:r>
              <w:rPr>
                <w:webHidden/>
                <w:rStyle w:val="IndexLink"/>
                <w:rtl w:val="true"/>
              </w:rPr>
              <w:t xml:space="preserve">قاعدة </w:t>
            </w:r>
            <w:r>
              <w:rPr>
                <w:rStyle w:val="IndexLink"/>
                <w:rtl w:val="true"/>
              </w:rPr>
              <w:t>- [</w:t>
            </w:r>
            <w:r>
              <w:rPr>
                <w:rStyle w:val="IndexLink"/>
              </w:rPr>
              <w:t>130</w:t>
            </w:r>
            <w:r>
              <w:rPr>
                <w:rStyle w:val="IndexLink"/>
                <w:rtl w:val="true"/>
              </w:rPr>
              <w:t>]</w:t>
              <w:tab/>
            </w:r>
            <w:r>
              <w:rPr>
                <w:rStyle w:val="IndexLink"/>
              </w:rPr>
              <w:t>357</w:t>
            </w:r>
          </w:hyperlink>
        </w:p>
        <w:p>
          <w:pPr>
            <w:pStyle w:val="Contents3"/>
            <w:tabs>
              <w:tab w:val="clear" w:pos="8459"/>
              <w:tab w:val="right" w:pos="9026" w:leader="dot"/>
            </w:tabs>
            <w:rPr/>
          </w:pPr>
          <w:hyperlink w:anchor="__RefHeading___Toc11708725_2142443653">
            <w:r>
              <w:rPr>
                <w:webHidden/>
                <w:rStyle w:val="IndexLink"/>
                <w:rtl w:val="true"/>
              </w:rPr>
              <w:t xml:space="preserve">قاعدة </w:t>
            </w:r>
            <w:r>
              <w:rPr>
                <w:rStyle w:val="IndexLink"/>
                <w:rtl w:val="true"/>
              </w:rPr>
              <w:t>- [</w:t>
            </w:r>
            <w:r>
              <w:rPr>
                <w:rStyle w:val="IndexLink"/>
              </w:rPr>
              <w:t>131</w:t>
            </w:r>
            <w:r>
              <w:rPr>
                <w:rStyle w:val="IndexLink"/>
                <w:rtl w:val="true"/>
              </w:rPr>
              <w:t>]</w:t>
              <w:tab/>
            </w:r>
            <w:r>
              <w:rPr>
                <w:rStyle w:val="IndexLink"/>
              </w:rPr>
              <w:t>359</w:t>
            </w:r>
          </w:hyperlink>
        </w:p>
        <w:p>
          <w:pPr>
            <w:pStyle w:val="Contents3"/>
            <w:tabs>
              <w:tab w:val="clear" w:pos="8459"/>
              <w:tab w:val="right" w:pos="9026" w:leader="dot"/>
            </w:tabs>
            <w:rPr/>
          </w:pPr>
          <w:hyperlink w:anchor="__RefHeading___Toc11708727_2142443653">
            <w:r>
              <w:rPr>
                <w:webHidden/>
                <w:rStyle w:val="IndexLink"/>
                <w:rtl w:val="true"/>
              </w:rPr>
              <w:t xml:space="preserve">قاعدة </w:t>
            </w:r>
            <w:r>
              <w:rPr>
                <w:rStyle w:val="IndexLink"/>
                <w:rtl w:val="true"/>
              </w:rPr>
              <w:t>- [</w:t>
            </w:r>
            <w:r>
              <w:rPr>
                <w:rStyle w:val="IndexLink"/>
              </w:rPr>
              <w:t>132</w:t>
            </w:r>
            <w:r>
              <w:rPr>
                <w:rStyle w:val="IndexLink"/>
                <w:rtl w:val="true"/>
              </w:rPr>
              <w:t>]</w:t>
              <w:tab/>
            </w:r>
            <w:r>
              <w:rPr>
                <w:rStyle w:val="IndexLink"/>
              </w:rPr>
              <w:t>360</w:t>
            </w:r>
          </w:hyperlink>
        </w:p>
        <w:p>
          <w:pPr>
            <w:pStyle w:val="Contents3"/>
            <w:tabs>
              <w:tab w:val="clear" w:pos="8459"/>
              <w:tab w:val="right" w:pos="9026" w:leader="dot"/>
            </w:tabs>
            <w:rPr/>
          </w:pPr>
          <w:hyperlink w:anchor="__RefHeading___Toc11708729_2142443653">
            <w:r>
              <w:rPr>
                <w:webHidden/>
                <w:rStyle w:val="IndexLink"/>
                <w:rtl w:val="true"/>
              </w:rPr>
              <w:t xml:space="preserve">قاعدة </w:t>
            </w:r>
            <w:r>
              <w:rPr>
                <w:rStyle w:val="IndexLink"/>
                <w:rtl w:val="true"/>
              </w:rPr>
              <w:t>- [</w:t>
            </w:r>
            <w:r>
              <w:rPr>
                <w:rStyle w:val="IndexLink"/>
              </w:rPr>
              <w:t>133</w:t>
            </w:r>
            <w:r>
              <w:rPr>
                <w:rStyle w:val="IndexLink"/>
                <w:rtl w:val="true"/>
              </w:rPr>
              <w:t>]</w:t>
              <w:tab/>
            </w:r>
            <w:r>
              <w:rPr>
                <w:rStyle w:val="IndexLink"/>
              </w:rPr>
              <w:t>361</w:t>
            </w:r>
          </w:hyperlink>
        </w:p>
        <w:p>
          <w:pPr>
            <w:pStyle w:val="Contents3"/>
            <w:tabs>
              <w:tab w:val="clear" w:pos="8459"/>
              <w:tab w:val="right" w:pos="9026" w:leader="dot"/>
            </w:tabs>
            <w:rPr/>
          </w:pPr>
          <w:hyperlink w:anchor="__RefHeading___Toc11708731_2142443653">
            <w:r>
              <w:rPr>
                <w:webHidden/>
                <w:rStyle w:val="IndexLink"/>
                <w:rtl w:val="true"/>
              </w:rPr>
              <w:t xml:space="preserve">قاعدة </w:t>
            </w:r>
            <w:r>
              <w:rPr>
                <w:rStyle w:val="IndexLink"/>
                <w:rtl w:val="true"/>
              </w:rPr>
              <w:t>- [</w:t>
            </w:r>
            <w:r>
              <w:rPr>
                <w:rStyle w:val="IndexLink"/>
              </w:rPr>
              <w:t>134</w:t>
            </w:r>
            <w:r>
              <w:rPr>
                <w:rStyle w:val="IndexLink"/>
                <w:rtl w:val="true"/>
              </w:rPr>
              <w:t>]</w:t>
              <w:tab/>
            </w:r>
            <w:r>
              <w:rPr>
                <w:rStyle w:val="IndexLink"/>
              </w:rPr>
              <w:t>361</w:t>
            </w:r>
          </w:hyperlink>
        </w:p>
        <w:p>
          <w:pPr>
            <w:pStyle w:val="Contents3"/>
            <w:tabs>
              <w:tab w:val="clear" w:pos="8459"/>
              <w:tab w:val="right" w:pos="9026" w:leader="dot"/>
            </w:tabs>
            <w:rPr/>
          </w:pPr>
          <w:hyperlink w:anchor="__RefHeading___Toc11708733_2142443653">
            <w:r>
              <w:rPr>
                <w:webHidden/>
                <w:rStyle w:val="IndexLink"/>
                <w:rtl w:val="true"/>
              </w:rPr>
              <w:t xml:space="preserve">قاعدة </w:t>
            </w:r>
            <w:r>
              <w:rPr>
                <w:rStyle w:val="IndexLink"/>
                <w:rtl w:val="true"/>
              </w:rPr>
              <w:t>- [</w:t>
            </w:r>
            <w:r>
              <w:rPr>
                <w:rStyle w:val="IndexLink"/>
              </w:rPr>
              <w:t>135</w:t>
            </w:r>
            <w:r>
              <w:rPr>
                <w:rStyle w:val="IndexLink"/>
                <w:rtl w:val="true"/>
              </w:rPr>
              <w:t>]</w:t>
              <w:tab/>
            </w:r>
            <w:r>
              <w:rPr>
                <w:rStyle w:val="IndexLink"/>
              </w:rPr>
              <w:t>362</w:t>
            </w:r>
          </w:hyperlink>
        </w:p>
        <w:p>
          <w:pPr>
            <w:pStyle w:val="Contents3"/>
            <w:tabs>
              <w:tab w:val="clear" w:pos="8459"/>
              <w:tab w:val="right" w:pos="9026" w:leader="dot"/>
            </w:tabs>
            <w:rPr/>
          </w:pPr>
          <w:hyperlink w:anchor="__RefHeading___Toc11708735_2142443653">
            <w:r>
              <w:rPr>
                <w:webHidden/>
                <w:rStyle w:val="IndexLink"/>
                <w:rtl w:val="true"/>
              </w:rPr>
              <w:t xml:space="preserve">قاعدة </w:t>
            </w:r>
            <w:r>
              <w:rPr>
                <w:rStyle w:val="IndexLink"/>
                <w:rtl w:val="true"/>
              </w:rPr>
              <w:t>- [</w:t>
            </w:r>
            <w:r>
              <w:rPr>
                <w:rStyle w:val="IndexLink"/>
              </w:rPr>
              <w:t>136</w:t>
            </w:r>
            <w:r>
              <w:rPr>
                <w:rStyle w:val="IndexLink"/>
                <w:rtl w:val="true"/>
              </w:rPr>
              <w:t>]</w:t>
              <w:tab/>
            </w:r>
            <w:r>
              <w:rPr>
                <w:rStyle w:val="IndexLink"/>
              </w:rPr>
              <w:t>365</w:t>
            </w:r>
          </w:hyperlink>
        </w:p>
        <w:p>
          <w:pPr>
            <w:pStyle w:val="Contents3"/>
            <w:tabs>
              <w:tab w:val="clear" w:pos="8459"/>
              <w:tab w:val="right" w:pos="9026" w:leader="dot"/>
            </w:tabs>
            <w:rPr/>
          </w:pPr>
          <w:hyperlink w:anchor="__RefHeading___Toc11708737_2142443653">
            <w:r>
              <w:rPr>
                <w:webHidden/>
                <w:rStyle w:val="IndexLink"/>
                <w:rtl w:val="true"/>
              </w:rPr>
              <w:t xml:space="preserve">قاعدة </w:t>
            </w:r>
            <w:r>
              <w:rPr>
                <w:rStyle w:val="IndexLink"/>
                <w:rtl w:val="true"/>
              </w:rPr>
              <w:t>- [</w:t>
            </w:r>
            <w:r>
              <w:rPr>
                <w:rStyle w:val="IndexLink"/>
              </w:rPr>
              <w:t>137</w:t>
            </w:r>
            <w:r>
              <w:rPr>
                <w:rStyle w:val="IndexLink"/>
                <w:rtl w:val="true"/>
              </w:rPr>
              <w:t>]</w:t>
              <w:tab/>
            </w:r>
            <w:r>
              <w:rPr>
                <w:rStyle w:val="IndexLink"/>
              </w:rPr>
              <w:t>366</w:t>
            </w:r>
          </w:hyperlink>
        </w:p>
        <w:p>
          <w:pPr>
            <w:pStyle w:val="Contents3"/>
            <w:tabs>
              <w:tab w:val="clear" w:pos="8459"/>
              <w:tab w:val="right" w:pos="9026" w:leader="dot"/>
            </w:tabs>
            <w:rPr/>
          </w:pPr>
          <w:hyperlink w:anchor="__RefHeading___Toc11708739_2142443653">
            <w:r>
              <w:rPr>
                <w:webHidden/>
                <w:rStyle w:val="IndexLink"/>
                <w:rtl w:val="true"/>
              </w:rPr>
              <w:t xml:space="preserve">قاعدة </w:t>
            </w:r>
            <w:r>
              <w:rPr>
                <w:rStyle w:val="IndexLink"/>
                <w:rtl w:val="true"/>
              </w:rPr>
              <w:t>- [</w:t>
            </w:r>
            <w:r>
              <w:rPr>
                <w:rStyle w:val="IndexLink"/>
              </w:rPr>
              <w:t>138</w:t>
            </w:r>
            <w:r>
              <w:rPr>
                <w:rStyle w:val="IndexLink"/>
                <w:rtl w:val="true"/>
              </w:rPr>
              <w:t>]</w:t>
              <w:tab/>
            </w:r>
            <w:r>
              <w:rPr>
                <w:rStyle w:val="IndexLink"/>
              </w:rPr>
              <w:t>367</w:t>
            </w:r>
          </w:hyperlink>
        </w:p>
        <w:p>
          <w:pPr>
            <w:pStyle w:val="Contents3"/>
            <w:tabs>
              <w:tab w:val="clear" w:pos="8459"/>
              <w:tab w:val="right" w:pos="9026" w:leader="dot"/>
            </w:tabs>
            <w:rPr/>
          </w:pPr>
          <w:hyperlink w:anchor="__RefHeading___Toc11708741_2142443653">
            <w:r>
              <w:rPr>
                <w:webHidden/>
                <w:rStyle w:val="IndexLink"/>
                <w:rtl w:val="true"/>
              </w:rPr>
              <w:t xml:space="preserve">قاعدة </w:t>
            </w:r>
            <w:r>
              <w:rPr>
                <w:rStyle w:val="IndexLink"/>
                <w:rtl w:val="true"/>
              </w:rPr>
              <w:t>- [</w:t>
            </w:r>
            <w:r>
              <w:rPr>
                <w:rStyle w:val="IndexLink"/>
              </w:rPr>
              <w:t>139</w:t>
            </w:r>
            <w:r>
              <w:rPr>
                <w:rStyle w:val="IndexLink"/>
                <w:rtl w:val="true"/>
              </w:rPr>
              <w:t>]</w:t>
              <w:tab/>
            </w:r>
            <w:r>
              <w:rPr>
                <w:rStyle w:val="IndexLink"/>
              </w:rPr>
              <w:t>367</w:t>
            </w:r>
          </w:hyperlink>
        </w:p>
        <w:p>
          <w:pPr>
            <w:pStyle w:val="Contents3"/>
            <w:tabs>
              <w:tab w:val="clear" w:pos="8459"/>
              <w:tab w:val="right" w:pos="9026" w:leader="dot"/>
            </w:tabs>
            <w:rPr/>
          </w:pPr>
          <w:hyperlink w:anchor="__RefHeading___Toc11708743_2142443653">
            <w:r>
              <w:rPr>
                <w:webHidden/>
                <w:rStyle w:val="IndexLink"/>
                <w:rtl w:val="true"/>
              </w:rPr>
              <w:t xml:space="preserve">قاعدة </w:t>
            </w:r>
            <w:r>
              <w:rPr>
                <w:rStyle w:val="IndexLink"/>
                <w:rtl w:val="true"/>
              </w:rPr>
              <w:t>- [</w:t>
            </w:r>
            <w:r>
              <w:rPr>
                <w:rStyle w:val="IndexLink"/>
              </w:rPr>
              <w:t>140</w:t>
            </w:r>
            <w:r>
              <w:rPr>
                <w:rStyle w:val="IndexLink"/>
                <w:rtl w:val="true"/>
              </w:rPr>
              <w:t>]</w:t>
              <w:tab/>
            </w:r>
            <w:r>
              <w:rPr>
                <w:rStyle w:val="IndexLink"/>
              </w:rPr>
              <w:t>368</w:t>
            </w:r>
          </w:hyperlink>
        </w:p>
        <w:p>
          <w:pPr>
            <w:pStyle w:val="Contents3"/>
            <w:tabs>
              <w:tab w:val="clear" w:pos="8459"/>
              <w:tab w:val="right" w:pos="9026" w:leader="dot"/>
            </w:tabs>
            <w:rPr/>
          </w:pPr>
          <w:hyperlink w:anchor="__RefHeading___Toc11708745_2142443653">
            <w:r>
              <w:rPr>
                <w:webHidden/>
                <w:rStyle w:val="IndexLink"/>
                <w:rtl w:val="true"/>
              </w:rPr>
              <w:t xml:space="preserve">قاعدة </w:t>
            </w:r>
            <w:r>
              <w:rPr>
                <w:rStyle w:val="IndexLink"/>
                <w:rtl w:val="true"/>
              </w:rPr>
              <w:t>- [</w:t>
            </w:r>
            <w:r>
              <w:rPr>
                <w:rStyle w:val="IndexLink"/>
              </w:rPr>
              <w:t>141</w:t>
            </w:r>
            <w:r>
              <w:rPr>
                <w:rStyle w:val="IndexLink"/>
                <w:rtl w:val="true"/>
              </w:rPr>
              <w:t>]</w:t>
              <w:tab/>
            </w:r>
            <w:r>
              <w:rPr>
                <w:rStyle w:val="IndexLink"/>
              </w:rPr>
              <w:t>370</w:t>
            </w:r>
          </w:hyperlink>
        </w:p>
        <w:p>
          <w:pPr>
            <w:pStyle w:val="Contents3"/>
            <w:tabs>
              <w:tab w:val="clear" w:pos="8459"/>
              <w:tab w:val="right" w:pos="9026" w:leader="dot"/>
            </w:tabs>
            <w:rPr/>
          </w:pPr>
          <w:hyperlink w:anchor="__RefHeading___Toc11708747_2142443653">
            <w:r>
              <w:rPr>
                <w:webHidden/>
                <w:rStyle w:val="IndexLink"/>
                <w:rtl w:val="true"/>
              </w:rPr>
              <w:t xml:space="preserve">قاعدة </w:t>
            </w:r>
            <w:r>
              <w:rPr>
                <w:rStyle w:val="IndexLink"/>
                <w:rtl w:val="true"/>
              </w:rPr>
              <w:t>- [</w:t>
            </w:r>
            <w:r>
              <w:rPr>
                <w:rStyle w:val="IndexLink"/>
              </w:rPr>
              <w:t>142</w:t>
            </w:r>
            <w:r>
              <w:rPr>
                <w:rStyle w:val="IndexLink"/>
                <w:rtl w:val="true"/>
              </w:rPr>
              <w:t>]</w:t>
              <w:tab/>
            </w:r>
            <w:r>
              <w:rPr>
                <w:rStyle w:val="IndexLink"/>
              </w:rPr>
              <w:t>370</w:t>
            </w:r>
          </w:hyperlink>
        </w:p>
        <w:p>
          <w:pPr>
            <w:pStyle w:val="Contents3"/>
            <w:tabs>
              <w:tab w:val="clear" w:pos="8459"/>
              <w:tab w:val="right" w:pos="9026" w:leader="dot"/>
            </w:tabs>
            <w:rPr/>
          </w:pPr>
          <w:hyperlink w:anchor="__RefHeading___Toc11708749_2142443653">
            <w:r>
              <w:rPr>
                <w:webHidden/>
                <w:rStyle w:val="IndexLink"/>
                <w:rtl w:val="true"/>
              </w:rPr>
              <w:t xml:space="preserve">قاعدة </w:t>
            </w:r>
            <w:r>
              <w:rPr>
                <w:rStyle w:val="IndexLink"/>
                <w:rtl w:val="true"/>
              </w:rPr>
              <w:t>- [</w:t>
            </w:r>
            <w:r>
              <w:rPr>
                <w:rStyle w:val="IndexLink"/>
              </w:rPr>
              <w:t>143</w:t>
            </w:r>
            <w:r>
              <w:rPr>
                <w:rStyle w:val="IndexLink"/>
                <w:rtl w:val="true"/>
              </w:rPr>
              <w:t>]</w:t>
              <w:tab/>
            </w:r>
            <w:r>
              <w:rPr>
                <w:rStyle w:val="IndexLink"/>
              </w:rPr>
              <w:t>375</w:t>
            </w:r>
          </w:hyperlink>
        </w:p>
        <w:p>
          <w:pPr>
            <w:pStyle w:val="Contents4"/>
            <w:tabs>
              <w:tab w:val="clear" w:pos="8176"/>
              <w:tab w:val="right" w:pos="9026" w:leader="dot"/>
            </w:tabs>
            <w:rPr/>
          </w:pPr>
          <w:hyperlink w:anchor="__RefHeading___Toc11708751_2142443653">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1708753_2142443653">
            <w:r>
              <w:rPr>
                <w:webHidden/>
                <w:rStyle w:val="IndexLink"/>
                <w:rtl w:val="true"/>
              </w:rPr>
              <w:t>فائدة</w:t>
            </w:r>
            <w:r>
              <w:rPr>
                <w:rStyle w:val="IndexLink"/>
                <w:rtl w:val="true"/>
              </w:rPr>
              <w:tab/>
            </w:r>
            <w:r>
              <w:rPr>
                <w:rStyle w:val="IndexLink"/>
              </w:rPr>
              <w:t>378</w:t>
            </w:r>
          </w:hyperlink>
        </w:p>
        <w:p>
          <w:pPr>
            <w:pStyle w:val="Contents4"/>
            <w:tabs>
              <w:tab w:val="clear" w:pos="8176"/>
              <w:tab w:val="right" w:pos="9026" w:leader="dot"/>
            </w:tabs>
            <w:rPr/>
          </w:pPr>
          <w:hyperlink w:anchor="__RefHeading___Toc11708755_2142443653">
            <w:r>
              <w:rPr>
                <w:webHidden/>
                <w:rStyle w:val="IndexLink"/>
                <w:rtl w:val="true"/>
              </w:rPr>
              <w:t>فائدة</w:t>
            </w:r>
            <w:r>
              <w:rPr>
                <w:rStyle w:val="IndexLink"/>
                <w:rtl w:val="true"/>
              </w:rPr>
              <w:tab/>
            </w:r>
            <w:r>
              <w:rPr>
                <w:rStyle w:val="IndexLink"/>
              </w:rPr>
              <w:t>379</w:t>
            </w:r>
          </w:hyperlink>
        </w:p>
        <w:p>
          <w:pPr>
            <w:pStyle w:val="Contents3"/>
            <w:tabs>
              <w:tab w:val="clear" w:pos="8459"/>
              <w:tab w:val="right" w:pos="9026" w:leader="dot"/>
            </w:tabs>
            <w:rPr/>
          </w:pPr>
          <w:hyperlink w:anchor="__RefHeading___Toc11708757_2142443653">
            <w:r>
              <w:rPr>
                <w:webHidden/>
                <w:rStyle w:val="IndexLink"/>
                <w:rtl w:val="true"/>
              </w:rPr>
              <w:t xml:space="preserve">قاعدة </w:t>
            </w:r>
            <w:r>
              <w:rPr>
                <w:rStyle w:val="IndexLink"/>
                <w:rtl w:val="true"/>
              </w:rPr>
              <w:t>- [</w:t>
            </w:r>
            <w:r>
              <w:rPr>
                <w:rStyle w:val="IndexLink"/>
              </w:rPr>
              <w:t>144</w:t>
            </w:r>
            <w:r>
              <w:rPr>
                <w:rStyle w:val="IndexLink"/>
                <w:rtl w:val="true"/>
              </w:rPr>
              <w:t>]</w:t>
              <w:tab/>
            </w:r>
            <w:r>
              <w:rPr>
                <w:rStyle w:val="IndexLink"/>
              </w:rPr>
              <w:t>379</w:t>
            </w:r>
          </w:hyperlink>
        </w:p>
        <w:p>
          <w:pPr>
            <w:pStyle w:val="Contents4"/>
            <w:tabs>
              <w:tab w:val="clear" w:pos="8176"/>
              <w:tab w:val="right" w:pos="9026" w:leader="dot"/>
            </w:tabs>
            <w:rPr/>
          </w:pPr>
          <w:hyperlink w:anchor="__RefHeading___Toc11708759_2142443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1708761_2142443653">
            <w:r>
              <w:rPr>
                <w:webHidden/>
                <w:rStyle w:val="IndexLink"/>
                <w:rtl w:val="true"/>
              </w:rPr>
              <w:t xml:space="preserve">مسألة </w:t>
            </w:r>
            <w:r>
              <w:rPr>
                <w:rStyle w:val="IndexLink"/>
                <w:rtl w:val="true"/>
              </w:rPr>
              <w:t>:</w:t>
              <w:tab/>
            </w:r>
            <w:r>
              <w:rPr>
                <w:rStyle w:val="IndexLink"/>
              </w:rPr>
              <w:t>380</w:t>
            </w:r>
          </w:hyperlink>
        </w:p>
        <w:p>
          <w:pPr>
            <w:pStyle w:val="Contents3"/>
            <w:tabs>
              <w:tab w:val="clear" w:pos="8459"/>
              <w:tab w:val="right" w:pos="9026" w:leader="dot"/>
            </w:tabs>
            <w:rPr/>
          </w:pPr>
          <w:hyperlink w:anchor="__RefHeading___Toc11708763_2142443653">
            <w:r>
              <w:rPr>
                <w:webHidden/>
                <w:rStyle w:val="IndexLink"/>
                <w:rtl w:val="true"/>
              </w:rPr>
              <w:t xml:space="preserve">قاعدة </w:t>
            </w:r>
            <w:r>
              <w:rPr>
                <w:rStyle w:val="IndexLink"/>
                <w:rtl w:val="true"/>
              </w:rPr>
              <w:t>- [</w:t>
            </w:r>
            <w:r>
              <w:rPr>
                <w:rStyle w:val="IndexLink"/>
              </w:rPr>
              <w:t>145</w:t>
            </w:r>
            <w:r>
              <w:rPr>
                <w:rStyle w:val="IndexLink"/>
                <w:rtl w:val="true"/>
              </w:rPr>
              <w:t>]</w:t>
              <w:tab/>
            </w:r>
            <w:r>
              <w:rPr>
                <w:rStyle w:val="IndexLink"/>
              </w:rPr>
              <w:t>381</w:t>
            </w:r>
          </w:hyperlink>
        </w:p>
        <w:p>
          <w:pPr>
            <w:pStyle w:val="Contents3"/>
            <w:tabs>
              <w:tab w:val="clear" w:pos="8459"/>
              <w:tab w:val="right" w:pos="9026" w:leader="dot"/>
            </w:tabs>
            <w:rPr/>
          </w:pPr>
          <w:hyperlink w:anchor="__RefHeading___Toc11708765_2142443653">
            <w:r>
              <w:rPr>
                <w:webHidden/>
                <w:rStyle w:val="IndexLink"/>
                <w:rtl w:val="true"/>
              </w:rPr>
              <w:t xml:space="preserve">قاعدة </w:t>
            </w:r>
            <w:r>
              <w:rPr>
                <w:rStyle w:val="IndexLink"/>
                <w:rtl w:val="true"/>
              </w:rPr>
              <w:t>- [</w:t>
            </w:r>
            <w:r>
              <w:rPr>
                <w:rStyle w:val="IndexLink"/>
              </w:rPr>
              <w:t>146</w:t>
            </w:r>
            <w:r>
              <w:rPr>
                <w:rStyle w:val="IndexLink"/>
                <w:rtl w:val="true"/>
              </w:rPr>
              <w:t>]</w:t>
              <w:tab/>
            </w:r>
            <w:r>
              <w:rPr>
                <w:rStyle w:val="IndexLink"/>
              </w:rPr>
              <w:t>381</w:t>
            </w:r>
          </w:hyperlink>
        </w:p>
        <w:p>
          <w:pPr>
            <w:pStyle w:val="Contents4"/>
            <w:tabs>
              <w:tab w:val="clear" w:pos="8176"/>
              <w:tab w:val="right" w:pos="9026" w:leader="dot"/>
            </w:tabs>
            <w:rPr/>
          </w:pPr>
          <w:hyperlink w:anchor="__RefHeading___Toc11708767_2142443653">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1708769_2142443653">
            <w:r>
              <w:rPr>
                <w:webHidden/>
                <w:rStyle w:val="IndexLink"/>
                <w:rtl w:val="true"/>
              </w:rPr>
              <w:t>فائدة</w:t>
            </w:r>
            <w:r>
              <w:rPr>
                <w:rStyle w:val="IndexLink"/>
                <w:rtl w:val="true"/>
              </w:rPr>
              <w:tab/>
            </w:r>
            <w:r>
              <w:rPr>
                <w:rStyle w:val="IndexLink"/>
              </w:rPr>
              <w:t>383</w:t>
            </w:r>
          </w:hyperlink>
        </w:p>
        <w:p>
          <w:pPr>
            <w:pStyle w:val="Contents2"/>
            <w:tabs>
              <w:tab w:val="clear" w:pos="8743"/>
              <w:tab w:val="right" w:pos="9026" w:leader="dot"/>
            </w:tabs>
            <w:rPr/>
          </w:pPr>
          <w:hyperlink w:anchor="__RefHeading___Toc11708771_2142443653">
            <w:r>
              <w:rPr>
                <w:webHidden/>
                <w:rStyle w:val="IndexLink"/>
                <w:rtl w:val="true"/>
              </w:rPr>
              <w:t>وهاهنا قواعد متعلقة بالمناكحات وهي أربع عشرة</w:t>
            </w:r>
            <w:r>
              <w:rPr>
                <w:rStyle w:val="IndexLink"/>
                <w:rtl w:val="true"/>
              </w:rPr>
              <w:tab/>
            </w:r>
            <w:r>
              <w:rPr>
                <w:rStyle w:val="IndexLink"/>
              </w:rPr>
              <w:t>384</w:t>
            </w:r>
          </w:hyperlink>
        </w:p>
        <w:p>
          <w:pPr>
            <w:pStyle w:val="Contents3"/>
            <w:tabs>
              <w:tab w:val="clear" w:pos="8459"/>
              <w:tab w:val="right" w:pos="9026" w:leader="dot"/>
            </w:tabs>
            <w:rPr/>
          </w:pPr>
          <w:hyperlink w:anchor="__RefHeading___Toc11708773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1708775_2142443653">
            <w:r>
              <w:rPr>
                <w:webHidden/>
                <w:rStyle w:val="IndexLink"/>
                <w:rtl w:val="true"/>
              </w:rPr>
              <w:t>الأولى</w:t>
            </w:r>
            <w:r>
              <w:rPr>
                <w:rStyle w:val="IndexLink"/>
                <w:rtl w:val="true"/>
              </w:rPr>
              <w:tab/>
            </w:r>
            <w:r>
              <w:rPr>
                <w:rStyle w:val="IndexLink"/>
              </w:rPr>
              <w:t>386</w:t>
            </w:r>
          </w:hyperlink>
        </w:p>
        <w:p>
          <w:pPr>
            <w:pStyle w:val="Contents4"/>
            <w:tabs>
              <w:tab w:val="clear" w:pos="8176"/>
              <w:tab w:val="right" w:pos="9026" w:leader="dot"/>
            </w:tabs>
            <w:rPr/>
          </w:pPr>
          <w:hyperlink w:anchor="__RefHeading___Toc11708777_2142443653">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1708779_2142443653">
            <w:r>
              <w:rPr>
                <w:webHidden/>
                <w:rStyle w:val="IndexLink"/>
                <w:rtl w:val="true"/>
              </w:rPr>
              <w:t xml:space="preserve">فرع </w:t>
            </w:r>
            <w:r>
              <w:rPr>
                <w:rStyle w:val="IndexLink"/>
                <w:rtl w:val="true"/>
              </w:rPr>
              <w:t>:</w:t>
              <w:tab/>
            </w:r>
            <w:r>
              <w:rPr>
                <w:rStyle w:val="IndexLink"/>
              </w:rPr>
              <w:t>388</w:t>
            </w:r>
          </w:hyperlink>
        </w:p>
        <w:p>
          <w:pPr>
            <w:pStyle w:val="Contents3"/>
            <w:tabs>
              <w:tab w:val="clear" w:pos="8459"/>
              <w:tab w:val="right" w:pos="9026" w:leader="dot"/>
            </w:tabs>
            <w:rPr/>
          </w:pPr>
          <w:hyperlink w:anchor="__RefHeading___Toc11708781_2142443653">
            <w:r>
              <w:rPr>
                <w:webHidden/>
                <w:rStyle w:val="IndexLink"/>
                <w:rtl w:val="true"/>
              </w:rPr>
              <w:t>الثانية</w:t>
            </w:r>
            <w:r>
              <w:rPr>
                <w:rStyle w:val="IndexLink"/>
                <w:rtl w:val="true"/>
              </w:rPr>
              <w:tab/>
            </w:r>
            <w:r>
              <w:rPr>
                <w:rStyle w:val="IndexLink"/>
              </w:rPr>
              <w:t>388</w:t>
            </w:r>
          </w:hyperlink>
        </w:p>
        <w:p>
          <w:pPr>
            <w:pStyle w:val="Contents3"/>
            <w:tabs>
              <w:tab w:val="clear" w:pos="8459"/>
              <w:tab w:val="right" w:pos="9026" w:leader="dot"/>
            </w:tabs>
            <w:rPr/>
          </w:pPr>
          <w:hyperlink w:anchor="__RefHeading___Toc11708783_2142443653">
            <w:r>
              <w:rPr>
                <w:webHidden/>
                <w:rStyle w:val="IndexLink"/>
                <w:rtl w:val="true"/>
              </w:rPr>
              <w:t>الثالثة</w:t>
            </w:r>
            <w:r>
              <w:rPr>
                <w:rStyle w:val="IndexLink"/>
                <w:rtl w:val="true"/>
              </w:rPr>
              <w:tab/>
            </w:r>
            <w:r>
              <w:rPr>
                <w:rStyle w:val="IndexLink"/>
              </w:rPr>
              <w:t>389</w:t>
            </w:r>
          </w:hyperlink>
        </w:p>
        <w:p>
          <w:pPr>
            <w:pStyle w:val="Contents3"/>
            <w:tabs>
              <w:tab w:val="clear" w:pos="8459"/>
              <w:tab w:val="right" w:pos="9026" w:leader="dot"/>
            </w:tabs>
            <w:rPr/>
          </w:pPr>
          <w:hyperlink w:anchor="__RefHeading___Toc11708785_2142443653">
            <w:r>
              <w:rPr>
                <w:webHidden/>
                <w:rStyle w:val="IndexLink"/>
                <w:rtl w:val="true"/>
              </w:rPr>
              <w:t>الرابعة</w:t>
            </w:r>
            <w:r>
              <w:rPr>
                <w:rStyle w:val="IndexLink"/>
                <w:rtl w:val="true"/>
              </w:rPr>
              <w:tab/>
            </w:r>
            <w:r>
              <w:rPr>
                <w:rStyle w:val="IndexLink"/>
              </w:rPr>
              <w:t>391</w:t>
            </w:r>
          </w:hyperlink>
        </w:p>
        <w:p>
          <w:pPr>
            <w:pStyle w:val="Contents3"/>
            <w:tabs>
              <w:tab w:val="clear" w:pos="8459"/>
              <w:tab w:val="right" w:pos="9026" w:leader="dot"/>
            </w:tabs>
            <w:rPr/>
          </w:pPr>
          <w:hyperlink w:anchor="__RefHeading___Toc11708787_2142443653">
            <w:r>
              <w:rPr>
                <w:webHidden/>
                <w:rStyle w:val="IndexLink"/>
                <w:rtl w:val="true"/>
              </w:rPr>
              <w:t>الخامسة</w:t>
            </w:r>
            <w:r>
              <w:rPr>
                <w:rStyle w:val="IndexLink"/>
                <w:rtl w:val="true"/>
              </w:rPr>
              <w:tab/>
            </w:r>
            <w:r>
              <w:rPr>
                <w:rStyle w:val="IndexLink"/>
              </w:rPr>
              <w:t>392</w:t>
            </w:r>
          </w:hyperlink>
        </w:p>
        <w:p>
          <w:pPr>
            <w:pStyle w:val="Contents3"/>
            <w:tabs>
              <w:tab w:val="clear" w:pos="8459"/>
              <w:tab w:val="right" w:pos="9026" w:leader="dot"/>
            </w:tabs>
            <w:rPr/>
          </w:pPr>
          <w:hyperlink w:anchor="__RefHeading___Toc11708789_2142443653">
            <w:r>
              <w:rPr>
                <w:webHidden/>
                <w:rStyle w:val="IndexLink"/>
                <w:rtl w:val="true"/>
              </w:rPr>
              <w:t>السادسة</w:t>
            </w:r>
            <w:r>
              <w:rPr>
                <w:rStyle w:val="IndexLink"/>
                <w:rtl w:val="true"/>
              </w:rPr>
              <w:tab/>
            </w:r>
            <w:r>
              <w:rPr>
                <w:rStyle w:val="IndexLink"/>
              </w:rPr>
              <w:t>393</w:t>
            </w:r>
          </w:hyperlink>
        </w:p>
        <w:p>
          <w:pPr>
            <w:pStyle w:val="Contents3"/>
            <w:tabs>
              <w:tab w:val="clear" w:pos="8459"/>
              <w:tab w:val="right" w:pos="9026" w:leader="dot"/>
            </w:tabs>
            <w:rPr/>
          </w:pPr>
          <w:hyperlink w:anchor="__RefHeading___Toc11708791_2142443653">
            <w:r>
              <w:rPr>
                <w:webHidden/>
                <w:rStyle w:val="IndexLink"/>
                <w:rtl w:val="true"/>
              </w:rPr>
              <w:t>السابعة</w:t>
            </w:r>
            <w:r>
              <w:rPr>
                <w:rStyle w:val="IndexLink"/>
                <w:rtl w:val="true"/>
              </w:rPr>
              <w:tab/>
            </w:r>
            <w:r>
              <w:rPr>
                <w:rStyle w:val="IndexLink"/>
              </w:rPr>
              <w:t>395</w:t>
            </w:r>
          </w:hyperlink>
        </w:p>
        <w:p>
          <w:pPr>
            <w:pStyle w:val="Contents4"/>
            <w:tabs>
              <w:tab w:val="clear" w:pos="8176"/>
              <w:tab w:val="right" w:pos="9026" w:leader="dot"/>
            </w:tabs>
            <w:rPr/>
          </w:pPr>
          <w:hyperlink w:anchor="__RefHeading___Toc11708793_2142443653">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1708795_2142443653">
            <w:r>
              <w:rPr>
                <w:webHidden/>
                <w:rStyle w:val="IndexLink"/>
                <w:rtl w:val="true"/>
              </w:rPr>
              <w:t>فائدة</w:t>
            </w:r>
            <w:r>
              <w:rPr>
                <w:rStyle w:val="IndexLink"/>
                <w:rtl w:val="true"/>
              </w:rPr>
              <w:tab/>
            </w:r>
            <w:r>
              <w:rPr>
                <w:rStyle w:val="IndexLink"/>
              </w:rPr>
              <w:t>399</w:t>
            </w:r>
          </w:hyperlink>
        </w:p>
        <w:p>
          <w:pPr>
            <w:pStyle w:val="Contents3"/>
            <w:tabs>
              <w:tab w:val="clear" w:pos="8459"/>
              <w:tab w:val="right" w:pos="9026" w:leader="dot"/>
            </w:tabs>
            <w:rPr/>
          </w:pPr>
          <w:hyperlink w:anchor="__RefHeading___Toc11708797_2142443653">
            <w:r>
              <w:rPr>
                <w:webHidden/>
                <w:rStyle w:val="IndexLink"/>
                <w:rtl w:val="true"/>
              </w:rPr>
              <w:t>الثامنة</w:t>
            </w:r>
            <w:r>
              <w:rPr>
                <w:rStyle w:val="IndexLink"/>
                <w:rtl w:val="true"/>
              </w:rPr>
              <w:tab/>
            </w:r>
            <w:r>
              <w:rPr>
                <w:rStyle w:val="IndexLink"/>
              </w:rPr>
              <w:t>400</w:t>
            </w:r>
          </w:hyperlink>
        </w:p>
        <w:p>
          <w:pPr>
            <w:pStyle w:val="Contents4"/>
            <w:tabs>
              <w:tab w:val="clear" w:pos="8176"/>
              <w:tab w:val="right" w:pos="9026" w:leader="dot"/>
            </w:tabs>
            <w:rPr/>
          </w:pPr>
          <w:hyperlink w:anchor="__RefHeading___Toc11708799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1708801_2142443653">
            <w:r>
              <w:rPr>
                <w:webHidden/>
                <w:rStyle w:val="IndexLink"/>
                <w:rtl w:val="true"/>
              </w:rPr>
              <w:t xml:space="preserve">فرع </w:t>
            </w:r>
            <w:r>
              <w:rPr>
                <w:rStyle w:val="IndexLink"/>
                <w:rtl w:val="true"/>
              </w:rPr>
              <w:t>:</w:t>
              <w:tab/>
            </w:r>
            <w:r>
              <w:rPr>
                <w:rStyle w:val="IndexLink"/>
              </w:rPr>
              <w:t>402</w:t>
            </w:r>
          </w:hyperlink>
        </w:p>
        <w:p>
          <w:pPr>
            <w:pStyle w:val="Contents3"/>
            <w:tabs>
              <w:tab w:val="clear" w:pos="8459"/>
              <w:tab w:val="right" w:pos="9026" w:leader="dot"/>
            </w:tabs>
            <w:rPr/>
          </w:pPr>
          <w:hyperlink w:anchor="__RefHeading___Toc11708803_2142443653">
            <w:r>
              <w:rPr>
                <w:webHidden/>
                <w:rStyle w:val="IndexLink"/>
                <w:rtl w:val="true"/>
              </w:rPr>
              <w:t>التاسعة</w:t>
            </w:r>
            <w:r>
              <w:rPr>
                <w:rStyle w:val="IndexLink"/>
                <w:rtl w:val="true"/>
              </w:rPr>
              <w:tab/>
            </w:r>
            <w:r>
              <w:rPr>
                <w:rStyle w:val="IndexLink"/>
              </w:rPr>
              <w:t>402</w:t>
            </w:r>
          </w:hyperlink>
        </w:p>
        <w:p>
          <w:pPr>
            <w:pStyle w:val="Contents3"/>
            <w:tabs>
              <w:tab w:val="clear" w:pos="8459"/>
              <w:tab w:val="right" w:pos="9026" w:leader="dot"/>
            </w:tabs>
            <w:rPr/>
          </w:pPr>
          <w:hyperlink w:anchor="__RefHeading___Toc11708805_2142443653">
            <w:r>
              <w:rPr>
                <w:webHidden/>
                <w:rStyle w:val="IndexLink"/>
                <w:rtl w:val="true"/>
              </w:rPr>
              <w:t>العاشرة</w:t>
            </w:r>
            <w:r>
              <w:rPr>
                <w:rStyle w:val="IndexLink"/>
                <w:rtl w:val="true"/>
              </w:rPr>
              <w:tab/>
            </w:r>
            <w:r>
              <w:rPr>
                <w:rStyle w:val="IndexLink"/>
              </w:rPr>
              <w:t>404</w:t>
            </w:r>
          </w:hyperlink>
        </w:p>
        <w:p>
          <w:pPr>
            <w:pStyle w:val="Contents3"/>
            <w:tabs>
              <w:tab w:val="clear" w:pos="8459"/>
              <w:tab w:val="right" w:pos="9026" w:leader="dot"/>
            </w:tabs>
            <w:rPr/>
          </w:pPr>
          <w:hyperlink w:anchor="__RefHeading___Toc11708807_2142443653">
            <w:r>
              <w:rPr>
                <w:webHidden/>
                <w:rStyle w:val="IndexLink"/>
                <w:rtl w:val="true"/>
              </w:rPr>
              <w:t>الحادية عشرة</w:t>
            </w:r>
            <w:r>
              <w:rPr>
                <w:rStyle w:val="IndexLink"/>
                <w:rtl w:val="true"/>
              </w:rPr>
              <w:tab/>
            </w:r>
            <w:r>
              <w:rPr>
                <w:rStyle w:val="IndexLink"/>
              </w:rPr>
              <w:t>404</w:t>
            </w:r>
          </w:hyperlink>
        </w:p>
        <w:p>
          <w:pPr>
            <w:pStyle w:val="Contents4"/>
            <w:tabs>
              <w:tab w:val="clear" w:pos="8176"/>
              <w:tab w:val="right" w:pos="9026" w:leader="dot"/>
            </w:tabs>
            <w:rPr/>
          </w:pPr>
          <w:hyperlink w:anchor="__RefHeading___Toc11708809_2142443653">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1708811_2142443653">
            <w:r>
              <w:rPr>
                <w:webHidden/>
                <w:rStyle w:val="IndexLink"/>
                <w:rtl w:val="true"/>
              </w:rPr>
              <w:t xml:space="preserve">فرع </w:t>
            </w:r>
            <w:r>
              <w:rPr>
                <w:rStyle w:val="IndexLink"/>
                <w:rtl w:val="true"/>
              </w:rPr>
              <w:t>:</w:t>
              <w:tab/>
            </w:r>
            <w:r>
              <w:rPr>
                <w:rStyle w:val="IndexLink"/>
              </w:rPr>
              <w:t>405</w:t>
            </w:r>
          </w:hyperlink>
        </w:p>
        <w:p>
          <w:pPr>
            <w:pStyle w:val="Contents3"/>
            <w:tabs>
              <w:tab w:val="clear" w:pos="8459"/>
              <w:tab w:val="right" w:pos="9026" w:leader="dot"/>
            </w:tabs>
            <w:rPr/>
          </w:pPr>
          <w:hyperlink w:anchor="__RefHeading___Toc11708813_2142443653">
            <w:r>
              <w:rPr>
                <w:webHidden/>
                <w:rStyle w:val="IndexLink"/>
                <w:rtl w:val="true"/>
              </w:rPr>
              <w:t>الثانية عشرة</w:t>
            </w:r>
            <w:r>
              <w:rPr>
                <w:rStyle w:val="IndexLink"/>
                <w:rtl w:val="true"/>
              </w:rPr>
              <w:tab/>
            </w:r>
            <w:r>
              <w:rPr>
                <w:rStyle w:val="IndexLink"/>
              </w:rPr>
              <w:t>406</w:t>
            </w:r>
          </w:hyperlink>
        </w:p>
        <w:p>
          <w:pPr>
            <w:pStyle w:val="Contents3"/>
            <w:tabs>
              <w:tab w:val="clear" w:pos="8459"/>
              <w:tab w:val="right" w:pos="9026" w:leader="dot"/>
            </w:tabs>
            <w:rPr/>
          </w:pPr>
          <w:hyperlink w:anchor="__RefHeading___Toc11708815_2142443653">
            <w:r>
              <w:rPr>
                <w:webHidden/>
                <w:rStyle w:val="IndexLink"/>
                <w:rtl w:val="true"/>
              </w:rPr>
              <w:t>الثالثة عشرة</w:t>
            </w:r>
            <w:r>
              <w:rPr>
                <w:rStyle w:val="IndexLink"/>
                <w:rtl w:val="true"/>
              </w:rPr>
              <w:tab/>
            </w:r>
            <w:r>
              <w:rPr>
                <w:rStyle w:val="IndexLink"/>
              </w:rPr>
              <w:t>408</w:t>
            </w:r>
          </w:hyperlink>
        </w:p>
        <w:p>
          <w:pPr>
            <w:pStyle w:val="Contents4"/>
            <w:tabs>
              <w:tab w:val="clear" w:pos="8176"/>
              <w:tab w:val="right" w:pos="9026" w:leader="dot"/>
            </w:tabs>
            <w:rPr/>
          </w:pPr>
          <w:hyperlink w:anchor="__RefHeading___Toc11708817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1708819_2142443653">
            <w:r>
              <w:rPr>
                <w:webHidden/>
                <w:rStyle w:val="IndexLink"/>
                <w:rtl w:val="true"/>
              </w:rPr>
              <w:t xml:space="preserve">فرع </w:t>
            </w:r>
            <w:r>
              <w:rPr>
                <w:rStyle w:val="IndexLink"/>
                <w:rtl w:val="true"/>
              </w:rPr>
              <w:t>:</w:t>
              <w:tab/>
            </w:r>
            <w:r>
              <w:rPr>
                <w:rStyle w:val="IndexLink"/>
              </w:rPr>
              <w:t>408</w:t>
            </w:r>
          </w:hyperlink>
        </w:p>
        <w:p>
          <w:pPr>
            <w:pStyle w:val="Contents3"/>
            <w:tabs>
              <w:tab w:val="clear" w:pos="8459"/>
              <w:tab w:val="right" w:pos="9026" w:leader="dot"/>
            </w:tabs>
            <w:rPr/>
          </w:pPr>
          <w:hyperlink w:anchor="__RefHeading___Toc11708821_2142443653">
            <w:r>
              <w:rPr>
                <w:webHidden/>
                <w:rStyle w:val="IndexLink"/>
                <w:rtl w:val="true"/>
              </w:rPr>
              <w:t>الرابعة عشرة</w:t>
            </w:r>
            <w:r>
              <w:rPr>
                <w:rStyle w:val="IndexLink"/>
                <w:rtl w:val="true"/>
              </w:rPr>
              <w:tab/>
            </w:r>
            <w:r>
              <w:rPr>
                <w:rStyle w:val="IndexLink"/>
              </w:rPr>
              <w:t>409</w:t>
            </w:r>
          </w:hyperlink>
        </w:p>
        <w:p>
          <w:pPr>
            <w:pStyle w:val="Contents2"/>
            <w:tabs>
              <w:tab w:val="clear" w:pos="8743"/>
              <w:tab w:val="right" w:pos="9026" w:leader="dot"/>
            </w:tabs>
            <w:rPr/>
          </w:pPr>
          <w:hyperlink w:anchor="__RefHeading___Toc11708823_2142443653">
            <w:r>
              <w:rPr>
                <w:webHidden/>
                <w:rStyle w:val="IndexLink"/>
                <w:rtl w:val="true"/>
              </w:rPr>
              <w:t>وهذه قواعد تتعلق بالقضاء</w:t>
            </w:r>
            <w:r>
              <w:rPr>
                <w:rStyle w:val="IndexLink"/>
                <w:rtl w:val="true"/>
              </w:rPr>
              <w:tab/>
            </w:r>
            <w:r>
              <w:rPr>
                <w:rStyle w:val="IndexLink"/>
              </w:rPr>
              <w:t>412</w:t>
            </w:r>
          </w:hyperlink>
        </w:p>
        <w:p>
          <w:pPr>
            <w:pStyle w:val="Contents3"/>
            <w:tabs>
              <w:tab w:val="clear" w:pos="8459"/>
              <w:tab w:val="right" w:pos="9026" w:leader="dot"/>
            </w:tabs>
            <w:rPr/>
          </w:pPr>
          <w:hyperlink w:anchor="__RefHeading___Toc11708825_2142443653">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1708827_2142443653">
            <w:r>
              <w:rPr>
                <w:webHidden/>
                <w:rStyle w:val="IndexLink"/>
                <w:rtl w:val="true"/>
              </w:rPr>
              <w:t xml:space="preserve">قاعدة </w:t>
            </w:r>
            <w:r>
              <w:rPr>
                <w:rStyle w:val="IndexLink"/>
                <w:rtl w:val="true"/>
              </w:rPr>
              <w:t>- [</w:t>
            </w:r>
            <w:r>
              <w:rPr>
                <w:rStyle w:val="IndexLink"/>
              </w:rPr>
              <w:t>147</w:t>
            </w:r>
            <w:r>
              <w:rPr>
                <w:rStyle w:val="IndexLink"/>
                <w:rtl w:val="true"/>
              </w:rPr>
              <w:t>]</w:t>
              <w:tab/>
            </w:r>
            <w:r>
              <w:rPr>
                <w:rStyle w:val="IndexLink"/>
              </w:rPr>
              <w:t>414</w:t>
            </w:r>
          </w:hyperlink>
        </w:p>
        <w:p>
          <w:pPr>
            <w:pStyle w:val="Contents4"/>
            <w:tabs>
              <w:tab w:val="clear" w:pos="8176"/>
              <w:tab w:val="right" w:pos="9026" w:leader="dot"/>
            </w:tabs>
            <w:rPr/>
          </w:pPr>
          <w:hyperlink w:anchor="__RefHeading___Toc11708829_2142443653">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1708831_2142443653">
            <w:r>
              <w:rPr>
                <w:webHidden/>
                <w:rStyle w:val="IndexLink"/>
                <w:rtl w:val="true"/>
              </w:rPr>
              <w:t>فائدة</w:t>
            </w:r>
            <w:r>
              <w:rPr>
                <w:rStyle w:val="IndexLink"/>
                <w:rtl w:val="true"/>
              </w:rPr>
              <w:tab/>
            </w:r>
            <w:r>
              <w:rPr>
                <w:rStyle w:val="IndexLink"/>
              </w:rPr>
              <w:t>414</w:t>
            </w:r>
          </w:hyperlink>
        </w:p>
        <w:p>
          <w:pPr>
            <w:pStyle w:val="Contents3"/>
            <w:tabs>
              <w:tab w:val="clear" w:pos="8459"/>
              <w:tab w:val="right" w:pos="9026" w:leader="dot"/>
            </w:tabs>
            <w:rPr/>
          </w:pPr>
          <w:hyperlink w:anchor="__RefHeading___Toc11708833_2142443653">
            <w:r>
              <w:rPr>
                <w:webHidden/>
                <w:rStyle w:val="IndexLink"/>
                <w:rtl w:val="true"/>
              </w:rPr>
              <w:t xml:space="preserve">قاعدة </w:t>
            </w:r>
            <w:r>
              <w:rPr>
                <w:rStyle w:val="IndexLink"/>
                <w:rtl w:val="true"/>
              </w:rPr>
              <w:t>- [</w:t>
            </w:r>
            <w:r>
              <w:rPr>
                <w:rStyle w:val="IndexLink"/>
              </w:rPr>
              <w:t>148</w:t>
            </w:r>
            <w:r>
              <w:rPr>
                <w:rStyle w:val="IndexLink"/>
                <w:rtl w:val="true"/>
              </w:rPr>
              <w:t>]</w:t>
              <w:tab/>
            </w:r>
            <w:r>
              <w:rPr>
                <w:rStyle w:val="IndexLink"/>
              </w:rPr>
              <w:t>415</w:t>
            </w:r>
          </w:hyperlink>
        </w:p>
        <w:p>
          <w:pPr>
            <w:pStyle w:val="Contents3"/>
            <w:tabs>
              <w:tab w:val="clear" w:pos="8459"/>
              <w:tab w:val="right" w:pos="9026" w:leader="dot"/>
            </w:tabs>
            <w:rPr/>
          </w:pPr>
          <w:hyperlink w:anchor="__RefHeading___Toc11708835_2142443653">
            <w:r>
              <w:rPr>
                <w:webHidden/>
                <w:rStyle w:val="IndexLink"/>
                <w:rtl w:val="true"/>
              </w:rPr>
              <w:t xml:space="preserve">قاعدة </w:t>
            </w:r>
            <w:r>
              <w:rPr>
                <w:rStyle w:val="IndexLink"/>
                <w:rtl w:val="true"/>
              </w:rPr>
              <w:t>- [</w:t>
            </w:r>
            <w:r>
              <w:rPr>
                <w:rStyle w:val="IndexLink"/>
              </w:rPr>
              <w:t>149</w:t>
            </w:r>
            <w:r>
              <w:rPr>
                <w:rStyle w:val="IndexLink"/>
                <w:rtl w:val="true"/>
              </w:rPr>
              <w:t>]</w:t>
              <w:tab/>
            </w:r>
            <w:r>
              <w:rPr>
                <w:rStyle w:val="IndexLink"/>
              </w:rPr>
              <w:t>417</w:t>
            </w:r>
          </w:hyperlink>
        </w:p>
        <w:p>
          <w:pPr>
            <w:pStyle w:val="Contents3"/>
            <w:tabs>
              <w:tab w:val="clear" w:pos="8459"/>
              <w:tab w:val="right" w:pos="9026" w:leader="dot"/>
            </w:tabs>
            <w:rPr/>
          </w:pPr>
          <w:hyperlink w:anchor="__RefHeading___Toc11708837_2142443653">
            <w:r>
              <w:rPr>
                <w:webHidden/>
                <w:rStyle w:val="IndexLink"/>
                <w:rtl w:val="true"/>
              </w:rPr>
              <w:t xml:space="preserve">قاعدة </w:t>
            </w:r>
            <w:r>
              <w:rPr>
                <w:rStyle w:val="IndexLink"/>
                <w:rtl w:val="true"/>
              </w:rPr>
              <w:t>- [</w:t>
            </w:r>
            <w:r>
              <w:rPr>
                <w:rStyle w:val="IndexLink"/>
              </w:rPr>
              <w:t>150</w:t>
            </w:r>
            <w:r>
              <w:rPr>
                <w:rStyle w:val="IndexLink"/>
                <w:rtl w:val="true"/>
              </w:rPr>
              <w:t>]</w:t>
              <w:tab/>
            </w:r>
            <w:r>
              <w:rPr>
                <w:rStyle w:val="IndexLink"/>
              </w:rPr>
              <w:t>419</w:t>
            </w:r>
          </w:hyperlink>
        </w:p>
        <w:p>
          <w:pPr>
            <w:pStyle w:val="Contents3"/>
            <w:tabs>
              <w:tab w:val="clear" w:pos="8459"/>
              <w:tab w:val="right" w:pos="9026" w:leader="dot"/>
            </w:tabs>
            <w:rPr/>
          </w:pPr>
          <w:hyperlink w:anchor="__RefHeading___Toc11708839_2142443653">
            <w:r>
              <w:rPr>
                <w:webHidden/>
                <w:rStyle w:val="IndexLink"/>
                <w:rtl w:val="true"/>
              </w:rPr>
              <w:t xml:space="preserve">قاعدة </w:t>
            </w:r>
            <w:r>
              <w:rPr>
                <w:rStyle w:val="IndexLink"/>
                <w:rtl w:val="true"/>
              </w:rPr>
              <w:t>- [</w:t>
            </w:r>
            <w:r>
              <w:rPr>
                <w:rStyle w:val="IndexLink"/>
              </w:rPr>
              <w:t>151</w:t>
            </w:r>
            <w:r>
              <w:rPr>
                <w:rStyle w:val="IndexLink"/>
                <w:rtl w:val="true"/>
              </w:rPr>
              <w:t>]</w:t>
              <w:tab/>
            </w:r>
            <w:r>
              <w:rPr>
                <w:rStyle w:val="IndexLink"/>
              </w:rPr>
              <w:t>420</w:t>
            </w:r>
          </w:hyperlink>
        </w:p>
        <w:p>
          <w:pPr>
            <w:pStyle w:val="Contents3"/>
            <w:tabs>
              <w:tab w:val="clear" w:pos="8459"/>
              <w:tab w:val="right" w:pos="9026" w:leader="dot"/>
            </w:tabs>
            <w:rPr/>
          </w:pPr>
          <w:hyperlink w:anchor="__RefHeading___Toc11708841_2142443653">
            <w:r>
              <w:rPr>
                <w:webHidden/>
                <w:rStyle w:val="IndexLink"/>
                <w:rtl w:val="true"/>
              </w:rPr>
              <w:t xml:space="preserve">قاعدة </w:t>
            </w:r>
            <w:r>
              <w:rPr>
                <w:rStyle w:val="IndexLink"/>
                <w:rtl w:val="true"/>
              </w:rPr>
              <w:t>- [</w:t>
            </w:r>
            <w:r>
              <w:rPr>
                <w:rStyle w:val="IndexLink"/>
              </w:rPr>
              <w:t>152</w:t>
            </w:r>
            <w:r>
              <w:rPr>
                <w:rStyle w:val="IndexLink"/>
                <w:rtl w:val="true"/>
              </w:rPr>
              <w:t>]</w:t>
              <w:tab/>
            </w:r>
            <w:r>
              <w:rPr>
                <w:rStyle w:val="IndexLink"/>
              </w:rPr>
              <w:t>421</w:t>
            </w:r>
          </w:hyperlink>
        </w:p>
        <w:p>
          <w:pPr>
            <w:pStyle w:val="Contents3"/>
            <w:tabs>
              <w:tab w:val="clear" w:pos="8459"/>
              <w:tab w:val="right" w:pos="9026" w:leader="dot"/>
            </w:tabs>
            <w:rPr/>
          </w:pPr>
          <w:hyperlink w:anchor="__RefHeading___Toc11708843_2142443653">
            <w:r>
              <w:rPr>
                <w:webHidden/>
                <w:rStyle w:val="IndexLink"/>
                <w:rtl w:val="true"/>
              </w:rPr>
              <w:t xml:space="preserve">قاعدة </w:t>
            </w:r>
            <w:r>
              <w:rPr>
                <w:rStyle w:val="IndexLink"/>
                <w:rtl w:val="true"/>
              </w:rPr>
              <w:t>- [</w:t>
            </w:r>
            <w:r>
              <w:rPr>
                <w:rStyle w:val="IndexLink"/>
              </w:rPr>
              <w:t>153</w:t>
            </w:r>
            <w:r>
              <w:rPr>
                <w:rStyle w:val="IndexLink"/>
                <w:rtl w:val="true"/>
              </w:rPr>
              <w:t>]</w:t>
              <w:tab/>
            </w:r>
            <w:r>
              <w:rPr>
                <w:rStyle w:val="IndexLink"/>
              </w:rPr>
              <w:t>425</w:t>
            </w:r>
          </w:hyperlink>
        </w:p>
        <w:p>
          <w:pPr>
            <w:pStyle w:val="Contents3"/>
            <w:tabs>
              <w:tab w:val="clear" w:pos="8459"/>
              <w:tab w:val="right" w:pos="9026" w:leader="dot"/>
            </w:tabs>
            <w:rPr/>
          </w:pPr>
          <w:hyperlink w:anchor="__RefHeading___Toc11708845_2142443653">
            <w:r>
              <w:rPr>
                <w:webHidden/>
                <w:rStyle w:val="IndexLink"/>
                <w:rtl w:val="true"/>
              </w:rPr>
              <w:t xml:space="preserve">قاعدة </w:t>
            </w:r>
            <w:r>
              <w:rPr>
                <w:rStyle w:val="IndexLink"/>
                <w:rtl w:val="true"/>
              </w:rPr>
              <w:t>- [</w:t>
            </w:r>
            <w:r>
              <w:rPr>
                <w:rStyle w:val="IndexLink"/>
              </w:rPr>
              <w:t>154</w:t>
            </w:r>
            <w:r>
              <w:rPr>
                <w:rStyle w:val="IndexLink"/>
                <w:rtl w:val="true"/>
              </w:rPr>
              <w:t>]</w:t>
              <w:tab/>
            </w:r>
            <w:r>
              <w:rPr>
                <w:rStyle w:val="IndexLink"/>
              </w:rPr>
              <w:t>426</w:t>
            </w:r>
          </w:hyperlink>
        </w:p>
        <w:p>
          <w:pPr>
            <w:pStyle w:val="Contents3"/>
            <w:tabs>
              <w:tab w:val="clear" w:pos="8459"/>
              <w:tab w:val="right" w:pos="9026" w:leader="dot"/>
            </w:tabs>
            <w:rPr/>
          </w:pPr>
          <w:hyperlink w:anchor="__RefHeading___Toc11708847_2142443653">
            <w:r>
              <w:rPr>
                <w:webHidden/>
                <w:rStyle w:val="IndexLink"/>
                <w:rtl w:val="true"/>
              </w:rPr>
              <w:t xml:space="preserve">قاعدة </w:t>
            </w:r>
            <w:r>
              <w:rPr>
                <w:rStyle w:val="IndexLink"/>
                <w:rtl w:val="true"/>
              </w:rPr>
              <w:t>- [</w:t>
            </w:r>
            <w:r>
              <w:rPr>
                <w:rStyle w:val="IndexLink"/>
              </w:rPr>
              <w:t>155</w:t>
            </w:r>
            <w:r>
              <w:rPr>
                <w:rStyle w:val="IndexLink"/>
                <w:rtl w:val="true"/>
              </w:rPr>
              <w:t>]</w:t>
              <w:tab/>
            </w:r>
            <w:r>
              <w:rPr>
                <w:rStyle w:val="IndexLink"/>
              </w:rPr>
              <w:t>427</w:t>
            </w:r>
          </w:hyperlink>
        </w:p>
        <w:p>
          <w:pPr>
            <w:pStyle w:val="Contents3"/>
            <w:tabs>
              <w:tab w:val="clear" w:pos="8459"/>
              <w:tab w:val="right" w:pos="9026" w:leader="dot"/>
            </w:tabs>
            <w:rPr/>
          </w:pPr>
          <w:hyperlink w:anchor="__RefHeading___Toc11708849_2142443653">
            <w:r>
              <w:rPr>
                <w:webHidden/>
                <w:rStyle w:val="IndexLink"/>
                <w:rtl w:val="true"/>
              </w:rPr>
              <w:t xml:space="preserve">قاعدة </w:t>
            </w:r>
            <w:r>
              <w:rPr>
                <w:rStyle w:val="IndexLink"/>
                <w:rtl w:val="true"/>
              </w:rPr>
              <w:t>- [</w:t>
            </w:r>
            <w:r>
              <w:rPr>
                <w:rStyle w:val="IndexLink"/>
              </w:rPr>
              <w:t>156</w:t>
            </w:r>
            <w:r>
              <w:rPr>
                <w:rStyle w:val="IndexLink"/>
                <w:rtl w:val="true"/>
              </w:rPr>
              <w:t>]</w:t>
              <w:tab/>
            </w:r>
            <w:r>
              <w:rPr>
                <w:rStyle w:val="IndexLink"/>
              </w:rPr>
              <w:t>428</w:t>
            </w:r>
          </w:hyperlink>
        </w:p>
        <w:p>
          <w:pPr>
            <w:pStyle w:val="Contents3"/>
            <w:tabs>
              <w:tab w:val="clear" w:pos="8459"/>
              <w:tab w:val="right" w:pos="9026" w:leader="dot"/>
            </w:tabs>
            <w:rPr/>
          </w:pPr>
          <w:hyperlink w:anchor="__RefHeading___Toc11708851_2142443653">
            <w:r>
              <w:rPr>
                <w:webHidden/>
                <w:rStyle w:val="IndexLink"/>
                <w:rtl w:val="true"/>
              </w:rPr>
              <w:t xml:space="preserve">قاعدة </w:t>
            </w:r>
            <w:r>
              <w:rPr>
                <w:rStyle w:val="IndexLink"/>
                <w:rtl w:val="true"/>
              </w:rPr>
              <w:t>- [</w:t>
            </w:r>
            <w:r>
              <w:rPr>
                <w:rStyle w:val="IndexLink"/>
              </w:rPr>
              <w:t>157</w:t>
            </w:r>
            <w:r>
              <w:rPr>
                <w:rStyle w:val="IndexLink"/>
                <w:rtl w:val="true"/>
              </w:rPr>
              <w:t>]</w:t>
              <w:tab/>
            </w:r>
            <w:r>
              <w:rPr>
                <w:rStyle w:val="IndexLink"/>
              </w:rPr>
              <w:t>431</w:t>
            </w:r>
          </w:hyperlink>
        </w:p>
        <w:p>
          <w:pPr>
            <w:pStyle w:val="Contents3"/>
            <w:tabs>
              <w:tab w:val="clear" w:pos="8459"/>
              <w:tab w:val="right" w:pos="9026" w:leader="dot"/>
            </w:tabs>
            <w:rPr/>
          </w:pPr>
          <w:hyperlink w:anchor="__RefHeading___Toc11708853_2142443653">
            <w:r>
              <w:rPr>
                <w:webHidden/>
                <w:rStyle w:val="IndexLink"/>
                <w:rtl w:val="true"/>
              </w:rPr>
              <w:t xml:space="preserve">قاعدة </w:t>
            </w:r>
            <w:r>
              <w:rPr>
                <w:rStyle w:val="IndexLink"/>
                <w:rtl w:val="true"/>
              </w:rPr>
              <w:t>- [</w:t>
            </w:r>
            <w:r>
              <w:rPr>
                <w:rStyle w:val="IndexLink"/>
              </w:rPr>
              <w:t>158</w:t>
            </w:r>
            <w:r>
              <w:rPr>
                <w:rStyle w:val="IndexLink"/>
                <w:rtl w:val="true"/>
              </w:rPr>
              <w:t>]</w:t>
              <w:tab/>
            </w:r>
            <w:r>
              <w:rPr>
                <w:rStyle w:val="IndexLink"/>
              </w:rPr>
              <w:t>431</w:t>
            </w:r>
          </w:hyperlink>
        </w:p>
        <w:p>
          <w:pPr>
            <w:pStyle w:val="Contents2"/>
            <w:tabs>
              <w:tab w:val="clear" w:pos="8743"/>
              <w:tab w:val="right" w:pos="9026" w:leader="dot"/>
            </w:tabs>
            <w:rPr/>
          </w:pPr>
          <w:hyperlink w:anchor="__RefHeading___Toc11708855_2142443653">
            <w:r>
              <w:rPr>
                <w:webHidden/>
                <w:rStyle w:val="IndexLink"/>
                <w:rtl w:val="true"/>
              </w:rPr>
              <w:t>محتويات الكتاب</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9_167592"/>
      <w:bookmarkStart w:id="1" w:name="pg15689_167592"/>
      <w:bookmarkEnd w:id="1"/>
    </w:p>
    <w:p>
      <w:pPr>
        <w:pStyle w:val="Heading2"/>
        <w:numPr>
          <w:ilvl w:val="1"/>
          <w:numId w:val="1"/>
        </w:numPr>
        <w:rPr/>
      </w:pPr>
      <w:bookmarkStart w:id="2" w:name="pg15689_167592"/>
      <w:bookmarkStart w:id="3" w:name="__RefHeading___Toc1170819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جمال الدّين مكّي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الحكيم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منشورات مكتبة المفيد</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IRNazanin" w:hAnsi="IRNazanin" w:eastAsia="IRNazanin"/>
          <w:color w:val="111111"/>
          <w:sz w:val="28"/>
          <w:sz w:val="28"/>
          <w:szCs w:val="28"/>
          <w:rtl w:val="true"/>
          <w:lang w:bidi="fa-IR"/>
        </w:rPr>
        <w:t>القواعد والفوائد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والاصول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عبداللّه محمد بن مكي العاملي</w:t>
      </w:r>
    </w:p>
    <w:p>
      <w:pPr>
        <w:pStyle w:val="BookText"/>
        <w:rPr/>
      </w:pPr>
      <w:r>
        <w:rPr>
          <w:rFonts w:ascii="IRNazanin" w:hAnsi="IRNazanin" w:eastAsia="IRNazanin"/>
          <w:color w:val="111111"/>
          <w:sz w:val="28"/>
          <w:sz w:val="28"/>
          <w:szCs w:val="28"/>
          <w:rtl w:val="true"/>
          <w:lang w:bidi="fa-IR"/>
        </w:rPr>
        <w:t>المعروف</w:t>
      </w:r>
    </w:p>
    <w:p>
      <w:pPr>
        <w:pStyle w:val="BookText"/>
        <w:rPr/>
      </w:pPr>
      <w:r>
        <w:rPr>
          <w:rFonts w:ascii="Amiri" w:hAnsi="Amiri" w:eastAsia="Amiri" w:cs="Amiri"/>
          <w:color w:val="111111"/>
          <w:sz w:val="28"/>
          <w:sz w:val="28"/>
          <w:szCs w:val="28"/>
          <w:rtl w:val="true"/>
          <w:lang w:bidi="ar-SA"/>
        </w:rPr>
        <w:t>ب الشهيد الأول</w:t>
      </w:r>
    </w:p>
    <w:p>
      <w:pPr>
        <w:pStyle w:val="BookText"/>
        <w:rPr/>
      </w:pPr>
      <w:r>
        <w:rPr>
          <w:rFonts w:ascii="Amiri" w:hAnsi="Amiri" w:eastAsia="Amiri" w:cs="Amiri"/>
          <w:color w:val="111111"/>
          <w:sz w:val="28"/>
          <w:sz w:val="28"/>
          <w:szCs w:val="28"/>
          <w:rtl w:val="true"/>
          <w:lang w:bidi="ar-SA"/>
        </w:rPr>
        <w:t xml:space="preserve">المتوفي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تحقيق الدكتور</w:t>
      </w:r>
    </w:p>
    <w:p>
      <w:pPr>
        <w:pStyle w:val="BookText"/>
        <w:rPr/>
      </w:pPr>
      <w:r>
        <w:rPr>
          <w:rFonts w:ascii="Amiri" w:hAnsi="Amiri" w:eastAsia="Amiri" w:cs="Amiri"/>
          <w:color w:val="111111"/>
          <w:sz w:val="28"/>
          <w:sz w:val="28"/>
          <w:szCs w:val="28"/>
          <w:rtl w:val="true"/>
          <w:lang w:bidi="ar-SA"/>
        </w:rPr>
        <w:t>السيد عبد الهادي الحكيم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0820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الخلق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ضروريات المتبحر في الفقه الاسلامي الذي يروم البلوغ إلى رتبة الاجتهاد الشرعي الإحاطة بنوعين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أصولية ، ويرتكز عليها قياس استنباط الفقهاء للأحكام الشرعية الفرعية الكلية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فقهية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كلية يندرج تحت كل منها مجموعة من المسائل الشرعية المتشابهة من أبواب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وبالإحاطة بهذه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بعض المعدات الأخرى للاجتهاد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تحصل للفقيه ملكة الاجتهاد الشرعي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وبقدر الإحاطة بتلكم القواعد يعظم قدر الفقيه ، وتتضح مناهج الاستنباط لديه</w:t>
      </w:r>
      <w:r>
        <w:rPr>
          <w:rFonts w:eastAsia="Amiri" w:cs="Amiri" w:ascii="Amiri" w:hAnsi="Amiri"/>
          <w:color w:val="111111"/>
          <w:sz w:val="28"/>
          <w:szCs w:val="28"/>
          <w:rtl w:val="true"/>
          <w:lang w:bidi="ar-SA"/>
        </w:rPr>
        <w:t xml:space="preserve">. </w:t>
      </w:r>
      <w:bookmarkStart w:id="7" w:name="pg15689_167595"/>
    </w:p>
    <w:p>
      <w:pPr>
        <w:pStyle w:val="Heading2"/>
        <w:numPr>
          <w:ilvl w:val="1"/>
          <w:numId w:val="1"/>
        </w:numPr>
        <w:rPr/>
      </w:pPr>
      <w:bookmarkStart w:id="8" w:name="__RefHeading___Toc11708203_2142443653"/>
      <w:bookmarkStart w:id="9" w:name="_Toc3"/>
      <w:bookmarkEnd w:id="7"/>
      <w:bookmarkEnd w:id="8"/>
      <w:r>
        <w:rPr>
          <w:rtl w:val="true"/>
        </w:rPr>
        <w:t>تدوين القواعد الفقهية</w:t>
      </w:r>
      <w:bookmarkEnd w:id="9"/>
    </w:p>
    <w:p>
      <w:pPr>
        <w:pStyle w:val="BookText"/>
        <w:rPr/>
      </w:pPr>
      <w:r>
        <w:rPr>
          <w:rFonts w:ascii="Amiri" w:hAnsi="Amiri" w:eastAsia="Amiri" w:cs="Amiri"/>
          <w:color w:val="111111"/>
          <w:sz w:val="28"/>
          <w:sz w:val="28"/>
          <w:szCs w:val="28"/>
          <w:rtl w:val="true"/>
          <w:lang w:bidi="ar-SA"/>
        </w:rPr>
        <w:t xml:space="preserve">والقواعد الفقهية بوشر بصياغتها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دون الفقه ، وأخذت تدرس مطولاته وفروعه ، وتظافر على التأليف والتنقيح فيه رجال التخريج والترجيح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عناية قسم كبير من الفقهاء بالقواعد صياغتها على وجه التركيز حتى أن أبا طاهر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الحنفية في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جميع مذهب أبي حنيفة إلى سبع عشرة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القاضي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المذهب إلى أربع قواعد ،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يزال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تجلب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 بعضهم إلى هذه الأربع قاعدة خامسة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بمقاصدها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وأرجع الشيخ عز الدين بن عبد السلام السلمي الشافعي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كله إلى اعتبار المصالح ودرء المفاسد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تاج الدين السبكي الفقه كله على نحو الاجمال إلى اعتبار المصالح ، فان درء المفاسد من جملتها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0" w:name="pg15689_167596"/>
    </w:p>
    <w:p>
      <w:pPr>
        <w:pStyle w:val="BookText"/>
        <w:rPr/>
      </w:pPr>
      <w:bookmarkEnd w:id="10"/>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يعقب على من أرجع الفقه كله إلى القواعد الأربع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كون هذه الأربع دعائم الفقه كله نظر ، فان غالبه لا يرجع إليها إلا بواسطة وتكلف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القاعدة الخامسة إليها لا يعطيها استيعاب تمام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ارجاع الفقه كله إلى قاعدة واحدة أوضح في التمحل والتكلف ، كما هو لا يخفى</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1708205_2142443653"/>
      <w:bookmarkStart w:id="12" w:name="_Toc4"/>
      <w:bookmarkEnd w:id="11"/>
      <w:r>
        <w:rPr>
          <w:rtl w:val="true"/>
        </w:rPr>
        <w:t>المؤلفون في القواعد الفقهية</w:t>
      </w:r>
      <w:bookmarkEnd w:id="12"/>
    </w:p>
    <w:p>
      <w:pPr>
        <w:pStyle w:val="BookText"/>
        <w:rPr/>
      </w:pPr>
      <w:r>
        <w:rPr>
          <w:rFonts w:ascii="Amiri" w:hAnsi="Amiri" w:eastAsia="Amiri" w:cs="Amiri"/>
          <w:color w:val="111111"/>
          <w:sz w:val="28"/>
          <w:sz w:val="28"/>
          <w:szCs w:val="28"/>
          <w:rtl w:val="true"/>
          <w:lang w:bidi="ar-SA"/>
        </w:rPr>
        <w:t xml:space="preserve">وقد اشتهر جمع من الفقهاء بتدوين القواعد </w:t>
      </w:r>
      <w:r>
        <w:rPr>
          <w:rStyle w:val="FootnoteAnchor"/>
          <w:rtl w:val="true"/>
        </w:rPr>
        <w:footnoteReference w:id="9"/>
      </w:r>
      <w:r>
        <w:rPr>
          <w:rFonts w:ascii="IRNazanin" w:hAnsi="IRNazanin" w:eastAsia="IRNazanin"/>
          <w:color w:val="111111"/>
          <w:sz w:val="28"/>
          <w:sz w:val="28"/>
          <w:szCs w:val="28"/>
          <w:rtl w:val="true"/>
          <w:lang w:bidi="fa-IR"/>
        </w:rPr>
        <w:t xml:space="preserve">،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حسين بن دلال الكرخي الحنفي ،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التي عليها مدار فروع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عبيد بن عمر الدبوسي القاضي الحنفي ،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بن الحسن العاملي المعروف بابن دوست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معين الدين أبو حامد محمد بن إبراهيم الجاجرمي الشافعي ، المتوفى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في فروع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عز الدين بن عبد السلام الشافعي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مصالح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أبو العباس أحمد بن العلاء الصنهاجي المشهور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سليمان بن عبد القوي الطوفي الحنبلي ، المتوفى سنة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صنف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الكبرى في فروع الحنابلة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أبو سعيد خليل بن كيكلدي الدمشقي الشافعي الشهير بابن العلاء ، المتوفى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المذهب في قواعد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في فروع فقه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الدين عبد الوهاب بن علي السبكي الشافعي ،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مكي العاملي الشهير بالشهيد الأول ،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الدين محمد بن عبد اللّه الزركشي ، المتوفى سنة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عبد الرحمان بن رجب الحنبلي ، المتوفى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في الفقه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الدين علي بن عثمان الغزي ، المتوفى سنة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عبد اللّه السيوري الحلي الشهير بالفاضل السيوري ،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 على 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عبد الرحمان السيوطي الشافعي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في قواعد وفروع فقه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علي بن أحمد الجبعي العاملي الشهير بالشهيد الثاني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 الأصولية والعربية لتفريع فوائد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bookmarkStart w:id="13" w:name="pg15689_167598"/>
    </w:p>
    <w:p>
      <w:pPr>
        <w:pStyle w:val="BookText"/>
        <w:rPr/>
      </w:pPr>
      <w:bookmarkEnd w:id="13"/>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بن محمد المصري المعروف بابن نجيم الحنفي ، المتوفى سنة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محمد بن مصطفى الخادمي المتوفى سنة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مجامع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أبي ذر النراقي الامامي ، المتوفى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 الأيام في مهمات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الفتاح بن علي الحسيني المراغي الامامي ،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كاشف الغطاء ، المتوفى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ميرزا حسن الموسوي البجنوردي ، المتوفى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1708207_2142443653"/>
      <w:bookmarkStart w:id="15" w:name="_Toc5"/>
      <w:bookmarkEnd w:id="14"/>
      <w:r>
        <w:rPr>
          <w:rtl w:val="true"/>
        </w:rPr>
        <w:t xml:space="preserve">كتاب </w:t>
      </w:r>
      <w:r>
        <w:rPr>
          <w:rtl w:val="true"/>
        </w:rPr>
        <w:t xml:space="preserve">[ </w:t>
      </w:r>
      <w:r>
        <w:rPr>
          <w:rtl w:val="true"/>
        </w:rPr>
        <w:t xml:space="preserve">القواعد والفوائد </w:t>
      </w:r>
      <w:r>
        <w:rPr>
          <w:rtl w:val="true"/>
        </w:rPr>
        <w:t>]</w:t>
      </w:r>
      <w:bookmarkEnd w:id="15"/>
    </w:p>
    <w:p>
      <w:pPr>
        <w:pStyle w:val="Heading3"/>
        <w:numPr>
          <w:ilvl w:val="2"/>
          <w:numId w:val="1"/>
        </w:numPr>
        <w:rPr/>
      </w:pPr>
      <w:bookmarkStart w:id="16" w:name="__RefHeading___Toc11708209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ومن خلال هذا العدد الكثير ممن شاركوا في الكتابة عن القواعد الفقهية لم نجد لدى فقهاء الإمامية قبل الشهيد الأول كتابا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أول مصنف يصل الينا في قواعد وفروع الامامية ، وقد قال عنه مصنفه في اجازته لابن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يعمل الأصحاب مثله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أبرز الأسباب التي دفعتني لتحقيق هذا السفر الجليل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احتوى الكتاب على ما يقرب من ثلاثمائة وثلاثين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فوائد تقرب من مائة فائدة ، عدا التنبيهات والفروع ، وهي جميعا </w:t>
      </w:r>
      <w:bookmarkStart w:id="18" w:name="pg15689_167599"/>
    </w:p>
    <w:p>
      <w:pPr>
        <w:pStyle w:val="BookText"/>
        <w:rPr/>
      </w:pPr>
      <w:bookmarkEnd w:id="18"/>
      <w:r>
        <w:rPr>
          <w:rFonts w:ascii="Amiri" w:hAnsi="Amiri" w:eastAsia="Amiri" w:cs="Amiri"/>
          <w:color w:val="111111"/>
          <w:sz w:val="28"/>
          <w:sz w:val="28"/>
          <w:szCs w:val="28"/>
          <w:rtl w:val="true"/>
          <w:lang w:bidi="ar-SA"/>
        </w:rPr>
        <w:t>قد استوعبت أكثر المسائل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والفوائد التي احتواها الكتاب ليست فقهية خالصة وإنما فيها بعض القواعد والفوائد الأصولية والعربية ، ولكن الطابع الفقهي هو الغالب عليها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708211_2142443653"/>
      <w:bookmarkStart w:id="20" w:name="_Toc7"/>
      <w:bookmarkEnd w:id="19"/>
      <w:r>
        <w:rPr>
          <w:rtl w:val="true"/>
        </w:rPr>
        <w:t xml:space="preserve">منهجه </w:t>
      </w:r>
      <w:r>
        <w:rPr>
          <w:rtl w:val="true"/>
        </w:rPr>
        <w:t>:</w:t>
      </w:r>
      <w:bookmarkEnd w:id="20"/>
    </w:p>
    <w:p>
      <w:pPr>
        <w:pStyle w:val="BookText"/>
        <w:rPr/>
      </w:pPr>
      <w:r>
        <w:rPr>
          <w:rFonts w:ascii="Amiri" w:hAnsi="Amiri" w:eastAsia="Amiri" w:cs="Amiri"/>
          <w:color w:val="111111"/>
          <w:sz w:val="28"/>
          <w:sz w:val="28"/>
          <w:szCs w:val="28"/>
          <w:rtl w:val="true"/>
          <w:lang w:bidi="ar-SA"/>
        </w:rPr>
        <w:t xml:space="preserve">ومنهج المصنف في هذا الكتاب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يورد القاعدة أو الفائدة ثم يبين ما يندرج تحتها من فروع فقهية ، وما قد يرد عليها من استثناءات إن كان هناك استثناء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يقتصر على بيان رأي الامامية فيما يذكره من المسائل ، وإنما اتخذ المقارنة في أغلب الفروع الفقهية ، فيعرض ما قيل من الوجوه سواء كان القائل إماميا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يذكر قولا نادرا تفرد به بعض الامامية أو غيرهم ، مما يدل على سعة اطلاعه واحاطته بآراء الفقهاء على اختلاف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في ذلك وهو القائل في اجازته لابن الخازن الحائري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مصنفات العامة ومروياتهم فاني أروي عن نحو أربعين شيخا من علمائهم بمكة ، والمدينة ، ودار السلام بغداد ، ومصر ودمشق ، وبيت المقدس ، ومقام الخليل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يكتفي بنقل تلكم الأقوال والوجوه في المسألة الفقهية بل هو غالبا ما يذكر أدلتها وحججها ، ويناقش ما لا يرتضيه منها مناقشات جليلة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المصنف لم يتبع في الغالب منهجا معينا في ترتيب ما أورده من قواعد وفوائد ، فهو لم يفصل القواعد الفقهية عن الأصولية </w:t>
      </w:r>
      <w:bookmarkStart w:id="21" w:name="pg15689_167600"/>
    </w:p>
    <w:p>
      <w:pPr>
        <w:pStyle w:val="BookText"/>
        <w:rPr/>
      </w:pPr>
      <w:bookmarkEnd w:id="21"/>
      <w:r>
        <w:rPr>
          <w:rFonts w:ascii="Amiri" w:hAnsi="Amiri" w:eastAsia="Amiri" w:cs="Amiri"/>
          <w:color w:val="111111"/>
          <w:sz w:val="28"/>
          <w:sz w:val="28"/>
          <w:szCs w:val="28"/>
          <w:rtl w:val="true"/>
          <w:lang w:bidi="ar-SA"/>
        </w:rPr>
        <w:t>أو العربية كما أنه لم يرتب القواعد الفقهية منها على أبواب الفقه المشهورة ، فهو وإن كان قد جمع بعض قواعد الاجتهاد ، والمناكحات ، والجنايات ، ثم قسما من قواعد العبادات والعقود والإرث ، إلا أن الطابع العام له عدم الترتيب ، إذ هو في الوقت الذي يجمع قواعد المناكحات نراه يذكر في مكان آخر بعض القواعد التي تتعلق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قواعد الجنايات ، وباقي أبواب الفقه التي جمع قواعدها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كل ذلك فإنه أحيانا يكرر القاعدة في أكثر من موضع كالكثير من قواعد السبب ، وبعض قواعد المناكحات ، وقواعد الوسائل إلى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قام تلميذه المقداد بن عبد اللّه السيوري الحلي بترتيب تلكم القواعد وتهذيبها ، ووضع في ذلك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الشهيد الثاني زين الدين العاملي قام هو الآخر بفصل القواعد الأصولية عن العربية مع فهرس كامل للمطالب والمسائل الفرعية التي تندرج تحت تلكم القواعد ، فصنف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 الأصولية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تقدمت الإشارة إليه أيضا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708213_2142443653"/>
      <w:bookmarkStart w:id="23" w:name="_Toc8"/>
      <w:bookmarkEnd w:id="22"/>
      <w:r>
        <w:rPr>
          <w:rtl w:val="true"/>
        </w:rPr>
        <w:t>مصادره</w:t>
      </w:r>
      <w:bookmarkEnd w:id="23"/>
    </w:p>
    <w:p>
      <w:pPr>
        <w:pStyle w:val="BookText"/>
        <w:rPr/>
      </w:pPr>
      <w:r>
        <w:rPr>
          <w:rFonts w:ascii="Amiri" w:hAnsi="Amiri" w:eastAsia="Amiri" w:cs="Amiri"/>
          <w:color w:val="111111"/>
          <w:sz w:val="28"/>
          <w:sz w:val="28"/>
          <w:szCs w:val="28"/>
          <w:rtl w:val="true"/>
          <w:lang w:bidi="ar-SA"/>
        </w:rPr>
        <w:t>ونظرا لان المصنف أخذ بمنهج المقارنة بين مختلف المذاهب الاسلامية فيما يعرضه من مسائل فرعية فقد اعتمد على العديد من المراجع المختلفة وان لم يسم الغالب منها بالاسم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مصادره في الفقه الإمامي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 للشيخ المفيد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للسيد المرتضى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للشيخ الصدوق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للشيخ الطوسي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للشيخ الطوسي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للشيخ الطوسي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لابن إدريس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لأبي الصلاح الحلبي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للشرائع لابن سعيد الحلي الهذلي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الاسلام للمحقق الحلي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للمحقق الحلي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للعلامة الحلي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للعلامة الحلي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للعلامة الحلي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للعلامة الحلي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الفوائد لفخر المحققين</w:t>
      </w:r>
    </w:p>
    <w:p>
      <w:pPr>
        <w:pStyle w:val="BookText"/>
        <w:rPr/>
      </w:pPr>
      <w:r>
        <w:rPr>
          <w:rFonts w:ascii="Amiri" w:hAnsi="Amiri" w:eastAsia="Amiri" w:cs="Amiri"/>
          <w:color w:val="111111"/>
          <w:sz w:val="28"/>
          <w:sz w:val="28"/>
          <w:szCs w:val="28"/>
          <w:rtl w:val="true"/>
          <w:lang w:bidi="ar-SA"/>
        </w:rPr>
        <w:t xml:space="preserve">أما مصادره في الفقه السني فأهمها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للشيرازي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شرح المهذب للنووي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 للغزالي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العزيز شرح الوجيز للرافعي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لابن عبد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الفروق للقرافي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المصدرين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 والفروق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عليهما المصنف كثيرا في تدوين آراء أهل السنة</w:t>
      </w:r>
      <w:r>
        <w:rPr>
          <w:rFonts w:eastAsia="Amiri" w:cs="Amiri" w:ascii="Amiri" w:hAnsi="Amiri"/>
          <w:color w:val="111111"/>
          <w:sz w:val="28"/>
          <w:szCs w:val="28"/>
          <w:rtl w:val="true"/>
          <w:lang w:bidi="ar-SA"/>
        </w:rPr>
        <w:t xml:space="preserve">. </w:t>
      </w:r>
      <w:bookmarkStart w:id="24" w:name="pg15689_167602"/>
    </w:p>
    <w:p>
      <w:pPr>
        <w:pStyle w:val="BookText"/>
        <w:rPr/>
      </w:pPr>
      <w:bookmarkEnd w:id="24"/>
      <w:r>
        <w:rPr>
          <w:rFonts w:ascii="Amiri" w:hAnsi="Amiri" w:eastAsia="Amiri" w:cs="Amiri"/>
          <w:color w:val="111111"/>
          <w:sz w:val="28"/>
          <w:sz w:val="28"/>
          <w:szCs w:val="28"/>
          <w:rtl w:val="true"/>
          <w:lang w:bidi="ar-SA"/>
        </w:rPr>
        <w:t xml:space="preserve">كما أني وجدت من خلال مراجعتي للكتاب أنه يذكر قواعد وفروعا موجودة في الأشباه والنظائر للسيوطي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وغالبا ما يكون السيوطي قد نقلها عن آخرين ممن سبقوه من فقهاء الشافعية كالعلائي والسبكي وهذا مما يؤيد أن المصنف كان قد اطلع على بعض مصادر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عنيت بهذا النوع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الخوانساري في روضات الجنات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الأول كان معاصرا لشمس الدين محمد بن أبي بكر بن أيوب الزرعي الخليلي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القواعد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عاشره قليلا أو كان قد طالع مصنفاته كثيرا لما يوجد في مصنفاتهما من المشابهة وضعا والمشاركة سبكا ، بحيث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مطالب قواعد الشهيد مأخوذة من قواعد ذلك العلم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وجود التشابه بينه وبين العلاء لا يدل على أخذه من العلاء ، لجواز أخذ العلاء منه ، أو أن يكون العلاء نفسه قد اعتمد على المصادر المتقدمة التي اعتمد عليها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ليس عليه دليل قوي يستند إليه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708215_2142443653"/>
      <w:bookmarkStart w:id="26" w:name="_Toc9"/>
      <w:bookmarkEnd w:id="25"/>
      <w:r>
        <w:rPr>
          <w:rtl w:val="true"/>
        </w:rPr>
        <w:t>تأريخ تصنيفه</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يحدد تأريخ ابتداء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الفراغ منه ، ولكن الشئ الثابت أنه كان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 المصنف ذكره من جملة الكتب التي صنفها في إجازته لابن الخازن بهذا التأريخ ، وأجاز له روايته ، فقد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وأجاز له جميع ما يجوز عنه وله روايته من مصنف ومؤلف ومنثور ومنظوم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صنفته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القواعد </w:t>
      </w:r>
      <w:bookmarkStart w:id="27" w:name="pg15689_167603"/>
    </w:p>
    <w:p>
      <w:pPr>
        <w:pStyle w:val="BookText"/>
        <w:rPr/>
      </w:pPr>
      <w:bookmarkEnd w:id="27"/>
      <w:r>
        <w:rPr>
          <w:rFonts w:ascii="Amiri" w:hAnsi="Amiri" w:eastAsia="Amiri" w:cs="Amiri"/>
          <w:color w:val="111111"/>
          <w:sz w:val="28"/>
          <w:sz w:val="28"/>
          <w:szCs w:val="28"/>
          <w:rtl w:val="true"/>
          <w:lang w:bidi="ar-SA"/>
        </w:rPr>
        <w:t xml:space="preserve">والفوائد ، في الفقه ، مختصر مشتمل على ضوابط كلية أصولية وفرعية تستنبط منها أحكام شرعية لم يعمل الأصحاب مثله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من بعض فقرات الإجازة أنه كان تاما في ذلك الوقت ، فقد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ذلك من الرسائل وكتب شرع فيها يرجى إتمامها في الفقه والكلام والعربية إن شاء اللّه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ناسخ النسخة الخطية المحفوظة بمكتبة السيد الحكيم العامة بالنجف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القضاء قد عاجل المصنف قبل إتمامه </w:t>
      </w:r>
      <w:r>
        <w:rPr>
          <w:rStyle w:val="FootnoteAnchor"/>
          <w:rtl w:val="true"/>
        </w:rPr>
        <w:footnoteReference w:id="15"/>
      </w:r>
      <w:r>
        <w:rPr>
          <w:rFonts w:ascii="Amiri" w:hAnsi="Amiri" w:eastAsia="Amiri" w:cs="Amiri"/>
          <w:color w:val="111111"/>
          <w:sz w:val="28"/>
          <w:sz w:val="28"/>
          <w:szCs w:val="28"/>
          <w:rtl w:val="true"/>
          <w:lang w:bidi="ar-SA"/>
        </w:rPr>
        <w:t>، لا دليل عليه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708217_2142443653"/>
      <w:bookmarkStart w:id="29" w:name="_Toc10"/>
      <w:bookmarkEnd w:id="28"/>
      <w:r>
        <w:rPr>
          <w:rtl w:val="true"/>
        </w:rPr>
        <w:t>شروحه وحواشيه</w:t>
      </w:r>
      <w:bookmarkEnd w:id="29"/>
    </w:p>
    <w:p>
      <w:pPr>
        <w:pStyle w:val="BookText"/>
        <w:rPr/>
      </w:pPr>
      <w:r>
        <w:rPr>
          <w:rFonts w:ascii="Amiri" w:hAnsi="Amiri" w:eastAsia="Amiri" w:cs="Amiri"/>
          <w:color w:val="111111"/>
          <w:sz w:val="28"/>
          <w:sz w:val="28"/>
          <w:szCs w:val="28"/>
          <w:rtl w:val="true"/>
          <w:lang w:bidi="ar-SA"/>
        </w:rPr>
        <w:t xml:space="preserve">لقد تناول العلماء والمحققون هذا الكتاب بالشرح والتعليق ويبدو أنه كان من الكتب الدراسية </w:t>
      </w:r>
      <w:r>
        <w:rPr>
          <w:rStyle w:val="FootnoteAnchor"/>
          <w:rtl w:val="true"/>
        </w:rPr>
        <w:footnoteReference w:id="16"/>
      </w:r>
      <w:r>
        <w:rPr>
          <w:rFonts w:ascii="IRNazanin" w:hAnsi="IRNazanin" w:eastAsia="IRNazanin"/>
          <w:color w:val="111111"/>
          <w:sz w:val="28"/>
          <w:sz w:val="28"/>
          <w:szCs w:val="28"/>
          <w:rtl w:val="true"/>
          <w:lang w:bidi="fa-IR"/>
        </w:rPr>
        <w:t xml:space="preserve">فممن شرحه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تراب ، المعروف بميرزا أقا القزويني الحائري ، المتوفى بعد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علي رضا الخوئي ،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حواشيه فكثيرة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أبي القاسم علي بن طي العاملي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البهائي محمد بن الحسين بن عبد الصمد الجبعي العاملي ،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بهامش النسخة المطبوعة بإيران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0" w:name="pg15689_167604"/>
    </w:p>
    <w:p>
      <w:pPr>
        <w:pStyle w:val="BookText"/>
        <w:rPr/>
      </w:pPr>
      <w:bookmarkEnd w:id="3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محمد بن علي الحرفوشي ، المتوفى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أيضا بهامش النسخة المطبوعة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السيد محمد بن محمود الحسيني اللواساني الطهراني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طبعت أيضا بهامش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المولى حسن علي بن عبد اللّه التستري المتوفى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ميرزا قاضي بن كاشف الدين محمد اليزدي المتوفى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حاشية على قاعدة واحدة من قواعد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السيد إسماعيل بن نجف المرندي ، المتوفى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هفرغ منها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محمد بن محمد باقر الشهير بالفاضل الإيرواني ،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بهامش النسخة الخطية الخاصة بالأستاذ الشيخ محمد تقي الإيرواني التي اعتمدتها في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ميرزا محمد بن سليمان التنكابني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1708219_2142443653"/>
      <w:bookmarkStart w:id="32" w:name="_Toc11"/>
      <w:bookmarkEnd w:id="31"/>
      <w:r>
        <w:rPr>
          <w:rtl w:val="true"/>
        </w:rPr>
        <w:t xml:space="preserve">الشهيد الأول </w:t>
      </w:r>
      <w:r>
        <w:rPr>
          <w:rtl w:val="true"/>
        </w:rPr>
        <w:t xml:space="preserve">[ </w:t>
      </w:r>
      <w:r>
        <w:rPr>
          <w:rtl w:val="true"/>
        </w:rPr>
        <w:t xml:space="preserve">مؤلف الكتاب </w:t>
      </w:r>
      <w:r>
        <w:rPr>
          <w:rtl w:val="true"/>
        </w:rPr>
        <w:t>]</w:t>
      </w:r>
      <w:bookmarkEnd w:id="32"/>
    </w:p>
    <w:p>
      <w:pPr>
        <w:pStyle w:val="Heading3"/>
        <w:numPr>
          <w:ilvl w:val="2"/>
          <w:numId w:val="1"/>
        </w:numPr>
        <w:rPr/>
      </w:pPr>
      <w:bookmarkStart w:id="33" w:name="__RefHeading___Toc11708221_2142443653"/>
      <w:bookmarkStart w:id="34" w:name="_Toc12"/>
      <w:bookmarkEnd w:id="33"/>
      <w:r>
        <w:rPr>
          <w:rtl w:val="true"/>
        </w:rPr>
        <w:t>نسبه ونشأته</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شمس الدين أبو عبد اللّه محمد بن الشيخ جمال الدين مكي بن الشيخ شمس الدين محمد بن حامد بن أحمد النبطي العاملي الجزيني </w:t>
      </w:r>
      <w:r>
        <w:rPr>
          <w:rStyle w:val="FootnoteAnchor"/>
          <w:rtl w:val="true"/>
        </w:rPr>
        <w:footnoteReference w:id="19"/>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5" w:name="pg15689_167605"/>
    </w:p>
    <w:p>
      <w:pPr>
        <w:pStyle w:val="BookText"/>
        <w:rPr/>
      </w:pPr>
      <w:bookmarkEnd w:id="35"/>
      <w:r>
        <w:rPr>
          <w:rFonts w:ascii="Amiri" w:hAnsi="Amiri" w:eastAsia="Amiri" w:cs="Amiri"/>
          <w:color w:val="111111"/>
          <w:sz w:val="28"/>
          <w:sz w:val="28"/>
          <w:szCs w:val="28"/>
          <w:rtl w:val="true"/>
          <w:lang w:bidi="ar-SA"/>
        </w:rPr>
        <w:t xml:space="preserve">ولد في جزين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وترعرع في بيت من بيوت العلم والدين ، فقد كان والده الشيخ جمال الدين عالما جليلا ، وعلى يده تلقى مبادئ العلوم العربية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يجد من والده الشيخ دافعا قويا على الدراسة والتفكير فيما يعرض من مسائل وما يطرح من 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يجد في المجالس والندوات العلمية التي كانت تعقد هناك بكثرة مجالاخصبا للمناقشة وابداء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وهو لم يتجاوز بعد المراحل الأولى من دراسته يشار إليه بالفضل والعلم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1708223_2142443653"/>
      <w:bookmarkStart w:id="37" w:name="_Toc13"/>
      <w:bookmarkEnd w:id="36"/>
      <w:r>
        <w:rPr>
          <w:rtl w:val="true"/>
        </w:rPr>
        <w:t>أسفاره</w:t>
      </w:r>
      <w:bookmarkEnd w:id="37"/>
    </w:p>
    <w:p>
      <w:pPr>
        <w:pStyle w:val="BookText"/>
        <w:rPr/>
      </w:pPr>
      <w:r>
        <w:rPr>
          <w:rFonts w:ascii="Amiri" w:hAnsi="Amiri" w:eastAsia="Amiri" w:cs="Amiri"/>
          <w:color w:val="111111"/>
          <w:sz w:val="28"/>
          <w:sz w:val="28"/>
          <w:szCs w:val="28"/>
          <w:rtl w:val="true"/>
          <w:lang w:bidi="ar-SA"/>
        </w:rPr>
        <w:t>لقد أراد الشهيد الأول التزود بالمعرفة من مختلف مصادرها ، ولم يقتصر على ما يتلقاه من الثقافة في جزين أو جبل عامل ، فشد الرحال إلى مراكز العلم والفكر الاسلامي الرئيسة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الهجرة الأولى له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مركزا من مراكز الفقه الشيعي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ست عشرة سنة ، وبقي فيها خمس سنين يتزود بالمعرفة ويتلقى العلم على يد شيوخ كبار من تلامذة العلامة الحلي في الفقه والحديث والأصول وغيرها من مجالات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بلاده وهو ابن احدى وعشرين سنة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تتابعت رحلاته إلى الحلة ، وكربلاء ، وبغداد ، ومكة المكرمة والمدينة المنورة ، وبيت المقدس ، ومدينة الخليل ، ودمشق ، ومصر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أتيح له عن طريق هذه الرحلات مخالطة الكثير من علماء المذاهب الاسلامية المختلفة ، والتعرف على آرائهم وأفكارهم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على صلة وثيقة بمشيخة الرواية من علمائهم ، وفي إجازته لابن الخازن </w:t>
      </w:r>
      <w:bookmarkStart w:id="38" w:name="pg15689_167606"/>
    </w:p>
    <w:p>
      <w:pPr>
        <w:pStyle w:val="BookText"/>
        <w:rPr/>
      </w:pPr>
      <w:bookmarkEnd w:id="38"/>
      <w:r>
        <w:rPr>
          <w:rFonts w:ascii="Amiri" w:hAnsi="Amiri" w:eastAsia="Amiri" w:cs="Amiri"/>
          <w:color w:val="111111"/>
          <w:sz w:val="28"/>
          <w:sz w:val="28"/>
          <w:szCs w:val="28"/>
          <w:rtl w:val="true"/>
          <w:lang w:bidi="ar-SA"/>
        </w:rPr>
        <w:t>المتقدمة خير دليل على ذلك</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708225_2142443653"/>
      <w:bookmarkStart w:id="40" w:name="_Toc14"/>
      <w:bookmarkEnd w:id="39"/>
      <w:r>
        <w:rPr>
          <w:rtl w:val="true"/>
        </w:rPr>
        <w:t>شيوخه</w:t>
      </w:r>
      <w:bookmarkEnd w:id="40"/>
    </w:p>
    <w:p>
      <w:pPr>
        <w:pStyle w:val="BookText"/>
        <w:rPr/>
      </w:pPr>
      <w:r>
        <w:rPr>
          <w:rFonts w:ascii="Amiri" w:hAnsi="Amiri" w:eastAsia="Amiri" w:cs="Amiri"/>
          <w:color w:val="111111"/>
          <w:sz w:val="28"/>
          <w:sz w:val="28"/>
          <w:szCs w:val="28"/>
          <w:rtl w:val="true"/>
          <w:lang w:bidi="ar-SA"/>
        </w:rPr>
        <w:t xml:space="preserve">تلقى الشهيد الأول العلوم المختلفة ، النقلية منها والعقلية ، على العديد من اعلام الفكر ، وكان لهم الأثر في تكوين شخصيته العلمية ، وقد عدد الكثير منهم في إجازتيه لابن الخازن </w:t>
      </w:r>
      <w:r>
        <w:rPr>
          <w:rStyle w:val="FootnoteAnchor"/>
          <w:rtl w:val="true"/>
        </w:rPr>
        <w:footnoteReference w:id="23"/>
      </w:r>
      <w:r>
        <w:rPr>
          <w:rFonts w:ascii="Amiri" w:hAnsi="Amiri" w:eastAsia="Amiri" w:cs="Amiri"/>
          <w:color w:val="111111"/>
          <w:sz w:val="28"/>
          <w:sz w:val="28"/>
          <w:szCs w:val="28"/>
          <w:rtl w:val="true"/>
          <w:lang w:bidi="ar-SA"/>
        </w:rPr>
        <w:t xml:space="preserve">وابن نجدة </w:t>
      </w:r>
      <w:r>
        <w:rPr>
          <w:rStyle w:val="FootnoteAnchor"/>
          <w:rtl w:val="true"/>
        </w:rPr>
        <w:footnoteReference w:id="24"/>
      </w:r>
      <w:r>
        <w:rPr>
          <w:rFonts w:ascii="Amiri" w:hAnsi="Amiri" w:eastAsia="Amiri" w:cs="Amiri"/>
          <w:color w:val="111111"/>
          <w:sz w:val="28"/>
          <w:sz w:val="28"/>
          <w:szCs w:val="28"/>
          <w:rtl w:val="true"/>
          <w:lang w:bidi="ar-SA"/>
        </w:rPr>
        <w:t xml:space="preserve">، وفيما يلي ذكر لقسم منهم فيما عثرنا عليه ، سواء من إجازته لتلامذته ، أم من إجازات شيوخه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أبو طالب محمد بن الحسن بن يوسف بن المطهر الحلي ،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به بعد أن هاجر الهجرة الأولى إلى الحلة ولازمه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اشتغاله العلمي كان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أجازه أكثر من مرة ، الأولى كانت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بداره في الحلة يستفاد ذلك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ذلك الشيخ الامام شيخ الشيعة ورئيسهم فخر الدين أبو طالب محمد بن الحسن بن المطهر في آخر نهار عشرين شعبان بداره سنة إحدى وخمسين وسبعمائة بالحلة عن والده الامام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يستعمل في تحمل الحديث بالسماع أو بالقراءة ، إلا أنه مما يكثر استعماله في التحمل بالإجازة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فان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w:t>
      </w:r>
    </w:p>
    <w:p>
      <w:pPr>
        <w:pStyle w:val="BookText"/>
        <w:rPr/>
      </w:pPr>
      <w:r>
        <w:rPr>
          <w:rFonts w:ascii="Amiri" w:hAnsi="Amiri" w:eastAsia="Amiri" w:cs="Amiri"/>
          <w:color w:val="111111"/>
          <w:sz w:val="28"/>
          <w:sz w:val="28"/>
          <w:szCs w:val="28"/>
          <w:rtl w:val="true"/>
          <w:lang w:bidi="ar-SA"/>
        </w:rPr>
        <w:t>من الألفاظ 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ثانية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وهي إجازة عامة كتبها على ظهر الجزء الأول من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 في شرح اشكالات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قراءته عليه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وإجازة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عميد الدين أبو عبد اللّه عبد المطلب بن مجد الدين أبي الفوارس محمد بن علي بن الأعرج الحلي الحسيني ،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وإجازة سنة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إجارة منه في الرواية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في الحضرة الحائرية ، كما يستفاد من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أبو الحسن علي بن أحمد بن طراد المطار آبادي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بالحلة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أبو محمد الحسن بن الشيخ نظام الدين أحمد بن نماء الحلي ، كان من أكابر علماء الحلة وفقهائها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أجازه بالحلة في ربيع الثاني سنة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تاج الدين أبو عبد اللّه محمد بن السيد جلال الدين بن القاسم الحسيني الديباجي ، المعروف بابن معية ، المتوفى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جليل القدر واسع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بالحلة في منتصف شوال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إجازة أخرى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أجازه فيها برواية جميع مروياته ومصنفاته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قطب الدين أبو جعفر محمد بن محمد الرازي البويهي الحكيم المتأله الفقيه ، من تلامذة العلامة الحلي ، المتوفى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الشهيد الأول في إجازته لابن الخازن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حضرت في خدمته قدس اللّه لطيفه بدمشق عام ثمانية وستين وسبعمائة واستفدت من أنفاسه ، وأجاز لي جميع مصنفاته ومؤلفاته في المعقول والمنقول أن أرويها عنه ، وجميع مروياته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به مرة أخرى بدمشق في أواخر شعبان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وأجازه ثانية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قاضي قضاة مصر برهان الدين إبراهيم بن عبد الرحيم بن محمد ابن سعد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الشاطبية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عبد اللّه البغدادي الحنبلي ، قرأ عليه الشاطبية أيضا ، وروى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الأئمة محمد بن يوسف القرشي الكرماني الشافعي ، وقد أجازه بإجازة عامة في أوائل جمادى الأولى سنة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 وجاء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فقد استجاز المولى الأعظم إمام الأئمة صاحب الفضلين مجمع المناقب والكمالات الفاخرة جامع علوم الدنيا والآخرة شمس الملة والدين محمد بن الشيخ العالم جمال الدين بن مكي بن شمس الدين محمد الدمشقي رزقه اللّه من </w:t>
      </w:r>
      <w:bookmarkStart w:id="41" w:name="pg15689_167609"/>
    </w:p>
    <w:p>
      <w:pPr>
        <w:pStyle w:val="BookText"/>
        <w:rPr/>
      </w:pPr>
      <w:bookmarkEnd w:id="41"/>
      <w:r>
        <w:rPr>
          <w:rFonts w:ascii="Amiri" w:hAnsi="Amiri" w:eastAsia="Amiri" w:cs="Amiri"/>
          <w:color w:val="111111"/>
          <w:sz w:val="28"/>
          <w:sz w:val="28"/>
          <w:szCs w:val="28"/>
          <w:rtl w:val="true"/>
          <w:lang w:bidi="ar-SA"/>
        </w:rPr>
        <w:t xml:space="preserve">أولاه وأخراه ما هو أولاه وأحراه رواية مالي فيه حق الرواية لا سيما كتب الثلاثة التي صنفها أستاذ الكل في الكل عضد الملة والدين عبد الرحمن المولى السعيد زين الدين أحمد بن عماد الدين عبد الغفار اللائجي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شهاب الدين أبو العباس أحمد بن الحسن الحنفي ، فقيه بيت المقدس ، قرأ عليه الخلاصة المالكية ، وأجازه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برهان الدين إبراهيم بن عمر الجعبري الفقيه بمقام الخليل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الخلاصة المالكية أيضا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عبد اللّه محمد الحسني العريضي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في المعاني والبيان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الغياثية وشرحها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للسكاكي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1708227_2142443653"/>
      <w:bookmarkStart w:id="43" w:name="_Toc15"/>
      <w:bookmarkEnd w:id="42"/>
      <w:r>
        <w:rPr>
          <w:rtl w:val="true"/>
        </w:rPr>
        <w:t>تلامذته</w:t>
      </w:r>
      <w:bookmarkEnd w:id="43"/>
    </w:p>
    <w:p>
      <w:pPr>
        <w:pStyle w:val="BookText"/>
        <w:rPr/>
      </w:pPr>
      <w:r>
        <w:rPr>
          <w:rFonts w:ascii="Amiri" w:hAnsi="Amiri" w:eastAsia="Amiri" w:cs="Amiri"/>
          <w:color w:val="111111"/>
          <w:sz w:val="28"/>
          <w:sz w:val="28"/>
          <w:szCs w:val="28"/>
          <w:rtl w:val="true"/>
          <w:lang w:bidi="ar-SA"/>
        </w:rPr>
        <w:t>تتلمذ على يده جماعة من الاعلام أثناء تدريسه في الحلة ، وفي مدرسته الخاصة التي أنشأها بجزين ، وفي رحلاته التي كان يقوم بها في الأقطار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في الحلة بتدريس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أخرى في الفقه والحديث والأصول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1708229_2142443653"/>
      <w:bookmarkStart w:id="45" w:name="_Toc16"/>
      <w:bookmarkEnd w:id="44"/>
      <w:r>
        <w:rPr>
          <w:rtl w:val="true"/>
        </w:rPr>
        <w:t xml:space="preserve">ومن تلامذته </w:t>
      </w:r>
      <w:r>
        <w:rPr>
          <w:rtl w:val="true"/>
        </w:rPr>
        <w:t>:</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أبو جعفر محمد بن تاج الدين أبي محمد عبد علي </w:t>
      </w:r>
    </w:p>
    <w:p>
      <w:pPr>
        <w:pStyle w:val="BookText"/>
        <w:rPr/>
      </w:pPr>
      <w:r>
        <w:rPr>
          <w:rFonts w:ascii="Amiri" w:hAnsi="Amiri" w:eastAsia="Amiri" w:cs="Amiri"/>
          <w:color w:val="111111"/>
          <w:sz w:val="28"/>
          <w:sz w:val="28"/>
          <w:szCs w:val="28"/>
          <w:rtl w:val="true"/>
          <w:lang w:bidi="ar-SA"/>
        </w:rPr>
        <w:t xml:space="preserve">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إجازته له ، المؤرخة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كتبا كثيرة بقراءة غيره في فنون مختلفة ، مثل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وكلها من مصنفات العلامة الحلي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وغيرها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عبد اللّه المقداد بن عبد اللّه السيوري الحلي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هذب كتاب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علي بن موسى الضحاك الشامي المتوفى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رفيق شيخه الشهيد في أول اشتغاله بالحلة على يد فخر المحققين ثم تتلمذ على يده ولازمه إلى حين مقتله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أبو الحسن علي بن عز الدين بن الخازن بالحضرة الحائرية ، كان من كبار تلامذته ، وكتب له الإجازة المعروفة والمؤرخة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بدر الدين الحسن بن أيوب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نجم الدين </w:t>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الاطراوي العاملي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بن سليمان بن خالد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فاضلا له كتاب منتخب بصائر الدرجات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شمس الدين محمد بن عبد العالي الكركي العاملي شيخ رواية الحسن بن العشرة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طالب محمد ، وضياء الدين أبو القاسم علي ، وجمال الدين أبو منصور الحسن ، وقد أجازهم برواية جميع ما صنفه وألفه ورواه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p>
    <w:p>
      <w:pPr>
        <w:pStyle w:val="BookText"/>
        <w:rPr/>
      </w:pPr>
      <w:r>
        <w:rPr>
          <w:rFonts w:ascii="Amiri" w:hAnsi="Amiri" w:eastAsia="Amiri" w:cs="Amiri"/>
          <w:color w:val="111111"/>
          <w:sz w:val="28"/>
          <w:sz w:val="28"/>
          <w:szCs w:val="28"/>
          <w:rtl w:val="true"/>
          <w:lang w:bidi="ar-SA"/>
        </w:rPr>
        <w:t xml:space="preserve">خلف لنا الشهيد الأول مؤلفات قيمة أحصاها بعض الباحثين باثنين وثلاثين كتابا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 وهي رسالة فقهية مختصرة جمع فيها أبواب الفقه ، صنفها إجابة لالتماس شمس الدين محمد الآوي من أصحاب السلطان علي بن مؤيد ملك خراسان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استغرق في تأليفها سبعة أيام فقط بداره بدمشق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ولده أبو طالب محمد </w:t>
      </w:r>
      <w:r>
        <w:rPr>
          <w:rStyle w:val="FootnoteAnchor"/>
          <w:rtl w:val="true"/>
        </w:rPr>
        <w:footnoteReference w:id="49"/>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ألف اللمعة وهو في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يحضره من المراجع غير المختصر النافع للمحقق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ما يبدو غير صحيح ، ذلك لان الشهيد نفسه قد ذكر كتاب اللمعة من جملة مصنفاته التي أجاز لابن الخازن روايتها ، حيث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كتاب الدمشقية مختصر لطيف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الإجازة كما تقدم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رحمه اللّه قد حبس سنة قبل مقتله الذي كان في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يتنافى مع ما نقله الشهيد الثاني في الروضة البهية عند شرحه لمقدمة المصنف عن ولده أبي طالب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طبعت عدة طبعات مع شرحها الروضة البهية للشهيد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الامامية ، وهو يشتمل على الكثير من أبواب الفقه ، خرج منه إلى كتاب الرهن فأدركته الشهادة قبل إتمامه ، شرع فيه 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جزئه الأول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نهض لاتمامه العالم السيد جعفر الملحوس وفرغ منه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وطبع كتاب الدروس بإيران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شروح عدة ذكرها صاحب الذريعة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الألفية ، وهي رسالة فقهية تشتمل على ألف واجب من واجبات الصلاة مرتبة على مقدمة وثلاثة فصول وخاتمة ، فرغ منها قبل </w:t>
      </w:r>
    </w:p>
    <w:p>
      <w:pPr>
        <w:pStyle w:val="BookText"/>
        <w:rPr/>
      </w:pP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حواش وشروح كثيرة ، وطبعت مكررا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النفلية ، وهي رسالة ألفها بعد الألفية تشتمل على ثلاثة آلاف نافلة حصر فيها نوافل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إجازته لابن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في شرح نكت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والمتن للعلامة الحلي ، فرغ منه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في إجازته لابن الخازن الحائري ، وطبع بإيران مكررا منها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التهذيب الجمالي في أصول الفقه ، والتهذيب من مصنفات العلامة الحلي ، وقد أشار إليه أيضا في إجازته لابن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التكليف وفروعه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الاعتبار في الحج والاعتمار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مختصرة جدا في مناسك الحج والعمرة وجمعت فروعا وفذلكات كثيرة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أيضا في إجازته لابن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 كتاب في الفقه لم يتمه ، خرج منه الطهارة والصلاة والزكاة والخمس وقسم من الصوم ، طبع بإيران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خرج منه الطهارة والصلاة بعد مقدمة فيها سبع إشارات في المباحث الأصولية ، وفرغ منه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وعليه عدة حواش ، طبع </w:t>
      </w:r>
    </w:p>
    <w:p>
      <w:pPr>
        <w:pStyle w:val="BookText"/>
        <w:rPr/>
      </w:pPr>
      <w:r>
        <w:rPr>
          <w:rFonts w:ascii="Amiri" w:hAnsi="Amiri" w:eastAsia="Amiri" w:cs="Amiri"/>
          <w:color w:val="111111"/>
          <w:sz w:val="28"/>
          <w:sz w:val="28"/>
          <w:szCs w:val="28"/>
          <w:rtl w:val="true"/>
          <w:lang w:bidi="ar-SA"/>
        </w:rPr>
        <w:t xml:space="preserve">على الحجر بإيران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في العبادات فرغ منه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بإيران مع غيبة النعماني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العقيدة فرغ الشهيد من تأليفها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وشرحها الشيخ زين الدين يونس البياضي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 الذي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جملة</w:t>
      </w:r>
    </w:p>
    <w:p>
      <w:pPr>
        <w:pStyle w:val="BookText"/>
        <w:rPr/>
      </w:pPr>
      <w:r>
        <w:rPr>
          <w:rFonts w:ascii="Amiri" w:hAnsi="Amiri" w:eastAsia="Amiri" w:cs="Amiri"/>
          <w:color w:val="111111"/>
          <w:sz w:val="28"/>
          <w:sz w:val="28"/>
          <w:szCs w:val="28"/>
          <w:rtl w:val="true"/>
          <w:lang w:bidi="ar-SA"/>
        </w:rPr>
        <w:t>من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إلى الفارسية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الشهفيني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والقصيدة في مدح الامام أمير المؤمنين علي عليه السلام ، وقد اطلع الناظم على الشرح فأعجب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رحمه اللّه يوم الخميس التاسع من جمادى الأولى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أن لفق بعض حساده ضده أقاويل شنيعة نسبها إليه ، فقتل بالسيف ثم صلب ثم رجم ثم أحرق بدمشق في دولة بيد مرو ، وسلطنة برقوق ، بعد أن حبس سنة كاملة في قلعة الشام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6" w:name="pg15689_167615"/>
    </w:p>
    <w:p>
      <w:pPr>
        <w:pStyle w:val="Heading2"/>
        <w:numPr>
          <w:ilvl w:val="1"/>
          <w:numId w:val="1"/>
        </w:numPr>
        <w:rPr/>
      </w:pPr>
      <w:bookmarkStart w:id="47" w:name="__RefHeading___Toc11708231_2142443653"/>
      <w:bookmarkStart w:id="48" w:name="_Toc17"/>
      <w:bookmarkEnd w:id="46"/>
      <w:bookmarkEnd w:id="47"/>
      <w:r>
        <w:rPr>
          <w:rtl w:val="true"/>
        </w:rPr>
        <w:t>مخطوطات الكتاب المعتمدة</w:t>
      </w:r>
      <w:bookmarkEnd w:id="48"/>
    </w:p>
    <w:p>
      <w:pPr>
        <w:pStyle w:val="BookText"/>
        <w:rPr/>
      </w:pPr>
      <w:r>
        <w:rPr>
          <w:rFonts w:ascii="Amiri" w:hAnsi="Amiri" w:eastAsia="Amiri" w:cs="Amiri"/>
          <w:color w:val="111111"/>
          <w:sz w:val="28"/>
          <w:sz w:val="28"/>
          <w:szCs w:val="28"/>
          <w:rtl w:val="true"/>
          <w:lang w:bidi="ar-SA"/>
        </w:rPr>
        <w:t xml:space="preserve">لقد اعتمدت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 نسخ خطية إضافة إلى النسخة المطبوعة بالحجر في إيران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 الخطية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الامام كاشف الغطاء العامة في النجف الأشرف</w:t>
      </w:r>
    </w:p>
    <w:p>
      <w:pPr>
        <w:pStyle w:val="BookText"/>
        <w:rPr/>
      </w:pPr>
      <w:r>
        <w:rPr>
          <w:rFonts w:ascii="Amiri" w:hAnsi="Amiri" w:eastAsia="Amiri" w:cs="Amiri"/>
          <w:color w:val="111111"/>
          <w:sz w:val="28"/>
          <w:sz w:val="28"/>
          <w:szCs w:val="28"/>
          <w:rtl w:val="true"/>
          <w:lang w:bidi="ar-SA"/>
        </w:rPr>
        <w:t xml:space="preserve">المحفوظة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 بمقياس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الصفحة الأخيرة وقد أكملت بخط حديث ، وهي مصححة على عدة نسخ وعليها بعض التعليقات ، وفي أولها فهرس كامل للقواعد مع ترقيم لها ، وقد ختمت بعض أوراقها بختم مربع كتب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وبتأريخ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تملك مؤرخ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الحسن المنامي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الناسخ وتأريخ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الإمام الحكيم العامة في النجف الأشرف ، المحفوظة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بمقاس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ثم نسخها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حمدان الحوارزي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عشر من ذي الحجة من السنة الحادية والستين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 وهي مقروءة ومصححة ، وإن كانت لا تخلو من أخطاء 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49" w:name="pg15689_167616"/>
    </w:p>
    <w:p>
      <w:pPr>
        <w:pStyle w:val="BookText"/>
        <w:rPr/>
      </w:pPr>
      <w:bookmarkEnd w:id="49"/>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بمكتبة الحجة الشيخ نوري مشكور الخاصة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بمقاس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ناقصة الأول والوسط وقد أكمل بعض النقص بخط حديث ، والبعض الآخر لم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نسخها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الدين إبراهيم الجيلاني سنة خمس وثلاثون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أتلفت الرطوبة أطراف بعض الأوراق الأخيرة منها ، ويكثر فيها الخطأ والسقط ، وعليها تملكان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باسم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 بن الحاج علي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بمكتبة الحجة الأستاذ الشيخ محمد تقي الإيرواني الخاصة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بمقاس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بخطوط مختلفة إلا أنها مصححة على عدة نسخ وعليها تعليقات للشيخ محمد الإيرواني الشهير بالفاضل الإيرواني ،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الناسخ وتأريخ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1708233_2142443653"/>
      <w:bookmarkStart w:id="51" w:name="_Toc18"/>
      <w:bookmarkEnd w:id="50"/>
      <w:r>
        <w:rPr>
          <w:rtl w:val="true"/>
        </w:rPr>
        <w:t>منهج التحقيق</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لان نسخة مكتبة الامام كاشف الغطاء تمتاز على بقية النسخ بقلة الأخطاء والسقط ، ووضوح الخط ، فقد اتخذت منها أصلا أعتمد عليه في عملي ، وأن أضع القراءات المختلفة في الهوامش ، إلا إذا كان الموجود في الأصل أقل ملاءمة في تقويم النص والقراءة الأخرى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الصحة ، ففي هذه الحالة أدخل القراءة الصحيحة في </w:t>
      </w:r>
    </w:p>
    <w:p>
      <w:pPr>
        <w:pStyle w:val="BookText"/>
        <w:rPr/>
      </w:pPr>
      <w:r>
        <w:rPr>
          <w:rFonts w:ascii="Amiri" w:hAnsi="Amiri" w:eastAsia="Amiri" w:cs="Amiri"/>
          <w:color w:val="111111"/>
          <w:sz w:val="28"/>
          <w:sz w:val="28"/>
          <w:szCs w:val="28"/>
          <w:rtl w:val="true"/>
          <w:lang w:bidi="ar-SA"/>
        </w:rPr>
        <w:t>الأصل مع الإشارة في الهامش إلى ما كان موجودا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متوخيا من ذلك أن أقدم للقارئ نصا هو أقرب فيما اعتقده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شمل عملي 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ضبط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الكريمة والأحاديث الشريفة المروية عن النبي صلى اللّه عليه وآله وأهل بيته الأطهار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إرجاع أكثر ما ذكره المصنف من الأقوال وما أورده من الأدلة والاعتراضات إلى أصحابها في حدود ما توفر لدي من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الباقي فلم أوفق للعثور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مني الفحص عن كل ذلك في كتب المذاهب المختلفة الشئ الكثير من الجهد والوقت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المصنف عندما أورد القواعد أوردها خالية من الترقيم إلا القليل منها ، كالقواعد الخمس التي يمكن رد الأحكام إليها ، وقواعد المناكحات والجنايات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وتسهيلا على القارئ عند الارجاع إلى بعضها فقد وضعت لكل من القواعد غير المرقمة رقما خاصا مبتدئا من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له بين قوسين معقوفتين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الأبيات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وإرجاعها إلى قائلها ، في حدود ما استطعت العثور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بعض المفردات اللغوية ، وبعض العبارات الغامضة التي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الأخطاء اللغوية أو الاملائية التي وقع فيها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رسم بعض الكلمات التي جرت عادة القدامى على كتابتها على خلاف لغة العصر ، كتحويل الهمزة إلى ياء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شاكل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الإشارة إلى الزيادات التي تنفرد بها نسخة أو نسختان من النسخ </w:t>
      </w:r>
      <w:bookmarkStart w:id="52" w:name="pg15689_167618"/>
    </w:p>
    <w:p>
      <w:pPr>
        <w:pStyle w:val="BookText"/>
        <w:rPr/>
      </w:pPr>
      <w:bookmarkEnd w:id="52"/>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حدث فيها من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وخاصة في النسخة المرموز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أشر إليه إلا نادرا حتى لا أثقل الهوامش بما لا ضرورة إليه</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1708235_2142443653"/>
      <w:bookmarkStart w:id="54" w:name="_Toc19"/>
      <w:bookmarkEnd w:id="53"/>
      <w:r>
        <w:rPr>
          <w:rtl w:val="true"/>
        </w:rPr>
        <w:t>شكر وتقدير</w:t>
      </w:r>
      <w:bookmarkEnd w:id="54"/>
    </w:p>
    <w:p>
      <w:pPr>
        <w:pStyle w:val="BookText"/>
        <w:rPr/>
      </w:pPr>
      <w:r>
        <w:rPr>
          <w:rFonts w:ascii="Amiri" w:hAnsi="Amiri" w:eastAsia="Amiri" w:cs="Amiri"/>
          <w:color w:val="111111"/>
          <w:sz w:val="28"/>
          <w:sz w:val="28"/>
          <w:szCs w:val="28"/>
          <w:rtl w:val="true"/>
          <w:lang w:bidi="ar-SA"/>
        </w:rPr>
        <w:t>ولا يفوتني هنا أن أقدم خالص شكري وتقديري لسماحة الشيخ نوري مشكور ولسماحة الأستاذ الشيخ محمد تقي الإيرواني ، والأخ الفاضل الشيخ شريف كاشف الغطاء لإعارتي النسخ الخطية التي تحت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وأقدم جزيل شكري إلى إدارة مكتبة الإمام الحكيم العامة وأخص بالذكر مديرها الفاضل الشيخ محمد مهدي نجف الذي وفر لي بكل جهده ما احتاجه من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أنسى أن أتقدم بالشكر إلى جمعية منتدى النشر في النجف الأشرف لتفضلها بنشر هذا الكتاب على نفقتها فأسدت بذلك خدمة للمكتبة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يأخذ بأيدينا جميعا إلى ما فيه خيرنا وصلاحنا في ديننا ودنيانا إنه ولي التوفيق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المحقق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السيد محسن الحكيم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أستعين</w:t>
      </w:r>
    </w:p>
    <w:p>
      <w:pPr>
        <w:pStyle w:val="BookText"/>
        <w:rPr/>
      </w:pPr>
      <w:r>
        <w:rPr>
          <w:rFonts w:ascii="Amiri" w:hAnsi="Amiri" w:eastAsia="Amiri" w:cs="Amiri"/>
          <w:color w:val="111111"/>
          <w:sz w:val="28"/>
          <w:sz w:val="28"/>
          <w:szCs w:val="28"/>
          <w:rtl w:val="true"/>
          <w:lang w:bidi="ar-SA"/>
        </w:rPr>
        <w:t>اللّهم إني أحمدك والحمد من نعمائك ، وأشكرك والشكر من عطائك وأصلي على خير أنبيائك ، وسيد أصفيائك ، وخاتم رسلك ، أبي القاسم محمد بن عبد اللّه وعترته الطاهرين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أن تصلي عليهم وعلى جميع أنبيائك ، وأن تيسر لنا طاعتك لننتظم في سلك أوليائك ، ونعدّ في زمرة أحبائك وأن ترزقنا عونك على جميع مقاصدنا التي لا تخرج عن مرضاتك </w:t>
      </w:r>
      <w:r>
        <w:rPr>
          <w:rStyle w:val="FootnoteAnchor"/>
          <w:rtl w:val="true"/>
        </w:rPr>
        <w:footnoteReference w:id="66"/>
      </w:r>
      <w:r>
        <w:rPr>
          <w:rFonts w:ascii="Amiri" w:hAnsi="Amiri" w:eastAsia="Amiri" w:cs="Amiri"/>
          <w:color w:val="111111"/>
          <w:sz w:val="28"/>
          <w:sz w:val="28"/>
          <w:szCs w:val="28"/>
          <w:rtl w:val="true"/>
          <w:lang w:bidi="ar-SA"/>
        </w:rPr>
        <w:t xml:space="preserve">في أرضك وسمائك ، وتجعل ما عزمنا عليه من تأليف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وذخرا ليوم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توجهنا ، وعليك توكلنا ، وإليك أنبنا ، فجازنا بأحسن جزائك وأفض علينا سوابغ نعمائك</w:t>
      </w:r>
      <w:r>
        <w:rPr>
          <w:rFonts w:eastAsia="Amiri" w:cs="Amiri" w:ascii="Amiri" w:hAnsi="Amiri"/>
          <w:color w:val="111111"/>
          <w:sz w:val="28"/>
          <w:szCs w:val="28"/>
          <w:rtl w:val="true"/>
          <w:lang w:bidi="ar-SA"/>
        </w:rPr>
        <w:t xml:space="preserve">. </w:t>
      </w:r>
      <w:bookmarkStart w:id="55" w:name="pg15689_167621"/>
    </w:p>
    <w:p>
      <w:pPr>
        <w:pStyle w:val="Heading2"/>
        <w:numPr>
          <w:ilvl w:val="1"/>
          <w:numId w:val="1"/>
        </w:numPr>
        <w:rPr/>
      </w:pPr>
      <w:bookmarkStart w:id="56" w:name="__RefHeading___Toc11708237_2142443653"/>
      <w:bookmarkStart w:id="57" w:name="_Toc20"/>
      <w:bookmarkEnd w:id="55"/>
      <w:bookmarkEnd w:id="56"/>
      <w:r>
        <w:rPr>
          <w:rtl w:val="true"/>
        </w:rPr>
        <w:t xml:space="preserve">قاعدة </w:t>
      </w:r>
      <w:r>
        <w:rPr>
          <w:rtl w:val="true"/>
        </w:rPr>
        <w:t>- [</w:t>
      </w:r>
      <w:r>
        <w:rPr/>
        <w:t>1</w:t>
      </w:r>
      <w:r>
        <w:rPr>
          <w:rtl w:val="true"/>
        </w:rPr>
        <w:t>]</w:t>
      </w:r>
      <w:bookmarkEnd w:id="57"/>
    </w:p>
    <w:p>
      <w:pPr>
        <w:pStyle w:val="BookText"/>
        <w:rPr/>
      </w:pPr>
      <w:r>
        <w:rPr>
          <w:rFonts w:ascii="Amiri" w:hAnsi="Amiri" w:eastAsia="Amiri" w:cs="Amiri"/>
          <w:color w:val="111111"/>
          <w:sz w:val="28"/>
          <w:sz w:val="28"/>
          <w:szCs w:val="28"/>
          <w:rtl w:val="true"/>
          <w:lang w:bidi="ar-SA"/>
        </w:rPr>
        <w:t xml:space="preserve">الفقه لغة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الفرعية عن أدلتها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بالذوات ، والعلم بالأحكام العقلية ، وعلم أصول الفقه ، وعلم المقلّد إذا استند إلى دليل إجمالي ، فإنه يقول في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أفتاني به المفتي ، وكل ما يفتي </w:t>
      </w:r>
      <w:r>
        <w:rPr>
          <w:rStyle w:val="FootnoteAnchor"/>
          <w:rtl w:val="true"/>
        </w:rPr>
        <w:footnoteReference w:id="68"/>
      </w:r>
      <w:r>
        <w:rPr>
          <w:rFonts w:ascii="Amiri" w:hAnsi="Amiri" w:eastAsia="Amiri" w:cs="Amiri"/>
          <w:color w:val="111111"/>
          <w:sz w:val="28"/>
          <w:sz w:val="28"/>
          <w:szCs w:val="28"/>
          <w:rtl w:val="true"/>
          <w:lang w:bidi="ar-SA"/>
        </w:rPr>
        <w:t>به المفتي فهو حكم اللّه تعالى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تعالى في حقي</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1708239_2142443653"/>
      <w:bookmarkStart w:id="59" w:name="_Toc21"/>
      <w:bookmarkEnd w:id="58"/>
      <w:r>
        <w:rPr>
          <w:rtl w:val="true"/>
        </w:rPr>
        <w:t xml:space="preserve">قاعدة </w:t>
      </w:r>
      <w:r>
        <w:rPr>
          <w:rtl w:val="true"/>
        </w:rPr>
        <w:t>- [</w:t>
      </w:r>
      <w:r>
        <w:rPr/>
        <w:t>2</w:t>
      </w:r>
      <w:r>
        <w:rPr>
          <w:rtl w:val="true"/>
        </w:rPr>
        <w:t>]</w:t>
      </w:r>
      <w:bookmarkEnd w:id="59"/>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الشرعي ينقسم إلى الخمسة المشهورة </w:t>
      </w:r>
      <w:r>
        <w:rPr>
          <w:rStyle w:val="FootnoteAnchor"/>
          <w:rtl w:val="true"/>
        </w:rPr>
        <w:footnoteReference w:id="70"/>
      </w:r>
      <w:r>
        <w:rPr>
          <w:rFonts w:ascii="Amiri" w:hAnsi="Amiri" w:eastAsia="Amiri" w:cs="Amiri"/>
          <w:color w:val="111111"/>
          <w:sz w:val="28"/>
          <w:sz w:val="28"/>
          <w:szCs w:val="28"/>
          <w:rtl w:val="true"/>
          <w:lang w:bidi="ar-SA"/>
        </w:rPr>
        <w:t>، وربما جعل السبب والمانع ، والشرط ، مغايرا لها ، كالدلوك الموجب للصلاة ، والنجاسة المانعة منها ، والطهارة المصححة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ينحصر في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 والعقود ، والإيقاعات والأحكام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إما أن تكون غايته الآخرة ، أو الغرض الأهم منه الدنيا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يحتاج إلى عبارة ، أو 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العبارة </w:t>
      </w:r>
      <w:bookmarkStart w:id="60" w:name="pg15689_167622"/>
    </w:p>
    <w:p>
      <w:pPr>
        <w:pStyle w:val="BookText"/>
        <w:rPr/>
      </w:pPr>
      <w:bookmarkEnd w:id="60"/>
      <w:r>
        <w:rPr>
          <w:rFonts w:ascii="Amiri" w:hAnsi="Amiri" w:eastAsia="Amiri" w:cs="Amiri"/>
          <w:color w:val="111111"/>
          <w:sz w:val="28"/>
          <w:sz w:val="28"/>
          <w:szCs w:val="28"/>
          <w:rtl w:val="true"/>
          <w:lang w:bidi="ar-SA"/>
        </w:rPr>
        <w:t xml:space="preserve">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أو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1708241_2142443653"/>
      <w:bookmarkStart w:id="62" w:name="_Toc22"/>
      <w:bookmarkEnd w:id="61"/>
      <w:r>
        <w:rPr>
          <w:rtl w:val="true"/>
        </w:rPr>
        <w:t xml:space="preserve">قاعدة </w:t>
      </w:r>
      <w:r>
        <w:rPr>
          <w:rtl w:val="true"/>
        </w:rPr>
        <w:t xml:space="preserve">-[ </w:t>
      </w:r>
      <w:r>
        <w:rPr/>
        <w:t>3</w:t>
      </w:r>
      <w:r>
        <w:rPr>
          <w:rtl w:val="true"/>
        </w:rPr>
        <w:t xml:space="preserve">] </w:t>
      </w:r>
      <w:r>
        <w:rPr>
          <w:rtl w:val="true"/>
        </w:rPr>
        <w:t>العبادات</w:t>
      </w:r>
      <w:bookmarkEnd w:id="62"/>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7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تنتظم ما عدا المباح ، فتوصف العبادة بالوجوب ، والاستحباب ، والتحريم ،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كالصلاة المنقسمة إلى الواجبة والمستحبة ، وإلى صلاة الحائض ، وإلى الصلاة في الأماكن المكروهة ، والأوقات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 المنقسم إلى الأربعة ، كصوم رمضان ، وشعبان ، والعيد </w:t>
      </w:r>
      <w:r>
        <w:rPr>
          <w:rStyle w:val="FootnoteAnchor"/>
          <w:rtl w:val="true"/>
        </w:rPr>
        <w:footnoteReference w:id="73"/>
      </w:r>
      <w:r>
        <w:rPr>
          <w:rFonts w:ascii="IRNazanin" w:hAnsi="IRNazanin" w:eastAsia="IRNazanin"/>
          <w:color w:val="111111"/>
          <w:sz w:val="28"/>
          <w:sz w:val="28"/>
          <w:szCs w:val="28"/>
          <w:rtl w:val="true"/>
          <w:lang w:bidi="fa-IR"/>
        </w:rPr>
        <w:t>والسفر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العقود فهي أسباب تترتب عليها الأحكام الشرعية من الوجوب والندب ، والكراهة ، والتحريم ،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البيع الصحيح وجوب التسليم إلى المشتري والبائع في العوضين ، وتحريم المنع منه ، وإباحة الانتفاع ، وكراهة الاستحطاط بعد الصفقة ، واستحباب إقالة النادم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وتلحق أيضا </w:t>
      </w:r>
      <w:r>
        <w:rPr>
          <w:rStyle w:val="FootnoteAnchor"/>
          <w:rtl w:val="true"/>
        </w:rPr>
        <w:footnoteReference w:id="74"/>
      </w:r>
      <w:r>
        <w:rPr>
          <w:rFonts w:ascii="Amiri" w:hAnsi="Amiri" w:eastAsia="Amiri" w:cs="Amiri"/>
          <w:color w:val="111111"/>
          <w:sz w:val="28"/>
          <w:sz w:val="28"/>
          <w:szCs w:val="28"/>
          <w:rtl w:val="true"/>
          <w:lang w:bidi="ar-SA"/>
        </w:rPr>
        <w:t>الأحكام الخمسة نفس العقد وإن كان سببا ، فيجب البيع عند توقف الواجب عليه ، كإيفاء الدين ، ونفقة الواجبي النفقة ، والحج به ، وصرفه في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البيع عند الربح إذا كانت السلعة مقصودا بها الاسترباح وقصد بذلك التوسعة على عياله ، ونفع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البيع إذا اشتمل على ربا ، أو جهالة ، أو منع حق واجب كبيع راحلة الحاج إذا علم عدم إمكان الاستبدال ، وبيع المكلّف ماء الطهارة إذا علم فقده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البيع إذا استلزم تأخير الصلاة عن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ويباح حيث لا رجحان ولا 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وتلحق أيضا الأحكام الخمسة بمقدمات العقد ، فالوجوب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العوضين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كالاحتكار ، والتلقي ، والنجش عند من حرمهما </w:t>
      </w:r>
      <w:r>
        <w:rPr>
          <w:rStyle w:val="FootnoteAnchor"/>
          <w:rtl w:val="true"/>
        </w:rPr>
        <w:footnoteReference w:id="76"/>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كالزيادة وقت النداء </w:t>
      </w:r>
      <w:r>
        <w:rPr>
          <w:rStyle w:val="FootnoteAnchor"/>
          <w:rtl w:val="true"/>
        </w:rPr>
        <w:footnoteReference w:id="78"/>
      </w:r>
      <w:r>
        <w:rPr>
          <w:rFonts w:ascii="Amiri" w:hAnsi="Amiri" w:eastAsia="Amiri" w:cs="Amiri"/>
          <w:color w:val="111111"/>
          <w:sz w:val="28"/>
          <w:sz w:val="28"/>
          <w:szCs w:val="28"/>
          <w:rtl w:val="true"/>
          <w:lang w:bidi="ar-SA"/>
        </w:rPr>
        <w:t>والدخول في سوم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التساهل </w:t>
      </w:r>
      <w:r>
        <w:rPr>
          <w:rStyle w:val="FootnoteAnchor"/>
          <w:rtl w:val="true"/>
        </w:rPr>
        <w:footnoteReference w:id="79"/>
      </w:r>
      <w:r>
        <w:rPr>
          <w:rFonts w:ascii="Amiri" w:hAnsi="Amiri" w:eastAsia="Amiri" w:cs="Amiri"/>
          <w:color w:val="111111"/>
          <w:sz w:val="28"/>
          <w:sz w:val="28"/>
          <w:szCs w:val="28"/>
          <w:rtl w:val="true"/>
          <w:lang w:bidi="ar-SA"/>
        </w:rPr>
        <w:t xml:space="preserve">في البيع ، وإحضاره إلى </w:t>
      </w:r>
      <w:r>
        <w:rPr>
          <w:rStyle w:val="FootnoteAnchor"/>
          <w:rtl w:val="true"/>
        </w:rPr>
        <w:footnoteReference w:id="80"/>
      </w:r>
      <w:r>
        <w:rPr>
          <w:rFonts w:ascii="Amiri" w:hAnsi="Amiri" w:eastAsia="Amiri" w:cs="Amiri"/>
          <w:color w:val="111111"/>
          <w:sz w:val="28"/>
          <w:sz w:val="28"/>
          <w:szCs w:val="28"/>
          <w:rtl w:val="true"/>
          <w:lang w:bidi="ar-SA"/>
        </w:rPr>
        <w:t>موضع يطلب فيه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عن هذه الوجوه</w:t>
      </w:r>
      <w:r>
        <w:rPr>
          <w:rFonts w:eastAsia="IRNazanin" w:cs="IRNazanin"/>
          <w:color w:val="111111"/>
          <w:sz w:val="28"/>
          <w:szCs w:val="28"/>
          <w:rtl w:val="true"/>
          <w:lang w:bidi="fa-IR"/>
        </w:rPr>
        <w:t xml:space="preserve">. </w:t>
      </w:r>
      <w:bookmarkStart w:id="63" w:name="pg15689_167624"/>
    </w:p>
    <w:p>
      <w:pPr>
        <w:pStyle w:val="BookText"/>
        <w:rPr/>
      </w:pPr>
      <w:bookmarkEnd w:id="63"/>
      <w:r>
        <w:rPr>
          <w:rFonts w:ascii="Amiri" w:hAnsi="Amiri" w:eastAsia="Amiri" w:cs="Amiri"/>
          <w:color w:val="111111"/>
          <w:sz w:val="28"/>
          <w:sz w:val="28"/>
          <w:szCs w:val="28"/>
          <w:rtl w:val="true"/>
          <w:lang w:bidi="ar-SA"/>
        </w:rPr>
        <w:t>والإيقاعات يترتب عليها ما قلناه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المسماة بالأحكام فالغرض منها إما بيان الإباحة ، كالصيد ، والأطعمة ، والإرث ، والأخذ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التحريم ، كموجبات الحدود والجنايات ، وغصب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بيان الوجوب ، كنصب القاضي ، ونفوذ حكمه ، ووجوب إقامة الشهادة عند التعيّن ، ووجوب الحكم على القاضي عند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الاستحباب ، كالطعمة في الميراث ، وآداب الأطعمة والأشربة والذبائح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في حدود الآدميين وقصاصهم ودياتهم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الكراهة ، كما في كثير من الأطعمة والأشربة ، وآداب القاضي</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1708243_2142443653"/>
      <w:bookmarkStart w:id="65" w:name="_Toc23"/>
      <w:bookmarkEnd w:id="64"/>
      <w:r>
        <w:rPr>
          <w:rtl w:val="true"/>
        </w:rPr>
        <w:t xml:space="preserve">قاعدة </w:t>
      </w:r>
      <w:r>
        <w:rPr>
          <w:rtl w:val="true"/>
        </w:rPr>
        <w:t>- [</w:t>
      </w:r>
      <w:r>
        <w:rPr/>
        <w:t>4</w:t>
      </w:r>
      <w:r>
        <w:rPr>
          <w:rtl w:val="true"/>
        </w:rPr>
        <w:t xml:space="preserve"> ]</w:t>
      </w:r>
      <w:bookmarkEnd w:id="65"/>
    </w:p>
    <w:p>
      <w:pPr>
        <w:pStyle w:val="BookText"/>
        <w:rPr/>
      </w:pPr>
      <w:r>
        <w:rPr>
          <w:rFonts w:ascii="Amiri" w:hAnsi="Amiri" w:eastAsia="Amiri" w:cs="Amiri"/>
          <w:color w:val="111111"/>
          <w:sz w:val="28"/>
          <w:sz w:val="28"/>
          <w:szCs w:val="28"/>
          <w:rtl w:val="true"/>
          <w:lang w:bidi="ar-SA"/>
        </w:rPr>
        <w:t xml:space="preserve">لما ثبت في علم الكلام </w:t>
      </w:r>
      <w:r>
        <w:rPr>
          <w:rStyle w:val="FootnoteAnchor"/>
          <w:rtl w:val="true"/>
        </w:rPr>
        <w:footnoteReference w:id="81"/>
      </w:r>
      <w:r>
        <w:rPr>
          <w:rFonts w:ascii="Amiri" w:hAnsi="Amiri" w:eastAsia="Amiri" w:cs="Amiri"/>
          <w:color w:val="111111"/>
          <w:sz w:val="28"/>
          <w:sz w:val="28"/>
          <w:szCs w:val="28"/>
          <w:rtl w:val="true"/>
          <w:lang w:bidi="ar-SA"/>
        </w:rPr>
        <w:t>أن أفعال اللّه تعالى معللة بالأغراض ، وأن الغرض يستحيل كونه قبيحا ، وأنه يستحيل عوده إليه تعالى ، ثبت كونه لغرض يعود إلى المكلّف ، وذلك الغرض إما جلب نفع إلى المكلف أو دفع ضرر عنه ، وكلاهما قد ينسبان إلى الدنيا ، وقد ينسبان إلى الآخرة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فالأحكام الشرعية لا تخلو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اجتمع في الحكم أكثر من غرض واحد ، فان المتكسب لقوته وقوت عياله الواجبي النفقة </w:t>
      </w:r>
      <w:r>
        <w:rPr>
          <w:rStyle w:val="FootnoteAnchor"/>
          <w:rtl w:val="true"/>
        </w:rPr>
        <w:footnoteReference w:id="83"/>
      </w:r>
      <w:r>
        <w:rPr>
          <w:rFonts w:ascii="Amiri" w:hAnsi="Amiri" w:eastAsia="Amiri" w:cs="Amiri"/>
          <w:color w:val="111111"/>
          <w:sz w:val="28"/>
          <w:sz w:val="28"/>
          <w:szCs w:val="28"/>
          <w:rtl w:val="true"/>
          <w:lang w:bidi="ar-SA"/>
        </w:rPr>
        <w:t xml:space="preserve">أو المستحبي النفقة إذا انحصر وجهه في التكسب ، </w:t>
      </w:r>
      <w:bookmarkStart w:id="66" w:name="pg15689_167625"/>
    </w:p>
    <w:p>
      <w:pPr>
        <w:pStyle w:val="BookText"/>
        <w:rPr/>
      </w:pPr>
      <w:bookmarkEnd w:id="66"/>
      <w:r>
        <w:rPr>
          <w:rFonts w:ascii="Amiri" w:hAnsi="Amiri" w:eastAsia="Amiri" w:cs="Amiri"/>
          <w:color w:val="111111"/>
          <w:sz w:val="28"/>
          <w:sz w:val="28"/>
          <w:szCs w:val="28"/>
          <w:rtl w:val="true"/>
          <w:lang w:bidi="ar-SA"/>
        </w:rPr>
        <w:t xml:space="preserve">وقصد به التقرب ، فإن الأغراض الأربعة تحصل من </w:t>
      </w:r>
      <w:r>
        <w:rPr>
          <w:rStyle w:val="FootnoteAnchor"/>
          <w:rtl w:val="true"/>
        </w:rPr>
        <w:footnoteReference w:id="84"/>
      </w:r>
      <w:r>
        <w:rPr>
          <w:rFonts w:ascii="Amiri" w:hAnsi="Amiri" w:eastAsia="Amiri" w:cs="Amiri"/>
          <w:color w:val="111111"/>
          <w:sz w:val="28"/>
          <w:sz w:val="28"/>
          <w:szCs w:val="28"/>
          <w:rtl w:val="true"/>
          <w:lang w:bidi="ar-SA"/>
        </w:rPr>
        <w:t>تكسبه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النّفع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فلحفظ النّفس عن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الأخروي فلأداء الفريضة المقصود بها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دفع الضرر الأخروي فهو اللاحق بسبب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دفع الضرر الدنيوي فهو الحاصل للنفس بترك القوت</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1708245_2142443653"/>
      <w:bookmarkStart w:id="68" w:name="_Toc24"/>
      <w:bookmarkEnd w:id="67"/>
      <w:r>
        <w:rPr>
          <w:rtl w:val="true"/>
        </w:rPr>
        <w:t xml:space="preserve">قاعدة </w:t>
      </w:r>
      <w:r>
        <w:rPr>
          <w:rtl w:val="true"/>
        </w:rPr>
        <w:t>- [</w:t>
      </w:r>
      <w:r>
        <w:rPr/>
        <w:t>5</w:t>
      </w:r>
      <w:r>
        <w:rPr>
          <w:rtl w:val="true"/>
        </w:rPr>
        <w:t>]</w:t>
      </w:r>
      <w:bookmarkEnd w:id="68"/>
    </w:p>
    <w:p>
      <w:pPr>
        <w:pStyle w:val="BookText"/>
        <w:rPr/>
      </w:pPr>
      <w:r>
        <w:rPr>
          <w:rFonts w:ascii="Amiri" w:hAnsi="Amiri" w:eastAsia="Amiri" w:cs="Amiri"/>
          <w:color w:val="111111"/>
          <w:sz w:val="28"/>
          <w:sz w:val="28"/>
          <w:szCs w:val="28"/>
          <w:rtl w:val="true"/>
          <w:lang w:bidi="ar-SA"/>
        </w:rPr>
        <w:t>كل حكم شرعي يكون الغرض الأهم منه الآخرة ، إما لجلب النّفع فيها ، أو لدفع الضرر فيها ، يسمى عبادة أو كفارة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العبادة والكفارة عموم وخصوص مطلق ، فكل كفارة عبادة وليس كل عبادة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كفارة لما بينهن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الجمعة كفارة من الجمعة إلى الجمعة</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 والعمرة ينفيان الذنوب</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العمرة كفارة كل ذنب</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لا ينافي ذلك ، فإن الصلاة والحج </w:t>
      </w:r>
      <w:bookmarkStart w:id="69" w:name="pg15689_167626"/>
    </w:p>
    <w:p>
      <w:pPr>
        <w:pStyle w:val="BookText"/>
        <w:rPr/>
      </w:pPr>
      <w:bookmarkEnd w:id="69"/>
      <w:r>
        <w:rPr>
          <w:rFonts w:ascii="Amiri" w:hAnsi="Amiri" w:eastAsia="Amiri" w:cs="Amiri"/>
          <w:color w:val="111111"/>
          <w:sz w:val="28"/>
          <w:sz w:val="28"/>
          <w:szCs w:val="28"/>
          <w:rtl w:val="true"/>
          <w:lang w:bidi="ar-SA"/>
        </w:rPr>
        <w:t>يتصور فيهما الوقوع ممن لا ذنب له ، كالمعصوم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1708247_2142443653"/>
      <w:bookmarkStart w:id="71" w:name="_Toc25"/>
      <w:bookmarkEnd w:id="70"/>
      <w:r>
        <w:rPr>
          <w:rtl w:val="true"/>
        </w:rPr>
        <w:t xml:space="preserve">قاعدة </w:t>
      </w:r>
      <w:r>
        <w:rPr>
          <w:rtl w:val="true"/>
        </w:rPr>
        <w:t xml:space="preserve">-[ </w:t>
      </w:r>
      <w:r>
        <w:rPr/>
        <w:t>6</w:t>
      </w:r>
      <w:r>
        <w:rPr>
          <w:rtl w:val="true"/>
        </w:rPr>
        <w:t xml:space="preserve"> ]</w:t>
      </w:r>
      <w:bookmarkEnd w:id="71"/>
    </w:p>
    <w:p>
      <w:pPr>
        <w:pStyle w:val="BookText"/>
        <w:rPr/>
      </w:pPr>
      <w:r>
        <w:rPr>
          <w:rFonts w:ascii="Amiri" w:hAnsi="Amiri" w:eastAsia="Amiri" w:cs="Amiri"/>
          <w:color w:val="111111"/>
          <w:sz w:val="28"/>
          <w:sz w:val="28"/>
          <w:szCs w:val="28"/>
          <w:rtl w:val="true"/>
          <w:lang w:bidi="ar-SA"/>
        </w:rPr>
        <w:t>وكل حكم شرعي يكون الغرض الأهم منه الدنيا ، سواء كان لجلب النّفع ، أو دفع الضرر ، يسمى معاملة ، سواء كان جلب النّفع ودفع الضرر مقصودين بالأصالة أو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يدرك بالحواس الخمس ، فلكل حاسة حظ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كما في القراءة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 كما في سماع الغناء وآلات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كما في الاطلاع على العيوب ، وإرادة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والتحريم ، كما في تحريم النّظر إلى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الوطء ومقدماته ، والمناكحات ، ثبوتا وزوالا إذ الغرض الأهم منها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يتعلق باللمس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 والأواني ، وإزالة النجاسات ، وتحصيل الطهارات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ويتعلق بالذوق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الأطعمة والأشربة ، والصيد ، والذبائح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جلب النّفع ، وأما دفع الضرر المقصود بالأصالة فهو حفظ المقاصد الخمس ، كما سيأتي إن شاء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تكون المصلحة مقصودة بالتبع </w:t>
      </w:r>
      <w:r>
        <w:rPr>
          <w:rStyle w:val="FootnoteAnchor"/>
          <w:rtl w:val="true"/>
        </w:rPr>
        <w:footnoteReference w:id="91"/>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وسيلة إلى المدرك بالحواس أو إلى حفظ المقاصد</w:t>
      </w:r>
      <w:r>
        <w:rPr>
          <w:rFonts w:eastAsia="Amiri" w:cs="Amiri" w:ascii="Amiri" w:hAnsi="Amiri"/>
          <w:color w:val="111111"/>
          <w:sz w:val="28"/>
          <w:szCs w:val="28"/>
          <w:rtl w:val="true"/>
          <w:lang w:bidi="ar-SA"/>
        </w:rPr>
        <w:t xml:space="preserve">. </w:t>
      </w:r>
      <w:bookmarkStart w:id="72" w:name="pg15689_167627"/>
    </w:p>
    <w:p>
      <w:pPr>
        <w:pStyle w:val="Heading2"/>
        <w:numPr>
          <w:ilvl w:val="1"/>
          <w:numId w:val="1"/>
        </w:numPr>
        <w:rPr/>
      </w:pPr>
      <w:bookmarkStart w:id="73" w:name="__RefHeading___Toc11708249_2142443653"/>
      <w:bookmarkStart w:id="74" w:name="_Toc26"/>
      <w:bookmarkEnd w:id="72"/>
      <w:bookmarkEnd w:id="73"/>
      <w:r>
        <w:rPr>
          <w:rtl w:val="true"/>
        </w:rPr>
        <w:t xml:space="preserve">قاعدة </w:t>
      </w:r>
      <w:r>
        <w:rPr>
          <w:rtl w:val="true"/>
        </w:rPr>
        <w:t>- [</w:t>
      </w:r>
      <w:r>
        <w:rPr/>
        <w:t>7</w:t>
      </w:r>
      <w:r>
        <w:rPr>
          <w:rtl w:val="true"/>
        </w:rPr>
        <w:t>]</w:t>
      </w:r>
      <w:bookmarkEnd w:id="74"/>
    </w:p>
    <w:p>
      <w:pPr>
        <w:pStyle w:val="BookText"/>
        <w:rPr/>
      </w:pPr>
      <w:r>
        <w:rPr>
          <w:rFonts w:ascii="IRNazanin" w:hAnsi="IRNazanin" w:eastAsia="IRNazanin"/>
          <w:color w:val="111111"/>
          <w:sz w:val="28"/>
          <w:sz w:val="28"/>
          <w:szCs w:val="28"/>
          <w:rtl w:val="true"/>
          <w:lang w:bidi="fa-IR"/>
        </w:rPr>
        <w:t xml:space="preserve">الوسائل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تفيد الملك ، 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الملك للعين بعقد معارضة ، كالبيع ، والصلح ، والمزارعة ، والمساقاة ، والمضاربة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العين بعقد لا معارضة فيه ، كالهبة ، والصدقة ، والوقف ، والوصية بالعين ، وقبض الزكاة والخمس ، والنذر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العين لا بعقد ، كالحيازة ، والإرث ، وإحياء الموات ، والاغتنام ، والالتقاط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المنفعة بعقد معاوضة ، كالإجارة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يفيد ملك المنفعة بعقد غير معاوضة ، كالوصية بالمنفعة ، والعمرى عند الشيخ </w:t>
      </w:r>
      <w:r>
        <w:rPr>
          <w:rStyle w:val="FootnoteAnchor"/>
          <w:rtl w:val="true"/>
        </w:rPr>
        <w:footnoteReference w:id="92"/>
      </w:r>
      <w:r>
        <w:rPr>
          <w:rStyle w:val="FootnoteAnchor"/>
          <w:rtl w:val="true"/>
        </w:rPr>
        <w:footnoteReference w:id="93"/>
      </w:r>
      <w:r>
        <w:rPr>
          <w:rFonts w:ascii="Amiri" w:hAnsi="Amiri" w:eastAsia="Amiri" w:cs="Amiri"/>
          <w:color w:val="111111"/>
          <w:sz w:val="28"/>
          <w:sz w:val="28"/>
          <w:szCs w:val="28"/>
          <w:rtl w:val="true"/>
          <w:lang w:bidi="ar-SA"/>
        </w:rPr>
        <w:t xml:space="preserve">، وابن إدريس </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المنفعة لا بعقد ، كإرث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تسلط </w:t>
      </w:r>
      <w:r>
        <w:rPr>
          <w:rStyle w:val="FootnoteAnchor"/>
          <w:rtl w:val="true"/>
        </w:rPr>
        <w:footnoteReference w:id="96"/>
      </w:r>
      <w:r>
        <w:rPr>
          <w:rFonts w:ascii="Amiri" w:hAnsi="Amiri" w:eastAsia="Amiri" w:cs="Amiri"/>
          <w:color w:val="111111"/>
          <w:sz w:val="28"/>
          <w:sz w:val="28"/>
          <w:szCs w:val="28"/>
          <w:rtl w:val="true"/>
          <w:lang w:bidi="ar-SA"/>
        </w:rPr>
        <w:t xml:space="preserve">على ملك الغير ، وهي أقسام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عليه بالتملك قهرا ، كالشفعة ، والمقاصة للمماطل وبيع مال الممتنع عن الحق الواجب ، ورجوع البائع في عين ماله للتفليس مطلقا ، وللموت إن كان في المال وفاء ، وفسخ البائع بخياره ، إن قلنا بانتقال المبيع بالعقد ،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على ملك الغير بالتصرف لمصلحة المتصرف خاصة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على ملك الغير بالتصرف لمصلحة المالك خاصة ، كالوديعة المأذون في نقلها وإخراجها ، والوكالة المتبرع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يسلط لمصلحتهما ، كالشركة ، والقراض ، والوكالة يجعل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يسلط على ملك الغير بمجرد وضع اليد ، كالوديعة غير المأذون له </w:t>
      </w:r>
      <w:r>
        <w:rPr>
          <w:rStyle w:val="FootnoteAnchor"/>
          <w:rtl w:val="true"/>
        </w:rPr>
        <w:footnoteReference w:id="97"/>
      </w:r>
      <w:r>
        <w:rPr>
          <w:rFonts w:ascii="Amiri" w:hAnsi="Amiri" w:eastAsia="Amiri" w:cs="Amiri"/>
          <w:color w:val="111111"/>
          <w:sz w:val="28"/>
          <w:sz w:val="28"/>
          <w:szCs w:val="28"/>
          <w:rtl w:val="true"/>
          <w:lang w:bidi="ar-SA"/>
        </w:rPr>
        <w:t>فيها إذا لم يحتج إلى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تقتضي منع المالك من التصرف في ماله ، وهي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الحجر الستة </w:t>
      </w:r>
      <w:r>
        <w:rPr>
          <w:rStyle w:val="FootnoteAnchor"/>
          <w:rtl w:val="true"/>
        </w:rPr>
        <w:footnoteReference w:id="98"/>
      </w:r>
      <w:r>
        <w:rPr>
          <w:rFonts w:ascii="Amiri" w:hAnsi="Amiri" w:eastAsia="Amiri" w:cs="Amiri"/>
          <w:color w:val="111111"/>
          <w:sz w:val="28"/>
          <w:sz w:val="28"/>
          <w:szCs w:val="28"/>
          <w:rtl w:val="true"/>
          <w:lang w:bidi="ar-SA"/>
        </w:rPr>
        <w:t xml:space="preserve">وما يضاهيها ، كحجر الزوج على المرأة فيما يتعلق بالاستمتاع ، وحجر البائع والمشتري لتسليم الثمن والمثمن ، والحجر على سيد أم الولد فيما يتعلق بإخراجها عن ملكه ، إلا في </w:t>
      </w:r>
    </w:p>
    <w:p>
      <w:pPr>
        <w:pStyle w:val="BookText"/>
        <w:rPr/>
      </w:pPr>
      <w:r>
        <w:rPr>
          <w:rFonts w:ascii="Amiri" w:hAnsi="Amiri" w:eastAsia="Amiri" w:cs="Amiri"/>
          <w:color w:val="111111"/>
          <w:sz w:val="28"/>
          <w:sz w:val="28"/>
          <w:szCs w:val="28"/>
          <w:rtl w:val="true"/>
          <w:lang w:bidi="ar-SA"/>
        </w:rPr>
        <w:t xml:space="preserve">مواضع معدودة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وصلة إلى حفظ المقاصد الخمسة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 والدين ، والعقل ، والنسب ، والمال ، التي لم يأت تشريع إلا بحفظها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فحفظ النّفس بالقصاص ، أو الدية ، أو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الدين بالجهاد ، وقتل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العقل بتحريم المسكرات والحدّ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النسب بتحريم الزنا ، وإتيان الذكران والبهائم ، وتحريم القذف والحد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المال بتحريم الغصب ، والسرقة ، والخيانة ، وقطع الطريق والحدّ والتعزير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الوسيلة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مقويا لجلب المصلحة ودفع </w:t>
      </w:r>
      <w:r>
        <w:rPr>
          <w:rStyle w:val="FootnoteAnchor"/>
          <w:rtl w:val="true"/>
        </w:rPr>
        <w:footnoteReference w:id="100"/>
      </w:r>
      <w:r>
        <w:rPr>
          <w:rFonts w:ascii="Amiri" w:hAnsi="Amiri" w:eastAsia="Amiri" w:cs="Amiri"/>
          <w:color w:val="111111"/>
          <w:sz w:val="28"/>
          <w:sz w:val="28"/>
          <w:szCs w:val="28"/>
          <w:rtl w:val="true"/>
          <w:lang w:bidi="ar-SA"/>
        </w:rPr>
        <w:t>المفسدة وهو القضاء والدعاوي ، والبيّنات ، وذلك لأن الاجتماع من ضروريات المكلفين ، وهو مظنة النزاع ، فلا بد من حاسم لذلك وهو الشريعة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لها من سائس وهو الإمام ونوابه ، والسياسة بالقضاء وما يتعلق به</w:t>
      </w:r>
      <w:r>
        <w:rPr>
          <w:rFonts w:eastAsia="Amiri" w:cs="Amiri" w:ascii="Amiri" w:hAnsi="Amiri"/>
          <w:color w:val="111111"/>
          <w:sz w:val="28"/>
          <w:szCs w:val="28"/>
          <w:rtl w:val="true"/>
          <w:lang w:bidi="ar-SA"/>
        </w:rPr>
        <w:t xml:space="preserve">. </w:t>
      </w:r>
      <w:bookmarkStart w:id="75" w:name="pg15689_167630"/>
    </w:p>
    <w:p>
      <w:pPr>
        <w:pStyle w:val="BookText"/>
        <w:rPr/>
      </w:pPr>
      <w:bookmarkEnd w:id="75"/>
      <w:r>
        <w:rPr>
          <w:rFonts w:ascii="Amiri" w:hAnsi="Amiri" w:eastAsia="Amiri" w:cs="Amiri"/>
          <w:color w:val="111111"/>
          <w:sz w:val="28"/>
          <w:sz w:val="28"/>
          <w:szCs w:val="28"/>
          <w:rtl w:val="true"/>
          <w:lang w:bidi="ar-SA"/>
        </w:rPr>
        <w:t>وبهذه المقاصد والوسائل تنتظم كتب الفقه</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1708251_2142443653"/>
      <w:bookmarkStart w:id="77" w:name="_Toc27"/>
      <w:bookmarkEnd w:id="76"/>
      <w:r>
        <w:rPr>
          <w:rtl w:val="true"/>
        </w:rPr>
        <w:t xml:space="preserve">قاعدة </w:t>
      </w:r>
      <w:r>
        <w:rPr>
          <w:rtl w:val="true"/>
        </w:rPr>
        <w:t>-[</w:t>
      </w:r>
      <w:r>
        <w:rPr/>
        <w:t>8</w:t>
      </w:r>
      <w:r>
        <w:rPr>
          <w:rtl w:val="true"/>
        </w:rPr>
        <w:t>]</w:t>
      </w:r>
      <w:bookmarkEnd w:id="77"/>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الشرع المتعلق بأفعال </w:t>
      </w:r>
      <w:r>
        <w:rPr>
          <w:rStyle w:val="FootnoteAnchor"/>
          <w:rtl w:val="true"/>
        </w:rPr>
        <w:footnoteReference w:id="101"/>
      </w:r>
      <w:r>
        <w:rPr>
          <w:rFonts w:ascii="Amiri" w:hAnsi="Amiri" w:eastAsia="Amiri" w:cs="Amiri"/>
          <w:color w:val="111111"/>
          <w:sz w:val="28"/>
          <w:sz w:val="28"/>
          <w:szCs w:val="28"/>
          <w:rtl w:val="true"/>
          <w:lang w:bidi="ar-SA"/>
        </w:rPr>
        <w:t>المكلفين بالاقتضاء أو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على الشي‌ء بكونه سببا ، أو شرطا ، أو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أحكام هذه الثلاثة في قواعد</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1708253_2142443653"/>
      <w:bookmarkStart w:id="79" w:name="_Toc28"/>
      <w:bookmarkEnd w:id="78"/>
      <w:r>
        <w:rPr>
          <w:rtl w:val="true"/>
        </w:rPr>
        <w:t xml:space="preserve">قاعدة </w:t>
      </w:r>
      <w:r>
        <w:rPr>
          <w:rtl w:val="true"/>
        </w:rPr>
        <w:t xml:space="preserve">-[ </w:t>
      </w:r>
      <w:r>
        <w:rPr/>
        <w:t>9</w:t>
      </w:r>
      <w:r>
        <w:rPr>
          <w:rtl w:val="true"/>
        </w:rPr>
        <w:t xml:space="preserve"> ]</w:t>
      </w:r>
      <w:bookmarkEnd w:id="79"/>
    </w:p>
    <w:p>
      <w:pPr>
        <w:pStyle w:val="BookText"/>
        <w:rPr/>
      </w:pPr>
      <w:r>
        <w:rPr>
          <w:rFonts w:ascii="Amiri" w:hAnsi="Amiri" w:eastAsia="Amiri" w:cs="Amiri"/>
          <w:color w:val="111111"/>
          <w:sz w:val="28"/>
          <w:sz w:val="28"/>
          <w:szCs w:val="28"/>
          <w:rtl w:val="true"/>
          <w:lang w:bidi="ar-SA"/>
        </w:rPr>
        <w:t xml:space="preserve">السبب لغة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إلى آخر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وصف ظاهر منضبط دلّ الدليل على كونه معرفا لإثبات حكم شرعي بحيث يلزم من وجوده الوجود ومن عدمه العدم ، ويمتنع وجود الحكم بدونه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وتخلف الحكم عنه يكون إما لوجود مانع أو فقد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شرط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80" w:name="pg15689_167631"/>
    </w:p>
    <w:p>
      <w:pPr>
        <w:pStyle w:val="Heading2"/>
        <w:numPr>
          <w:ilvl w:val="1"/>
          <w:numId w:val="1"/>
        </w:numPr>
        <w:rPr/>
      </w:pPr>
      <w:bookmarkStart w:id="81" w:name="__RefHeading___Toc11708255_2142443653"/>
      <w:bookmarkStart w:id="82" w:name="_Toc29"/>
      <w:bookmarkEnd w:id="80"/>
      <w:bookmarkEnd w:id="81"/>
      <w:r>
        <w:rPr>
          <w:rtl w:val="true"/>
        </w:rPr>
        <w:t xml:space="preserve">قاعدة </w:t>
      </w:r>
      <w:r>
        <w:rPr>
          <w:rtl w:val="true"/>
        </w:rPr>
        <w:t>- [</w:t>
      </w:r>
      <w:r>
        <w:rPr/>
        <w:t>10</w:t>
      </w:r>
      <w:r>
        <w:rPr>
          <w:rtl w:val="true"/>
        </w:rPr>
        <w:t xml:space="preserve"> ]</w:t>
      </w:r>
      <w:bookmarkEnd w:id="82"/>
    </w:p>
    <w:p>
      <w:pPr>
        <w:pStyle w:val="BookText"/>
        <w:rPr/>
      </w:pPr>
      <w:r>
        <w:rPr>
          <w:rFonts w:ascii="Amiri" w:hAnsi="Amiri" w:eastAsia="Amiri" w:cs="Amiri"/>
          <w:color w:val="111111"/>
          <w:sz w:val="28"/>
          <w:sz w:val="28"/>
          <w:szCs w:val="28"/>
          <w:rtl w:val="true"/>
          <w:lang w:bidi="ar-SA"/>
        </w:rPr>
        <w:t xml:space="preserve">السبب إما معنوي أو وقتي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الوصف مستلزما لحكمة باعثة على شرعية الحكم المسبب ، كالملك ، فإنه سبب الانتفاع والإتلاف والمباشرة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 ، فإنها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 فإنه سبب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مقتضيا لثبوت حكم شرعي ، كمواقيت الصلاة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1708257_2142443653"/>
      <w:bookmarkStart w:id="84" w:name="_Toc30"/>
      <w:bookmarkEnd w:id="83"/>
      <w:r>
        <w:rPr>
          <w:rtl w:val="true"/>
        </w:rPr>
        <w:t xml:space="preserve">قاعدة </w:t>
      </w:r>
      <w:r>
        <w:rPr>
          <w:rtl w:val="true"/>
        </w:rPr>
        <w:t>- [</w:t>
      </w:r>
      <w:r>
        <w:rPr/>
        <w:t>11</w:t>
      </w:r>
      <w:r>
        <w:rPr>
          <w:rtl w:val="true"/>
        </w:rPr>
        <w:t>]</w:t>
      </w:r>
      <w:bookmarkEnd w:id="84"/>
    </w:p>
    <w:p>
      <w:pPr>
        <w:pStyle w:val="BookText"/>
        <w:rPr/>
      </w:pPr>
      <w:r>
        <w:rPr>
          <w:rFonts w:ascii="Amiri" w:hAnsi="Amiri" w:eastAsia="Amiri" w:cs="Amiri"/>
          <w:color w:val="111111"/>
          <w:sz w:val="28"/>
          <w:sz w:val="28"/>
          <w:szCs w:val="28"/>
          <w:rtl w:val="true"/>
          <w:lang w:bidi="ar-SA"/>
        </w:rPr>
        <w:t>من الأسباب ما لا تظهر فيه المناسبة وإن كان مناسبا في نفس الأمر كالدلوك وباقي أوقات الصلاة الموجبة للصلاة ، والحدث الموجب للوضوء والغسل ، والاعتداد مع عدم الدخول ، واستئناف العدة في المسترابة بعد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في السعي ، ورمي الجمرات ، وتقديم الأضعف على الأقوى في ميراث الغرقى ، على القول الأصح من عدم التوريث مما ورث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والحكمة الظاهرة في ذلك مجرد الإذعان والانقياد ، ومن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فيه أعظم ، لما فيه من الانقياد المحض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تظهر فيه المناسبة ، ويختص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كالنجاسة الموجبة للغسل ، والزنا الموجب للحدّ ، والقتل الموجب للقصاص ، والقذف الموجب للحدّ ، والكبيرة الموجبة للفسق</w:t>
      </w:r>
      <w:r>
        <w:rPr>
          <w:rFonts w:eastAsia="Amiri" w:cs="Amiri" w:ascii="Amiri" w:hAnsi="Amiri"/>
          <w:color w:val="111111"/>
          <w:sz w:val="28"/>
          <w:szCs w:val="28"/>
          <w:rtl w:val="true"/>
          <w:lang w:bidi="ar-SA"/>
        </w:rPr>
        <w:t xml:space="preserve">. </w:t>
      </w:r>
      <w:bookmarkStart w:id="85" w:name="pg15689_167632"/>
    </w:p>
    <w:p>
      <w:pPr>
        <w:pStyle w:val="Heading2"/>
        <w:numPr>
          <w:ilvl w:val="1"/>
          <w:numId w:val="1"/>
        </w:numPr>
        <w:rPr/>
      </w:pPr>
      <w:bookmarkStart w:id="86" w:name="__RefHeading___Toc11708259_2142443653"/>
      <w:bookmarkStart w:id="87" w:name="_Toc31"/>
      <w:bookmarkEnd w:id="85"/>
      <w:bookmarkEnd w:id="86"/>
      <w:r>
        <w:rPr>
          <w:rtl w:val="true"/>
        </w:rPr>
        <w:t xml:space="preserve">قاعدة </w:t>
      </w:r>
      <w:r>
        <w:rPr>
          <w:rtl w:val="true"/>
        </w:rPr>
        <w:t>-[</w:t>
      </w:r>
      <w:r>
        <w:rPr/>
        <w:t>12</w:t>
      </w:r>
      <w:r>
        <w:rPr>
          <w:rtl w:val="true"/>
        </w:rPr>
        <w:t>]</w:t>
      </w:r>
      <w:bookmarkEnd w:id="87"/>
    </w:p>
    <w:p>
      <w:pPr>
        <w:pStyle w:val="BookText"/>
        <w:rPr/>
      </w:pPr>
      <w:r>
        <w:rPr>
          <w:rFonts w:ascii="Amiri" w:hAnsi="Amiri" w:eastAsia="Amiri" w:cs="Amiri"/>
          <w:color w:val="111111"/>
          <w:sz w:val="28"/>
          <w:sz w:val="28"/>
          <w:szCs w:val="28"/>
          <w:rtl w:val="true"/>
          <w:lang w:bidi="ar-SA"/>
        </w:rPr>
        <w:t>السبب قد يكون قولا ، كالعقد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تكبيرة الإحرام ،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فعلا ، كالالتقاط ، والاحتياز </w:t>
      </w:r>
      <w:r>
        <w:rPr>
          <w:rStyle w:val="FootnoteAnchor"/>
          <w:rtl w:val="true"/>
        </w:rPr>
        <w:footnoteReference w:id="106"/>
      </w:r>
      <w:r>
        <w:rPr>
          <w:rFonts w:ascii="Amiri" w:hAnsi="Amiri" w:eastAsia="Amiri" w:cs="Amiri"/>
          <w:color w:val="111111"/>
          <w:sz w:val="28"/>
          <w:sz w:val="28"/>
          <w:szCs w:val="28"/>
          <w:rtl w:val="true"/>
          <w:lang w:bidi="ar-SA"/>
        </w:rPr>
        <w:t>، وإحياء الموات والكفر ، والزنا ، وقتل النّفس المعصومة ، والوطء المقرر لكمال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السبب الفعلي أقوى من القولي ، فان السفيه لو وطئ أمته فأحبلها صارت أم ولد وتنعتق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باشر عتقها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لو التقط تملك السيد إن شاء ، ولو وهب لم يملك السيد ولا يتملك</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1708261_2142443653"/>
      <w:bookmarkStart w:id="89" w:name="_Toc32"/>
      <w:bookmarkEnd w:id="88"/>
      <w:r>
        <w:rPr>
          <w:rtl w:val="true"/>
        </w:rPr>
        <w:t xml:space="preserve">قاعدة </w:t>
      </w:r>
      <w:r>
        <w:rPr>
          <w:rtl w:val="true"/>
        </w:rPr>
        <w:t>- [</w:t>
      </w:r>
      <w:r>
        <w:rPr/>
        <w:t>13</w:t>
      </w:r>
      <w:r>
        <w:rPr>
          <w:rtl w:val="true"/>
        </w:rPr>
        <w:t>]</w:t>
      </w:r>
      <w:bookmarkEnd w:id="89"/>
    </w:p>
    <w:p>
      <w:pPr>
        <w:pStyle w:val="BookText"/>
        <w:rPr/>
      </w:pPr>
      <w:r>
        <w:rPr>
          <w:rFonts w:ascii="Amiri" w:hAnsi="Amiri" w:eastAsia="Amiri" w:cs="Amiri"/>
          <w:color w:val="111111"/>
          <w:sz w:val="28"/>
          <w:sz w:val="28"/>
          <w:szCs w:val="28"/>
          <w:rtl w:val="true"/>
          <w:lang w:bidi="ar-SA"/>
        </w:rPr>
        <w:t xml:space="preserve">أقسام السبب والمسبب باعتبار الزمان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يقارن المسبب ، كالشرب ، والزنا ، والسرقة ، والمحاربة المقارنة لاستحقاق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الكافر يقارنه استحقاق السلب مع الشرط ، لا بدونه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تقارن الملك وأسبابه الفعلية ، كالحيازة ، والاصطياد ، والأخذ من المعدن ، وإحياء الموات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يتقدم فيه المسبب </w:t>
      </w:r>
      <w:r>
        <w:rPr>
          <w:rStyle w:val="FootnoteAnchor"/>
          <w:rtl w:val="true"/>
        </w:rPr>
        <w:footnoteReference w:id="107"/>
      </w:r>
      <w:r>
        <w:rPr>
          <w:rFonts w:ascii="Amiri" w:hAnsi="Amiri" w:eastAsia="Amiri" w:cs="Amiri"/>
          <w:color w:val="111111"/>
          <w:sz w:val="28"/>
          <w:sz w:val="28"/>
          <w:szCs w:val="28"/>
          <w:rtl w:val="true"/>
          <w:lang w:bidi="ar-SA"/>
        </w:rPr>
        <w:t xml:space="preserve">، كتقديم غسل الجمعة في الخميس ، وغسل الإحرام على الميقات ، وأذان الفجر ليلا ، وزكاة الفطر في شهر رمضان على قول مشهور </w:t>
      </w:r>
      <w:r>
        <w:rPr>
          <w:rStyle w:val="FootnoteAnchor"/>
          <w:rtl w:val="true"/>
        </w:rPr>
        <w:footnoteReference w:id="108"/>
      </w:r>
      <w:r>
        <w:rPr>
          <w:rFonts w:ascii="Amiri" w:hAnsi="Amiri" w:eastAsia="Amiri" w:cs="Amiri"/>
          <w:color w:val="111111"/>
          <w:sz w:val="28"/>
          <w:sz w:val="28"/>
          <w:szCs w:val="28"/>
          <w:rtl w:val="true"/>
          <w:lang w:bidi="ar-SA"/>
        </w:rPr>
        <w:t xml:space="preserve">، إلا أن يجعل السبب دخول </w:t>
      </w:r>
    </w:p>
    <w:p>
      <w:pPr>
        <w:pStyle w:val="BookText"/>
        <w:rPr/>
      </w:pPr>
      <w:r>
        <w:rPr>
          <w:rFonts w:ascii="Amiri" w:hAnsi="Amiri" w:eastAsia="Amiri" w:cs="Amiri"/>
          <w:color w:val="111111"/>
          <w:sz w:val="28"/>
          <w:sz w:val="28"/>
          <w:szCs w:val="28"/>
          <w:rtl w:val="true"/>
          <w:lang w:bidi="ar-SA"/>
        </w:rPr>
        <w:t>الشهر فيكون من قسم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الزكاة قبل الحول على قول </w:t>
      </w:r>
      <w:r>
        <w:rPr>
          <w:rStyle w:val="FootnoteAnchor"/>
          <w:rtl w:val="true"/>
        </w:rPr>
        <w:footnoteReference w:id="109"/>
      </w:r>
      <w:r>
        <w:rPr>
          <w:rFonts w:ascii="Amiri" w:hAnsi="Amiri" w:eastAsia="Amiri" w:cs="Amiri"/>
          <w:color w:val="111111"/>
          <w:sz w:val="28"/>
          <w:sz w:val="28"/>
          <w:szCs w:val="28"/>
          <w:rtl w:val="true"/>
          <w:lang w:bidi="ar-SA"/>
        </w:rPr>
        <w:t xml:space="preserve">وعدّ منه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الوارث الدية ، مع أنها لا تجب إلا بعد موت القتيل ، ويمتنع عليه الملك حينئذ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تقدم ملكه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قبل موته لينتقل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التزم بجواز ملك الميت في هذه الصورة ، ولهذا تقضى منها </w:t>
      </w:r>
      <w:r>
        <w:rPr>
          <w:rStyle w:val="FootnoteAnchor"/>
          <w:rtl w:val="true"/>
        </w:rPr>
        <w:footnoteReference w:id="112"/>
      </w:r>
      <w:r>
        <w:rPr>
          <w:rFonts w:ascii="Amiri" w:hAnsi="Amiri" w:eastAsia="Amiri" w:cs="Amiri"/>
          <w:color w:val="111111"/>
          <w:sz w:val="28"/>
          <w:sz w:val="28"/>
          <w:szCs w:val="28"/>
          <w:rtl w:val="true"/>
          <w:lang w:bidi="ar-SA"/>
        </w:rPr>
        <w:t>ديونه ، وتنفذ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الصيد قبل موته ، وجزاء اللبس </w:t>
      </w:r>
      <w:r>
        <w:rPr>
          <w:rStyle w:val="FootnoteAnchor"/>
          <w:rtl w:val="true"/>
        </w:rPr>
        <w:footnoteReference w:id="113"/>
      </w:r>
      <w:r>
        <w:rPr>
          <w:rFonts w:ascii="Amiri" w:hAnsi="Amiri" w:eastAsia="Amiri" w:cs="Amiri"/>
          <w:color w:val="111111"/>
          <w:sz w:val="28"/>
          <w:sz w:val="28"/>
          <w:szCs w:val="28"/>
          <w:rtl w:val="true"/>
          <w:lang w:bidi="ar-SA"/>
        </w:rPr>
        <w:t xml:space="preserve">والحلق ، والطيب ، قبل فعلها </w:t>
      </w:r>
      <w:r>
        <w:rPr>
          <w:rStyle w:val="FootnoteAnchor"/>
          <w:rtl w:val="true"/>
        </w:rPr>
        <w:footnoteReference w:id="114"/>
      </w:r>
      <w:r>
        <w:rPr>
          <w:rFonts w:ascii="Amiri" w:hAnsi="Amiri" w:eastAsia="Amiri" w:cs="Amiri"/>
          <w:color w:val="111111"/>
          <w:sz w:val="28"/>
          <w:sz w:val="28"/>
          <w:szCs w:val="28"/>
          <w:rtl w:val="true"/>
          <w:lang w:bidi="ar-SA"/>
        </w:rPr>
        <w:t xml:space="preserve">، ولا كفارة الظهار قبل العود ، ولا كفارة القتل قبل الزهوق ، ولا كفارة اليمين قبل </w:t>
      </w:r>
      <w:r>
        <w:rPr>
          <w:rStyle w:val="FootnoteAnchor"/>
          <w:rtl w:val="true"/>
        </w:rPr>
        <w:footnoteReference w:id="115"/>
      </w: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شك ، وهو صيغ العقود والإيقاعات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بمقارنة الحكم للجزء الأخير من الصيغة </w:t>
      </w:r>
      <w:r>
        <w:rPr>
          <w:rStyle w:val="FootnoteAnchor"/>
          <w:rtl w:val="true"/>
        </w:rPr>
        <w:footnoteReference w:id="116"/>
      </w:r>
      <w:r>
        <w:rPr>
          <w:rFonts w:ascii="Amiri" w:hAnsi="Amiri" w:eastAsia="Amiri" w:cs="Amiri"/>
          <w:color w:val="111111"/>
          <w:sz w:val="28"/>
          <w:sz w:val="28"/>
          <w:szCs w:val="28"/>
          <w:rtl w:val="true"/>
          <w:lang w:bidi="ar-SA"/>
        </w:rPr>
        <w:t xml:space="preserve">، أو يقع </w:t>
      </w:r>
      <w:bookmarkStart w:id="90" w:name="pg15689_167634"/>
    </w:p>
    <w:p>
      <w:pPr>
        <w:pStyle w:val="BookText"/>
        <w:rPr/>
      </w:pPr>
      <w:bookmarkEnd w:id="90"/>
      <w:r>
        <w:rPr>
          <w:rFonts w:ascii="Amiri" w:hAnsi="Amiri" w:eastAsia="Amiri" w:cs="Amiri"/>
          <w:color w:val="111111"/>
          <w:sz w:val="28"/>
          <w:sz w:val="28"/>
          <w:szCs w:val="28"/>
          <w:rtl w:val="true"/>
          <w:lang w:bidi="ar-SA"/>
        </w:rPr>
        <w:t xml:space="preserve">عقيبه بغير فصل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الفائدة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أبو الزوج الصغير وزوجته البالغة معا ، فعلى المقارنة للجزء الأخير فالنكاح باق ، وعلى الوقوع عقيبه ينفسخ ، لأن إسلام الطفل مسبب عن إسلام أبيه ، فيكون واقعا عقيبه ، وإسلام المرأة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المفلس ماله من غرمائه بالدين ، فان قلنا ارتفاع الحجر يقارن الجزء الأخير من البيع صحّ ، وإن قلنا بتعقبه بطل ، لأن صحة البيع موقوفة على رفع الحجر ، الموقوف على سقوط الدين ، الموقوف على صحة البيع ،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جزم بصحة البيع هنا ، لأن هذا الحجر لحق الغريم ، والغرض منه عدم نزول الضرر به ، وهو منفي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مجرى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من المرتهن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إيقاع القبول معه رضاء برفع الحجر</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1708263_2142443653"/>
      <w:bookmarkStart w:id="92" w:name="_Toc33"/>
      <w:bookmarkEnd w:id="91"/>
      <w:r>
        <w:rPr>
          <w:rtl w:val="true"/>
        </w:rPr>
        <w:t xml:space="preserve">قاعدة </w:t>
      </w:r>
      <w:r>
        <w:rPr>
          <w:rtl w:val="true"/>
        </w:rPr>
        <w:t>- [</w:t>
      </w:r>
      <w:r>
        <w:rPr/>
        <w:t>14</w:t>
      </w:r>
      <w:r>
        <w:rPr>
          <w:rtl w:val="true"/>
        </w:rPr>
        <w:t>]</w:t>
      </w:r>
      <w:bookmarkEnd w:id="92"/>
    </w:p>
    <w:p>
      <w:pPr>
        <w:pStyle w:val="BookText"/>
        <w:rPr/>
      </w:pPr>
      <w:r>
        <w:rPr>
          <w:rFonts w:ascii="Amiri" w:hAnsi="Amiri" w:eastAsia="Amiri" w:cs="Amiri"/>
          <w:color w:val="111111"/>
          <w:sz w:val="28"/>
          <w:sz w:val="28"/>
          <w:szCs w:val="28"/>
          <w:rtl w:val="true"/>
          <w:lang w:bidi="ar-SA"/>
        </w:rPr>
        <w:t>قد تتداخل الأسباب مع الاجتماع ، كالأحداث الموجبة للطهارة ،</w:t>
      </w:r>
    </w:p>
    <w:p>
      <w:pPr>
        <w:pStyle w:val="BookText"/>
        <w:rPr/>
      </w:pPr>
      <w:r>
        <w:rPr>
          <w:rFonts w:ascii="Amiri" w:hAnsi="Amiri" w:eastAsia="Amiri" w:cs="Amiri"/>
          <w:color w:val="111111"/>
          <w:sz w:val="28"/>
          <w:sz w:val="28"/>
          <w:szCs w:val="28"/>
          <w:rtl w:val="true"/>
          <w:lang w:bidi="ar-SA"/>
        </w:rPr>
        <w:t>فإذا نوى رفع واحد منها ارتفع الجميع ، إلا أن ينوي عدم رفع غيره ، فتبطل الطهارة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حكم بالتداخل لأن الأحداث لا يمكن الحكم عليها بالارتفاع ، بل المرتفع القدر المشترك بينها ، وهو المنع من العبادة ، وخصوصيات الأحداث ملغاة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ويجري للأصحاب </w:t>
      </w:r>
      <w:r>
        <w:rPr>
          <w:rStyle w:val="FootnoteAnchor"/>
          <w:rtl w:val="true"/>
        </w:rPr>
        <w:footnoteReference w:id="119"/>
      </w:r>
      <w:r>
        <w:rPr>
          <w:rFonts w:ascii="Amiri" w:hAnsi="Amiri" w:eastAsia="Amiri" w:cs="Amiri"/>
          <w:color w:val="111111"/>
          <w:sz w:val="28"/>
          <w:sz w:val="28"/>
          <w:szCs w:val="28"/>
          <w:rtl w:val="true"/>
          <w:lang w:bidi="ar-SA"/>
        </w:rPr>
        <w:t xml:space="preserve">خلاف في تداخل الأغسال المسنونة عند انضمام الواجب إليها </w:t>
      </w:r>
      <w:r>
        <w:rPr>
          <w:rStyle w:val="FootnoteAnchor"/>
          <w:rtl w:val="true"/>
        </w:rPr>
        <w:footnoteReference w:id="120"/>
      </w:r>
      <w:r>
        <w:rPr>
          <w:rFonts w:ascii="Amiri" w:hAnsi="Amiri" w:eastAsia="Amiri" w:cs="Amiri"/>
          <w:color w:val="111111"/>
          <w:sz w:val="28"/>
          <w:sz w:val="28"/>
          <w:szCs w:val="28"/>
          <w:rtl w:val="true"/>
          <w:lang w:bidi="ar-SA"/>
        </w:rPr>
        <w:t xml:space="preserve">، والمروي التداخل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الأغسال الواجبة فالأقرب تداخل أسبابها على الإطلاق ، لكن إن نوى خصوصية توجب الوضوء والغسل وجبا ، وإلا اكتفى بالغسل وحده ، كما لو نوى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الاجتزاء بغسل الميت لمن </w:t>
      </w:r>
      <w:r>
        <w:rPr>
          <w:rStyle w:val="FootnoteAnchor"/>
          <w:rtl w:val="true"/>
        </w:rPr>
        <w:footnoteReference w:id="122"/>
      </w:r>
      <w:r>
        <w:rPr>
          <w:rFonts w:ascii="Amiri" w:hAnsi="Amiri" w:eastAsia="Amiri" w:cs="Amiri"/>
          <w:color w:val="111111"/>
          <w:sz w:val="28"/>
          <w:sz w:val="28"/>
          <w:szCs w:val="28"/>
          <w:rtl w:val="true"/>
          <w:lang w:bidi="ar-SA"/>
        </w:rPr>
        <w:t xml:space="preserve">مات جنبا ، أو حائضا بعد طهرها ، فليس من هذا الباب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يرفع</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التكليف ، فلا يبقى للأسباب المتقدمة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يغسل غسل الجنابة بعد موته </w:t>
      </w:r>
      <w:r>
        <w:rPr>
          <w:rStyle w:val="FootnoteAnchor"/>
          <w:rtl w:val="true"/>
        </w:rPr>
        <w:footnoteReference w:id="124"/>
      </w:r>
      <w:r>
        <w:rPr>
          <w:rFonts w:ascii="Amiri" w:hAnsi="Amiri" w:eastAsia="Amiri" w:cs="Amiri"/>
          <w:color w:val="111111"/>
          <w:sz w:val="28"/>
          <w:sz w:val="28"/>
          <w:szCs w:val="28"/>
          <w:rtl w:val="true"/>
          <w:lang w:bidi="ar-SA"/>
        </w:rPr>
        <w:t>، يوجب عدم التداخل في الغسلين المنسوبين إلى الولي المباشر لغسله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الميت فلم يبق له هنا مدخل إلا في قبول التغسيل إذا كان مسلما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الإفطار في يوم واحد على قول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93" w:name="pg15689_167636"/>
    </w:p>
    <w:p>
      <w:pPr>
        <w:pStyle w:val="BookText"/>
        <w:rPr/>
      </w:pPr>
      <w:bookmarkEnd w:id="93"/>
      <w:r>
        <w:rPr>
          <w:rFonts w:ascii="Amiri" w:hAnsi="Amiri" w:eastAsia="Amiri" w:cs="Amiri"/>
          <w:color w:val="111111"/>
          <w:sz w:val="28"/>
          <w:sz w:val="28"/>
          <w:szCs w:val="28"/>
          <w:rtl w:val="true"/>
          <w:lang w:bidi="ar-SA"/>
        </w:rPr>
        <w:t xml:space="preserve">ويتداخل ما عدا الوطء في قول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ويتداخل مع عدم تخلل التكفير في آخر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التداخل مع اختلاف الجنس لا مع اتحاده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تداخل مرات الزنا في وجوب حدّ واحد ، وكذا السرقات المتكررة ولم يظفر به ، والوطء المتعدد في شبهة واحدة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تتداخل مرات الوطء بالاستكراه على الأقوى</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1708265_2142443653"/>
      <w:bookmarkStart w:id="95" w:name="_Toc34"/>
      <w:bookmarkEnd w:id="94"/>
      <w:r>
        <w:rPr>
          <w:rtl w:val="true"/>
        </w:rPr>
        <w:t xml:space="preserve">قاعدة </w:t>
      </w:r>
      <w:r>
        <w:rPr>
          <w:rtl w:val="true"/>
        </w:rPr>
        <w:t>- [</w:t>
      </w:r>
      <w:r>
        <w:rPr/>
        <w:t>15</w:t>
      </w:r>
      <w:r>
        <w:rPr>
          <w:rtl w:val="true"/>
        </w:rPr>
        <w:t>]</w:t>
      </w:r>
      <w:bookmarkEnd w:id="95"/>
    </w:p>
    <w:p>
      <w:pPr>
        <w:pStyle w:val="BookText"/>
        <w:rPr/>
      </w:pPr>
      <w:r>
        <w:rPr>
          <w:rFonts w:ascii="Amiri" w:hAnsi="Amiri" w:eastAsia="Amiri" w:cs="Amiri"/>
          <w:color w:val="111111"/>
          <w:sz w:val="28"/>
          <w:sz w:val="28"/>
          <w:szCs w:val="28"/>
          <w:rtl w:val="true"/>
          <w:lang w:bidi="ar-SA"/>
        </w:rPr>
        <w:t xml:space="preserve">قد يتعدد السبب ويختلف الحكم المترتب عليه ، وهو أقسام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فيه الجمع ، كقتل الواحد جماعة ، إما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يسقيهم سمّا ، أو يهدم عليهم جدارا ، أو يغرقهم ، أو يحرقهم ، أو يجرحهم فيسري إلى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يقتل بالجميع ، </w:t>
      </w:r>
    </w:p>
    <w:p>
      <w:pPr>
        <w:pStyle w:val="BookText"/>
        <w:rPr/>
      </w:pPr>
      <w:r>
        <w:rPr>
          <w:rFonts w:ascii="Amiri" w:hAnsi="Amiri" w:eastAsia="Amiri" w:cs="Amiri"/>
          <w:color w:val="111111"/>
          <w:sz w:val="28"/>
          <w:sz w:val="28"/>
          <w:szCs w:val="28"/>
          <w:rtl w:val="true"/>
          <w:lang w:bidi="ar-SA"/>
        </w:rPr>
        <w:t xml:space="preserve">وفي وجه لبعض الأصحاب </w:t>
      </w:r>
      <w:r>
        <w:rPr>
          <w:rStyle w:val="FootnoteAnchor"/>
          <w:rtl w:val="true"/>
        </w:rPr>
        <w:footnoteReference w:id="130"/>
      </w:r>
      <w:r>
        <w:rPr>
          <w:rFonts w:ascii="Amiri" w:hAnsi="Amiri" w:eastAsia="Amiri" w:cs="Amiri"/>
          <w:color w:val="111111"/>
          <w:sz w:val="28"/>
          <w:sz w:val="28"/>
          <w:szCs w:val="28"/>
          <w:rtl w:val="true"/>
          <w:lang w:bidi="ar-SA"/>
        </w:rPr>
        <w:t xml:space="preserve">يقتل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بالقرعة ، أو بتعيين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وبأخذ الباقون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يقتل بالأول ، فان عفى عنه أو صولح بمال قتل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ويكون </w:t>
      </w:r>
      <w:r>
        <w:rPr>
          <w:rStyle w:val="FootnoteAnchor"/>
          <w:rtl w:val="true"/>
        </w:rPr>
        <w:footnoteReference w:id="131"/>
      </w:r>
      <w:r>
        <w:rPr>
          <w:rFonts w:ascii="Amiri" w:hAnsi="Amiri" w:eastAsia="Amiri" w:cs="Amiri"/>
          <w:color w:val="111111"/>
          <w:sz w:val="28"/>
          <w:sz w:val="28"/>
          <w:szCs w:val="28"/>
          <w:rtl w:val="true"/>
          <w:lang w:bidi="ar-SA"/>
        </w:rPr>
        <w:t>لمن بعده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بالجميع كالدفعي ، ويكون لهم ديات مكملة لحقوقهم ، على احتمال مخرج مما </w:t>
      </w:r>
      <w:r>
        <w:rPr>
          <w:rStyle w:val="FootnoteAnchor"/>
          <w:rtl w:val="true"/>
        </w:rPr>
        <w:footnoteReference w:id="133"/>
      </w:r>
      <w:r>
        <w:rPr>
          <w:rFonts w:ascii="Amiri" w:hAnsi="Amiri" w:eastAsia="Amiri" w:cs="Amiri"/>
          <w:color w:val="111111"/>
          <w:sz w:val="28"/>
          <w:sz w:val="28"/>
          <w:szCs w:val="28"/>
          <w:rtl w:val="true"/>
          <w:lang w:bidi="ar-SA"/>
        </w:rPr>
        <w:t>إذا هرب القاتل أو مات وقلنا تؤخذ الدية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يتصور فيه الجمع ، كالفريضة يصليها داخل المسجد ، فإنه تتأدى بها التحية على احتمال </w:t>
      </w:r>
      <w:r>
        <w:rPr>
          <w:rStyle w:val="FootnoteAnchor"/>
          <w:rtl w:val="true"/>
        </w:rPr>
        <w:footnoteReference w:id="134"/>
      </w:r>
      <w:r>
        <w:rPr>
          <w:rFonts w:ascii="Amiri" w:hAnsi="Amiri" w:eastAsia="Amiri" w:cs="Amiri"/>
          <w:color w:val="111111"/>
          <w:sz w:val="28"/>
          <w:sz w:val="28"/>
          <w:szCs w:val="28"/>
          <w:rtl w:val="true"/>
          <w:lang w:bidi="ar-SA"/>
        </w:rPr>
        <w:t xml:space="preserve">، وتكبيرة المأموم </w:t>
      </w:r>
      <w:r>
        <w:rPr>
          <w:rStyle w:val="FootnoteAnchor"/>
          <w:rtl w:val="true"/>
        </w:rPr>
        <w:footnoteReference w:id="135"/>
      </w:r>
      <w:r>
        <w:rPr>
          <w:rFonts w:ascii="Amiri" w:hAnsi="Amiri" w:eastAsia="Amiri" w:cs="Amiri"/>
          <w:color w:val="111111"/>
          <w:sz w:val="28"/>
          <w:sz w:val="28"/>
          <w:szCs w:val="28"/>
          <w:rtl w:val="true"/>
          <w:lang w:bidi="ar-SA"/>
        </w:rPr>
        <w:t xml:space="preserve">يدرك بها الإمام راكعا ، يتأدى بها التحريم والتكبير عند الشيخ </w:t>
      </w:r>
      <w:r>
        <w:rPr>
          <w:rStyle w:val="FootnoteAnchor"/>
          <w:rtl w:val="true"/>
        </w:rPr>
        <w:footnoteReference w:id="136"/>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فيه إعمال السببين ، كما في توريث عمّ هو خال ، وجدة هي أخت ، على نكاح المجوس ، أو في الشبهة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يتنافيان </w:t>
      </w:r>
      <w:r>
        <w:rPr>
          <w:rStyle w:val="FootnoteAnchor"/>
          <w:rtl w:val="true"/>
        </w:rPr>
        <w:footnoteReference w:id="137"/>
      </w:r>
      <w:r>
        <w:rPr>
          <w:rFonts w:ascii="Amiri" w:hAnsi="Amiri" w:eastAsia="Amiri" w:cs="Amiri"/>
          <w:color w:val="111111"/>
          <w:sz w:val="28"/>
          <w:sz w:val="28"/>
          <w:szCs w:val="28"/>
          <w:rtl w:val="true"/>
          <w:lang w:bidi="ar-SA"/>
        </w:rPr>
        <w:t>فيه فيقدم الأقوى منهما ، كتوريث الأخ الذين هو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يتساقطان فيه ، كتعارض البينتين على القول بالتساقط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وتعارض الدعاوي لا تساقط فيه ، لوجوب اليمين على كل من </w:t>
      </w:r>
      <w:bookmarkStart w:id="96" w:name="pg15689_167638"/>
    </w:p>
    <w:p>
      <w:pPr>
        <w:pStyle w:val="BookText"/>
        <w:rPr/>
      </w:pPr>
      <w:bookmarkEnd w:id="96"/>
      <w:r>
        <w:rPr>
          <w:rFonts w:ascii="Amiri" w:hAnsi="Amiri" w:eastAsia="Amiri" w:cs="Amiri"/>
          <w:color w:val="111111"/>
          <w:sz w:val="28"/>
          <w:sz w:val="28"/>
          <w:szCs w:val="28"/>
          <w:rtl w:val="true"/>
          <w:lang w:bidi="ar-SA"/>
        </w:rPr>
        <w:t>المتداعيين فيه</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1708267_2142443653"/>
      <w:bookmarkStart w:id="98" w:name="_Toc35"/>
      <w:bookmarkEnd w:id="97"/>
      <w:r>
        <w:rPr>
          <w:rtl w:val="true"/>
        </w:rPr>
        <w:t xml:space="preserve">قاعدة </w:t>
      </w:r>
      <w:r>
        <w:rPr>
          <w:rtl w:val="true"/>
        </w:rPr>
        <w:t>- [</w:t>
      </w:r>
      <w:r>
        <w:rPr/>
        <w:t>16</w:t>
      </w:r>
      <w:r>
        <w:rPr>
          <w:rtl w:val="true"/>
        </w:rPr>
        <w:t>]</w:t>
      </w:r>
      <w:bookmarkEnd w:id="98"/>
    </w:p>
    <w:p>
      <w:pPr>
        <w:pStyle w:val="BookText"/>
        <w:rPr/>
      </w:pPr>
      <w:r>
        <w:rPr>
          <w:rFonts w:ascii="Amiri" w:hAnsi="Amiri" w:eastAsia="Amiri" w:cs="Amiri"/>
          <w:color w:val="111111"/>
          <w:sz w:val="28"/>
          <w:sz w:val="28"/>
          <w:szCs w:val="28"/>
          <w:rtl w:val="true"/>
          <w:lang w:bidi="ar-SA"/>
        </w:rPr>
        <w:t xml:space="preserve">قد يكون السبب الواحد موجبا لأمور ، وهو أقسام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يندرج فيه بعضها في بعض ، كالزناء ، فإنه سبب واحد ومن ضرورته الملامسة ، وهي توجب التعزير ، والزنا يوجب الحد ، فيدخل الأضعف تحت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وكقطع الأطراف ، فإنه بالسراية إلى النّفس تدخل دية الطرف في دية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القصاص فثالث الأقوال </w:t>
      </w:r>
      <w:r>
        <w:rPr>
          <w:rStyle w:val="FootnoteAnchor"/>
          <w:rtl w:val="true"/>
        </w:rPr>
        <w:footnoteReference w:id="139"/>
      </w:r>
      <w:r>
        <w:rPr>
          <w:rFonts w:ascii="Amiri" w:hAnsi="Amiri" w:eastAsia="Amiri" w:cs="Amiri"/>
          <w:color w:val="111111"/>
          <w:sz w:val="28"/>
          <w:sz w:val="28"/>
          <w:szCs w:val="28"/>
          <w:rtl w:val="true"/>
          <w:lang w:bidi="ar-SA"/>
        </w:rPr>
        <w:t>تداخله إن كان بضربة واحدة ، وإلا فلا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وزنا المحصن سبب واحد له عقوبتان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 والرجم ، فيجتمعان على الشيخ والشيخة ، وفي الشاب والشابة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الاجتماع </w:t>
      </w:r>
      <w:r>
        <w:rPr>
          <w:rStyle w:val="FootnoteAnchor"/>
          <w:rtl w:val="true"/>
        </w:rPr>
        <w:footnoteReference w:id="140"/>
      </w:r>
      <w:r>
        <w:rPr>
          <w:rFonts w:ascii="Amiri" w:hAnsi="Amiri" w:eastAsia="Amiri" w:cs="Amiri"/>
          <w:color w:val="111111"/>
          <w:sz w:val="28"/>
          <w:sz w:val="28"/>
          <w:szCs w:val="28"/>
          <w:rtl w:val="true"/>
          <w:lang w:bidi="ar-SA"/>
        </w:rPr>
        <w:t xml:space="preserve">وقيل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ما يوجب أعظم الأمرين بخصوصه لا يوجب </w:t>
      </w:r>
    </w:p>
    <w:p>
      <w:pPr>
        <w:pStyle w:val="BookText"/>
        <w:rPr/>
      </w:pPr>
      <w:r>
        <w:rPr>
          <w:rFonts w:ascii="IRNazanin" w:hAnsi="IRNazanin" w:eastAsia="IRNazanin"/>
          <w:color w:val="111111"/>
          <w:sz w:val="28"/>
          <w:sz w:val="28"/>
          <w:szCs w:val="28"/>
          <w:rtl w:val="true"/>
          <w:lang w:bidi="fa-IR"/>
        </w:rPr>
        <w:t>أخفهما بعمومه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اندراج فيه ، كالحيض ، والنفاس ، وكثير الاستحاضة سبب في الوضوء والغسل ، ولا يدخل أحدهما تحت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وكالقتل يوجب الفسق والقود والكفارة جمعا إن كان عمدا ، ويوجب الدية والكفارة إن كان خطا أو 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واستهلاك مال الغير عمدا يوجب الضمان والتعزير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وقذف المحصنة أو المحصن يوجب الجلد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وزنا البكر يوجب الجلد والجز والتغريب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والحدث الأصغر سبب لتحريم الصلاة ، والطواف ، وسجود السهو وسجود العزيمة على قول </w:t>
      </w:r>
      <w:r>
        <w:rPr>
          <w:rStyle w:val="FootnoteAnchor"/>
          <w:rtl w:val="true"/>
        </w:rPr>
        <w:footnoteReference w:id="144"/>
      </w:r>
      <w:r>
        <w:rPr>
          <w:rFonts w:ascii="IRNazanin" w:hAnsi="IRNazanin" w:eastAsia="IRNazanin"/>
          <w:color w:val="111111"/>
          <w:sz w:val="28"/>
          <w:sz w:val="28"/>
          <w:szCs w:val="28"/>
          <w:rtl w:val="true"/>
          <w:lang w:bidi="fa-IR"/>
        </w:rPr>
        <w:t>، ومسّ خط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والحدث الأكبر يزيد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العزائم ، ودخول المساجد ، والاجتياز في المسجدين الشريفين ، وتحريم الصوم ، والوطء في الحيض والنفاس ، والطلاق فيه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كثيرة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الأسباب مسببات النكاح ، عقدا ووطءا ، فإنه تترتب عليه أحكام كثيرة تأتي في الفوائد إن شاء اللّه تعالى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99" w:name="pg15689_167640"/>
    </w:p>
    <w:p>
      <w:pPr>
        <w:pStyle w:val="Heading2"/>
        <w:numPr>
          <w:ilvl w:val="1"/>
          <w:numId w:val="1"/>
        </w:numPr>
        <w:rPr/>
      </w:pPr>
      <w:bookmarkStart w:id="100" w:name="__RefHeading___Toc11708269_2142443653"/>
      <w:bookmarkStart w:id="101" w:name="_Toc36"/>
      <w:bookmarkEnd w:id="99"/>
      <w:bookmarkEnd w:id="100"/>
      <w:r>
        <w:rPr>
          <w:rtl w:val="true"/>
        </w:rPr>
        <w:t xml:space="preserve">قاعدة </w:t>
      </w:r>
      <w:r>
        <w:rPr>
          <w:rtl w:val="true"/>
        </w:rPr>
        <w:t>- [</w:t>
      </w:r>
      <w:r>
        <w:rPr/>
        <w:t>17</w:t>
      </w:r>
      <w:r>
        <w:rPr>
          <w:rtl w:val="true"/>
        </w:rPr>
        <w:t xml:space="preserve">] </w:t>
      </w:r>
      <w:r>
        <w:rPr>
          <w:rtl w:val="true"/>
        </w:rPr>
        <w:t>قد</w:t>
      </w:r>
      <w:bookmarkEnd w:id="101"/>
    </w:p>
    <w:p>
      <w:pPr>
        <w:pStyle w:val="BookText"/>
        <w:rPr/>
      </w:pPr>
      <w:r>
        <w:rPr>
          <w:rFonts w:ascii="Amiri" w:hAnsi="Amiri" w:eastAsia="Amiri" w:cs="Amiri"/>
          <w:color w:val="111111"/>
          <w:sz w:val="28"/>
          <w:sz w:val="28"/>
          <w:szCs w:val="28"/>
          <w:rtl w:val="true"/>
          <w:lang w:bidi="ar-SA"/>
        </w:rPr>
        <w:t xml:space="preserve">يكون السبب فعليا منصوبا </w:t>
      </w:r>
      <w:r>
        <w:rPr>
          <w:rStyle w:val="FootnoteAnchor"/>
          <w:rtl w:val="true"/>
        </w:rPr>
        <w:footnoteReference w:id="146"/>
      </w:r>
      <w:r>
        <w:rPr>
          <w:rFonts w:ascii="Amiri" w:hAnsi="Amiri" w:eastAsia="Amiri" w:cs="Amiri"/>
          <w:color w:val="111111"/>
          <w:sz w:val="28"/>
          <w:sz w:val="28"/>
          <w:szCs w:val="28"/>
          <w:rtl w:val="true"/>
          <w:lang w:bidi="ar-SA"/>
        </w:rPr>
        <w:t xml:space="preserve">ابتداء ، كما ذكرنا من القتل والزنا ، واللواط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فعليا غير منصوب </w:t>
      </w:r>
      <w:r>
        <w:rPr>
          <w:rStyle w:val="FootnoteAnchor"/>
          <w:rtl w:val="true"/>
        </w:rPr>
        <w:footnoteReference w:id="148"/>
      </w:r>
      <w:r>
        <w:rPr>
          <w:rFonts w:ascii="Amiri" w:hAnsi="Amiri" w:eastAsia="Amiri" w:cs="Amiri"/>
          <w:color w:val="111111"/>
          <w:sz w:val="28"/>
          <w:sz w:val="28"/>
          <w:szCs w:val="28"/>
          <w:rtl w:val="true"/>
          <w:lang w:bidi="ar-SA"/>
        </w:rPr>
        <w:t>من الشارع بالأصالة ولكن دلّ عليه القرائن الحالية والمقالية ، كتقديم الطعام إلى الضيف ، فإنه مبيح للأكل وإن لم يأذن بالقول ،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الهدية إلى المهدي إليه وإن لم يحصل الإيجاب القولي ، لظاهر فعل الخلف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صدقة التطوع ، وكسوة </w:t>
      </w:r>
      <w:r>
        <w:rPr>
          <w:rStyle w:val="FootnoteAnchor"/>
          <w:rtl w:val="true"/>
        </w:rPr>
        <w:footnoteReference w:id="149"/>
      </w:r>
      <w:r>
        <w:rPr>
          <w:rFonts w:ascii="Amiri" w:hAnsi="Amiri" w:eastAsia="Amiri" w:cs="Amiri"/>
          <w:color w:val="111111"/>
          <w:sz w:val="28"/>
          <w:sz w:val="28"/>
          <w:szCs w:val="28"/>
          <w:rtl w:val="true"/>
          <w:lang w:bidi="ar-SA"/>
        </w:rPr>
        <w:t xml:space="preserve">القريب والصاحب </w:t>
      </w:r>
      <w:r>
        <w:rPr>
          <w:rStyle w:val="FootnoteAnchor"/>
          <w:rtl w:val="true"/>
        </w:rPr>
        <w:footnoteReference w:id="150"/>
      </w:r>
      <w:r>
        <w:rPr>
          <w:rFonts w:ascii="Amiri" w:hAnsi="Amiri" w:eastAsia="Amiri" w:cs="Amiri"/>
          <w:color w:val="111111"/>
          <w:sz w:val="28"/>
          <w:sz w:val="28"/>
          <w:szCs w:val="28"/>
          <w:rtl w:val="true"/>
          <w:lang w:bidi="ar-SA"/>
        </w:rPr>
        <w:t>، وجوائز الملوك من كسوة ومركوب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الهدي ، كغمس النعل في دمه وجعله عليه ، أو كتابة رقعة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المال على اللقيط وإركابه الدّابّة ووضعه في الخيمة أو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والوطء في مدة الخيار من البائع أو </w:t>
      </w:r>
      <w:bookmarkStart w:id="102" w:name="pg15689_167641"/>
    </w:p>
    <w:p>
      <w:pPr>
        <w:pStyle w:val="BookText"/>
        <w:rPr/>
      </w:pPr>
      <w:bookmarkEnd w:id="102"/>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والوطء في الرجعية قطعا ، وفي الاختيار إذا أسلم أكثر من الأربع مع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التقبيل في الرجعية قطعا ، وفي الاختيار على قول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والمعاطاة في السلعة </w:t>
      </w:r>
      <w:r>
        <w:rPr>
          <w:rStyle w:val="FootnoteAnchor"/>
          <w:rtl w:val="true"/>
        </w:rPr>
        <w:footnoteReference w:id="152"/>
      </w:r>
      <w:r>
        <w:rPr>
          <w:rFonts w:ascii="Amiri" w:hAnsi="Amiri" w:eastAsia="Amiri" w:cs="Amiri"/>
          <w:color w:val="111111"/>
          <w:sz w:val="28"/>
          <w:sz w:val="28"/>
          <w:szCs w:val="28"/>
          <w:rtl w:val="true"/>
          <w:lang w:bidi="ar-SA"/>
        </w:rPr>
        <w:t>تفيد إباحة التصرف ، لا الملك ، وإن كان في الحقير ، عندنا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1708271_2142443653"/>
      <w:bookmarkStart w:id="104" w:name="_Toc37"/>
      <w:bookmarkEnd w:id="103"/>
      <w:r>
        <w:rPr>
          <w:rtl w:val="true"/>
        </w:rPr>
        <w:t xml:space="preserve">قاعدة </w:t>
      </w:r>
      <w:r>
        <w:rPr>
          <w:rtl w:val="true"/>
        </w:rPr>
        <w:t>- [</w:t>
      </w:r>
      <w:r>
        <w:rPr/>
        <w:t>18</w:t>
      </w:r>
      <w:r>
        <w:rPr>
          <w:rtl w:val="true"/>
        </w:rPr>
        <w:t>]</w:t>
      </w:r>
      <w:bookmarkEnd w:id="104"/>
    </w:p>
    <w:p>
      <w:pPr>
        <w:pStyle w:val="BookText"/>
        <w:rPr/>
      </w:pPr>
      <w:r>
        <w:rPr>
          <w:rFonts w:ascii="Amiri" w:hAnsi="Amiri" w:eastAsia="Amiri" w:cs="Amiri"/>
          <w:color w:val="111111"/>
          <w:sz w:val="28"/>
          <w:sz w:val="28"/>
          <w:szCs w:val="28"/>
          <w:rtl w:val="true"/>
          <w:lang w:bidi="ar-SA"/>
        </w:rPr>
        <w:t xml:space="preserve">لا يكفي تسليم العوض في الخلع عن بذلها لفظا ، أو قبولها بعد إيجابه ، ولا تسليم الدية في سقوط القصاص ، بل لا بد من التلفظ بالصلح وشبهه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خصّ الإمام بعض الغانمين بأمة ، وقلنا بتوقف الملك على اختيار التملك ، فوطئ ، أمكن كونه اختيارا ، لأن الوطء لا يقع إلا في الملك</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1708273_2142443653"/>
      <w:bookmarkStart w:id="106" w:name="_Toc38"/>
      <w:bookmarkEnd w:id="105"/>
      <w:r>
        <w:rPr>
          <w:rtl w:val="true"/>
        </w:rPr>
        <w:t xml:space="preserve">قاعدة </w:t>
      </w:r>
      <w:r>
        <w:rPr>
          <w:rtl w:val="true"/>
        </w:rPr>
        <w:t>- [</w:t>
      </w:r>
      <w:r>
        <w:rPr/>
        <w:t>19</w:t>
      </w:r>
      <w:r>
        <w:rPr>
          <w:rtl w:val="true"/>
        </w:rPr>
        <w:t>]</w:t>
      </w:r>
      <w:bookmarkEnd w:id="106"/>
    </w:p>
    <w:p>
      <w:pPr>
        <w:pStyle w:val="BookText"/>
        <w:rPr/>
      </w:pPr>
      <w:r>
        <w:rPr>
          <w:rFonts w:ascii="Amiri" w:hAnsi="Amiri" w:eastAsia="Amiri" w:cs="Amiri"/>
          <w:color w:val="111111"/>
          <w:sz w:val="28"/>
          <w:sz w:val="28"/>
          <w:szCs w:val="28"/>
          <w:rtl w:val="true"/>
          <w:lang w:bidi="ar-SA"/>
        </w:rPr>
        <w:t>ومن الأسباب الفعلية ما يفعل بالقلب ، كنيات الزكاة والخمس في التملك ، ونيات العبادات في ترتب أحكامها عليها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 والكراهة ، والمحبة ، والبغضاء ، فلو علّق إظهارها بإرادتها أو كراهتها أو محبتها أو بغضها ، فالظاهر وقوعه ويقبل قولها لو ادعته ، كدعوى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اتهمها ، فالأقرب أنه يحلّفها</w:t>
      </w:r>
      <w:r>
        <w:rPr>
          <w:rFonts w:eastAsia="Amiri" w:cs="Amiri" w:ascii="Amiri" w:hAnsi="Amiri"/>
          <w:color w:val="111111"/>
          <w:sz w:val="28"/>
          <w:szCs w:val="28"/>
          <w:rtl w:val="true"/>
          <w:lang w:bidi="ar-SA"/>
        </w:rPr>
        <w:t xml:space="preserve">. </w:t>
      </w:r>
      <w:bookmarkStart w:id="107" w:name="pg15689_167642"/>
    </w:p>
    <w:p>
      <w:pPr>
        <w:pStyle w:val="BookText"/>
        <w:rPr/>
      </w:pPr>
      <w:bookmarkEnd w:id="107"/>
      <w:r>
        <w:rPr>
          <w:rFonts w:ascii="Amiri" w:hAnsi="Amiri" w:eastAsia="Amiri" w:cs="Amiri"/>
          <w:color w:val="111111"/>
          <w:sz w:val="28"/>
          <w:sz w:val="28"/>
          <w:szCs w:val="28"/>
          <w:rtl w:val="true"/>
          <w:lang w:bidi="ar-SA"/>
        </w:rPr>
        <w:t xml:space="preserve">ولو علّقه بما يشهد الحس </w:t>
      </w:r>
      <w:r>
        <w:rPr>
          <w:rStyle w:val="FootnoteAnchor"/>
          <w:rtl w:val="true"/>
        </w:rPr>
        <w:footnoteReference w:id="154"/>
      </w:r>
      <w:r>
        <w:rPr>
          <w:rFonts w:ascii="Amiri" w:hAnsi="Amiri" w:eastAsia="Amiri" w:cs="Amiri"/>
          <w:color w:val="111111"/>
          <w:sz w:val="28"/>
          <w:sz w:val="28"/>
          <w:szCs w:val="28"/>
          <w:rtl w:val="true"/>
          <w:lang w:bidi="ar-SA"/>
        </w:rPr>
        <w:t xml:space="preserve">بعدم محبته ، كمحبة دخول النار وأكل السم ، أو الشرع ، كمحبة الكفر وعبدة الأوثان لكونهم كذلك ، فادعته ، احتمل القبول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نصبه سببا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ولا يعلم إلا منها ، وعدمه ، للقطع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بين الأمرين ، لأن الطبع معين على الأول دون الثاني ، فيقبل منها في الثاني ، ولا يقبل منها </w:t>
      </w:r>
      <w:r>
        <w:rPr>
          <w:rStyle w:val="FootnoteAnchor"/>
          <w:rtl w:val="true"/>
        </w:rPr>
        <w:footnoteReference w:id="156"/>
      </w:r>
      <w:r>
        <w:rPr>
          <w:rFonts w:ascii="Amiri" w:hAnsi="Amiri" w:eastAsia="Amiri" w:cs="Amiri"/>
          <w:color w:val="111111"/>
          <w:sz w:val="28"/>
          <w:sz w:val="28"/>
          <w:szCs w:val="28"/>
          <w:rtl w:val="true"/>
          <w:lang w:bidi="ar-SA"/>
        </w:rPr>
        <w:t>في الأول ، وخصوصا مع عدم 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علّقه ببغضة ما يخالف الحسّ ، أو العقل ، أو الشرع</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1708275_2142443653"/>
      <w:bookmarkStart w:id="109" w:name="_Toc39"/>
      <w:bookmarkEnd w:id="108"/>
      <w:r>
        <w:rPr>
          <w:rtl w:val="true"/>
        </w:rPr>
        <w:t xml:space="preserve">قاعدة </w:t>
      </w:r>
      <w:r>
        <w:rPr>
          <w:rtl w:val="true"/>
        </w:rPr>
        <w:t>- [</w:t>
      </w:r>
      <w:r>
        <w:rPr/>
        <w:t>20</w:t>
      </w:r>
      <w:r>
        <w:rPr>
          <w:rtl w:val="true"/>
        </w:rPr>
        <w:t>]</w:t>
      </w:r>
      <w:bookmarkEnd w:id="109"/>
    </w:p>
    <w:p>
      <w:pPr>
        <w:pStyle w:val="BookText"/>
        <w:rPr/>
      </w:pPr>
      <w:r>
        <w:rPr>
          <w:rFonts w:ascii="Amiri" w:hAnsi="Amiri" w:eastAsia="Amiri" w:cs="Amiri"/>
          <w:color w:val="111111"/>
          <w:sz w:val="28"/>
          <w:sz w:val="28"/>
          <w:szCs w:val="28"/>
          <w:rtl w:val="true"/>
          <w:lang w:bidi="ar-SA"/>
        </w:rPr>
        <w:t>التعليق بالمشيئة يقتضي التلفظ ، فلا تكفي الإرادة المجردة ، لأن الخطاب بذلك يستدعي جوابا استدعاء عرفيا ، فلو أرادت بالقلب ولمّا تتلفظ لم يقع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تلفظت مع كراهتها بالقلب ، وقع الظهار ظاهرا ، وفي وقوعه باطنا بالنسبة إليها إشكال ، من حيث أن التعليق بلفظ المشيئة ، وقد وقع ، ومن أن اللفظ دال على ما في الباطن ، فهو كما لو علّق بحيضها فادعته كاذبة ، فإنه لا يقع باطنا</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1708277_2142443653"/>
      <w:bookmarkStart w:id="111" w:name="_Toc40"/>
      <w:bookmarkEnd w:id="110"/>
      <w:r>
        <w:rPr>
          <w:rtl w:val="true"/>
        </w:rPr>
        <w:t xml:space="preserve">قاعدة </w:t>
      </w:r>
      <w:r>
        <w:rPr>
          <w:rtl w:val="true"/>
        </w:rPr>
        <w:t>- [</w:t>
      </w:r>
      <w:r>
        <w:rPr/>
        <w:t>21</w:t>
      </w:r>
      <w:r>
        <w:rPr>
          <w:rtl w:val="true"/>
        </w:rPr>
        <w:t>]</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تعليق على لفظ مجرد أو فعل مجرد فإنه تتصور صحته من الصبي فلو علّق الظهار على تكلم الصبي ، أو على دخوله الدار ،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112" w:name="pg15689_167643"/>
    </w:p>
    <w:p>
      <w:pPr>
        <w:pStyle w:val="BookText"/>
        <w:rPr/>
      </w:pPr>
      <w:bookmarkEnd w:id="112"/>
      <w:r>
        <w:rPr>
          <w:rFonts w:ascii="Amiri" w:hAnsi="Amiri" w:eastAsia="Amiri" w:cs="Amiri"/>
          <w:color w:val="111111"/>
          <w:sz w:val="28"/>
          <w:sz w:val="28"/>
          <w:szCs w:val="28"/>
          <w:rtl w:val="true"/>
          <w:lang w:bidi="ar-SA"/>
        </w:rPr>
        <w:t>علقه على إرادته أو على مشيئته ، صح إن كان مميزا ، ويقبل قوله وتلفظه بالمشيئة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اتهمها وكانت مميزة فليس له إحلافها ، لعدم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اعتبار نية الصبي ، لأنها كما لا تؤثر في العبادات صحته ولا مشيئته كذا لا </w:t>
      </w:r>
      <w:r>
        <w:rPr>
          <w:rStyle w:val="FootnoteAnchor"/>
          <w:rtl w:val="true"/>
        </w:rPr>
        <w:footnoteReference w:id="157"/>
      </w:r>
      <w:r>
        <w:rPr>
          <w:rFonts w:ascii="Amiri" w:hAnsi="Amiri" w:eastAsia="Amiri" w:cs="Amiri"/>
          <w:color w:val="111111"/>
          <w:sz w:val="28"/>
          <w:sz w:val="28"/>
          <w:szCs w:val="28"/>
          <w:rtl w:val="true"/>
          <w:lang w:bidi="ar-SA"/>
        </w:rPr>
        <w:t>تؤثر في العقود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على فعل غير المرأة ، أو قوله ، صح ، فلو كان مما يتوقف على الإرادة ، أو نفس الإرادة وشبهها من أفعال القلوب ، قبل قوله على الأقرب في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 لأصالة الحل ، وقول الأجنبي لا يكون حجة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وإلا لم يكن للتعليق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اتهمه فليس له إحلافه ، لأن اليمين لا تكون من إنسان لإثبات حق لغيره ، ولا لنفيه عن غيره</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1708279_2142443653"/>
      <w:bookmarkStart w:id="114" w:name="_Toc41"/>
      <w:bookmarkEnd w:id="113"/>
      <w:r>
        <w:rPr>
          <w:rtl w:val="true"/>
        </w:rPr>
        <w:t xml:space="preserve">قاعدة </w:t>
      </w:r>
      <w:r>
        <w:rPr>
          <w:rtl w:val="true"/>
        </w:rPr>
        <w:t>- [</w:t>
      </w:r>
      <w:r>
        <w:rPr/>
        <w:t>22</w:t>
      </w:r>
      <w:r>
        <w:rPr>
          <w:rtl w:val="true"/>
        </w:rPr>
        <w:t>]</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سلف </w:t>
      </w:r>
      <w:r>
        <w:rPr>
          <w:rStyle w:val="FootnoteAnchor"/>
          <w:rtl w:val="true"/>
        </w:rPr>
        <w:footnoteReference w:id="158"/>
      </w:r>
      <w:r>
        <w:rPr>
          <w:rFonts w:ascii="Amiri" w:hAnsi="Amiri" w:eastAsia="Amiri" w:cs="Amiri"/>
          <w:color w:val="111111"/>
          <w:sz w:val="28"/>
          <w:sz w:val="28"/>
          <w:szCs w:val="28"/>
          <w:rtl w:val="true"/>
          <w:lang w:bidi="ar-SA"/>
        </w:rPr>
        <w:t>أن الوقت قد يكون سببا لحكم شرعي ، كأوقات الصلوات ، وهو أيضا ظرف للمكلف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تتخصص السببية بأوله ، كالدلوك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يجب على من بلغ بعد دخول الوقت بلحظة ، بل كل جزء من الوقت سبب للوجوب وظرف لإيقاعها فيه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15" w:name="pg15689_167644"/>
    </w:p>
    <w:p>
      <w:pPr>
        <w:pStyle w:val="BookText"/>
        <w:rPr/>
      </w:pPr>
      <w:bookmarkEnd w:id="115"/>
      <w:r>
        <w:rPr>
          <w:rFonts w:ascii="Amiri" w:hAnsi="Amiri" w:eastAsia="Amiri" w:cs="Amiri"/>
          <w:color w:val="111111"/>
          <w:sz w:val="28"/>
          <w:sz w:val="28"/>
          <w:szCs w:val="28"/>
          <w:rtl w:val="true"/>
          <w:lang w:bidi="ar-SA"/>
        </w:rPr>
        <w:t xml:space="preserve">وكذا أجزاء </w:t>
      </w:r>
      <w:r>
        <w:rPr>
          <w:rStyle w:val="FootnoteAnchor"/>
          <w:rtl w:val="true"/>
        </w:rPr>
        <w:footnoteReference w:id="160"/>
      </w:r>
      <w:r>
        <w:rPr>
          <w:rFonts w:ascii="Amiri" w:hAnsi="Amiri" w:eastAsia="Amiri" w:cs="Amiri"/>
          <w:color w:val="111111"/>
          <w:sz w:val="28"/>
          <w:sz w:val="28"/>
          <w:szCs w:val="28"/>
          <w:rtl w:val="true"/>
          <w:lang w:bidi="ar-SA"/>
        </w:rPr>
        <w:t xml:space="preserve">أيام الأضاحي سبب للأمر بالأضحية ، وظرف لا لإيقاعها فيها </w:t>
      </w:r>
      <w:r>
        <w:rPr>
          <w:rStyle w:val="FootnoteAnchor"/>
          <w:rtl w:val="true"/>
        </w:rPr>
        <w:footnoteReference w:id="161"/>
      </w:r>
      <w:r>
        <w:rPr>
          <w:rFonts w:ascii="Amiri" w:hAnsi="Amiri" w:eastAsia="Amiri" w:cs="Amiri"/>
          <w:color w:val="111111"/>
          <w:sz w:val="28"/>
          <w:sz w:val="28"/>
          <w:szCs w:val="28"/>
          <w:rtl w:val="true"/>
          <w:lang w:bidi="ar-SA"/>
        </w:rPr>
        <w:t>، ومن ثمَّ استحب على من تجدد بلوغه أو إسلامه أو يساره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شهر رمضان فكل يوم منه سبب للوجوب على جامع الشرائط وليست أجزاؤه أسبابا ، ومن ثمَّ لم يجب على المسلم في أثنائه ، أو البالغ أو الطاهر من الحيض والنفاس </w:t>
      </w:r>
      <w:r>
        <w:rPr>
          <w:rStyle w:val="FootnoteAnchor"/>
          <w:rtl w:val="true"/>
        </w:rPr>
        <w:footnoteReference w:id="162"/>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1708281_2142443653"/>
      <w:bookmarkStart w:id="117" w:name="_Toc42"/>
      <w:bookmarkEnd w:id="116"/>
      <w:r>
        <w:rPr>
          <w:rtl w:val="true"/>
        </w:rPr>
        <w:t xml:space="preserve">قاعدة </w:t>
      </w:r>
      <w:r>
        <w:rPr>
          <w:rtl w:val="true"/>
        </w:rPr>
        <w:t>- [</w:t>
      </w:r>
      <w:r>
        <w:rPr/>
        <w:t>23</w:t>
      </w:r>
      <w:r>
        <w:rPr>
          <w:rtl w:val="true"/>
        </w:rPr>
        <w:t>]</w:t>
      </w:r>
      <w:bookmarkEnd w:id="117"/>
    </w:p>
    <w:p>
      <w:pPr>
        <w:pStyle w:val="BookText"/>
        <w:rPr/>
      </w:pPr>
      <w:r>
        <w:rPr>
          <w:rFonts w:ascii="Amiri" w:hAnsi="Amiri" w:eastAsia="Amiri" w:cs="Amiri"/>
          <w:color w:val="111111"/>
          <w:sz w:val="28"/>
          <w:sz w:val="28"/>
          <w:szCs w:val="28"/>
          <w:rtl w:val="true"/>
          <w:lang w:bidi="ar-SA"/>
        </w:rPr>
        <w:t>إذا كان المانع مختصا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المريض والمسافر بالنسبة إلى الصوم فأجزاء النصف الأول من النهار سبب في الوجوب ، كما أن مجموع النهار سبب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مانع السبب ، لأن السببية باقية فيهما ، وإنما حصل فيهما </w:t>
      </w:r>
      <w:r>
        <w:rPr>
          <w:rStyle w:val="FootnoteAnchor"/>
          <w:rtl w:val="true"/>
        </w:rPr>
        <w:footnoteReference w:id="164"/>
      </w:r>
      <w:r>
        <w:rPr>
          <w:rFonts w:ascii="Amiri" w:hAnsi="Amiri" w:eastAsia="Amiri" w:cs="Amiri"/>
          <w:color w:val="111111"/>
          <w:sz w:val="28"/>
          <w:sz w:val="28"/>
          <w:szCs w:val="28"/>
          <w:rtl w:val="true"/>
          <w:lang w:bidi="ar-SA"/>
        </w:rPr>
        <w:t>منع الحكم بالوجوب ، فإذا زال ، ظهر أثر السبب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ساوى آخر النهار أوله في السببية ، كما في ثبوت كونه من الشهر فإنه يجب الصوم ولو بقي من النهار لحظة؟ </w:t>
      </w:r>
      <w:bookmarkStart w:id="118" w:name="pg15689_167645"/>
    </w:p>
    <w:p>
      <w:pPr>
        <w:pStyle w:val="BookText"/>
        <w:rPr/>
      </w:pPr>
      <w:bookmarkEnd w:id="11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الشي‌ء يقوم مقام ذلك الشي‌ء في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ولهذا أجزأ تجديد النية في النصف الأول لبقاء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زالت الشمس ، لزوال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اليوم الّذي يظهر وجوب الصوم فيه فالسببية حاصلة في نفس الأمر ، وإنما جهل وجودها ، فإذا علم ذلك ، تبعه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المريض والمسافر ، فان الوجوب ليس حاصلا فيهما في نفس الأمر ، وإنما تجدد بزوال العذر</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1708283_2142443653"/>
      <w:bookmarkStart w:id="120" w:name="_Toc43"/>
      <w:bookmarkEnd w:id="119"/>
      <w:r>
        <w:rPr>
          <w:rtl w:val="true"/>
        </w:rPr>
        <w:t xml:space="preserve">قاعدة </w:t>
      </w:r>
      <w:r>
        <w:rPr>
          <w:rtl w:val="true"/>
        </w:rPr>
        <w:t>- [</w:t>
      </w:r>
      <w:r>
        <w:rPr/>
        <w:t>24</w:t>
      </w:r>
      <w:r>
        <w:rPr>
          <w:rtl w:val="true"/>
        </w:rPr>
        <w:t>]</w:t>
      </w:r>
      <w:bookmarkEnd w:id="120"/>
    </w:p>
    <w:p>
      <w:pPr>
        <w:pStyle w:val="BookText"/>
        <w:rPr/>
      </w:pPr>
      <w:r>
        <w:rPr>
          <w:rFonts w:ascii="Amiri" w:hAnsi="Amiri" w:eastAsia="Amiri" w:cs="Amiri"/>
          <w:color w:val="111111"/>
          <w:sz w:val="28"/>
          <w:sz w:val="28"/>
          <w:szCs w:val="28"/>
          <w:rtl w:val="true"/>
          <w:lang w:bidi="ar-SA"/>
        </w:rPr>
        <w:t>قد يعرى الوقت عن السببية ، وإن كان لا يعرى عن الظرفية ، كالمنذورات المعلقة على أسباب مغايرة للأوقات ، فوقتها جميع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وكالسنة بكمالها في قضاء شهر رمضان ، فإنها ظرف للإيقاع ، وليست سببا بل السبب هو فوات الصوم ، لتأثير السبب الموجب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شهور العدة أو الأقراء ظروف للعدة ، وليست أسبابا فيها وإنما السبب الطلاق أو الفسخ أو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الفطرة دخول شوال على الأصح ، ومجموع الليلة ونصف النهار المستقبل ظرف للأداء ، فلو بلغ في أثنائه أو أسلم لم يجب ، وكذا لو استغنى أو عقل ، أو ملك عبدا ، أو تزوج امرأة ممكّنة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1708285_2142443653"/>
      <w:bookmarkStart w:id="122" w:name="_Toc44"/>
      <w:bookmarkEnd w:id="121"/>
      <w:r>
        <w:rPr>
          <w:rtl w:val="true"/>
        </w:rPr>
        <w:t xml:space="preserve">قاعدة </w:t>
      </w:r>
      <w:r>
        <w:rPr>
          <w:rtl w:val="true"/>
        </w:rPr>
        <w:t>- [</w:t>
      </w:r>
      <w:r>
        <w:rPr/>
        <w:t>25</w:t>
      </w:r>
      <w:r>
        <w:rPr>
          <w:rtl w:val="true"/>
        </w:rPr>
        <w:t>]</w:t>
      </w:r>
      <w:bookmarkEnd w:id="122"/>
    </w:p>
    <w:p>
      <w:pPr>
        <w:pStyle w:val="BookText"/>
        <w:rPr/>
      </w:pPr>
      <w:r>
        <w:rPr>
          <w:rFonts w:ascii="Amiri" w:hAnsi="Amiri" w:eastAsia="Amiri" w:cs="Amiri"/>
          <w:color w:val="111111"/>
          <w:sz w:val="28"/>
          <w:sz w:val="28"/>
          <w:szCs w:val="28"/>
          <w:rtl w:val="true"/>
          <w:lang w:bidi="ar-SA"/>
        </w:rPr>
        <w:t>كل حكم تعلق على سبب لا اختلاف فيه فإنه يحصل حين حصول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بحسب وقت التعليق ووقت الوقوع ، ففي اعتبار أيهما؟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يوصي إلى فاسق ، فيصير عدلا عند الوفاة ، أو إلى </w:t>
      </w:r>
      <w:bookmarkStart w:id="123" w:name="pg15689_167646"/>
    </w:p>
    <w:p>
      <w:pPr>
        <w:pStyle w:val="BookText"/>
        <w:rPr/>
      </w:pPr>
      <w:bookmarkEnd w:id="123"/>
      <w:r>
        <w:rPr>
          <w:rFonts w:ascii="Amiri" w:hAnsi="Amiri" w:eastAsia="Amiri" w:cs="Amiri"/>
          <w:color w:val="111111"/>
          <w:sz w:val="28"/>
          <w:sz w:val="28"/>
          <w:szCs w:val="28"/>
          <w:rtl w:val="true"/>
          <w:lang w:bidi="ar-SA"/>
        </w:rPr>
        <w:t xml:space="preserve">صبي </w:t>
      </w:r>
      <w:r>
        <w:rPr>
          <w:rStyle w:val="FootnoteAnchor"/>
          <w:rtl w:val="true"/>
        </w:rPr>
        <w:footnoteReference w:id="165"/>
      </w:r>
      <w:r>
        <w:rPr>
          <w:rFonts w:ascii="Amiri" w:hAnsi="Amiri" w:eastAsia="Amiri" w:cs="Amiri"/>
          <w:color w:val="111111"/>
          <w:sz w:val="28"/>
          <w:sz w:val="28"/>
          <w:szCs w:val="28"/>
          <w:rtl w:val="true"/>
          <w:lang w:bidi="ar-SA"/>
        </w:rPr>
        <w:t>، فيبلغ ، أو كافر ،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المريض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 ماله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عند برء مرضه ، فهل يعتبر ثلثه حالة البرء ، أو حالة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النذر منجزا فإنه يعتبر حالة النذر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أوصى بثلث ماله فالمشهور عندنا </w:t>
      </w:r>
      <w:r>
        <w:rPr>
          <w:rStyle w:val="FootnoteAnchor"/>
          <w:rtl w:val="true"/>
        </w:rPr>
        <w:footnoteReference w:id="167"/>
      </w:r>
      <w:r>
        <w:rPr>
          <w:rFonts w:ascii="Amiri" w:hAnsi="Amiri" w:eastAsia="Amiri" w:cs="Amiri"/>
          <w:color w:val="111111"/>
          <w:sz w:val="28"/>
          <w:sz w:val="28"/>
          <w:szCs w:val="28"/>
          <w:rtl w:val="true"/>
          <w:lang w:bidi="ar-SA"/>
        </w:rPr>
        <w:t>اعتبار حالة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أرضى العبد بمال ثمَّ أعتق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نذر العتق أو الصدقة ، فتحرر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الظهار على مشيئة زيد وكان ناطقا ، فخرس ، فهل تعتبر الإشارة ، اعتبارا بحال مسيئته ، أو النطق ، اعتبارا بحال تعليقه؟</w:t>
      </w:r>
    </w:p>
    <w:p>
      <w:pPr>
        <w:pStyle w:val="BookText"/>
        <w:rPr/>
      </w:pPr>
      <w:r>
        <w:rPr>
          <w:rFonts w:ascii="Amiri" w:hAnsi="Amiri" w:eastAsia="Amiri" w:cs="Amiri"/>
          <w:color w:val="111111"/>
          <w:sz w:val="28"/>
          <w:sz w:val="28"/>
          <w:szCs w:val="28"/>
          <w:rtl w:val="true"/>
          <w:lang w:bidi="ar-SA"/>
        </w:rPr>
        <w:t>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الصحيح عتق عبد عند شرط ، فوقع في المرض فان اعتبرنا حالة النذر ، فهو من الأصل ، وإلا فمن الثلث</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1708287_2142443653"/>
      <w:bookmarkStart w:id="125" w:name="_Toc45"/>
      <w:bookmarkEnd w:id="124"/>
      <w:r>
        <w:rPr>
          <w:rtl w:val="true"/>
        </w:rPr>
        <w:t xml:space="preserve">قاعدة </w:t>
      </w:r>
      <w:r>
        <w:rPr>
          <w:rtl w:val="true"/>
        </w:rPr>
        <w:t>- [</w:t>
      </w:r>
      <w:r>
        <w:rPr/>
        <w:t>26</w:t>
      </w:r>
      <w:r>
        <w:rPr>
          <w:rtl w:val="true"/>
        </w:rPr>
        <w:t>]</w:t>
      </w:r>
      <w:bookmarkEnd w:id="125"/>
    </w:p>
    <w:p>
      <w:pPr>
        <w:pStyle w:val="BookText"/>
        <w:rPr/>
      </w:pPr>
      <w:r>
        <w:rPr>
          <w:rFonts w:ascii="Amiri" w:hAnsi="Amiri" w:eastAsia="Amiri" w:cs="Amiri"/>
          <w:color w:val="111111"/>
          <w:sz w:val="28"/>
          <w:sz w:val="28"/>
          <w:szCs w:val="28"/>
          <w:rtl w:val="true"/>
          <w:lang w:bidi="ar-SA"/>
        </w:rPr>
        <w:t xml:space="preserve">كلما شك في سبب الحكم بني على الأصل ، فهنا صورتان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 والشك في السبب المحرم ، فان كان هناك إمارة عول عليها ، كالطائر المقصوص والظبي المقرط </w:t>
      </w:r>
      <w:r>
        <w:rPr>
          <w:rStyle w:val="FootnoteAnchor"/>
          <w:rtl w:val="true"/>
        </w:rPr>
        <w:footnoteReference w:id="168"/>
      </w:r>
      <w:r>
        <w:rPr>
          <w:rFonts w:ascii="Amiri" w:hAnsi="Amiri" w:eastAsia="Amiri" w:cs="Amiri"/>
          <w:color w:val="111111"/>
          <w:sz w:val="28"/>
          <w:sz w:val="28"/>
          <w:szCs w:val="28"/>
          <w:rtl w:val="true"/>
          <w:lang w:bidi="ar-SA"/>
        </w:rPr>
        <w:t>، فإنه يحرم وإن كان الأصل الحل ، لقوة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بال الكلب في الكر </w:t>
      </w:r>
    </w:p>
    <w:p>
      <w:pPr>
        <w:pStyle w:val="BookText"/>
        <w:rPr/>
      </w:pPr>
      <w:r>
        <w:rPr>
          <w:rFonts w:ascii="Amiri" w:hAnsi="Amiri" w:eastAsia="Amiri" w:cs="Amiri"/>
          <w:color w:val="111111"/>
          <w:sz w:val="28"/>
          <w:sz w:val="28"/>
          <w:szCs w:val="28"/>
          <w:rtl w:val="true"/>
          <w:lang w:bidi="ar-SA"/>
        </w:rPr>
        <w:t>ثمَّ وجده متغيرا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فقدت الأمارة بني على الحل ، كما لو مر طائر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غرابا فزوجتي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غرابا فزوجتي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 وتحقق اليأس من معرفته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الأقرب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الحل في 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جعله في إحدى </w:t>
      </w:r>
      <w:r>
        <w:rPr>
          <w:rStyle w:val="FootnoteAnchor"/>
          <w:rtl w:val="true"/>
        </w:rPr>
        <w:footnoteReference w:id="170"/>
      </w:r>
      <w:r>
        <w:rPr>
          <w:rFonts w:ascii="Amiri" w:hAnsi="Amiri" w:eastAsia="Amiri" w:cs="Amiri"/>
          <w:color w:val="111111"/>
          <w:sz w:val="28"/>
          <w:sz w:val="28"/>
          <w:szCs w:val="28"/>
          <w:rtl w:val="true"/>
          <w:lang w:bidi="ar-SA"/>
        </w:rPr>
        <w:t>زوجتيه اجتنبهما ، لوجوب اجتناب إحداهما ، ولا يتم إلا باجتناب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الطريق ، وثياب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مدمن الخمر</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والنجاسة والميتة مع المذكى غير المحصور ، والمرأة المحرمة مع نساء لا ينحصرن ، فإنه يحكم بالطهارة والحل ، وإن كان الاجتناب أحوط إذا وجد 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التمرة المحلوف عليها في تمر كثير ، فإنه يأكل ما عدا واحدة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المال في أيدي الظلمة والسراق ، وإن كان الورع تركه ، بل من الورع ترك ما لا يتيقن حله </w:t>
      </w:r>
      <w:r>
        <w:rPr>
          <w:rStyle w:val="FootnoteAnchor"/>
          <w:rtl w:val="true"/>
        </w:rPr>
        <w:footnoteReference w:id="172"/>
      </w:r>
      <w:r>
        <w:rPr>
          <w:rFonts w:ascii="Amiri" w:hAnsi="Amiri" w:eastAsia="Amiri" w:cs="Amiri"/>
          <w:color w:val="111111"/>
          <w:sz w:val="28"/>
          <w:sz w:val="28"/>
          <w:szCs w:val="28"/>
          <w:rtl w:val="true"/>
          <w:lang w:bidi="ar-SA"/>
        </w:rPr>
        <w:t xml:space="preserve">، كما روي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التمرة ساقطة على فراشي فلو لا أني أخشى أن تكون من الصدقة لأكلتها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26" w:name="pg15689_167648"/>
    </w:p>
    <w:p>
      <w:pPr>
        <w:pStyle w:val="BookText"/>
        <w:rPr/>
      </w:pPr>
      <w:bookmarkEnd w:id="126"/>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في بلد الحرام على الحلال بحيث يكون الحلال نادرا ، فالورع أيضا تركه ، وهو آكد من الأول إلا مع الضرورة ، فيأكل </w:t>
      </w:r>
      <w:r>
        <w:rPr>
          <w:rStyle w:val="FootnoteAnchor"/>
          <w:rtl w:val="true"/>
        </w:rPr>
        <w:footnoteReference w:id="174"/>
      </w:r>
      <w:r>
        <w:rPr>
          <w:rFonts w:ascii="Amiri" w:hAnsi="Amiri" w:eastAsia="Amiri" w:cs="Amiri"/>
          <w:color w:val="111111"/>
          <w:sz w:val="28"/>
          <w:sz w:val="28"/>
          <w:szCs w:val="28"/>
          <w:rtl w:val="true"/>
          <w:lang w:bidi="ar-SA"/>
        </w:rPr>
        <w:t>من غير تبسط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الحرمة ، ويشك في الإباحة ، فيبني على الحرمة ، كالصيد المرمي ، فيغيب ، فيوجد ميتا ، حرام إلا أن يقضي أن الضربة قاتلة ، إما لكونها في محل قاتل ، وإما لغلبة الظن بعدم عروض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اللحم المطروح ، والجلد الموضوع ، إلا مع الظن الغالب بتذكيته</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1708289_2142443653"/>
      <w:bookmarkStart w:id="128" w:name="_Toc46"/>
      <w:bookmarkEnd w:id="127"/>
      <w:r>
        <w:rPr>
          <w:rtl w:val="true"/>
        </w:rPr>
        <w:t xml:space="preserve">قاعدة </w:t>
      </w:r>
      <w:r>
        <w:rPr>
          <w:rtl w:val="true"/>
        </w:rPr>
        <w:t>- [</w:t>
      </w:r>
      <w:r>
        <w:rPr/>
        <w:t>27</w:t>
      </w:r>
      <w:r>
        <w:rPr>
          <w:rtl w:val="true"/>
        </w:rPr>
        <w:t>]</w:t>
      </w:r>
      <w:bookmarkEnd w:id="128"/>
    </w:p>
    <w:p>
      <w:pPr>
        <w:pStyle w:val="BookText"/>
        <w:rPr/>
      </w:pPr>
      <w:r>
        <w:rPr>
          <w:rFonts w:ascii="Amiri" w:hAnsi="Amiri" w:eastAsia="Amiri" w:cs="Amiri"/>
          <w:color w:val="111111"/>
          <w:sz w:val="28"/>
          <w:sz w:val="28"/>
          <w:szCs w:val="28"/>
          <w:rtl w:val="true"/>
          <w:lang w:bidi="ar-SA"/>
        </w:rPr>
        <w:t xml:space="preserve">كل عبادة علم سببها وشك في فعلها وجب فعلها إن كانت واجبة ، واستحب إن كانت مستحبة ، كمن شك في الطهارة بعد تيقن الحدث ، وفي فعل الصلاة ووقتها باق ، وفي أداء الزكاة ، و </w:t>
      </w:r>
      <w:r>
        <w:rPr>
          <w:rStyle w:val="FootnoteAnchor"/>
          <w:rtl w:val="true"/>
        </w:rPr>
        <w:footnoteReference w:id="175"/>
      </w:r>
      <w:r>
        <w:rPr>
          <w:rFonts w:ascii="Amiri" w:hAnsi="Amiri" w:eastAsia="Amiri" w:cs="Amiri"/>
          <w:color w:val="111111"/>
          <w:sz w:val="28"/>
          <w:sz w:val="28"/>
          <w:szCs w:val="28"/>
          <w:rtl w:val="true"/>
          <w:lang w:bidi="ar-SA"/>
        </w:rPr>
        <w:t>باقي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ويجزم الناوي بالوجوب ، لاستصحاب الوجوب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توقف الخروج عن العهدة على فعل زيادة على الواجب نوى الوجوب في الجميع ، كالصلاة المنسية غير المعلوم عينها ، وتكون النية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الثياب الكثيرة المشتبهة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فيه بعض الأفاضل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الناوي غير جازم ، وصار إلى الصلاة عاريا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قلناه فالصلاة في الجميع بنية الوجوب 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w:t>
      </w:r>
      <w:bookmarkStart w:id="129" w:name="pg15689_167649"/>
    </w:p>
    <w:p>
      <w:pPr>
        <w:pStyle w:val="BookText"/>
        <w:rPr/>
      </w:pPr>
      <w:bookmarkEnd w:id="129"/>
      <w:r>
        <w:rPr>
          <w:rFonts w:ascii="Amiri" w:hAnsi="Amiri" w:eastAsia="Amiri" w:cs="Amiri"/>
          <w:color w:val="111111"/>
          <w:sz w:val="28"/>
          <w:sz w:val="28"/>
          <w:szCs w:val="28"/>
          <w:rtl w:val="true"/>
          <w:lang w:bidi="ar-SA"/>
        </w:rPr>
        <w:t xml:space="preserve">بعض العامة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هذه الصورة سبب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كما ظن ، بل السبب هو ما قبل الشك من المقتضيات للحكم ، لكن لما توقف الخروج عن العهدة بالزائد على الواجب وجب ، ولو كان الشك سببا في الوجوب لا طرد </w:t>
      </w:r>
      <w:r>
        <w:rPr>
          <w:rStyle w:val="FootnoteAnchor"/>
          <w:rtl w:val="true"/>
        </w:rPr>
        <w:footnoteReference w:id="178"/>
      </w:r>
      <w:r>
        <w:rPr>
          <w:rFonts w:ascii="Amiri" w:hAnsi="Amiri" w:eastAsia="Amiri" w:cs="Amiri"/>
          <w:color w:val="111111"/>
          <w:sz w:val="28"/>
          <w:sz w:val="28"/>
          <w:szCs w:val="28"/>
          <w:rtl w:val="true"/>
          <w:lang w:bidi="ar-SA"/>
        </w:rPr>
        <w:t>، فيلزم تحريم الزوجة لو شك في طلاقها ووجوب اجتنابها ، ويلزم وجوب مقتضي السهو لو شك هل عرض له في صلاته سهو؟ وليس كذلك قطعا</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1708291_2142443653"/>
      <w:bookmarkStart w:id="131" w:name="_Toc47"/>
      <w:bookmarkEnd w:id="130"/>
      <w:r>
        <w:rPr>
          <w:rtl w:val="true"/>
        </w:rPr>
        <w:t xml:space="preserve">قاعدة </w:t>
      </w:r>
      <w:r>
        <w:rPr>
          <w:rtl w:val="true"/>
        </w:rPr>
        <w:t>- [</w:t>
      </w:r>
      <w:r>
        <w:rPr/>
        <w:t>28</w:t>
      </w:r>
      <w:r>
        <w:rPr>
          <w:rtl w:val="true"/>
        </w:rPr>
        <w:t>]</w:t>
      </w:r>
      <w:bookmarkEnd w:id="131"/>
    </w:p>
    <w:p>
      <w:pPr>
        <w:pStyle w:val="BookText"/>
        <w:rPr/>
      </w:pPr>
      <w:r>
        <w:rPr>
          <w:rFonts w:ascii="Amiri" w:hAnsi="Amiri" w:eastAsia="Amiri" w:cs="Amiri"/>
          <w:color w:val="111111"/>
          <w:sz w:val="28"/>
          <w:sz w:val="28"/>
          <w:szCs w:val="28"/>
          <w:rtl w:val="true"/>
          <w:lang w:bidi="ar-SA"/>
        </w:rPr>
        <w:t xml:space="preserve">قد يكون الشك سببا في حكم شرعي ، كوجوب سجدتي السهو عند الشك بين الأربع والخمس ، ووجوب صلاة الاحتياط عند الشك في الأعداد ، كما هو مشهور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الاحتياط خارجة من </w:t>
      </w:r>
      <w:r>
        <w:rPr>
          <w:rStyle w:val="FootnoteAnchor"/>
          <w:rtl w:val="true"/>
        </w:rPr>
        <w:footnoteReference w:id="180"/>
      </w:r>
      <w:r>
        <w:rPr>
          <w:rFonts w:ascii="Amiri" w:hAnsi="Amiri" w:eastAsia="Amiri" w:cs="Amiri"/>
          <w:color w:val="111111"/>
          <w:sz w:val="28"/>
          <w:sz w:val="28"/>
          <w:szCs w:val="28"/>
          <w:rtl w:val="true"/>
          <w:lang w:bidi="ar-SA"/>
        </w:rPr>
        <w:t>ذلك ، لأنها بدل من جزء الأصل عدم فعله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w:t>
      </w:r>
      <w:r>
        <w:rPr>
          <w:rStyle w:val="FootnoteAnchor"/>
          <w:rtl w:val="true"/>
        </w:rPr>
        <w:footnoteReference w:id="181"/>
      </w:r>
      <w:r>
        <w:rPr>
          <w:rFonts w:ascii="Amiri" w:hAnsi="Amiri" w:eastAsia="Amiri" w:cs="Amiri"/>
          <w:color w:val="111111"/>
          <w:sz w:val="28"/>
          <w:sz w:val="28"/>
          <w:szCs w:val="28"/>
          <w:rtl w:val="true"/>
          <w:lang w:bidi="ar-SA"/>
        </w:rPr>
        <w:t>وإن كانت ملحوظة إلا أن هناك أشياء مضافة إليها وجبت بالشك ، كتعين الحمد ، ووجوب التشهد والتسليم ، وانتقالها إلى التخيير بين الجلوس والقيام</w:t>
      </w:r>
      <w:r>
        <w:rPr>
          <w:rFonts w:eastAsia="Amiri" w:cs="Amiri" w:ascii="Amiri" w:hAnsi="Amiri"/>
          <w:color w:val="111111"/>
          <w:sz w:val="28"/>
          <w:szCs w:val="28"/>
          <w:rtl w:val="true"/>
          <w:lang w:bidi="ar-SA"/>
        </w:rPr>
        <w:t xml:space="preserve">. </w:t>
      </w:r>
      <w:bookmarkStart w:id="132" w:name="pg15689_167650"/>
    </w:p>
    <w:p>
      <w:pPr>
        <w:pStyle w:val="Heading2"/>
        <w:numPr>
          <w:ilvl w:val="1"/>
          <w:numId w:val="1"/>
        </w:numPr>
        <w:rPr/>
      </w:pPr>
      <w:bookmarkStart w:id="133" w:name="__RefHeading___Toc11708293_2142443653"/>
      <w:bookmarkStart w:id="134" w:name="_Toc48"/>
      <w:bookmarkEnd w:id="132"/>
      <w:bookmarkEnd w:id="133"/>
      <w:r>
        <w:rPr>
          <w:rtl w:val="true"/>
        </w:rPr>
        <w:t xml:space="preserve">قاعدة </w:t>
      </w:r>
      <w:r>
        <w:rPr>
          <w:rtl w:val="true"/>
        </w:rPr>
        <w:t>- [</w:t>
      </w:r>
      <w:r>
        <w:rPr/>
        <w:t>29</w:t>
      </w:r>
      <w:r>
        <w:rPr>
          <w:rtl w:val="true"/>
        </w:rPr>
        <w:t>]</w:t>
      </w:r>
      <w:bookmarkEnd w:id="134"/>
    </w:p>
    <w:p>
      <w:pPr>
        <w:pStyle w:val="BookText"/>
        <w:rPr/>
      </w:pPr>
      <w:r>
        <w:rPr>
          <w:rFonts w:ascii="IRNazanin" w:hAnsi="IRNazanin" w:eastAsia="IRNazanin"/>
          <w:color w:val="111111"/>
          <w:sz w:val="28"/>
          <w:sz w:val="28"/>
          <w:szCs w:val="28"/>
          <w:rtl w:val="true"/>
          <w:lang w:bidi="fa-IR"/>
        </w:rPr>
        <w:t xml:space="preserve">لو صلى ما عدا العشاء </w:t>
      </w:r>
      <w:r>
        <w:rPr>
          <w:rStyle w:val="FootnoteAnchor"/>
          <w:rtl w:val="true"/>
        </w:rPr>
        <w:footnoteReference w:id="182"/>
      </w:r>
      <w:r>
        <w:rPr>
          <w:rFonts w:ascii="Amiri" w:hAnsi="Amiri" w:eastAsia="Amiri" w:cs="Amiri"/>
          <w:color w:val="111111"/>
          <w:sz w:val="28"/>
          <w:sz w:val="28"/>
          <w:szCs w:val="28"/>
          <w:rtl w:val="true"/>
          <w:lang w:bidi="ar-SA"/>
        </w:rPr>
        <w:t>بطهارة ، ثمَّ أحدث ، وصلى العشاء بطهارة ، ثمَّ ذكر فساد إحدى الطهارتين ، احتمل وجوب الخمس بعد الطهارة ، ليحصل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وجوب صبح ورباعية يطلق فيها بين الظهر والعصر ، ثمَّ مغرب ، ثمَّ رباعية يطلق فيها بين العصر والعشاء ، ويردد بين الأداء والقضاء في هذه الرباعية مع بقاء وقت العشاء ، ومع خروجه ينوي القضاء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سها عن الوضوء الّذي كلف به الآن ثمَّ صلى الصلوات الخمس أو الأربع ، ثمَّ ذكر أنه لم يتوضأ الوضوء المخاطب به ، فعلى الاحتمال الأول ليس عليه إلا إعادة العشاء لا غير ، لأن الإخلال إن كان من طهارته </w:t>
      </w:r>
      <w:r>
        <w:rPr>
          <w:rStyle w:val="FootnoteAnchor"/>
          <w:rtl w:val="true"/>
        </w:rPr>
        <w:footnoteReference w:id="183"/>
      </w:r>
      <w:r>
        <w:rPr>
          <w:rFonts w:ascii="Amiri" w:hAnsi="Amiri" w:eastAsia="Amiri" w:cs="Amiri"/>
          <w:color w:val="111111"/>
          <w:sz w:val="28"/>
          <w:sz w:val="28"/>
          <w:szCs w:val="28"/>
          <w:rtl w:val="true"/>
          <w:lang w:bidi="ar-SA"/>
        </w:rPr>
        <w:t>الأولى فهو الآن متطهر ، وقد صلى بطهارة صحيحة ما فاته وزائدا عليه ، وإن كان من طهارته الثانية فلم يضره هذا التكرار ، ووجب عليه صلاة العشاء إن كان لم يصل الخمس بل اقتصر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 الثاني يحتمل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يعيد ما عدا الصبح </w:t>
      </w:r>
      <w:r>
        <w:rPr>
          <w:rStyle w:val="FootnoteAnchor"/>
          <w:rtl w:val="true"/>
        </w:rPr>
        <w:footnoteReference w:id="184"/>
      </w:r>
      <w:r>
        <w:rPr>
          <w:rFonts w:ascii="Amiri" w:hAnsi="Amiri" w:eastAsia="Amiri" w:cs="Amiri"/>
          <w:color w:val="111111"/>
          <w:sz w:val="28"/>
          <w:sz w:val="28"/>
          <w:szCs w:val="28"/>
          <w:rtl w:val="true"/>
          <w:lang w:bidi="ar-SA"/>
        </w:rPr>
        <w:t xml:space="preserve">، لأنه إذا كانت طهارته الأولى فاسدة وجب عليه الصلاة بنية جازمة ، وهنا قد وقع الترديد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35" w:name="pg15689_167651"/>
    </w:p>
    <w:p>
      <w:pPr>
        <w:pStyle w:val="Heading2"/>
        <w:numPr>
          <w:ilvl w:val="1"/>
          <w:numId w:val="1"/>
        </w:numPr>
        <w:rPr/>
      </w:pPr>
      <w:bookmarkStart w:id="136" w:name="__RefHeading___Toc11708295_2142443653"/>
      <w:bookmarkStart w:id="137" w:name="_Toc49"/>
      <w:bookmarkEnd w:id="135"/>
      <w:bookmarkEnd w:id="136"/>
      <w:r>
        <w:rPr>
          <w:rtl w:val="true"/>
        </w:rPr>
        <w:t xml:space="preserve">قاعدة </w:t>
      </w:r>
      <w:r>
        <w:rPr>
          <w:rtl w:val="true"/>
        </w:rPr>
        <w:t>- [</w:t>
      </w:r>
      <w:r>
        <w:rPr/>
        <w:t>30</w:t>
      </w:r>
      <w:r>
        <w:rPr>
          <w:rtl w:val="true"/>
        </w:rPr>
        <w:t>]</w:t>
      </w:r>
      <w:bookmarkEnd w:id="137"/>
    </w:p>
    <w:p>
      <w:pPr>
        <w:pStyle w:val="BookText"/>
        <w:rPr/>
      </w:pPr>
      <w:r>
        <w:rPr>
          <w:rFonts w:ascii="Amiri" w:hAnsi="Amiri" w:eastAsia="Amiri" w:cs="Amiri"/>
          <w:color w:val="111111"/>
          <w:sz w:val="28"/>
          <w:sz w:val="28"/>
          <w:szCs w:val="28"/>
          <w:rtl w:val="true"/>
          <w:lang w:bidi="ar-SA"/>
        </w:rPr>
        <w:t xml:space="preserve">متعلقات الأحكام </w:t>
      </w:r>
      <w:r>
        <w:rPr>
          <w:rStyle w:val="FootnoteAnchor"/>
          <w:rtl w:val="true"/>
        </w:rPr>
        <w:footnoteReference w:id="186"/>
      </w:r>
      <w:r>
        <w:rPr>
          <w:rFonts w:ascii="IRNazanin" w:hAnsi="IRNazanin" w:eastAsia="IRNazanin"/>
          <w:color w:val="111111"/>
          <w:sz w:val="28"/>
          <w:sz w:val="28"/>
          <w:szCs w:val="28"/>
          <w:rtl w:val="true"/>
          <w:lang w:bidi="fa-IR"/>
        </w:rPr>
        <w:t xml:space="preserve">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 بالذات ، وهو المتضمن للمصالح والمفاسد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وسيلة وطريق إلى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الوسائل في الأحكام الخمسة حكم المقاصد ، وتتفاوت في الفضائل بحسب المقاصد ، فكلما كان أفضل كانت الوسيلة إليه أفضل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مدح اللّه تعالى على الوسائل كما مدح على المقاصد بالذات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لا يُصِيبُهُمْ ظَمَأٌ ، وَلا نَصَبٌ ، وَلا مَخْمَصَةٌ فِي سَبِيلِ اللّهِ ، وَلا يَطَؤُنَ مَوْطِئاً يَغِيظُ الْكُفّارَ ، وَلا يَنالُونَ مِنْ عَدُوٍّ نَيْلاً ، إِلّا كُتِبَ لَهُمْ بِهِ عَمَلٌ صالِحٌ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على الظمأ والمخمصة كما مدح على النيل من العدو ، وإن لم يكن الظمأ والمخمصة بقصد المكلف ، لأنه إنما حصل بحسب وسيلته إلى الجهاد الّذي هو وسيلة إلى إعزاز الدين ، وإعلاء كلمة اللّه تعالى ، اللذين هما وسيلتان إلى رضوان الرب تبارك وتعالى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38" w:name="pg15689_167652"/>
    </w:p>
    <w:p>
      <w:pPr>
        <w:pStyle w:val="Heading2"/>
        <w:numPr>
          <w:ilvl w:val="1"/>
          <w:numId w:val="1"/>
        </w:numPr>
        <w:rPr/>
      </w:pPr>
      <w:bookmarkStart w:id="139" w:name="__RefHeading___Toc11708297_2142443653"/>
      <w:bookmarkStart w:id="140" w:name="_Toc50"/>
      <w:bookmarkEnd w:id="138"/>
      <w:bookmarkEnd w:id="139"/>
      <w:r>
        <w:rPr>
          <w:rtl w:val="true"/>
        </w:rPr>
        <w:t xml:space="preserve">قاعدة </w:t>
      </w:r>
      <w:r>
        <w:rPr>
          <w:rtl w:val="true"/>
        </w:rPr>
        <w:t>- [</w:t>
      </w:r>
      <w:r>
        <w:rPr/>
        <w:t>31</w:t>
      </w:r>
      <w:r>
        <w:rPr>
          <w:rtl w:val="true"/>
        </w:rPr>
        <w:t>]</w:t>
      </w:r>
      <w:bookmarkEnd w:id="140"/>
    </w:p>
    <w:p>
      <w:pPr>
        <w:pStyle w:val="BookText"/>
        <w:rPr/>
      </w:pPr>
      <w:r>
        <w:rPr>
          <w:rFonts w:ascii="IRNazanin" w:hAnsi="IRNazanin" w:eastAsia="IRNazanin"/>
          <w:color w:val="111111"/>
          <w:sz w:val="28"/>
          <w:sz w:val="28"/>
          <w:szCs w:val="28"/>
          <w:rtl w:val="true"/>
          <w:lang w:bidi="fa-IR"/>
        </w:rPr>
        <w:t xml:space="preserve">الوسائل أقسام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اجتمعت الأمة على تحريمه ، كحفر الآبار في طرق </w:t>
      </w:r>
      <w:r>
        <w:rPr>
          <w:rStyle w:val="FootnoteAnchor"/>
          <w:rtl w:val="true"/>
        </w:rPr>
        <w:footnoteReference w:id="190"/>
      </w:r>
      <w:r>
        <w:rPr>
          <w:rFonts w:ascii="Amiri" w:hAnsi="Amiri" w:eastAsia="Amiri" w:cs="Amiri"/>
          <w:color w:val="111111"/>
          <w:sz w:val="28"/>
          <w:sz w:val="28"/>
          <w:szCs w:val="28"/>
          <w:rtl w:val="true"/>
          <w:lang w:bidi="ar-SA"/>
        </w:rPr>
        <w:t>المسلمين ، وطرح المعاثر ، لأنه وسيلة إلى ضررهم ، وهو حرام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السم في مياههم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الأصنام ، وما يدعى من دون اللّه عند من يعلم منه أنه يسب اللّه تعالى أو أحدا من أوليائه ، وإليه الإشارة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الأمة على عدم منعه ، وهو ما كان المتوسل إليه بعيدا عن قصد فاعله ، كغرس العنب وإن أمكن اعتصاره خمرا ، وعمل السيف وإن أمكن أن يكون آلة في قتل محقون الدم ، ووضع الشبهة وحلها ، وإن كان قد يظفر بالشبهة من تتمكن في قلبه ويعجز عن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لو قصد هذه الغايات لكان الفعل حراما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 ، كالبيع بشرط الإقراض والنظرة ، وبيع العنب على الخمار ، والخشب على نجار الأصنام من غير شرط ، وبيع السلعة على ولده أو خادمه ليخبر بالزائد ، وشراء ما باعه بأقل من ثمنه ، سواء كان قد باعه نسيئة أو حالا ، وسواء اشتراه قبل حلول الأجل أو بعده ، لأنه يؤول إلى بيع الأكثر بالأقل ، فإنه إذا باعه السلعة بمائة ثمَّ اشتراها بخمسين ، فكأنه عاوض عن مائة بخمسين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عند بعض الأصحاب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الصناع وشبههم العين المستأجر على عملها ، إلا أن يقيم البينة بتلفها ، محافظة على حفظ أموال المستضعفين ، لئلا يدعي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القضاء بالعلم في حقوق اللّه تعالى عند بعض الأصحاب </w:t>
      </w:r>
      <w:r>
        <w:rPr>
          <w:rStyle w:val="FootnoteAnchor"/>
          <w:rtl w:val="true"/>
        </w:rPr>
        <w:footnoteReference w:id="193"/>
      </w:r>
      <w:r>
        <w:rPr>
          <w:rFonts w:ascii="Amiri" w:hAnsi="Amiri" w:eastAsia="Amiri" w:cs="Amiri"/>
          <w:color w:val="111111"/>
          <w:sz w:val="28"/>
          <w:sz w:val="28"/>
          <w:szCs w:val="28"/>
          <w:rtl w:val="true"/>
          <w:lang w:bidi="ar-SA"/>
        </w:rPr>
        <w:t xml:space="preserve">لئلا يتسلط بعض قضاة السوء </w:t>
      </w:r>
      <w:r>
        <w:rPr>
          <w:rStyle w:val="FootnoteAnchor"/>
          <w:rtl w:val="true"/>
        </w:rPr>
        <w:footnoteReference w:id="194"/>
      </w:r>
      <w:r>
        <w:rPr>
          <w:rFonts w:ascii="IRNazanin" w:hAnsi="IRNazanin" w:eastAsia="IRNazanin"/>
          <w:color w:val="111111"/>
          <w:sz w:val="28"/>
          <w:sz w:val="28"/>
          <w:szCs w:val="28"/>
          <w:rtl w:val="true"/>
          <w:lang w:bidi="fa-IR"/>
        </w:rPr>
        <w:t>على قضاء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الوسيلة فيه مباحة بالنسبة إلى أحد المتعاطيين حراما بالنسبة إلى الآخر ، كدفع المال إلى المحارب ليكف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الحربي للعجز عن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المقاومة ، أو إلى صادّ الحاج ليرجع ، أو إلى الكفار في فك أسرى المسلمين ، فإنها مباحة بالنسبة إلى الدافع حرام بالنسبة إلى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إذا توسل </w:t>
      </w:r>
      <w:r>
        <w:rPr>
          <w:rStyle w:val="FootnoteAnchor"/>
          <w:rtl w:val="true"/>
        </w:rPr>
        <w:footnoteReference w:id="196"/>
      </w:r>
      <w:r>
        <w:rPr>
          <w:rFonts w:ascii="Amiri" w:hAnsi="Amiri" w:eastAsia="Amiri" w:cs="Amiri"/>
          <w:color w:val="111111"/>
          <w:sz w:val="28"/>
          <w:sz w:val="28"/>
          <w:szCs w:val="28"/>
          <w:rtl w:val="true"/>
          <w:lang w:bidi="ar-SA"/>
        </w:rPr>
        <w:t>بها إلى الحاكم بالحق ، فإنها حرام بالنسبة إلى القاضي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المعصية حرام </w:t>
      </w:r>
      <w:r>
        <w:rPr>
          <w:rStyle w:val="FootnoteAnchor"/>
          <w:rtl w:val="true"/>
        </w:rPr>
        <w:footnoteReference w:id="197"/>
      </w:r>
      <w:r>
        <w:rPr>
          <w:rFonts w:ascii="Amiri" w:hAnsi="Amiri" w:eastAsia="Amiri" w:cs="Amiri"/>
          <w:color w:val="111111"/>
          <w:sz w:val="28"/>
          <w:sz w:val="28"/>
          <w:szCs w:val="28"/>
          <w:rtl w:val="true"/>
          <w:lang w:bidi="ar-SA"/>
        </w:rPr>
        <w:t xml:space="preserve">كالمتوسل إليه ، كرشوة </w:t>
      </w:r>
    </w:p>
    <w:p>
      <w:pPr>
        <w:pStyle w:val="BookText"/>
        <w:rPr/>
      </w:pPr>
      <w:r>
        <w:rPr>
          <w:rFonts w:ascii="Amiri" w:hAnsi="Amiri" w:eastAsia="Amiri" w:cs="Amiri"/>
          <w:color w:val="111111"/>
          <w:sz w:val="28"/>
          <w:sz w:val="28"/>
          <w:szCs w:val="28"/>
          <w:rtl w:val="true"/>
          <w:lang w:bidi="ar-SA"/>
        </w:rPr>
        <w:t xml:space="preserve">القاضي ليحكم </w:t>
      </w:r>
      <w:r>
        <w:rPr>
          <w:rStyle w:val="FootnoteAnchor"/>
          <w:rtl w:val="true"/>
        </w:rPr>
        <w:footnoteReference w:id="198"/>
      </w:r>
      <w:r>
        <w:rPr>
          <w:rFonts w:ascii="Amiri" w:hAnsi="Amiri" w:eastAsia="Amiri" w:cs="Amiri"/>
          <w:color w:val="111111"/>
          <w:sz w:val="28"/>
          <w:sz w:val="28"/>
          <w:szCs w:val="28"/>
          <w:rtl w:val="true"/>
          <w:lang w:bidi="ar-SA"/>
        </w:rPr>
        <w:t>بالباطل ، وترخص العاصي بسفره ، لأن ترتب الرخصة على المعصية سعي في تكثير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بمقارنة المعصية للرخصة ، كالعاصي في سفره المباح ، فإنه يقصر الصلاة والصيام ، لأن السبب في القصر هو السفر المباح ، وهو ليس بمعصية ، وإنما المعصية مقارنة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للفاسق العاصي إذا عدم الماء ، والإفطار له إذا مرض أو سافر ، أو كان شيخنا كبيرا أو ذا عطاش ، والقعود في الصلاة إذا عجز عن القيام ، لأن السبب ، وهو العجز عن الماء وعن العبادة ، ليس بمعصية ، ولكنها مقارنة للمعصية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 </w:t>
      </w:r>
      <w:r>
        <w:rPr>
          <w:rStyle w:val="FootnoteAnchor"/>
          <w:rtl w:val="true"/>
        </w:rPr>
        <w:footnoteReference w:id="199"/>
      </w:r>
      <w:r>
        <w:rPr>
          <w:rFonts w:ascii="Amiri" w:hAnsi="Amiri" w:eastAsia="Amiri" w:cs="Amiri"/>
          <w:color w:val="111111"/>
          <w:sz w:val="28"/>
          <w:sz w:val="28"/>
          <w:szCs w:val="28"/>
          <w:rtl w:val="true"/>
          <w:lang w:bidi="ar-SA"/>
        </w:rPr>
        <w:t xml:space="preserve">هذا الكلام يقتضي </w:t>
      </w:r>
      <w:r>
        <w:rPr>
          <w:rStyle w:val="FootnoteAnchor"/>
          <w:rtl w:val="true"/>
        </w:rPr>
        <w:footnoteReference w:id="200"/>
      </w:r>
      <w:r>
        <w:rPr>
          <w:rFonts w:ascii="Amiri" w:hAnsi="Amiri" w:eastAsia="Amiri" w:cs="Amiri"/>
          <w:color w:val="111111"/>
          <w:sz w:val="28"/>
          <w:sz w:val="28"/>
          <w:szCs w:val="28"/>
          <w:rtl w:val="true"/>
          <w:lang w:bidi="ar-SA"/>
        </w:rPr>
        <w:t xml:space="preserve">أن العاصي بسفره يباح له الميتة ، لأن سبب أكله خوفه على نفسه ، فالمعصية مقارنة لسبب الرخصة ، لا أنها هي السبب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متجه ، ولا يجعل </w:t>
      </w:r>
      <w:r>
        <w:rPr>
          <w:rStyle w:val="FootnoteAnchor"/>
          <w:rtl w:val="true"/>
        </w:rPr>
        <w:footnoteReference w:id="202"/>
      </w:r>
      <w:r>
        <w:rPr>
          <w:rFonts w:ascii="Amiri" w:hAnsi="Amiri" w:eastAsia="Amiri" w:cs="Amiri"/>
          <w:color w:val="111111"/>
          <w:sz w:val="28"/>
          <w:sz w:val="28"/>
          <w:szCs w:val="28"/>
          <w:rtl w:val="true"/>
          <w:lang w:bidi="ar-SA"/>
        </w:rPr>
        <w:t xml:space="preserve">هذا من باب الباغي والعادي </w:t>
      </w:r>
      <w:r>
        <w:rPr>
          <w:rStyle w:val="FootnoteAnchor"/>
          <w:rtl w:val="true"/>
        </w:rPr>
        <w:footnoteReference w:id="203"/>
      </w:r>
      <w:r>
        <w:rPr>
          <w:rFonts w:ascii="Amiri" w:hAnsi="Amiri" w:eastAsia="Amiri" w:cs="Amiri"/>
          <w:color w:val="111111"/>
          <w:sz w:val="28"/>
          <w:sz w:val="28"/>
          <w:szCs w:val="28"/>
          <w:rtl w:val="true"/>
          <w:lang w:bidi="ar-SA"/>
        </w:rPr>
        <w:t>اللذين تحرم عليهما الميتة</w:t>
      </w:r>
      <w:r>
        <w:rPr>
          <w:rFonts w:eastAsia="Amiri" w:cs="Amiri" w:ascii="Amiri" w:hAnsi="Amiri"/>
          <w:color w:val="111111"/>
          <w:sz w:val="28"/>
          <w:szCs w:val="28"/>
          <w:rtl w:val="true"/>
          <w:lang w:bidi="ar-SA"/>
        </w:rPr>
        <w:t xml:space="preserve">. </w:t>
      </w:r>
      <w:bookmarkStart w:id="141" w:name="pg15689_167655"/>
    </w:p>
    <w:p>
      <w:pPr>
        <w:pStyle w:val="Heading2"/>
        <w:numPr>
          <w:ilvl w:val="1"/>
          <w:numId w:val="1"/>
        </w:numPr>
        <w:rPr/>
      </w:pPr>
      <w:bookmarkStart w:id="142" w:name="__RefHeading___Toc11708299_2142443653"/>
      <w:bookmarkStart w:id="143" w:name="_Toc51"/>
      <w:bookmarkEnd w:id="141"/>
      <w:bookmarkEnd w:id="142"/>
      <w:r>
        <w:rPr>
          <w:rtl w:val="true"/>
        </w:rPr>
        <w:t xml:space="preserve">قاعدة </w:t>
      </w:r>
      <w:r>
        <w:rPr>
          <w:rtl w:val="true"/>
        </w:rPr>
        <w:t>- [</w:t>
      </w:r>
      <w:r>
        <w:rPr/>
        <w:t>32</w:t>
      </w:r>
      <w:r>
        <w:rPr>
          <w:rtl w:val="true"/>
        </w:rPr>
        <w:t xml:space="preserve"> ]</w:t>
      </w:r>
      <w:bookmarkEnd w:id="143"/>
    </w:p>
    <w:p>
      <w:pPr>
        <w:pStyle w:val="BookText"/>
        <w:rPr/>
      </w:pPr>
      <w:r>
        <w:rPr>
          <w:rFonts w:ascii="Amiri" w:hAnsi="Amiri" w:eastAsia="Amiri" w:cs="Amiri"/>
          <w:color w:val="111111"/>
          <w:sz w:val="28"/>
          <w:sz w:val="28"/>
          <w:szCs w:val="28"/>
          <w:rtl w:val="true"/>
          <w:lang w:bidi="ar-SA"/>
        </w:rPr>
        <w:t xml:space="preserve">الشرط لغة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تأثير المؤثر في تأثيره لا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خاصيته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عدمه العدم ، لا من وجوده الوجود ، كالطهارة للصلاة ، والحول للزكاة</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1708301_2142443653"/>
      <w:bookmarkStart w:id="145" w:name="_Toc52"/>
      <w:bookmarkEnd w:id="144"/>
      <w:r>
        <w:rPr>
          <w:rtl w:val="true"/>
        </w:rPr>
        <w:t xml:space="preserve">قاعدة </w:t>
      </w:r>
      <w:r>
        <w:rPr>
          <w:rtl w:val="true"/>
        </w:rPr>
        <w:t>- [</w:t>
      </w:r>
      <w:r>
        <w:rPr/>
        <w:t>33</w:t>
      </w:r>
      <w:r>
        <w:rPr>
          <w:rtl w:val="true"/>
        </w:rPr>
        <w:t>]</w:t>
      </w:r>
      <w:bookmarkEnd w:id="145"/>
    </w:p>
    <w:p>
      <w:pPr>
        <w:pStyle w:val="BookText"/>
        <w:rPr/>
      </w:pPr>
      <w:r>
        <w:rPr>
          <w:rFonts w:ascii="Amiri" w:hAnsi="Amiri" w:eastAsia="Amiri" w:cs="Amiri"/>
          <w:color w:val="111111"/>
          <w:sz w:val="28"/>
          <w:sz w:val="28"/>
          <w:szCs w:val="28"/>
          <w:rtl w:val="true"/>
          <w:lang w:bidi="ar-SA"/>
        </w:rPr>
        <w:t xml:space="preserve">شرط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 عدمه بحكمة السبب ، كالقدرة على التسليم بالنظر إلى صحة البيع ، الّذي هو سبب ثبوت الملك ، المشتمل على مصلحة وهي الانتفاع بالمبيع ، وهي متوقفة على التسليم ، الموقوف على القدرة عليه ، فعدم القدرة يخل بحكمة المصلحة</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11708303_2142443653"/>
      <w:bookmarkStart w:id="147" w:name="_Toc53"/>
      <w:bookmarkEnd w:id="146"/>
      <w:r>
        <w:rPr>
          <w:rtl w:val="true"/>
        </w:rPr>
        <w:t xml:space="preserve">قاعدة </w:t>
      </w:r>
      <w:r>
        <w:rPr>
          <w:rtl w:val="true"/>
        </w:rPr>
        <w:t>- [</w:t>
      </w:r>
      <w:r>
        <w:rPr/>
        <w:t>34</w:t>
      </w:r>
      <w:r>
        <w:rPr>
          <w:rtl w:val="true"/>
        </w:rPr>
        <w:t>]</w:t>
      </w:r>
      <w:bookmarkEnd w:id="147"/>
    </w:p>
    <w:p>
      <w:pPr>
        <w:pStyle w:val="BookText"/>
        <w:rPr/>
      </w:pPr>
      <w:r>
        <w:rPr>
          <w:rFonts w:ascii="Amiri" w:hAnsi="Amiri" w:eastAsia="Amiri" w:cs="Amiri"/>
          <w:color w:val="111111"/>
          <w:sz w:val="28"/>
          <w:sz w:val="28"/>
          <w:szCs w:val="28"/>
          <w:rtl w:val="true"/>
          <w:lang w:bidi="ar-SA"/>
        </w:rPr>
        <w:t xml:space="preserve">شرط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اشتمل على حكمه تقتضي عدمه نقيض حكمة السبب ، مع بقاء حكم السبب ، كالطهارة للصلاة ، فإن عدم الطهارة مع الإتيان بالصلاة يقتضي نقيض حكمة شرعية الصلاة ، لأن شرعيتها للثواب وفعلها بغير طهارة سبب في استحقاق العقاب</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1708305_2142443653"/>
      <w:bookmarkStart w:id="149" w:name="_Toc54"/>
      <w:bookmarkEnd w:id="148"/>
      <w:r>
        <w:rPr>
          <w:rtl w:val="true"/>
        </w:rPr>
        <w:t xml:space="preserve">قاعدة </w:t>
      </w:r>
      <w:r>
        <w:rPr>
          <w:rtl w:val="true"/>
        </w:rPr>
        <w:t>- [</w:t>
      </w:r>
      <w:r>
        <w:rPr/>
        <w:t>35</w:t>
      </w:r>
      <w:r>
        <w:rPr>
          <w:rtl w:val="true"/>
        </w:rPr>
        <w:t>]</w:t>
      </w:r>
      <w:bookmarkEnd w:id="1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التكاليف الشرعية بالنسبة إلى قبول للشرط والتعليق أربعة أقسام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شرطا ولا تعليقا ، كالإيمان باللّه ورسوله والأئمة </w:t>
      </w:r>
      <w:r>
        <w:rPr>
          <w:rStyle w:val="FootnoteAnchor"/>
          <w:rtl w:val="true"/>
        </w:rPr>
        <w:footnoteReference w:id="206"/>
      </w:r>
      <w:r>
        <w:rPr>
          <w:rFonts w:ascii="Amiri" w:hAnsi="Amiri" w:eastAsia="Amiri" w:cs="Amiri"/>
          <w:color w:val="111111"/>
          <w:sz w:val="28"/>
          <w:sz w:val="28"/>
          <w:szCs w:val="28"/>
          <w:rtl w:val="true"/>
          <w:lang w:bidi="ar-SA"/>
        </w:rPr>
        <w:t>عليهم‌السلام ، واعتقاد وجوب الواجبات ، وتحريم المحرمات ونيات العبادات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قول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مالي الغائب باقيا فهذه زكاة </w:t>
      </w:r>
      <w:r>
        <w:rPr>
          <w:rStyle w:val="FootnoteAnchor"/>
          <w:rtl w:val="true"/>
        </w:rPr>
        <w:footnoteReference w:id="207"/>
      </w:r>
      <w:r>
        <w:rPr>
          <w:rFonts w:ascii="Amiri" w:hAnsi="Amiri" w:eastAsia="Amiri" w:cs="Amiri"/>
          <w:color w:val="111111"/>
          <w:sz w:val="28"/>
          <w:sz w:val="28"/>
          <w:szCs w:val="28"/>
          <w:rtl w:val="true"/>
          <w:lang w:bidi="ar-SA"/>
        </w:rPr>
        <w:t xml:space="preserve">، وإن كان تألفا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نافلة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والطلاق ، والرجعة ،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الشرط والتعليق على الشرط ، كالعتق فإنه يقبل الشرط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وعليك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التعليق على الشرط في صورة التدبير ، والنذر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والاعتكاف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اعتكفت ثلاثة ولي الرجوع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تعليقه على الشرط فبالنذر أو العهد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الشرط دون التعليق على الشرط ، كالبيع ، والصلح والإجارة ، والرهن ، لأن الانتقال بحكم الرضا ، ولا رضا مع التعليق ، إذ الرضا يعتمد الجزم ، والجزم ينافي التعليق ، لأنه يعرضه عدم الحصول ولو قدر علم حصوله كالمعلق على الوصف ، لأن الاعتبار لجنس الشرط دون أنواعه وأفراده ، فاعتبر المعنى العام دون خصوصيات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يبطل قوله في صورة إنكار التوكيل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 فقد بعته منه </w:t>
      </w:r>
      <w:r>
        <w:rPr>
          <w:rStyle w:val="FootnoteAnchor"/>
          <w:rtl w:val="true"/>
        </w:rPr>
        <w:footnoteReference w:id="210"/>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تعليق على واقع لا على متوقع الحصول ، فهو علة للوقوع </w:t>
      </w:r>
      <w:bookmarkStart w:id="150" w:name="pg15689_167657"/>
    </w:p>
    <w:p>
      <w:pPr>
        <w:pStyle w:val="BookText"/>
        <w:rPr/>
      </w:pPr>
      <w:bookmarkEnd w:id="150"/>
      <w:r>
        <w:rPr>
          <w:rFonts w:ascii="Amiri" w:hAnsi="Amiri" w:eastAsia="Amiri" w:cs="Amiri"/>
          <w:color w:val="111111"/>
          <w:sz w:val="28"/>
          <w:sz w:val="28"/>
          <w:szCs w:val="28"/>
          <w:rtl w:val="true"/>
          <w:lang w:bidi="ar-SA"/>
        </w:rPr>
        <w:t>أو مصاحب له ، لا معلق عليه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لو قال في صورة إنكار وكالة التزويج ، أو إنكار التزويج وتدعيه الزوجة ، فإنه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 ولا يقبل الشرط ، كالعبادات المنذورة عند حصول الشرط ، كبرء المريض ، وقدوم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قابلة للشرط ، لامتناع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على أن لي ترك سجدة ، أو على أن لا يلزمني احتياط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إلا أن يدخل فلان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إن بقيت على الطهارة ، وهو شاك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هذا يقتضي أن لا تصح نية من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إن بقيت على صفة التكليف ، أو </w:t>
      </w:r>
      <w:r>
        <w:rPr>
          <w:rStyle w:val="FootnoteAnchor"/>
          <w:rtl w:val="true"/>
        </w:rPr>
        <w:footnoteReference w:id="211"/>
      </w:r>
      <w:r>
        <w:rPr>
          <w:rFonts w:ascii="Amiri" w:hAnsi="Amiri" w:eastAsia="Amiri" w:cs="Amiri"/>
          <w:color w:val="111111"/>
          <w:sz w:val="28"/>
          <w:sz w:val="28"/>
          <w:szCs w:val="28"/>
          <w:rtl w:val="true"/>
          <w:lang w:bidi="ar-SA"/>
        </w:rPr>
        <w:t>بقيت متطهر ، وهو يبقى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ضروريات التكليف ، فهو مقدر وإن لم ينوه المكلف ، ولا تضر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تقديره جعله مقصودا ، فإذا جعل مقصودا فقد أخل بالجزم الّذي هو شرط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تعليق النيات بالمشيئة </w:t>
      </w:r>
      <w:r>
        <w:rPr>
          <w:rStyle w:val="FootnoteAnchor"/>
          <w:rtl w:val="true"/>
        </w:rPr>
        <w:footnoteReference w:id="212"/>
      </w:r>
      <w:r>
        <w:rPr>
          <w:rFonts w:ascii="Amiri" w:hAnsi="Amiri" w:eastAsia="Amiri" w:cs="Amiri"/>
          <w:color w:val="111111"/>
          <w:sz w:val="28"/>
          <w:sz w:val="28"/>
          <w:szCs w:val="28"/>
          <w:rtl w:val="true"/>
          <w:lang w:bidi="ar-SA"/>
        </w:rPr>
        <w:t>، إلا أن يقصد التبرك فلا بحث في جوازه</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1708307_2142443653"/>
      <w:bookmarkStart w:id="152" w:name="_Toc55"/>
      <w:bookmarkEnd w:id="151"/>
      <w:r>
        <w:rPr>
          <w:rtl w:val="true"/>
        </w:rPr>
        <w:t xml:space="preserve">قاعدة </w:t>
      </w:r>
      <w:r>
        <w:rPr>
          <w:rtl w:val="true"/>
        </w:rPr>
        <w:t>- [</w:t>
      </w:r>
      <w:r>
        <w:rPr/>
        <w:t>36</w:t>
      </w:r>
      <w:r>
        <w:rPr>
          <w:rtl w:val="true"/>
        </w:rPr>
        <w:t>]</w:t>
      </w:r>
      <w:bookmarkEnd w:id="1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وصف وجودي ظاهر منضبط يخل وجوده بحكمة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كالأبوة المانعة من القصاص في موضعه ، لأن الحكمة التي اشتملت الأبوة عليها هي كون الوالد سببا لوجود الولد ، وذلك يقتضي عدم القصاص ، لئلا يصير الولد سببا لعدمه</w:t>
      </w:r>
      <w:r>
        <w:rPr>
          <w:rFonts w:eastAsia="Amiri" w:cs="Amiri" w:ascii="Amiri" w:hAnsi="Amiri"/>
          <w:color w:val="111111"/>
          <w:sz w:val="28"/>
          <w:szCs w:val="28"/>
          <w:rtl w:val="true"/>
          <w:lang w:bidi="ar-SA"/>
        </w:rPr>
        <w:t xml:space="preserve">. </w:t>
      </w:r>
      <w:bookmarkStart w:id="153" w:name="pg15689_167658"/>
    </w:p>
    <w:p>
      <w:pPr>
        <w:pStyle w:val="Heading2"/>
        <w:numPr>
          <w:ilvl w:val="1"/>
          <w:numId w:val="1"/>
        </w:numPr>
        <w:rPr/>
      </w:pPr>
      <w:bookmarkStart w:id="154" w:name="__RefHeading___Toc11708309_2142443653"/>
      <w:bookmarkStart w:id="155" w:name="_Toc56"/>
      <w:bookmarkEnd w:id="153"/>
      <w:bookmarkEnd w:id="154"/>
      <w:r>
        <w:rPr>
          <w:rtl w:val="true"/>
        </w:rPr>
        <w:t xml:space="preserve">قاعدة </w:t>
      </w:r>
      <w:r>
        <w:rPr>
          <w:rtl w:val="true"/>
        </w:rPr>
        <w:t>- [</w:t>
      </w:r>
      <w:r>
        <w:rPr/>
        <w:t>37</w:t>
      </w:r>
      <w:r>
        <w:rPr>
          <w:rtl w:val="true"/>
        </w:rPr>
        <w:t>]</w:t>
      </w:r>
      <w:bookmarkEnd w:id="155"/>
    </w:p>
    <w:p>
      <w:pPr>
        <w:pStyle w:val="BookText"/>
        <w:rPr/>
      </w:pPr>
      <w:r>
        <w:rPr>
          <w:rFonts w:ascii="Amiri" w:hAnsi="Amiri" w:eastAsia="Amiri" w:cs="Amiri"/>
          <w:color w:val="111111"/>
          <w:sz w:val="28"/>
          <w:sz w:val="28"/>
          <w:szCs w:val="28"/>
          <w:rtl w:val="true"/>
          <w:lang w:bidi="ar-SA"/>
        </w:rPr>
        <w:t xml:space="preserve">مانع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213"/>
      </w:r>
      <w:r>
        <w:rPr>
          <w:rFonts w:ascii="Amiri" w:hAnsi="Amiri" w:eastAsia="Amiri" w:cs="Amiri"/>
          <w:color w:val="111111"/>
          <w:sz w:val="28"/>
          <w:sz w:val="28"/>
          <w:szCs w:val="28"/>
          <w:rtl w:val="true"/>
          <w:lang w:bidi="ar-SA"/>
        </w:rPr>
        <w:t>كل وصف ظاهر منضبط مستلزم لحكمة مقتضاها نقيض حكم السبب مع بقاء حكمة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كالدين المانع من وجوب الخمس في المكاسب ، فإن الحكمة في الخمس نفع أهل البيت عليهم‌السلام وتعويضهم عن الزكاة التي هي أوساخ الناس ، لكن الوجوب في المكاسب إنما هو فيما فضل عن قوت المكلف وقوت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وفاء دينه أهم منه ، ولهذا قدم الدين على ما زاد عن قوت يوم وليلة ودست من الثياب </w:t>
      </w:r>
      <w:r>
        <w:rPr>
          <w:rStyle w:val="FootnoteAnchor"/>
          <w:rtl w:val="true"/>
        </w:rPr>
        <w:footnoteReference w:id="214"/>
      </w:r>
      <w:r>
        <w:rPr>
          <w:rFonts w:ascii="Amiri" w:hAnsi="Amiri" w:eastAsia="Amiri" w:cs="Amiri"/>
          <w:color w:val="111111"/>
          <w:sz w:val="28"/>
          <w:sz w:val="28"/>
          <w:szCs w:val="28"/>
          <w:rtl w:val="true"/>
          <w:lang w:bidi="ar-SA"/>
        </w:rPr>
        <w:t>، فكان ذلك مانعا من وجوب الخمس لهذه الحكمة ، وإن كانت الحكمة باقية في الخمس</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1708311_2142443653"/>
      <w:bookmarkStart w:id="157" w:name="_Toc57"/>
      <w:bookmarkEnd w:id="156"/>
      <w:r>
        <w:rPr>
          <w:rtl w:val="true"/>
        </w:rPr>
        <w:t xml:space="preserve">قاعدة </w:t>
      </w:r>
      <w:r>
        <w:rPr>
          <w:rtl w:val="true"/>
        </w:rPr>
        <w:t>- [</w:t>
      </w:r>
      <w:r>
        <w:rPr/>
        <w:t>38</w:t>
      </w:r>
      <w:r>
        <w:rPr>
          <w:rtl w:val="true"/>
        </w:rPr>
        <w:t>]</w:t>
      </w:r>
      <w:bookmarkEnd w:id="157"/>
    </w:p>
    <w:p>
      <w:pPr>
        <w:pStyle w:val="Heading3"/>
        <w:numPr>
          <w:ilvl w:val="2"/>
          <w:numId w:val="1"/>
        </w:numPr>
        <w:rPr/>
      </w:pPr>
      <w:bookmarkStart w:id="158" w:name="__RefHeading___Toc11708313_2142443653"/>
      <w:bookmarkStart w:id="159" w:name="_Toc5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المانع ثلاثة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ابتداء واستدامة ، كالرضاع المانع من ابتداء النكاح المبطل له لو وقع بعده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في الابتداء لا في الاستدامة ، كالعدة فإنها مانعة من ابتداء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صاحبها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ولا تمنع من الاستدامة ، كما </w:t>
      </w:r>
      <w:bookmarkStart w:id="160" w:name="pg15689_167659"/>
    </w:p>
    <w:p>
      <w:pPr>
        <w:pStyle w:val="BookText"/>
        <w:rPr/>
      </w:pPr>
      <w:bookmarkEnd w:id="160"/>
      <w:r>
        <w:rPr>
          <w:rFonts w:ascii="Amiri" w:hAnsi="Amiri" w:eastAsia="Amiri" w:cs="Amiri"/>
          <w:color w:val="111111"/>
          <w:sz w:val="28"/>
          <w:sz w:val="28"/>
          <w:szCs w:val="28"/>
          <w:rtl w:val="true"/>
          <w:lang w:bidi="ar-SA"/>
        </w:rPr>
        <w:t>لو وطئت الحليلة بشبهة ، فإنها لا تقطع النكاح وإن حرم وطؤها ، لمكان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فيه </w:t>
      </w:r>
      <w:r>
        <w:rPr>
          <w:rStyle w:val="FootnoteAnchor"/>
          <w:rtl w:val="true"/>
        </w:rPr>
        <w:footnoteReference w:id="217"/>
      </w:r>
      <w:r>
        <w:rPr>
          <w:rFonts w:ascii="Amiri" w:hAnsi="Amiri" w:eastAsia="Amiri" w:cs="Amiri"/>
          <w:color w:val="111111"/>
          <w:sz w:val="28"/>
          <w:sz w:val="28"/>
          <w:szCs w:val="28"/>
          <w:rtl w:val="true"/>
          <w:lang w:bidi="ar-SA"/>
        </w:rPr>
        <w:t>، كالإحرام بالنسبة إلى ملك الصيد النائي عنه لو عرض سببه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وإن لم يكن نائيا عنه عند عروض السبب ، كالإرث ، ثمَّ يجب عليه </w:t>
      </w:r>
      <w:r>
        <w:rPr>
          <w:rStyle w:val="FootnoteAnchor"/>
          <w:rtl w:val="true"/>
        </w:rPr>
        <w:footnoteReference w:id="219"/>
      </w:r>
      <w:r>
        <w:rPr>
          <w:rFonts w:ascii="Amiri" w:hAnsi="Amiri" w:eastAsia="Amiri" w:cs="Amiri"/>
          <w:color w:val="111111"/>
          <w:sz w:val="28"/>
          <w:sz w:val="28"/>
          <w:szCs w:val="28"/>
          <w:rtl w:val="true"/>
          <w:lang w:bidi="ar-SA"/>
        </w:rPr>
        <w:t>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أحرم ومعه صيد زال ملكه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مباحث السبب ، والشرط ، والمانع ، المفسر بها الوضع</w:t>
      </w:r>
      <w:r>
        <w:rPr>
          <w:rFonts w:eastAsia="IRNazanin" w:cs="IRNazanin"/>
          <w:color w:val="111111"/>
          <w:sz w:val="28"/>
          <w:szCs w:val="28"/>
          <w:rtl w:val="true"/>
          <w:lang w:bidi="fa-IR"/>
        </w:rPr>
        <w:t>.</w:t>
      </w:r>
    </w:p>
    <w:p>
      <w:pPr>
        <w:pStyle w:val="Heading3"/>
        <w:numPr>
          <w:ilvl w:val="2"/>
          <w:numId w:val="1"/>
        </w:numPr>
        <w:rPr/>
      </w:pPr>
      <w:bookmarkStart w:id="161" w:name="__RefHeading___Toc11708315_2142443653"/>
      <w:bookmarkStart w:id="162" w:name="_Toc59"/>
      <w:bookmarkEnd w:id="161"/>
      <w:r>
        <w:rPr>
          <w:rtl w:val="true"/>
        </w:rPr>
        <w:t xml:space="preserve">فائدة </w:t>
      </w:r>
      <w:r>
        <w:rPr>
          <w:rtl w:val="true"/>
        </w:rPr>
        <w:t>[</w:t>
      </w:r>
      <w:r>
        <w:rPr/>
        <w:t>4</w:t>
      </w:r>
      <w:r>
        <w:rPr>
          <w:rtl w:val="true"/>
        </w:rPr>
        <w:t>]</w:t>
      </w:r>
      <w:bookmarkEnd w:id="162"/>
    </w:p>
    <w:p>
      <w:pPr>
        <w:pStyle w:val="BookText"/>
        <w:rPr/>
      </w:pPr>
      <w:r>
        <w:rPr>
          <w:rFonts w:ascii="Amiri" w:hAnsi="Amiri" w:eastAsia="Amiri" w:cs="Amiri"/>
          <w:color w:val="111111"/>
          <w:sz w:val="28"/>
          <w:sz w:val="28"/>
          <w:szCs w:val="28"/>
          <w:rtl w:val="true"/>
          <w:lang w:bidi="ar-SA"/>
        </w:rPr>
        <w:t>فائدة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زاد بعضهم </w:t>
      </w:r>
      <w:r>
        <w:rPr>
          <w:rStyle w:val="FootnoteAnchor"/>
          <w:rtl w:val="true"/>
        </w:rPr>
        <w:footnoteReference w:id="221"/>
      </w:r>
      <w:r>
        <w:rPr>
          <w:rFonts w:ascii="Amiri" w:hAnsi="Amiri" w:eastAsia="Amiri" w:cs="Amiri"/>
          <w:color w:val="111111"/>
          <w:sz w:val="28"/>
          <w:sz w:val="28"/>
          <w:szCs w:val="28"/>
          <w:rtl w:val="true"/>
          <w:lang w:bidi="ar-SA"/>
        </w:rPr>
        <w:t xml:space="preserve">في خطاب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والبطلان ، والعزيمة والرخصة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مفسرة في كتب الأصول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Style w:val="FootnoteAnchor"/>
          <w:rtl w:val="true"/>
        </w:rPr>
        <w:footnoteReference w:id="223"/>
      </w:r>
      <w:r>
        <w:rPr>
          <w:rFonts w:ascii="Amiri" w:hAnsi="Amiri" w:eastAsia="Amiri" w:cs="Amiri"/>
          <w:color w:val="111111"/>
          <w:sz w:val="28"/>
          <w:sz w:val="28"/>
          <w:szCs w:val="28"/>
          <w:rtl w:val="true"/>
          <w:lang w:bidi="ar-SA"/>
        </w:rPr>
        <w:t xml:space="preserve">، والحجة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مثال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الطهارة بالنسبة إلى مريض يتضرر باستعماله ، فيقدر الموجود كالمعدوم وإن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 بئر ولا آلة معه ، أو بثمن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يقدر المعدوم موجودا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الدية في ملك المقتول قبل موته بآن لتورث عنه ، وتقضى منها ديونه ، وتنفذ وصاياه ، فانا نقطع بعدم ملكه الدية في حياته لاستحالة تقدم المسبب على سببه ، ولكن يقدر الملك المعدوم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من مالك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يقدر الملك قبل العتق بآن ليتحقق العتق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يقدر ملك المديون قبل تملك الدين بآن حتى يكون الدين قد قضي من مال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القطع واقع بعدم ملكه إلى زمان العتق ، وقضاء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عليه بعضهم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الضيف عند تقديم الطعام إليه بالأكل أو بالمضغ أو بالتناول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لأنه لا ضرورة إلى التقدير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عند بعضهم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وطئ الأمة ثمَّ ظهرت حاملا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للعيب يرفع العقد من أصله ، فإنه يكون الحكم بارتفاع الملك تقديرا لا تحقيقا ، لأن الوطء وقع مباحا فلا ينقلب حراما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المشتري يردّ عوض البضع فلا يكون الوطء مباحا إلا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ينقلب حراما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63" w:name="pg15689_167661"/>
    </w:p>
    <w:p>
      <w:pPr>
        <w:pStyle w:val="BookText"/>
        <w:rPr/>
      </w:pPr>
      <w:bookmarkEnd w:id="163"/>
      <w:r>
        <w:rPr>
          <w:rFonts w:ascii="Amiri" w:hAnsi="Amiri" w:eastAsia="Amiri" w:cs="Amiri"/>
          <w:color w:val="111111"/>
          <w:sz w:val="28"/>
          <w:sz w:val="28"/>
          <w:szCs w:val="28"/>
          <w:rtl w:val="true"/>
          <w:lang w:bidi="ar-SA"/>
        </w:rPr>
        <w:t xml:space="preserve">والتحقيق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من الأمة إنما يرد معه الواطئ إذا كان ولدا للبائع ، فإنها تكون أم ولد ، فيمنع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الردّ هنا اختياريا بل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يجي‌ء المثال على قول أكثر الأصحاب </w:t>
      </w:r>
      <w:r>
        <w:rPr>
          <w:rStyle w:val="FootnoteAnchor"/>
          <w:rtl w:val="true"/>
        </w:rPr>
        <w:footnoteReference w:id="228"/>
      </w:r>
      <w:r>
        <w:rPr>
          <w:rFonts w:ascii="Amiri" w:hAnsi="Amiri" w:eastAsia="Amiri" w:cs="Amiri"/>
          <w:color w:val="111111"/>
          <w:sz w:val="28"/>
          <w:sz w:val="28"/>
          <w:szCs w:val="28"/>
          <w:rtl w:val="true"/>
          <w:lang w:bidi="ar-SA"/>
        </w:rPr>
        <w:t xml:space="preserve">بأن مجرد الحمل عيب ، وأن الرد على سبيل الاختيار ، ويستثنون هذا من التصرف الّذي لا </w:t>
      </w:r>
      <w:r>
        <w:rPr>
          <w:rStyle w:val="FootnoteAnchor"/>
          <w:rtl w:val="true"/>
        </w:rPr>
        <w:footnoteReference w:id="229"/>
      </w:r>
      <w:r>
        <w:rPr>
          <w:rFonts w:ascii="Amiri" w:hAnsi="Amiri" w:eastAsia="Amiri" w:cs="Amiri"/>
          <w:color w:val="111111"/>
          <w:sz w:val="28"/>
          <w:sz w:val="28"/>
          <w:szCs w:val="28"/>
          <w:rtl w:val="true"/>
          <w:lang w:bidi="ar-SA"/>
        </w:rPr>
        <w:t>يمنع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الناسي لنية الصوم إذا جددها قبل الزوال ، فإنه يقدر كون النية واقعة من الليل فينعطف في التقدير إلى قبل الفجر ، مع أن الواقع عدم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هذا من باب الكشف ، بمعنى إنا نتبين بموت المقتول تقدم ملكه ، وبوقوع العتق تقدم ملك المعتق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سبب متقدم هنا تستند إليه هذه الأمور حتى تكون هذه الأشياء </w:t>
      </w:r>
      <w:r>
        <w:rPr>
          <w:rStyle w:val="FootnoteAnchor"/>
          <w:rtl w:val="true"/>
        </w:rPr>
        <w:footnoteReference w:id="230"/>
      </w:r>
      <w:r>
        <w:rPr>
          <w:rFonts w:ascii="Amiri" w:hAnsi="Amiri" w:eastAsia="Amiri" w:cs="Amiri"/>
          <w:color w:val="111111"/>
          <w:sz w:val="28"/>
          <w:sz w:val="28"/>
          <w:szCs w:val="28"/>
          <w:rtl w:val="true"/>
          <w:lang w:bidi="ar-SA"/>
        </w:rPr>
        <w:t>كاشفة عنه ، إذ التقدير عدم السبب بالكلية</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1708317_2142443653"/>
      <w:bookmarkStart w:id="165" w:name="_Toc60"/>
      <w:bookmarkEnd w:id="164"/>
      <w:r>
        <w:rPr>
          <w:rtl w:val="true"/>
        </w:rPr>
        <w:t xml:space="preserve">قاعدة </w:t>
      </w:r>
      <w:r>
        <w:rPr>
          <w:rtl w:val="true"/>
        </w:rPr>
        <w:t>- [</w:t>
      </w:r>
      <w:r>
        <w:rPr/>
        <w:t>39</w:t>
      </w:r>
      <w:r>
        <w:rPr>
          <w:rtl w:val="true"/>
        </w:rPr>
        <w:t>]</w:t>
      </w:r>
      <w:bookmarkEnd w:id="165"/>
    </w:p>
    <w:p>
      <w:pPr>
        <w:pStyle w:val="Heading3"/>
        <w:numPr>
          <w:ilvl w:val="2"/>
          <w:numId w:val="1"/>
        </w:numPr>
        <w:rPr/>
      </w:pPr>
      <w:bookmarkStart w:id="166" w:name="__RefHeading___Toc11708319_2142443653"/>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الأحكام بالنسبة إلى خطاب التكليف والوضع تنقسم إلى </w:t>
      </w:r>
      <w:r>
        <w:rPr>
          <w:rStyle w:val="FootnoteAnchor"/>
          <w:rtl w:val="true"/>
        </w:rPr>
        <w:footnoteReference w:id="231"/>
      </w:r>
      <w:r>
        <w:rPr>
          <w:rFonts w:ascii="Amiri" w:hAnsi="Amiri" w:eastAsia="Amiri" w:cs="Amiri"/>
          <w:color w:val="111111"/>
          <w:sz w:val="28"/>
          <w:sz w:val="28"/>
          <w:szCs w:val="28"/>
          <w:rtl w:val="true"/>
          <w:lang w:bidi="ar-SA"/>
        </w:rPr>
        <w:t xml:space="preserve">أربعة أقسام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فيه الأمران ، وهو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الحدث التي هي فعل العبد ، كالبول والغائط والجماع ، فإنها توصف بالإباحة في بعض الأحيان ، وهي سبب في وجوب الطهارة ، وتوصف بالتحريم كما في حالة الصلاة ، والسببية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فإنه </w:t>
      </w:r>
      <w:r>
        <w:rPr>
          <w:rStyle w:val="FootnoteAnchor"/>
          <w:rtl w:val="true"/>
        </w:rPr>
        <w:footnoteReference w:id="232"/>
      </w:r>
      <w:r>
        <w:rPr>
          <w:rFonts w:ascii="Amiri" w:hAnsi="Amiri" w:eastAsia="Amiri" w:cs="Amiri"/>
          <w:color w:val="111111"/>
          <w:sz w:val="28"/>
          <w:sz w:val="28"/>
          <w:szCs w:val="28"/>
          <w:rtl w:val="true"/>
          <w:lang w:bidi="ar-SA"/>
        </w:rPr>
        <w:t>واجب ، وشرط في صحة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باقي أحكام الميت واجب ، وسبب في سقوط التكليف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فروض الكفايات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والزكاة والحج ، فإنها واجبة ، وسبب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عصمة دم الممتنع عنها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ندب ، وسبب في تحريم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والصوم المستحب ندب ، وسبب في كراهية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الواجب واجب ، وسبب في تحريم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 فإنه مستحب تارة ، وواجب أخرى ، ومباح أولة ، ومكروه طورا ، وهو سبب لحل الاستمتاع ، وتحريم الأم عينا مطلقا ، والبنت كذلك مع الدخول وإلا حرمت جمعا ، والأخت جمعا ، وابنة الأخ مع عمتها ، وابنة الأخت على خالتها إلا بإذنهما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في وجوب الإنفاق ، والقسمة ووجوب الرجم بسبب الإحصان ، وسبب في استحباب التسوية بين الزوجات في الإنفاق وإطلاق الوجه ، وقسمة النهار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كراهية الإتيان في غير المأتي </w:t>
      </w:r>
      <w:r>
        <w:rPr>
          <w:rStyle w:val="FootnoteAnchor"/>
          <w:rtl w:val="true"/>
        </w:rPr>
        <w:footnoteReference w:id="234"/>
      </w:r>
      <w:r>
        <w:rPr>
          <w:rFonts w:ascii="IRNazanin" w:hAnsi="IRNazanin" w:eastAsia="IRNazanin"/>
          <w:color w:val="111111"/>
          <w:sz w:val="28"/>
          <w:sz w:val="28"/>
          <w:szCs w:val="28"/>
          <w:rtl w:val="true"/>
          <w:lang w:bidi="fa-IR"/>
        </w:rPr>
        <w:t xml:space="preserve">، على القول المشهور </w:t>
      </w:r>
      <w:r>
        <w:rPr>
          <w:rStyle w:val="FootnoteAnchor"/>
          <w:rtl w:val="true"/>
        </w:rPr>
        <w:footnoteReference w:id="235"/>
      </w:r>
      <w:r>
        <w:rPr>
          <w:rStyle w:val="FootnoteAnchor"/>
          <w:rtl w:val="true"/>
        </w:rPr>
        <w:footnoteReference w:id="2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إباحة الاستمتاع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 فإنه مستحب أو واجب أو مباح ، كما في الرضاع بعد الحولين إلى شهرين ، وسبب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 فإنه واجب ومستحب ومكروه ، وهو سبب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الحدود والجنايات ، فإنها محرمة ، وموجبة لتلك العقوبات من الحدّ والتعزير والقود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 فإنه مستحب ، وهو سبب في الحرية وفي الأحكام اللاحقة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 فإنه محرم ، وسبب في تحريم المظاهرة ، ووجوب الكفارة بشرط نية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 فإنه مباح ، وسبب في التحريم ، والإلزام بالفئة بشرط التماس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والعهد ، فإنه مستحب ، وسبب في الوجوب والتحريم بحسب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والالتقاط والاحتطاب ، فإنه مباح ، وسبب في التملك ، ووجوب التعريف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خطاب التكليف ولا 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بجميع التطوعات </w:t>
      </w:r>
      <w:r>
        <w:rPr>
          <w:rStyle w:val="FootnoteAnchor"/>
          <w:rtl w:val="true"/>
        </w:rPr>
        <w:footnoteReference w:id="237"/>
      </w:r>
      <w:r>
        <w:rPr>
          <w:rFonts w:ascii="Amiri" w:hAnsi="Amiri" w:eastAsia="Amiri" w:cs="Amiri"/>
          <w:color w:val="111111"/>
          <w:sz w:val="28"/>
          <w:sz w:val="28"/>
          <w:szCs w:val="28"/>
          <w:rtl w:val="true"/>
          <w:lang w:bidi="ar-SA"/>
        </w:rPr>
        <w:t>، فإنها تكليف محض ، ولا سببية فيها ولا شرطية ولا 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قلناه يتصور كونها أسبابا ، كما ذكرناه </w:t>
      </w:r>
      <w:r>
        <w:rPr>
          <w:rStyle w:val="FootnoteAnchor"/>
          <w:rtl w:val="true"/>
        </w:rPr>
        <w:footnoteReference w:id="238"/>
      </w:r>
      <w:r>
        <w:rPr>
          <w:rFonts w:ascii="Amiri" w:hAnsi="Amiri" w:eastAsia="Amiri" w:cs="Amiri"/>
          <w:color w:val="111111"/>
          <w:sz w:val="28"/>
          <w:sz w:val="28"/>
          <w:szCs w:val="28"/>
          <w:rtl w:val="true"/>
          <w:lang w:bidi="ar-SA"/>
        </w:rPr>
        <w:t>في الصيام والاعتكاف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الالتقاط بنية الحفظ على المالك ، فإنه لا يجب عليه التعريف ، ولا يفيد سبب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وللنفقة والحضانة والجهاد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أنها تكليف محض ،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اعتبرنا كون النفقة سببا لملك الزوجة ، والحضانة سببا لحفظ الطفل ، والجهاد سببا في إعلاء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يحصل الاعتباران في استيفاء الحدود ، وفي القضاء ، فان استيفاء الحدود سبب للزجر عن المعصية ، والقضاء سبب في تسلط المقتضى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سقوط هذا القسم من البين ، لأن جميع التكليفات أسباب في براءة الذّمّة وسقوط العقاب </w:t>
      </w:r>
      <w:r>
        <w:rPr>
          <w:rStyle w:val="FootnoteAnchor"/>
          <w:rtl w:val="true"/>
        </w:rPr>
        <w:footnoteReference w:id="239"/>
      </w:r>
      <w:r>
        <w:rPr>
          <w:rFonts w:ascii="IRNazanin" w:hAnsi="IRNazanin" w:eastAsia="IRNazanin"/>
          <w:color w:val="111111"/>
          <w:sz w:val="28"/>
          <w:sz w:val="28"/>
          <w:szCs w:val="28"/>
          <w:rtl w:val="true"/>
          <w:lang w:bidi="fa-IR"/>
        </w:rPr>
        <w:t>، واستحقاق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خطاب وضع ولا تكليف فيه ، كالأحداث التي ليست من فعل العبد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 والنوم ، والاحتلام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وكأوقات الصلوات </w:t>
      </w:r>
      <w:r>
        <w:rPr>
          <w:rStyle w:val="FootnoteAnchor"/>
          <w:rtl w:val="true"/>
        </w:rPr>
        <w:footnoteReference w:id="240"/>
      </w:r>
      <w:r>
        <w:rPr>
          <w:rFonts w:ascii="Amiri" w:hAnsi="Amiri" w:eastAsia="Amiri" w:cs="Amiri"/>
          <w:color w:val="111111"/>
          <w:sz w:val="28"/>
          <w:sz w:val="28"/>
          <w:szCs w:val="28"/>
          <w:rtl w:val="true"/>
          <w:lang w:bidi="ar-SA"/>
        </w:rPr>
        <w:t>، ورؤية الهلال في الصوم والفطر ، فإنها أسباب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وكحؤول </w:t>
      </w:r>
      <w:r>
        <w:rPr>
          <w:rStyle w:val="FootnoteAnchor"/>
          <w:rtl w:val="true"/>
        </w:rPr>
        <w:footnoteReference w:id="241"/>
      </w:r>
      <w:r>
        <w:rPr>
          <w:rFonts w:ascii="Amiri" w:hAnsi="Amiri" w:eastAsia="Amiri" w:cs="Amiri"/>
          <w:color w:val="111111"/>
          <w:sz w:val="28"/>
          <w:sz w:val="28"/>
          <w:szCs w:val="28"/>
          <w:rtl w:val="true"/>
          <w:lang w:bidi="ar-SA"/>
        </w:rPr>
        <w:t>الحول في الزكاة ، فإنه شرط محض لوجوب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وكالحيض ، فإنه مانع محض من الصوم والصلاة واللبث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وكالإرث ، فإنه تملك محض </w:t>
      </w:r>
      <w:r>
        <w:rPr>
          <w:rStyle w:val="FootnoteAnchor"/>
          <w:rtl w:val="true"/>
        </w:rPr>
        <w:footnoteReference w:id="242"/>
      </w:r>
      <w:r>
        <w:rPr>
          <w:rFonts w:ascii="IRNazanin" w:hAnsi="IRNazanin" w:eastAsia="IRNazanin"/>
          <w:color w:val="111111"/>
          <w:sz w:val="28"/>
          <w:sz w:val="28"/>
          <w:szCs w:val="28"/>
          <w:rtl w:val="true"/>
          <w:lang w:bidi="fa-IR"/>
        </w:rPr>
        <w:t>بعد وقوع السبب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جعل ضابط خطاب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فعل فيه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القسم الأول عن خطاب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bookmarkStart w:id="168" w:name="pg15689_167665"/>
    </w:p>
    <w:p>
      <w:pPr>
        <w:pStyle w:val="BookText"/>
        <w:rPr/>
      </w:pPr>
      <w:bookmarkEnd w:id="168"/>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w:t>
      </w:r>
      <w:r>
        <w:rPr>
          <w:rStyle w:val="FootnoteAnchor"/>
          <w:rtl w:val="true"/>
        </w:rPr>
        <w:footnoteReference w:id="243"/>
      </w:r>
      <w:r>
        <w:rPr>
          <w:rFonts w:ascii="Amiri" w:hAnsi="Amiri" w:eastAsia="Amiri" w:cs="Amiri"/>
          <w:color w:val="111111"/>
          <w:sz w:val="28"/>
          <w:sz w:val="28"/>
          <w:szCs w:val="28"/>
          <w:rtl w:val="true"/>
          <w:lang w:bidi="ar-SA"/>
        </w:rPr>
        <w:t xml:space="preserve">خطاب الوضع بعد وقوعه ، ومن خطاب التكليف قبله ، كسائر العقود الشرعية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والصلح والقرض والضمان والمزارعة والمساقاة والوكالة والجعالة والوصية والهبة والسبق ، فإنها توصف بالإباحة تارة ، وبالاستحباب والوجوب أخرى ، بل ربما وصفت بالتحريم ، كالبيع وقت النداء ، ويترتب عليها أحكامها بعد وقوعها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1708321_2142443653"/>
      <w:bookmarkStart w:id="170" w:name="_Toc62"/>
      <w:bookmarkEnd w:id="169"/>
      <w:r>
        <w:rPr>
          <w:rtl w:val="true"/>
        </w:rPr>
        <w:t>فائدة</w:t>
      </w:r>
      <w:bookmarkEnd w:id="170"/>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مدارك الأحكام عندنا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 والسنة ، والإجماع ،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قواعد خمس مستنبطة منها يمكن ردّ الأحكام إليها ، وتعليلها بها ، فلنشر إليها في قواعد خمس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1708323_2142443653"/>
      <w:bookmarkStart w:id="172" w:name="_Toc63"/>
      <w:bookmarkEnd w:id="171"/>
      <w:r>
        <w:rPr>
          <w:rtl w:val="true"/>
        </w:rPr>
        <w:t xml:space="preserve">القاعدة الأولى </w:t>
      </w:r>
      <w:r>
        <w:rPr>
          <w:rtl w:val="true"/>
        </w:rPr>
        <w:t xml:space="preserve">: </w:t>
      </w:r>
      <w:r>
        <w:rPr>
          <w:rtl w:val="true"/>
        </w:rPr>
        <w:t>تبعية العمل للنية</w:t>
      </w:r>
      <w:bookmarkEnd w:id="172"/>
    </w:p>
    <w:p>
      <w:pPr>
        <w:pStyle w:val="Heading4"/>
        <w:numPr>
          <w:ilvl w:val="3"/>
          <w:numId w:val="1"/>
        </w:numPr>
        <w:rPr/>
      </w:pPr>
      <w:bookmarkStart w:id="173" w:name="__RefHeading___Toc11708325_2142443653"/>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القاعدة </w:t>
      </w:r>
      <w:r>
        <w:rPr>
          <w:rStyle w:val="FootnoteAnchor"/>
          <w:rtl w:val="true"/>
        </w:rPr>
        <w:footnoteReference w:id="245"/>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العمل للنية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ومأخذها من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 وإنما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الأعمال واعتبارها بحسب </w:t>
      </w:r>
      <w:bookmarkStart w:id="175" w:name="pg15689_167666"/>
    </w:p>
    <w:p>
      <w:pPr>
        <w:pStyle w:val="BookText"/>
        <w:rPr/>
      </w:pPr>
      <w:bookmarkEnd w:id="175"/>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منه أن من لم ينو ، لم يصح عمله ، ولم يكن معتبرا في نظر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الثانية فإنها صريحة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القاعدة فوائد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708327_2142443653"/>
      <w:bookmarkStart w:id="177" w:name="_Toc65"/>
      <w:bookmarkEnd w:id="176"/>
      <w:r>
        <w:rPr>
          <w:rtl w:val="true"/>
        </w:rPr>
        <w:t>الفائدة الأولى يعتبر</w:t>
      </w:r>
      <w:bookmarkEnd w:id="177"/>
    </w:p>
    <w:p>
      <w:pPr>
        <w:pStyle w:val="BookText"/>
        <w:rPr/>
      </w:pPr>
      <w:r>
        <w:rPr>
          <w:rFonts w:ascii="Amiri" w:hAnsi="Amiri" w:eastAsia="Amiri" w:cs="Amiri"/>
          <w:color w:val="111111"/>
          <w:sz w:val="28"/>
          <w:sz w:val="28"/>
          <w:szCs w:val="28"/>
          <w:rtl w:val="true"/>
          <w:lang w:bidi="ar-SA"/>
        </w:rPr>
        <w:t>في النية التقرب إلى اللّه تعالى ، ودلّ 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أهل الكتابين بما فيهما إلا لأجل أن يعبدوا اللّه على هذه الصفة ، فيجب علينا 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إِلَّا ابْتِغاءَ وَجْهِ رَبِّهِ الْأَعْلى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يؤتي ماله إلا ابتغاء وجه ربه ، إذ هو منصوب على الاستثناء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يعطيان أن ذلك معتبر في العبادة ، لأنه تعالى مدح فاعله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روي عن النبي صلى‌اللّه‌عليه‌وآله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لي عملا أشرك فيه غيري تركته لشريكي</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78" w:name="pg15689_167667"/>
    </w:p>
    <w:p>
      <w:pPr>
        <w:pStyle w:val="Heading4"/>
        <w:numPr>
          <w:ilvl w:val="3"/>
          <w:numId w:val="1"/>
        </w:numPr>
        <w:rPr/>
      </w:pPr>
      <w:bookmarkStart w:id="179" w:name="__RefHeading___Toc11708329_2142443653"/>
      <w:bookmarkStart w:id="180" w:name="_Toc66"/>
      <w:bookmarkEnd w:id="178"/>
      <w:bookmarkEnd w:id="179"/>
      <w:r>
        <w:rPr>
          <w:rtl w:val="true"/>
        </w:rPr>
        <w:t>الفائدة الثانية</w:t>
      </w:r>
      <w:bookmarkEnd w:id="180"/>
    </w:p>
    <w:p>
      <w:pPr>
        <w:pStyle w:val="BookText"/>
        <w:rPr/>
      </w:pPr>
      <w:r>
        <w:rPr>
          <w:rFonts w:ascii="Amiri" w:hAnsi="Amiri" w:eastAsia="Amiri" w:cs="Amiri"/>
          <w:color w:val="111111"/>
          <w:sz w:val="28"/>
          <w:sz w:val="28"/>
          <w:szCs w:val="28"/>
          <w:rtl w:val="true"/>
          <w:lang w:bidi="ar-SA"/>
        </w:rPr>
        <w:t xml:space="preserve">الفائدة الثانية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معنى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الطاعة خالصة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غايات 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 ولا ريب في </w:t>
      </w:r>
      <w:r>
        <w:rPr>
          <w:rStyle w:val="FootnoteAnchor"/>
          <w:rtl w:val="true"/>
        </w:rPr>
        <w:footnoteReference w:id="252"/>
      </w:r>
      <w:r>
        <w:rPr>
          <w:rFonts w:ascii="Amiri" w:hAnsi="Amiri" w:eastAsia="Amiri" w:cs="Amiri"/>
          <w:color w:val="111111"/>
          <w:sz w:val="28"/>
          <w:sz w:val="28"/>
          <w:szCs w:val="28"/>
          <w:rtl w:val="true"/>
          <w:lang w:bidi="ar-SA"/>
        </w:rPr>
        <w:t>أنه يخل بالإخلاص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الرياء بقصد مدح الرائي ، أو الانتفاع به ، أو دفع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العبادات المشوبة بالتقية؟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العبادة واقع على وجه الإخلاص ، وما فعل منها تقية فإن له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أصله ، وهو قربة ، وبالنظر إلى ما طرأ من استدفاع الضرر ، وهو لازم لذلك ، فلا يقدح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 إحداثه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فإنها من باب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الثواب ، أو الخلاص من العقاب ، أو قصدهما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شكرا لنعم اللّه واستجلابا لمزيده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حياء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حبا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تعظيما لله تعالى ومهابة وانقيادا وإجابة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موافقة لإرادته ، وطاعة لأمره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لكونه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الغاية مجمع على كون </w:t>
      </w:r>
    </w:p>
    <w:p>
      <w:pPr>
        <w:pStyle w:val="BookText"/>
        <w:rPr/>
      </w:pPr>
      <w:r>
        <w:rPr>
          <w:rFonts w:ascii="Amiri" w:hAnsi="Amiri" w:eastAsia="Amiri" w:cs="Amiri"/>
          <w:color w:val="111111"/>
          <w:sz w:val="28"/>
          <w:sz w:val="28"/>
          <w:szCs w:val="28"/>
          <w:rtl w:val="true"/>
          <w:lang w:bidi="ar-SA"/>
        </w:rPr>
        <w:t xml:space="preserve">العبادة تقع بها معتبرة ، وهي أكمل مراتب الإخلاص ، وإليه أشار الإمام الحق أمير المؤمنين عليه الصلاة والسلام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طمعا في جنتك ، ولا خوفا من نارك ،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غاية الثواب والعقاب فقد قطع الأصحاب </w:t>
      </w:r>
      <w:r>
        <w:rPr>
          <w:rStyle w:val="FootnoteAnchor"/>
          <w:rtl w:val="true"/>
        </w:rPr>
        <w:footnoteReference w:id="254"/>
      </w:r>
      <w:r>
        <w:rPr>
          <w:rFonts w:ascii="Amiri" w:hAnsi="Amiri" w:eastAsia="Amiri" w:cs="Amiri"/>
          <w:color w:val="111111"/>
          <w:sz w:val="28"/>
          <w:sz w:val="28"/>
          <w:szCs w:val="28"/>
          <w:rtl w:val="true"/>
          <w:lang w:bidi="ar-SA"/>
        </w:rPr>
        <w:t>يكون العبادة فاسدة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ينبغي أن تكون غاية الحياء والشكر وباقي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قصدها مجز ، لأن الغرض بها في الجملة ، ولا يقدح كون تلك الغايات باعثا على العبادة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والرجاء ، والشكر والحياء ، لأن الكتاب والسنة مشتملتان على المرهبات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 والتعزيرات ، والذم ، والإيعاد بالعقوبات ، وعلى المرغبات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والثناء في العاجل والجنة ونعيمها في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الحياء فغرض مقصود ، وقد جاء في الخبر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 ، فان لم تكن تراه فإنه يراك</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تخيل الرؤية انبعث على الحياء والتعظيم والمهابة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ذعلب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bookmarkStart w:id="181" w:name="pg15689_167669"/>
    </w:p>
    <w:p>
      <w:pPr>
        <w:pStyle w:val="BookText"/>
        <w:rPr/>
      </w:pPr>
      <w:bookmarkEnd w:id="181"/>
      <w:r>
        <w:rPr>
          <w:rFonts w:ascii="Amiri" w:hAnsi="Amiri" w:eastAsia="Amiri" w:cs="Amiri"/>
          <w:color w:val="111111"/>
          <w:sz w:val="28"/>
          <w:sz w:val="28"/>
          <w:szCs w:val="28"/>
          <w:rtl w:val="true"/>
          <w:lang w:bidi="ar-SA"/>
        </w:rPr>
        <w:t xml:space="preserve">المعجمة المكسورة ، والعين المهملة الساكنة ، واللام المكسورة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 رأيت ربك يا أمير المؤمنين؟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الأعيان ، ولكن تدركه القلوب بحقائق الإيمان ، قريب من الأشياء غير ملامس </w:t>
      </w:r>
      <w:r>
        <w:rPr>
          <w:rStyle w:val="FootnoteAnchor"/>
          <w:rtl w:val="true"/>
        </w:rPr>
        <w:footnoteReference w:id="257"/>
      </w:r>
      <w:r>
        <w:rPr>
          <w:rFonts w:ascii="Amiri" w:hAnsi="Amiri" w:eastAsia="Amiri" w:cs="Amiri"/>
          <w:color w:val="111111"/>
          <w:sz w:val="28"/>
          <w:sz w:val="28"/>
          <w:szCs w:val="28"/>
          <w:rtl w:val="true"/>
          <w:lang w:bidi="ar-SA"/>
        </w:rPr>
        <w:t xml:space="preserve">بعيد منها غير مباين ، متكلم بلا روية </w:t>
      </w:r>
      <w:r>
        <w:rPr>
          <w:rStyle w:val="FootnoteAnchor"/>
          <w:rtl w:val="true"/>
        </w:rPr>
        <w:footnoteReference w:id="258"/>
      </w:r>
      <w:r>
        <w:rPr>
          <w:rFonts w:ascii="Amiri" w:hAnsi="Amiri" w:eastAsia="Amiri" w:cs="Amiri"/>
          <w:color w:val="111111"/>
          <w:sz w:val="28"/>
          <w:sz w:val="28"/>
          <w:szCs w:val="28"/>
          <w:rtl w:val="true"/>
          <w:lang w:bidi="ar-SA"/>
        </w:rPr>
        <w:t>، مريد لا بهمة ، صانع لا بجارحة ، لطيف لا يوصف بالخفاء ، كبير لا يوصف بالجفاء ، بصير لا يوصف بالحاسة ، رحيم لا يوصف بالرقة ، تعنو الوجوه لعظمته ، وتوجل القلوب من مخافته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اشتمل هذا الكلام الشريف على أصول صفات الجلال والإكرام التي عليها مدار علم الكلام ، وأفاد أن العبادة تابعة للرؤية ، وتفسير معنى الرؤية ، وأفاد الإشارة إلى أن قصد التعظيم بالعبادة حسن وإن لم يكن تمام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الخوف منه تعالى</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708331_2142443653"/>
      <w:bookmarkStart w:id="183" w:name="_Toc67"/>
      <w:bookmarkEnd w:id="182"/>
      <w:r>
        <w:rPr>
          <w:rtl w:val="true"/>
        </w:rPr>
        <w:t>الفائدة الثالثة</w:t>
      </w:r>
      <w:bookmarkEnd w:id="1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الركن الأعظم في النية هو الإخلاص ، وكان انضمام تلك الأربعة </w:t>
      </w:r>
      <w:r>
        <w:rPr>
          <w:rStyle w:val="FootnoteAnchor"/>
          <w:rtl w:val="true"/>
        </w:rPr>
        <w:footnoteReference w:id="260"/>
      </w:r>
      <w:r>
        <w:rPr>
          <w:rFonts w:ascii="Amiri" w:hAnsi="Amiri" w:eastAsia="Amiri" w:cs="Amiri"/>
          <w:color w:val="111111"/>
          <w:sz w:val="28"/>
          <w:sz w:val="28"/>
          <w:szCs w:val="28"/>
          <w:rtl w:val="true"/>
          <w:lang w:bidi="ar-SA"/>
        </w:rPr>
        <w:t xml:space="preserve">غير قادح فيه ، فحقيق </w:t>
      </w:r>
      <w:r>
        <w:rPr>
          <w:rStyle w:val="FootnoteAnchor"/>
          <w:rtl w:val="true"/>
        </w:rPr>
        <w:footnoteReference w:id="261"/>
      </w:r>
      <w:r>
        <w:rPr>
          <w:rFonts w:ascii="Amiri" w:hAnsi="Amiri" w:eastAsia="Amiri" w:cs="Amiri"/>
          <w:color w:val="111111"/>
          <w:sz w:val="28"/>
          <w:sz w:val="28"/>
          <w:szCs w:val="28"/>
          <w:rtl w:val="true"/>
          <w:lang w:bidi="ar-SA"/>
        </w:rPr>
        <w:t xml:space="preserve">أن نذكر ضمائم أخرى ، وهي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منافيا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له ، كضم الرياء ، وتوصف بسببه العبادة بالبطلان ، بمعنى عدم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يقع مجزئا بمعنى سقوط التعبد به ، والخلاص من العقاب؟</w:t>
      </w:r>
    </w:p>
    <w:p>
      <w:pPr>
        <w:pStyle w:val="BookText"/>
        <w:rPr/>
      </w:pPr>
      <w:r>
        <w:rPr>
          <w:rFonts w:ascii="Amiri" w:hAnsi="Amiri" w:eastAsia="Amiri" w:cs="Amiri"/>
          <w:color w:val="111111"/>
          <w:sz w:val="28"/>
          <w:sz w:val="28"/>
          <w:szCs w:val="28"/>
          <w:rtl w:val="true"/>
          <w:lang w:bidi="ar-SA"/>
        </w:rPr>
        <w:t xml:space="preserve">الأصح أنه لا يقع مجزئا ، ولم أعلم فيه خلافا إلا من السيد الإمام المرتضى </w:t>
      </w:r>
      <w:r>
        <w:rPr>
          <w:rStyle w:val="FootnoteAnchor"/>
          <w:rtl w:val="true"/>
        </w:rPr>
        <w:footnoteReference w:id="263"/>
      </w:r>
      <w:r>
        <w:rPr>
          <w:rFonts w:ascii="Amiri" w:hAnsi="Amiri" w:eastAsia="Amiri" w:cs="Amiri"/>
          <w:color w:val="111111"/>
          <w:sz w:val="28"/>
          <w:sz w:val="28"/>
          <w:szCs w:val="28"/>
          <w:rtl w:val="true"/>
          <w:lang w:bidi="ar-SA"/>
        </w:rPr>
        <w:t xml:space="preserve">قدس اللّه تعالى سره ، فان ظاهره الحكم بالاجزاء في العبادة المنوي بها الرياء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الضمائم لازما للفعل ، كضم التبرد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التسخن أو التنظف</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إلى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وجهان ينظران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تحقق معنى الإخلاص ، فلا يكون الفعل مجزئا ، وإلى أنه حاصل لا محالة ، فنيته كتحصيل الحاصل الّذي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ظاهر </w:t>
      </w:r>
      <w:r>
        <w:rPr>
          <w:rStyle w:val="FootnoteAnchor"/>
          <w:rtl w:val="true"/>
        </w:rPr>
        <w:footnoteReference w:id="266"/>
      </w:r>
      <w:r>
        <w:rPr>
          <w:rFonts w:ascii="Amiri" w:hAnsi="Amiri" w:eastAsia="Amiri" w:cs="Amiri"/>
          <w:color w:val="111111"/>
          <w:sz w:val="28"/>
          <w:sz w:val="28"/>
          <w:szCs w:val="28"/>
          <w:rtl w:val="true"/>
          <w:lang w:bidi="ar-SA"/>
        </w:rPr>
        <w:t xml:space="preserve">أكثر الأصحاب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 ولا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 نية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 xml:space="preserve">. </w:t>
      </w:r>
      <w:bookmarkStart w:id="184" w:name="pg15689_167671"/>
    </w:p>
    <w:p>
      <w:pPr>
        <w:pStyle w:val="BookText"/>
        <w:rPr/>
      </w:pPr>
      <w:bookmarkEnd w:id="184"/>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الباعث الأصلي هو القربة ثمَّ طرأ التبرد عند الابتداء في الفعل ، لم يضر ، وإن كان الباعث الأصلي هو التبرد فلما أراده ضم القربة ،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الباعث مجموع الأمرين ، لأنه لا أولوية حينئذ فتدافعا ، فتساقطا ، فكأنه غير ناو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ضم نية الحمية إلى نية </w:t>
      </w:r>
      <w:r>
        <w:rPr>
          <w:rStyle w:val="FootnoteAnchor"/>
          <w:rtl w:val="true"/>
        </w:rPr>
        <w:footnoteReference w:id="269"/>
      </w:r>
      <w:r>
        <w:rPr>
          <w:rFonts w:ascii="Amiri" w:hAnsi="Amiri" w:eastAsia="Amiri" w:cs="Amiri"/>
          <w:color w:val="111111"/>
          <w:sz w:val="28"/>
          <w:sz w:val="28"/>
          <w:szCs w:val="28"/>
          <w:rtl w:val="true"/>
          <w:lang w:bidi="ar-SA"/>
        </w:rPr>
        <w:t>القربة في الصوم ، وضم ملازمة الغريم إلى القربة في الطواف والسعي والوقوف بالمشعرين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ما ليس بمناف ولا لازم ، كما لو ضم إرادة دخول السوق مع نية التقرب في الطهارة ، أو إرادة الأكل ، ولم يرد بذلك الكون على طهارة في هذه الأشياء ، فإنه لو أراد الكون على طهارة كان مؤكدا غير مناف ، وهذه الأشياء إن لم يستحب لها الطهارة بخصوصها إلا أنها داخلة فيما يستحب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الضميمة وجهان مرتبان على القسم الثاني ، وأولى بالبطلان ، لأن ذلك تشاغل عما يحتاج إليه بما لا يحتاج إليه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1708333_2142443653"/>
      <w:bookmarkStart w:id="186" w:name="_Toc68"/>
      <w:bookmarkEnd w:id="185"/>
      <w:r>
        <w:rPr>
          <w:rtl w:val="true"/>
        </w:rPr>
        <w:t>الفائدة الرابعة</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في النية التعرض لمشخصات الفعل من غيره ، فيجب نية جنس الفعل ، ثمَّ فصوله وخواصه المميزة التي لا يشاركه فيها غيره ، كالوجوب والندب ، والرفع ، والاستباحة في الطهارة حيث يمكن ، أو الاستباحة وحدها حيث لا يمكن ، فلو ضم نية الوجوب </w:t>
      </w:r>
      <w:r>
        <w:rPr>
          <w:rStyle w:val="FootnoteAnchor"/>
          <w:rtl w:val="true"/>
        </w:rPr>
        <w:footnoteReference w:id="271"/>
      </w:r>
      <w:r>
        <w:rPr>
          <w:rFonts w:ascii="Amiri" w:hAnsi="Amiri" w:eastAsia="Amiri" w:cs="Amiri"/>
          <w:color w:val="111111"/>
          <w:sz w:val="28"/>
          <w:sz w:val="28"/>
          <w:szCs w:val="28"/>
          <w:rtl w:val="true"/>
          <w:lang w:bidi="ar-SA"/>
        </w:rPr>
        <w:t>والندب في فعل واحد ، كما لو نوى بالغسل الجنابة والجمعة ، بطل ، لتنافي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p>
    <w:p>
      <w:pPr>
        <w:pStyle w:val="BookText"/>
        <w:rPr/>
      </w:pPr>
      <w:r>
        <w:rPr>
          <w:rFonts w:ascii="Amiri" w:hAnsi="Amiri" w:eastAsia="Amiri" w:cs="Amiri"/>
          <w:color w:val="111111"/>
          <w:sz w:val="28"/>
          <w:sz w:val="28"/>
          <w:szCs w:val="28"/>
          <w:rtl w:val="true"/>
          <w:lang w:bidi="ar-SA"/>
        </w:rPr>
        <w:t>الاجزاء ، لأن نية الوجوب هي المقصودة ، فتلغو نية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يقعان له ، فإن غاية غسل الجنابة رفع الحدث ، وغاية غسل الجمعة النظافة ، فهو كضم التبرد إلى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في الصلاة على الجنازة الوجوب والندب إذا اجتمع من تجب عليه الصلاة ومن 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نية الوجوب أجزأ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اجتماع نية الندب مع الواجب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الصلاة ، فإنها تشتمل على الواجب منها والمستحب ، ولا يجب التعرض لنية المستحب بخصوصه ، ولا إلى نية أفعال </w:t>
      </w:r>
      <w:r>
        <w:rPr>
          <w:rStyle w:val="FootnoteAnchor"/>
          <w:rtl w:val="true"/>
        </w:rPr>
        <w:footnoteReference w:id="272"/>
      </w:r>
      <w:r>
        <w:rPr>
          <w:rFonts w:ascii="IRNazanin" w:hAnsi="IRNazanin" w:eastAsia="IRNazanin"/>
          <w:color w:val="111111"/>
          <w:sz w:val="28"/>
          <w:sz w:val="28"/>
          <w:szCs w:val="28"/>
          <w:rtl w:val="true"/>
          <w:lang w:bidi="fa-IR"/>
        </w:rPr>
        <w:t xml:space="preserve">الواجب لوجوبه ، والمندوب </w:t>
      </w:r>
      <w:r>
        <w:rPr>
          <w:rStyle w:val="FootnoteAnchor"/>
          <w:rtl w:val="true"/>
        </w:rPr>
        <w:footnoteReference w:id="273"/>
      </w:r>
      <w:r>
        <w:rPr>
          <w:rFonts w:ascii="Amiri" w:hAnsi="Amiri" w:eastAsia="Amiri" w:cs="Amiri"/>
          <w:color w:val="111111"/>
          <w:sz w:val="28"/>
          <w:sz w:val="28"/>
          <w:szCs w:val="28"/>
          <w:rtl w:val="true"/>
          <w:lang w:bidi="ar-SA"/>
        </w:rPr>
        <w:t>لندبه ، وإن كان ذلك هو المقصود ، لأن المندوب في حكم التابع للواجب ، ونية المتبوع تغني عن نية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الفريضة جماعة ، فإنه ينوي الوجوب في الصلاة من حيث هي صلاة ، وينوي الندب في الصلاة من حيث هي جماعة ، سواء كان إماما أو مؤتما ، وإن كان قد اختلف في استحباب نية الإمام للإمامة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المأموم تكبيرة الركوع مع الإمام فكبر ناويا </w:t>
      </w:r>
      <w:bookmarkStart w:id="187" w:name="pg15689_167673"/>
    </w:p>
    <w:p>
      <w:pPr>
        <w:pStyle w:val="BookText"/>
        <w:rPr/>
      </w:pPr>
      <w:bookmarkEnd w:id="187"/>
      <w:r>
        <w:rPr>
          <w:rFonts w:ascii="Amiri" w:hAnsi="Amiri" w:eastAsia="Amiri" w:cs="Amiri"/>
          <w:color w:val="111111"/>
          <w:sz w:val="28"/>
          <w:sz w:val="28"/>
          <w:szCs w:val="28"/>
          <w:rtl w:val="true"/>
          <w:lang w:bidi="ar-SA"/>
        </w:rPr>
        <w:t xml:space="preserve">للركوع ، فقد حكم الشيخ </w:t>
      </w:r>
      <w:r>
        <w:rPr>
          <w:rStyle w:val="FootnoteAnchor"/>
          <w:rtl w:val="true"/>
        </w:rPr>
        <w:footnoteReference w:id="275"/>
      </w:r>
      <w:r>
        <w:rPr>
          <w:rFonts w:ascii="Amiri" w:hAnsi="Amiri" w:eastAsia="Amiri" w:cs="Amiri"/>
          <w:color w:val="111111"/>
          <w:sz w:val="28"/>
          <w:sz w:val="28"/>
          <w:szCs w:val="28"/>
          <w:rtl w:val="true"/>
          <w:lang w:bidi="ar-SA"/>
        </w:rPr>
        <w:t xml:space="preserve">بالاجزاء ، وهو مروي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1708335_2142443653"/>
      <w:bookmarkStart w:id="189" w:name="_Toc69"/>
      <w:bookmarkEnd w:id="188"/>
      <w:r>
        <w:rPr>
          <w:rtl w:val="true"/>
        </w:rPr>
        <w:t>الفائدة الخامسة</w:t>
      </w:r>
      <w:bookmarkEnd w:id="189"/>
    </w:p>
    <w:p>
      <w:pPr>
        <w:pStyle w:val="BookText"/>
        <w:rPr/>
      </w:pPr>
      <w:r>
        <w:rPr>
          <w:rFonts w:ascii="Amiri" w:hAnsi="Amiri" w:eastAsia="Amiri" w:cs="Amiri"/>
          <w:color w:val="111111"/>
          <w:sz w:val="28"/>
          <w:sz w:val="28"/>
          <w:szCs w:val="28"/>
          <w:rtl w:val="true"/>
          <w:lang w:bidi="ar-SA"/>
        </w:rPr>
        <w:t xml:space="preserve">إذا اجتمع أسباب الوجوب في مادة واحدة ، كما لو نذر الصلاة اليومية وقلنا بالانعقاد ، كما هو مذهب المتأخرين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الصوم الواجب ، أو الحج الواجب ، أو استؤجر عن الصلاة الواجبة عن الغير ، أو صلى عن أبيه بالتحمل ، ففي كل هذه الصور تكفي نية الوجوب ولا يجب التعرض للخصوصيات ، لأن الغرض إبراز الفعل على وجهه ، وقد حصل ، فلا حاجة إلى أن ينوي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عليّ وعليه ، يعني المنوب عنه ، فان الوجوب عليه إنما هو الوجوب على المنوب ، وقد صار متحملا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النذر على هيئة زائدة ، فإن كانت زمانا ، كما لو نذر الصلاة في أول وقتها ، أو أداء الزكاة عند رأس الحول ، أو قضاء شهر رمضان في رجب ، أمكن أن يجب التعرض لنية تعينه في ذلك الزمان ، لأنه أمر لم يجب بالسبب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الوجوب ، لأن الوجوب الأصلي صار متشخصا بذلك المشخص الزماني فنيته منصبة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هيئة زائدة ، كما لو نذر قراءة سورة معينة في الصلاة </w:t>
      </w:r>
    </w:p>
    <w:p>
      <w:pPr>
        <w:pStyle w:val="BookText"/>
        <w:rPr/>
      </w:pPr>
      <w:r>
        <w:rPr>
          <w:rFonts w:ascii="Amiri" w:hAnsi="Amiri" w:eastAsia="Amiri" w:cs="Amiri"/>
          <w:color w:val="111111"/>
          <w:sz w:val="28"/>
          <w:sz w:val="28"/>
          <w:szCs w:val="28"/>
          <w:rtl w:val="true"/>
          <w:lang w:bidi="ar-SA"/>
        </w:rPr>
        <w:t xml:space="preserve">ففي التعرض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 والأقرب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قراءة القرآن في صومه فهما أمران متغايران يجب أن يفرد لكل منهما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السادسة الأصل أن كلا من الواجب والندب لا يجزي عن صاحبه ، لتغاير الجهتين ، وقد يتخلف </w:t>
      </w:r>
      <w:r>
        <w:rPr>
          <w:rStyle w:val="FootnoteAnchor"/>
          <w:rtl w:val="true"/>
        </w:rPr>
        <w:footnoteReference w:id="278"/>
      </w:r>
      <w:r>
        <w:rPr>
          <w:rFonts w:ascii="Amiri" w:hAnsi="Amiri" w:eastAsia="Amiri" w:cs="Amiri"/>
          <w:color w:val="111111"/>
          <w:sz w:val="28"/>
          <w:sz w:val="28"/>
          <w:szCs w:val="28"/>
          <w:rtl w:val="true"/>
          <w:lang w:bidi="ar-SA"/>
        </w:rPr>
        <w:t xml:space="preserve">هذا الأصل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الواجب عن الندب في صلاة الاحتياط الّذي يظهر الغناء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صام يوما بنية القضاء عن رمضان فتبين أنه كان قد صامه ، فإنه يستحق على ذلك ثواب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إجزاء الندب عن الواجب ففي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الحاج بالتمر ما دام الاشتباه باقيا ، فلو ظهر أن عليه واجبا فالظاهر الاجزاء عنه ، إذا كان من جنس المؤدى ، كما يجزي الصوم عن رمضان لو ظهر 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المجدد لو بان أنه محدث ، ففيه الوجهان ، والاجزاء قوي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للاستراحة فلما قام تبين أنه نسي سجدة ، فالأقرب قيامها مقام جلسة الفصل ، فيجب السجود ، ولا يجب الجلوس قبله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الجلسة لو قام عقيبها إلى الخامسة سهوا وأتى بها ، </w:t>
      </w:r>
    </w:p>
    <w:p>
      <w:pPr>
        <w:pStyle w:val="BookText"/>
        <w:rPr/>
      </w:pPr>
      <w:r>
        <w:rPr>
          <w:rFonts w:ascii="Amiri" w:hAnsi="Amiri" w:eastAsia="Amiri" w:cs="Amiri"/>
          <w:color w:val="111111"/>
          <w:sz w:val="28"/>
          <w:sz w:val="28"/>
          <w:szCs w:val="28"/>
          <w:rtl w:val="true"/>
          <w:lang w:bidi="ar-SA"/>
        </w:rPr>
        <w:t xml:space="preserve">وكانت الجلسة </w:t>
      </w:r>
      <w:r>
        <w:rPr>
          <w:rStyle w:val="FootnoteAnchor"/>
          <w:rtl w:val="true"/>
        </w:rPr>
        <w:footnoteReference w:id="280"/>
      </w:r>
      <w:r>
        <w:rPr>
          <w:rFonts w:ascii="Amiri" w:hAnsi="Amiri" w:eastAsia="Amiri" w:cs="Amiri"/>
          <w:color w:val="111111"/>
          <w:sz w:val="28"/>
          <w:sz w:val="28"/>
          <w:szCs w:val="28"/>
          <w:rtl w:val="true"/>
          <w:lang w:bidi="ar-SA"/>
        </w:rPr>
        <w:t>بقدر التشهد ، فان الظاهر إجزاؤه عن جلسة التشهد وصحة الصلاة ، لسبق نية الصلاة المشتملة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توضأ احتياطا ندبا ، فظهر الحدث ، فإن النية هنا لم تشتمل على الواجب في نفس الأمر ولو جلس بنية التشهد ، ثمَّ ذكر ترك سجدة أجزأت هذه الجلسة عن جلسة الفصل قطعا ، لأن التغاير هنا في القصد إلى تعيين الواجب ، لا بالوجوب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أغفل لمعة </w:t>
      </w:r>
      <w:r>
        <w:rPr>
          <w:rStyle w:val="FootnoteAnchor"/>
          <w:rtl w:val="true"/>
        </w:rPr>
        <w:footnoteReference w:id="281"/>
      </w:r>
      <w:r>
        <w:rPr>
          <w:rFonts w:ascii="Amiri" w:hAnsi="Amiri" w:eastAsia="Amiri" w:cs="Amiri"/>
          <w:color w:val="111111"/>
          <w:sz w:val="28"/>
          <w:sz w:val="28"/>
          <w:szCs w:val="28"/>
          <w:rtl w:val="true"/>
          <w:lang w:bidi="ar-SA"/>
        </w:rPr>
        <w:t>في الغسلة الأولى فغسلها في الثانية بنية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مخالفة الوجه ، ومن اشتمال نية الاستباحة </w:t>
      </w:r>
      <w:r>
        <w:rPr>
          <w:rStyle w:val="FootnoteAnchor"/>
          <w:rtl w:val="true"/>
        </w:rPr>
        <w:footnoteReference w:id="282"/>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الفريضة فظن أنه في نافلة ، فأتى بالأفعال ناويا للندب أو ببعضها ، فإن الأصح الاجزاء ، للرواية </w:t>
      </w:r>
      <w:r>
        <w:rPr>
          <w:rStyle w:val="FootnoteAnchor"/>
          <w:rtl w:val="true"/>
        </w:rPr>
        <w:footnoteReference w:id="283"/>
      </w:r>
      <w:r>
        <w:rPr>
          <w:rFonts w:ascii="Amiri" w:hAnsi="Amiri" w:eastAsia="Amiri" w:cs="Amiri"/>
          <w:color w:val="111111"/>
          <w:sz w:val="28"/>
          <w:sz w:val="28"/>
          <w:szCs w:val="28"/>
          <w:rtl w:val="true"/>
          <w:lang w:bidi="ar-SA"/>
        </w:rPr>
        <w:t xml:space="preserve">، وقد أوضحناه في الذكرى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ظن أنه سلم فنوى فريضة أخرى ، ثمَّ ذكر نقص الأولى فالمروي عن صاحب الأمر عليه‌السلام الاجزاء عن الفريضة الأولى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90" w:name="pg15689_167676"/>
    </w:p>
    <w:p>
      <w:pPr>
        <w:pStyle w:val="BookText"/>
        <w:rPr/>
      </w:pPr>
      <w:bookmarkEnd w:id="190"/>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التحريم بالثانية موقوف على التسليم من الأولى في موضعه أو الخروج منها ، ولم يحصلا ، فجرت التحريمة مجرى الأذكار المطلقة التي لا تخل بصحة الصلاة ، ونية الوجوب في الثانية لغو ، لعدم مصادفته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تجب نية العدول إلى الأولى؟</w:t>
      </w:r>
    </w:p>
    <w:p>
      <w:pPr>
        <w:pStyle w:val="BookText"/>
        <w:rPr/>
      </w:pPr>
      <w:r>
        <w:rPr>
          <w:rFonts w:ascii="Amiri" w:hAnsi="Amiri" w:eastAsia="Amiri" w:cs="Amiri"/>
          <w:color w:val="111111"/>
          <w:sz w:val="28"/>
          <w:sz w:val="28"/>
          <w:szCs w:val="28"/>
          <w:rtl w:val="true"/>
          <w:lang w:bidi="ar-SA"/>
        </w:rPr>
        <w:t xml:space="preserve">الأقرب عدمه ، لعدم انعقاد الثانية ، فهو بعد </w:t>
      </w:r>
      <w:r>
        <w:rPr>
          <w:rStyle w:val="FootnoteAnchor"/>
          <w:rtl w:val="true"/>
        </w:rPr>
        <w:footnoteReference w:id="286"/>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القصد إلى أنه في الأولى من حين الذّكر</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708337_2142443653"/>
      <w:bookmarkStart w:id="192" w:name="_Toc70"/>
      <w:bookmarkEnd w:id="191"/>
      <w:r>
        <w:rPr>
          <w:rtl w:val="true"/>
        </w:rPr>
        <w:t>الفائدة السابعة</w:t>
      </w:r>
      <w:bookmarkEnd w:id="192"/>
    </w:p>
    <w:p>
      <w:pPr>
        <w:pStyle w:val="BookText"/>
        <w:rPr/>
      </w:pPr>
      <w:r>
        <w:rPr>
          <w:rFonts w:ascii="Amiri" w:hAnsi="Amiri" w:eastAsia="Amiri" w:cs="Amiri"/>
          <w:color w:val="111111"/>
          <w:sz w:val="28"/>
          <w:sz w:val="28"/>
          <w:szCs w:val="28"/>
          <w:rtl w:val="true"/>
          <w:lang w:bidi="ar-SA"/>
        </w:rPr>
        <w:t xml:space="preserve">يجب الجزم في مشخصات النية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 والأداء ، والقضاء والوجوب ، والندب ، مع إمكانه ، ولا يجزي الترديد حيث يمكن الجزم لأن القصد إلى الفعل إنما يتحقق مع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الترديد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المنسية المشتبهة بين الثلاث الرباعيات ، أو المشتبهة بين </w:t>
      </w:r>
      <w:r>
        <w:rPr>
          <w:rStyle w:val="FootnoteAnchor"/>
          <w:rtl w:val="true"/>
        </w:rPr>
        <w:footnoteReference w:id="287"/>
      </w:r>
      <w:r>
        <w:rPr>
          <w:rFonts w:ascii="IRNazanin" w:hAnsi="IRNazanin" w:eastAsia="IRNazanin"/>
          <w:color w:val="111111"/>
          <w:sz w:val="28"/>
          <w:sz w:val="28"/>
          <w:szCs w:val="28"/>
          <w:rtl w:val="true"/>
          <w:lang w:bidi="fa-IR"/>
        </w:rPr>
        <w:t>الأداء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المرددة بين الوجوب والندب ، على تقديري بقاء المال وعدم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صوم آخر شعبان المرددة بين الوجوب والندب ، فإنه غير واجب هنا ، وإن وجب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ففي إجزائه نظر ، أقربه الإجزاء ، لمصادفته الواقع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ردد ليلة الشك في العيد بين الصوم وعدمه ، ففيه وجهان ، </w:t>
      </w:r>
    </w:p>
    <w:p>
      <w:pPr>
        <w:pStyle w:val="BookText"/>
        <w:rPr/>
      </w:pPr>
      <w:r>
        <w:rPr>
          <w:rFonts w:ascii="Amiri" w:hAnsi="Amiri" w:eastAsia="Amiri" w:cs="Amiri"/>
          <w:color w:val="111111"/>
          <w:sz w:val="28"/>
          <w:sz w:val="28"/>
          <w:szCs w:val="28"/>
          <w:rtl w:val="true"/>
          <w:lang w:bidi="ar-SA"/>
        </w:rPr>
        <w:t>وأولى بالمنع ، لأنه تردد لا في محل الحاجة ، إذ يجب عليه الصوم من غير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تعيين الطواف المنسي فإنه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تعيين النسك المنذور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 أو القرآن ، أو الافراد ، أو العمرة المفردة ، أو عمرة التمتع ، فان الترديد يجزي في الأول ، وفي إجزائه في العمرتين تردد ، من حيث اختلافهما في الأفعال ، وترتب الحج على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الصلاة في الثياب المتعددة عند الاشتباه بالنجاسة ، والطهارة بالماء المطلق والمضاف عند اشتباههما من هذا القبيل ، لأن الجمع هنا واجب ، لأنه من باب 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تعيين الكفارة مع علمه بوجوبها ، فإنه يردد بين الأقسام المحتملة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 ، أو جماعة من الصبيان </w:t>
      </w:r>
      <w:r>
        <w:rPr>
          <w:rStyle w:val="FootnoteAnchor"/>
          <w:rtl w:val="true"/>
        </w:rPr>
        <w:footnoteReference w:id="288"/>
      </w:r>
      <w:r>
        <w:rPr>
          <w:rFonts w:ascii="Amiri" w:hAnsi="Amiri" w:eastAsia="Amiri" w:cs="Amiri"/>
          <w:color w:val="111111"/>
          <w:sz w:val="28"/>
          <w:sz w:val="28"/>
          <w:szCs w:val="28"/>
          <w:rtl w:val="true"/>
          <w:lang w:bidi="ar-SA"/>
        </w:rPr>
        <w:t>أو الفساق ، أو النساء ، برؤية الهلال ، فنوى الوجوب ، فصادف رمضان ، ففي الإجزاء وجهان ، وظاهر الأكثر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توهمت الحائض انقطاع الحيض فنوت ، فصادف انقطاعه أو كان سائلا فنوت </w:t>
      </w:r>
      <w:r>
        <w:rPr>
          <w:rStyle w:val="FootnoteAnchor"/>
          <w:rtl w:val="true"/>
        </w:rPr>
        <w:footnoteReference w:id="289"/>
      </w:r>
      <w:r>
        <w:rPr>
          <w:rFonts w:ascii="Amiri" w:hAnsi="Amiri" w:eastAsia="Amiri" w:cs="Amiri"/>
          <w:color w:val="111111"/>
          <w:sz w:val="28"/>
          <w:sz w:val="28"/>
          <w:szCs w:val="28"/>
          <w:rtl w:val="true"/>
          <w:lang w:bidi="ar-SA"/>
        </w:rPr>
        <w:t>، ثمَّ انقطع قبل الفجر ففي الإجزاء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الاجزاء عند قوة الأمارة ككونه على رأس عادتها ، أو قريبا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المسافر القدوم عادة قبل الزوال ، فنوى ليلا ، ففي إجزائه لو وافق ،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الجنب لو نوى الصوم </w:t>
      </w:r>
      <w:r>
        <w:rPr>
          <w:rStyle w:val="FootnoteAnchor"/>
          <w:rtl w:val="true"/>
        </w:rPr>
        <w:footnoteReference w:id="290"/>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الجنابة ثمَّ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يوم قدوم زيد ، فظنه في الغد ، فنوى ليلا ، ففي وجوب الصوم هنا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إجزاء هذه النية إن قلنا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دخول الوقت ، فتطهر بنية الوجوب ، فظهر مطابقته ، فان كان لا يمكنه العلم أجزأ ، قولا واحدا ، وإن كان متمكنا من العلم ففيه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ضيق الوقت ، فتيمم فرضا ، فان صادف الضيق أجزأ ، وإن صادف السعة أجزأ مع عدم التمكن من العلم ، ومع التمكن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ظن ضيق الوقت إلا عن العصر فصلاها ، ثمَّ تبين السعة ، فالأقرب الاجزاء إذا وقعت في المشترك بينها وبين الظهر ، أو دخل </w:t>
      </w:r>
      <w:r>
        <w:rPr>
          <w:rStyle w:val="FootnoteAnchor"/>
          <w:rtl w:val="true"/>
        </w:rPr>
        <w:footnoteReference w:id="291"/>
      </w:r>
      <w:r>
        <w:rPr>
          <w:rFonts w:ascii="Amiri" w:hAnsi="Amiri" w:eastAsia="Amiri" w:cs="Amiri"/>
          <w:color w:val="111111"/>
          <w:sz w:val="28"/>
          <w:sz w:val="28"/>
          <w:szCs w:val="28"/>
          <w:rtl w:val="true"/>
          <w:lang w:bidi="ar-SA"/>
        </w:rPr>
        <w:t>المشترك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المختص بالعصر وهو فيها ،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العصر في الأربع المختصة بالظهر بحيث يكون قد بقي بعد العصر مقدار أربع ركعات لا أزيد ، فالأقرب أنها لا تجزي ، ويعيد العصر الآن ، ويقضي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الإجزاء ، إما بناء على اشتراك الوقتين دائما ، وإما لتعاوضهما ، فكأن العصر قد اقترضت من الظهر وقتها وعوضتها بوقت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وإلا لكان ينوي في الظهر الأداء في هذه الأربع ، وظاهرهم عدمه ، وإنما ينوي القضاء لو قلنا باجزاء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الطلب فتيمم ، ثمَّ ظهر عدم الماء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إلى جهة يشك أنها القبلة ، فصادفت ، أو شك في دخول الوقت ، فصلى ، فصادف ، والأقرب عدم الاجزاء إلا مع الظن ، حيث لا طريق إلى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خلف الخنثى ، فظهر أنه رجل وفيه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على ميت يشك أنه من أهل الصلاة ، فصادف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تيمم للصلاة على الميت شاكا في تغسيله ، وقلنا لا يشرع </w:t>
      </w:r>
      <w:r>
        <w:rPr>
          <w:rStyle w:val="FootnoteAnchor"/>
          <w:rtl w:val="true"/>
        </w:rPr>
        <w:footnoteReference w:id="292"/>
      </w:r>
      <w:r>
        <w:rPr>
          <w:rFonts w:ascii="Amiri" w:hAnsi="Amiri" w:eastAsia="Amiri" w:cs="Amiri"/>
          <w:color w:val="111111"/>
          <w:sz w:val="28"/>
          <w:sz w:val="28"/>
          <w:szCs w:val="28"/>
          <w:rtl w:val="true"/>
          <w:lang w:bidi="ar-SA"/>
        </w:rPr>
        <w:t>التيمم قبل الغسل ، فصادف كونه قد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مطمورة فتحرى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 للصيام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فصادف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Style w:val="FootnoteAnchor"/>
          <w:rtl w:val="true"/>
        </w:rPr>
        <w:footnoteReference w:id="294"/>
      </w:r>
      <w:r>
        <w:rPr>
          <w:rFonts w:ascii="Amiri" w:hAnsi="Amiri" w:eastAsia="Amiri" w:cs="Amiri"/>
          <w:color w:val="111111"/>
          <w:sz w:val="28"/>
          <w:sz w:val="28"/>
          <w:szCs w:val="28"/>
          <w:rtl w:val="true"/>
          <w:lang w:bidi="ar-SA"/>
        </w:rPr>
        <w:t xml:space="preserve">قد نصّ الأصحاب على إجزائه ما لم يتقدم على شهر رمضان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أوجبنا الاجتهاد هنا ، فصام من غير اجتهاد ، فصادف ، ففيه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من عليه كفارة مرتبة قبل علمه بعجزه عن العتق فصادف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دخول شوال ، فأحرم بالحج أو بعمرة التمتع ، فصادف دخول شوال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بالعمرة المفردة ناسيا للتحلل من الإحرام بالحج ، أو أحرم بحج التمتع ناسيا للإحلال من العمرة ، فصادف التحلل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193" w:name="pg15689_167680"/>
    </w:p>
    <w:p>
      <w:pPr>
        <w:pStyle w:val="Heading4"/>
        <w:numPr>
          <w:ilvl w:val="3"/>
          <w:numId w:val="1"/>
        </w:numPr>
        <w:rPr/>
      </w:pPr>
      <w:bookmarkStart w:id="194" w:name="__RefHeading___Toc11708339_2142443653"/>
      <w:bookmarkStart w:id="195" w:name="_Toc71"/>
      <w:bookmarkEnd w:id="193"/>
      <w:bookmarkEnd w:id="194"/>
      <w:r>
        <w:rPr>
          <w:rtl w:val="true"/>
        </w:rPr>
        <w:t>الفائدة الثامنة</w:t>
      </w:r>
      <w:bookmarkEnd w:id="195"/>
    </w:p>
    <w:p>
      <w:pPr>
        <w:pStyle w:val="BookText"/>
        <w:rPr/>
      </w:pPr>
      <w:r>
        <w:rPr>
          <w:rFonts w:ascii="Amiri" w:hAnsi="Amiri" w:eastAsia="Amiri" w:cs="Amiri"/>
          <w:color w:val="111111"/>
          <w:sz w:val="28"/>
          <w:sz w:val="28"/>
          <w:szCs w:val="28"/>
          <w:rtl w:val="true"/>
          <w:lang w:bidi="ar-SA"/>
        </w:rPr>
        <w:t>تعتبر النية في جميع العبادات إذا أمكن فعلها على وجهين ، إلا النّظر المعرف ، لوجوب معرفة اللّه تعالى ، فإنه عبادة ولا تعتبر فيه النية ، لعدم تحصيل المعرفة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إرادة الطاعة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فإنها عبادة ولا تحتاج إلى نية وإلا 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يمكن فيه اختلاف الوجه ، كرد الوديعة وقضاء الدين ، لا يحتاج إلى نية مميزة ، وإن احتاج في استحقاق الثواب إلى قصد التقرب إلى اللّه تعالى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1708341_2142443653"/>
      <w:bookmarkStart w:id="197" w:name="_Toc72"/>
      <w:bookmarkEnd w:id="196"/>
      <w:r>
        <w:rPr>
          <w:rtl w:val="true"/>
        </w:rPr>
        <w:t>الفائدة التاسعة</w:t>
      </w:r>
      <w:bookmarkEnd w:id="197"/>
    </w:p>
    <w:p>
      <w:pPr>
        <w:pStyle w:val="BookText"/>
        <w:rPr/>
      </w:pPr>
      <w:r>
        <w:rPr>
          <w:rFonts w:ascii="Amiri" w:hAnsi="Amiri" w:eastAsia="Amiri" w:cs="Amiri"/>
          <w:color w:val="111111"/>
          <w:sz w:val="28"/>
          <w:sz w:val="28"/>
          <w:szCs w:val="28"/>
          <w:rtl w:val="true"/>
          <w:lang w:bidi="ar-SA"/>
        </w:rPr>
        <w:t xml:space="preserve">للنية غايتان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الفعل واجبا ، فإنه يستفيد المكلف بالفعل الخلاص من الذم والعقاب ، وبالترك يتعرض لاستحقاقهما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غاية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ينقسم الواجب إلى قسمين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الغرض الأهم منه بروزه إلى الوجود ، كالجهاد ، والأمر بالمعروف ، والنهي عن المنكر ، وقضاء الدين ، وشكر النعمة ، ورد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يكفي مجرد فعله عن الخلاص من تبعة الذم والعقاب ، ولا يستتبع الثواب إلا إذا أريد به </w:t>
      </w:r>
      <w:r>
        <w:rPr>
          <w:rStyle w:val="FootnoteAnchor"/>
          <w:rtl w:val="true"/>
        </w:rPr>
        <w:footnoteReference w:id="298"/>
      </w:r>
      <w:r>
        <w:rPr>
          <w:rFonts w:ascii="IRNazanin" w:hAnsi="IRNazanin" w:eastAsia="IRNazanin"/>
          <w:color w:val="111111"/>
          <w:sz w:val="28"/>
          <w:sz w:val="28"/>
          <w:szCs w:val="28"/>
          <w:rtl w:val="true"/>
          <w:lang w:bidi="fa-IR"/>
        </w:rPr>
        <w:t>التقرب إلى اللّه تعالى</w:t>
      </w:r>
      <w:r>
        <w:rPr>
          <w:rFonts w:eastAsia="IRNazanin" w:cs="IRNazanin"/>
          <w:color w:val="111111"/>
          <w:sz w:val="28"/>
          <w:szCs w:val="28"/>
          <w:rtl w:val="true"/>
          <w:lang w:bidi="fa-IR"/>
        </w:rPr>
        <w:t xml:space="preserve">. </w:t>
      </w:r>
      <w:bookmarkStart w:id="198" w:name="pg15689_167681"/>
    </w:p>
    <w:p>
      <w:pPr>
        <w:pStyle w:val="BookText"/>
        <w:rPr/>
      </w:pPr>
      <w:bookmarkEnd w:id="19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الغرض الأهم منه تكميل النّفس ، وارتفاع الدرجة في المعرفة ، والإقبال على اللّه تعالى ، واستحقاق الرضا من اللّه تعالى وتوابعه </w:t>
      </w:r>
      <w:r>
        <w:rPr>
          <w:rStyle w:val="FootnoteAnchor"/>
          <w:rtl w:val="true"/>
        </w:rPr>
        <w:footnoteReference w:id="299"/>
      </w:r>
      <w:r>
        <w:rPr>
          <w:rFonts w:ascii="Amiri" w:hAnsi="Amiri" w:eastAsia="Amiri" w:cs="Amiri"/>
          <w:color w:val="111111"/>
          <w:sz w:val="28"/>
          <w:sz w:val="28"/>
          <w:szCs w:val="28"/>
          <w:rtl w:val="true"/>
          <w:lang w:bidi="ar-SA"/>
        </w:rPr>
        <w:t>من المنافع الدنيوية والأخروية كالتعظيم في الدنيا ، والثواب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لا يقع مجزيا في نظر الشرع إلا بنية القربة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1708343_2142443653"/>
      <w:bookmarkStart w:id="200" w:name="_Toc73"/>
      <w:bookmarkEnd w:id="199"/>
      <w:r>
        <w:rPr>
          <w:rtl w:val="true"/>
        </w:rPr>
        <w:t>الفائدة العاشرة</w:t>
      </w:r>
      <w:bookmarkEnd w:id="200"/>
    </w:p>
    <w:p>
      <w:pPr>
        <w:pStyle w:val="BookText"/>
        <w:rPr/>
      </w:pPr>
      <w:r>
        <w:rPr>
          <w:rFonts w:ascii="Amiri" w:hAnsi="Amiri" w:eastAsia="Amiri" w:cs="Amiri"/>
          <w:color w:val="111111"/>
          <w:sz w:val="28"/>
          <w:sz w:val="28"/>
          <w:szCs w:val="28"/>
          <w:rtl w:val="true"/>
          <w:lang w:bidi="ar-SA"/>
        </w:rPr>
        <w:t>يجب ترك المحرمات ، ويستحب ترك المكروهات ، ومع ذلك لا تجب فيه النية ، بمعنى أن الامتثال حاصل بدونها ، وإن كان استحقاق الثواب بالترك يتوقف على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التروك يمكن استناد عدم وجوب النية فيها إلى كونها لا تقع إلا على وجه واحد ، فان الترك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استناد عدم الوجوب إلى كون الغرض الأهم منها هجران هذه الأشياء ليستعد بواسطتها للعمل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الجارية مجرى التروك ، كغسل النجاسة عن الثوب والبدن ، فإنه لما كان الغرض منها </w:t>
      </w:r>
      <w:r>
        <w:rPr>
          <w:rStyle w:val="FootnoteAnchor"/>
          <w:rtl w:val="true"/>
        </w:rPr>
        <w:footnoteReference w:id="301"/>
      </w:r>
      <w:r>
        <w:rPr>
          <w:rFonts w:ascii="Amiri" w:hAnsi="Amiri" w:eastAsia="Amiri" w:cs="Amiri"/>
          <w:color w:val="111111"/>
          <w:sz w:val="28"/>
          <w:sz w:val="28"/>
          <w:szCs w:val="28"/>
          <w:rtl w:val="true"/>
          <w:lang w:bidi="ar-SA"/>
        </w:rPr>
        <w:t>هجران النجاسة وإماطتها جرت مجرى الترك</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708345_2142443653"/>
      <w:bookmarkStart w:id="202" w:name="_Toc74"/>
      <w:bookmarkEnd w:id="201"/>
      <w:r>
        <w:rPr>
          <w:rtl w:val="true"/>
        </w:rPr>
        <w:t>الفائدة الحادية عشرة</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التميز الحاصل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لتميز العبادة عن العادة ، كالوضوء والغسل ، فإنه كما يقع كل منهما عبادة يقع عادة ، كالتنظيف ، </w:t>
      </w:r>
      <w:bookmarkStart w:id="203" w:name="pg15689_167682"/>
    </w:p>
    <w:p>
      <w:pPr>
        <w:pStyle w:val="BookText"/>
        <w:rPr/>
      </w:pPr>
      <w:bookmarkEnd w:id="203"/>
      <w:r>
        <w:rPr>
          <w:rFonts w:ascii="Amiri" w:hAnsi="Amiri" w:eastAsia="Amiri" w:cs="Amiri"/>
          <w:color w:val="111111"/>
          <w:sz w:val="28"/>
          <w:sz w:val="28"/>
          <w:szCs w:val="28"/>
          <w:rtl w:val="true"/>
          <w:lang w:bidi="ar-SA"/>
        </w:rPr>
        <w:t>والتبرد ، والتداوي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لتميز أفراد العبادة ، كالفرض عن النفل ، والأداء عن القضاء ، والقربة عن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جعل التميز الحاصل بالقربة من قبيل امتياز العبادة عن العادة لأن الرياء المقصود في العبادة يخرجها عن حقيقة العبادة ، فهو كالفعل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استيعاب المميزات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للغرض منها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708347_2142443653"/>
      <w:bookmarkStart w:id="205" w:name="_Toc75"/>
      <w:bookmarkEnd w:id="204"/>
      <w:r>
        <w:rPr>
          <w:rtl w:val="true"/>
        </w:rPr>
        <w:t>الفائدة الثانية عشرة</w:t>
      </w:r>
      <w:bookmarkEnd w:id="205"/>
    </w:p>
    <w:p>
      <w:pPr>
        <w:pStyle w:val="BookText"/>
        <w:rPr/>
      </w:pPr>
      <w:r>
        <w:rPr>
          <w:rFonts w:ascii="Amiri" w:hAnsi="Amiri" w:eastAsia="Amiri" w:cs="Amiri"/>
          <w:color w:val="111111"/>
          <w:sz w:val="28"/>
          <w:sz w:val="28"/>
          <w:szCs w:val="28"/>
          <w:rtl w:val="true"/>
          <w:lang w:bidi="ar-SA"/>
        </w:rPr>
        <w:t>كل ما يعتبر في صحة العبادة لا يخرج عن الشرطية ،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وإزالة الموانع من قبيل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النية هل هي من قبيل الشروط ، باعتبار تقدمها على العبادة ، ومصاحبتها مجموع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حقيقة الشرط ويقابله الجزء ، وهو ما يقارن العبادة أو لا يصاحب المجموع </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الفروق بين نية الصوم ، وباقي العبادات ، فيجعل شرطا في نية الصوم ، وركنا في باقي العبادات </w:t>
      </w:r>
      <w:r>
        <w:rPr>
          <w:rStyle w:val="FootnoteAnchor"/>
          <w:rtl w:val="true"/>
        </w:rPr>
        <w:footnoteReference w:id="303"/>
      </w:r>
      <w:r>
        <w:rPr>
          <w:rFonts w:ascii="Amiri" w:hAnsi="Amiri" w:eastAsia="Amiri" w:cs="Amiri"/>
          <w:color w:val="111111"/>
          <w:sz w:val="28"/>
          <w:sz w:val="28"/>
          <w:szCs w:val="28"/>
          <w:rtl w:val="true"/>
          <w:lang w:bidi="ar-SA"/>
        </w:rPr>
        <w:t>، لأن تقدم نية الصوم على وجه لا يشتبه بالمقارنة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قارن بها الصوم فإنه جائز ، على الأصح </w:t>
      </w:r>
    </w:p>
    <w:p>
      <w:pPr>
        <w:pStyle w:val="BookText"/>
        <w:rPr/>
      </w:pPr>
      <w:r>
        <w:rPr>
          <w:rFonts w:ascii="Amiri" w:hAnsi="Amiri" w:eastAsia="Amiri" w:cs="Amiri"/>
          <w:color w:val="111111"/>
          <w:sz w:val="28"/>
          <w:sz w:val="28"/>
          <w:szCs w:val="28"/>
          <w:rtl w:val="true"/>
          <w:lang w:bidi="ar-SA"/>
        </w:rPr>
        <w:t>وانسحب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اسم العبادة يطلق عليها من حين النية فهي جزء على الإطلاق ، وإلا فهي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اعتبرت النية في صحته فهي ركن فيه ، كالصلاة ، وكل ما اعتبرت في استحقاق الثواب به فهي شرط فيه ، كالجهاد والكف عن المعاصي ، وفعل المباح ، أو تركه إذا قصد به وجه راجح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ثمرة مهمة في تحقيق هذا ، فإن الإجماع واقع على أن النية معتبرة في العبادة </w:t>
      </w:r>
      <w:r>
        <w:rPr>
          <w:rStyle w:val="FootnoteAnchor"/>
          <w:rtl w:val="true"/>
        </w:rPr>
        <w:footnoteReference w:id="305"/>
      </w:r>
      <w:r>
        <w:rPr>
          <w:rFonts w:ascii="Amiri" w:hAnsi="Amiri" w:eastAsia="Amiri" w:cs="Amiri"/>
          <w:color w:val="111111"/>
          <w:sz w:val="28"/>
          <w:sz w:val="28"/>
          <w:szCs w:val="28"/>
          <w:rtl w:val="true"/>
          <w:lang w:bidi="ar-SA"/>
        </w:rPr>
        <w:t>، ومقارنة لها غالبا ، وأن فواتها يخل 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فيبقي النزاع في مجرد النية ، وإن كان قد يترتب على ذلك أحكام نادرة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كصحة صلاة من تقدمت نيته على الوقت ونية الوضوء المنوي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التيمم فإنه غير معتاد فلم افتقر إلى النية المميزة؟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التميز بين العبادة والعادة مما يمحض شرعية النية لأجلها ، بل الركن الأعظم فيها التقرب ، فلا بد من قصده في التيمم ،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التميز حاصل منه بالنسبة إلى الفرض والنفل ، والبدل عن الأصغر والأكبر</w:t>
      </w:r>
      <w:r>
        <w:rPr>
          <w:rFonts w:eastAsia="Amiri" w:cs="Amiri" w:ascii="Amiri" w:hAnsi="Amiri"/>
          <w:color w:val="111111"/>
          <w:sz w:val="28"/>
          <w:szCs w:val="28"/>
          <w:rtl w:val="true"/>
          <w:lang w:bidi="ar-SA"/>
        </w:rPr>
        <w:t xml:space="preserve">. </w:t>
      </w:r>
      <w:bookmarkStart w:id="206" w:name="pg15689_167684"/>
    </w:p>
    <w:p>
      <w:pPr>
        <w:pStyle w:val="Heading4"/>
        <w:numPr>
          <w:ilvl w:val="3"/>
          <w:numId w:val="1"/>
        </w:numPr>
        <w:rPr/>
      </w:pPr>
      <w:bookmarkStart w:id="207" w:name="__RefHeading___Toc11708349_2142443653"/>
      <w:bookmarkStart w:id="208" w:name="_Toc76"/>
      <w:bookmarkEnd w:id="206"/>
      <w:bookmarkEnd w:id="207"/>
      <w:r>
        <w:rPr>
          <w:rtl w:val="true"/>
        </w:rPr>
        <w:t>الفائدة الثالثة عشرة</w:t>
      </w:r>
      <w:bookmarkEnd w:id="208"/>
    </w:p>
    <w:p>
      <w:pPr>
        <w:pStyle w:val="BookText"/>
        <w:rPr/>
      </w:pPr>
      <w:r>
        <w:rPr>
          <w:rFonts w:ascii="Amiri" w:hAnsi="Amiri" w:eastAsia="Amiri" w:cs="Amiri"/>
          <w:color w:val="111111"/>
          <w:sz w:val="28"/>
          <w:sz w:val="28"/>
          <w:szCs w:val="28"/>
          <w:rtl w:val="true"/>
          <w:lang w:bidi="ar-SA"/>
        </w:rPr>
        <w:t xml:space="preserve">قضية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استحضار النية فعلا في كل جزء من أجزاء العبادة ، لقيام دليل الكل في الأجزاء ، فإنها عبادة أيضا ، ولكن لما تعذر ذلك في العبادة البعيدة المسافة ، أو تعسر في القريبة المسافة ، اكتفي بالاستمرار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بتجديد العزم كلما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فسره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الإتيان بالمنافي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بيناه </w:t>
      </w:r>
      <w:r>
        <w:rPr>
          <w:rStyle w:val="FootnoteAnchor"/>
          <w:rtl w:val="true"/>
        </w:rPr>
        <w:footnoteReference w:id="308"/>
      </w:r>
      <w:r>
        <w:rPr>
          <w:rFonts w:ascii="Amiri" w:hAnsi="Amiri" w:eastAsia="Amiri" w:cs="Amiri"/>
          <w:color w:val="111111"/>
          <w:sz w:val="28"/>
          <w:sz w:val="28"/>
          <w:szCs w:val="28"/>
          <w:rtl w:val="true"/>
          <w:lang w:bidi="ar-SA"/>
        </w:rPr>
        <w:t>في رسالة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نوى القطع ، فان كان المنوي إحراما ، لم يفسد إجماعا ، لأن محللاته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يبطل بفعل المفسد فلأن لا يبطل بنية القطع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صوما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تغليب شبه </w:t>
      </w:r>
      <w:r>
        <w:rPr>
          <w:rStyle w:val="FootnoteAnchor"/>
          <w:rtl w:val="true"/>
        </w:rPr>
        <w:footnoteReference w:id="309"/>
      </w:r>
      <w:r>
        <w:rPr>
          <w:rFonts w:ascii="IRNazanin" w:hAnsi="IRNazanin" w:eastAsia="IRNazanin"/>
          <w:color w:val="111111"/>
          <w:sz w:val="28"/>
          <w:sz w:val="28"/>
          <w:szCs w:val="28"/>
          <w:rtl w:val="true"/>
          <w:lang w:bidi="fa-IR"/>
        </w:rPr>
        <w:t xml:space="preserve">الفعل ، أو شبه </w:t>
      </w:r>
      <w:r>
        <w:rPr>
          <w:rStyle w:val="FootnoteAnchor"/>
          <w:rtl w:val="true"/>
        </w:rPr>
        <w:footnoteReference w:id="310"/>
      </w:r>
      <w:r>
        <w:rPr>
          <w:rFonts w:ascii="Amiri" w:hAnsi="Amiri" w:eastAsia="Amiri" w:cs="Amiri"/>
          <w:color w:val="111111"/>
          <w:sz w:val="28"/>
          <w:sz w:val="28"/>
          <w:szCs w:val="28"/>
          <w:rtl w:val="true"/>
          <w:lang w:bidi="ar-SA"/>
        </w:rPr>
        <w:t xml:space="preserve">الترك عليه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صلاة ، فوجهان مرتبان ، وأولى بالبطلان ، لأنها أفعال محضة كان من حقها استصحاب النية فعلا في كل منها ، فلا أقل من الاستصحاب الحكمي ، وظاهر أن نية القطع تنافي الاستصحاب الحكمي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التأثير ، النّظر إلى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ومقتضاهما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الصلاة عبادة واحدة </w:t>
      </w:r>
      <w:bookmarkStart w:id="209" w:name="pg15689_167685"/>
    </w:p>
    <w:p>
      <w:pPr>
        <w:pStyle w:val="BookText"/>
        <w:rPr/>
      </w:pPr>
      <w:bookmarkEnd w:id="209"/>
      <w:r>
        <w:rPr>
          <w:rFonts w:ascii="Amiri" w:hAnsi="Amiri" w:eastAsia="Amiri" w:cs="Amiri"/>
          <w:color w:val="111111"/>
          <w:sz w:val="28"/>
          <w:sz w:val="28"/>
          <w:szCs w:val="28"/>
          <w:rtl w:val="true"/>
          <w:lang w:bidi="ar-SA"/>
        </w:rPr>
        <w:t>وكل جزء منها العبادة فيه إنما هو بالنظر إلى المجموع ، فإذا تحقق انعقادها بالتكبير بعد النية لم تؤثر القصود اللاحقة لذلك ، لأنها لم تصادف ما يجب فيه النية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الوضوء والغسل ، فإن نية القطع تبطل بالنسبة إلى ما بقي لا إلى ما مضى ، لأنه أفعال منفصلة ، وخصوصا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الوضوء عن الموالاة أثر ذلك ، باعتبار فوات الشرط ، لا باعتبار تأثير النية في الماضي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708351_2142443653"/>
      <w:bookmarkStart w:id="211" w:name="_Toc77"/>
      <w:bookmarkEnd w:id="210"/>
      <w:r>
        <w:rPr>
          <w:rtl w:val="true"/>
        </w:rPr>
        <w:t>الفائدة الرابعة عشرة</w:t>
      </w:r>
      <w:bookmarkEnd w:id="211"/>
    </w:p>
    <w:p>
      <w:pPr>
        <w:pStyle w:val="BookText"/>
        <w:rPr/>
      </w:pPr>
      <w:r>
        <w:rPr>
          <w:rFonts w:ascii="Amiri" w:hAnsi="Amiri" w:eastAsia="Amiri" w:cs="Amiri"/>
          <w:color w:val="111111"/>
          <w:sz w:val="28"/>
          <w:sz w:val="28"/>
          <w:szCs w:val="28"/>
          <w:rtl w:val="true"/>
          <w:lang w:bidi="ar-SA"/>
        </w:rPr>
        <w:t xml:space="preserve">التردد في قطع العبادة فيه وجهان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تأثير نية الخروج ، أو نية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بالصحّة ، لأن المنافاة غير متحققة ، بالنظر إلى كون التردد ليس على طرف النقيض بالنسبة إلى النية المصححة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سواء ، لأن أقل أحوال الاستصحاب الحكمي الجزم بالبقاء على ما مضى ، والشك ينافي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نية فعل المنافي فهي كنية الخروج من العبادة تؤثر حيث تؤثر ، وينتفي حيث ينتفي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الصائم الإفطار فهو كنية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عدم تأثير النية في الصوم ، لأن الصوم لا تبطل حقيقته بنفس فعل المنافي ، ولهذا ووجبت الكفارة لو أفطر ثانيا ، فلأن لا يبطل بنيته أولى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منع وجوب الكفارة الثانية فلنا أن نستدل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نية المنافي لو أبطلت لما وجبت كفارة أصلا ، لأن الأكل والجماع مسبوقان بنية فعلهما ، </w:t>
      </w:r>
    </w:p>
    <w:p>
      <w:pPr>
        <w:pStyle w:val="BookText"/>
        <w:rPr/>
      </w:pPr>
      <w:r>
        <w:rPr>
          <w:rFonts w:ascii="IRNazanin" w:hAnsi="IRNazanin" w:eastAsia="IRNazanin"/>
          <w:color w:val="111111"/>
          <w:sz w:val="28"/>
          <w:sz w:val="28"/>
          <w:szCs w:val="28"/>
          <w:rtl w:val="true"/>
          <w:lang w:bidi="fa-IR"/>
        </w:rPr>
        <w:t xml:space="preserve">فإذا أفسدت </w:t>
      </w:r>
      <w:r>
        <w:rPr>
          <w:rStyle w:val="FootnoteAnchor"/>
          <w:rtl w:val="true"/>
        </w:rPr>
        <w:footnoteReference w:id="313"/>
      </w:r>
      <w:r>
        <w:rPr>
          <w:rFonts w:ascii="Amiri" w:hAnsi="Amiri" w:eastAsia="Amiri" w:cs="Amiri"/>
          <w:color w:val="111111"/>
          <w:sz w:val="28"/>
          <w:sz w:val="28"/>
          <w:szCs w:val="28"/>
          <w:rtl w:val="true"/>
          <w:lang w:bidi="ar-SA"/>
        </w:rPr>
        <w:t>النية صادفا صوما فاسدا ، فلا يتحقق به كفارة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 على خلافه ، إلا أن يقال بقول الشيخ أبي الصلاح الحلبي </w:t>
      </w:r>
      <w:r>
        <w:rPr>
          <w:rStyle w:val="FootnoteAnchor"/>
          <w:rtl w:val="true"/>
        </w:rPr>
        <w:footnoteReference w:id="314"/>
      </w:r>
      <w:r>
        <w:rPr>
          <w:rFonts w:ascii="Amiri" w:hAnsi="Amiri" w:eastAsia="Amiri" w:cs="Amiri"/>
          <w:color w:val="111111"/>
          <w:sz w:val="28"/>
          <w:sz w:val="28"/>
          <w:szCs w:val="28"/>
          <w:rtl w:val="true"/>
          <w:lang w:bidi="ar-SA"/>
        </w:rPr>
        <w:t xml:space="preserve">رحمة اللّه </w:t>
      </w:r>
      <w:r>
        <w:rPr>
          <w:rStyle w:val="FootnoteAnchor"/>
          <w:rtl w:val="true"/>
        </w:rPr>
        <w:footnoteReference w:id="315"/>
      </w:r>
      <w:r>
        <w:rPr>
          <w:rFonts w:ascii="Amiri" w:hAnsi="Amiri" w:eastAsia="Amiri" w:cs="Amiri"/>
          <w:color w:val="111111"/>
          <w:sz w:val="28"/>
          <w:sz w:val="28"/>
          <w:szCs w:val="28"/>
          <w:rtl w:val="true"/>
          <w:lang w:bidi="ar-SA"/>
        </w:rPr>
        <w:t xml:space="preserve">، وقول شيخنا الإمام فخر الدين </w:t>
      </w:r>
      <w:r>
        <w:rPr>
          <w:rStyle w:val="FootnoteAnchor"/>
          <w:rtl w:val="true"/>
        </w:rPr>
        <w:footnoteReference w:id="316"/>
      </w:r>
      <w:r>
        <w:rPr>
          <w:rFonts w:ascii="IRNazanin" w:hAnsi="IRNazanin" w:eastAsia="IRNazanin"/>
          <w:color w:val="111111"/>
          <w:sz w:val="28"/>
          <w:sz w:val="28"/>
          <w:szCs w:val="28"/>
          <w:rtl w:val="true"/>
          <w:lang w:bidi="fa-IR"/>
        </w:rPr>
        <w:t xml:space="preserve">بن المطهر </w:t>
      </w:r>
      <w:r>
        <w:rPr>
          <w:rStyle w:val="FootnoteAnchor"/>
          <w:rtl w:val="true"/>
        </w:rPr>
        <w:footnoteReference w:id="317"/>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 النية في الصوم موجب للكفارة ، إما بمجردهما ، أو بشرط انضمام المنافي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يلزم من الأول ارتكاب وجوب كفارتين 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على نيته ، والأخرى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به أحد من العلماء</w:t>
      </w:r>
      <w:r>
        <w:rPr>
          <w:rFonts w:eastAsia="Amiri" w:cs="Amiri" w:ascii="Amiri" w:hAnsi="Amiri"/>
          <w:color w:val="111111"/>
          <w:sz w:val="28"/>
          <w:szCs w:val="28"/>
          <w:rtl w:val="true"/>
          <w:lang w:bidi="ar-SA"/>
        </w:rPr>
        <w:t xml:space="preserve">. </w:t>
      </w:r>
      <w:bookmarkStart w:id="212" w:name="pg15689_167687"/>
    </w:p>
    <w:p>
      <w:pPr>
        <w:pStyle w:val="Heading4"/>
        <w:numPr>
          <w:ilvl w:val="3"/>
          <w:numId w:val="1"/>
        </w:numPr>
        <w:rPr/>
      </w:pPr>
      <w:bookmarkStart w:id="213" w:name="__RefHeading___Toc11708353_2142443653"/>
      <w:bookmarkStart w:id="214" w:name="_Toc78"/>
      <w:bookmarkEnd w:id="212"/>
      <w:bookmarkEnd w:id="213"/>
      <w:r>
        <w:rPr>
          <w:rtl w:val="true"/>
        </w:rPr>
        <w:t>الفائدة الخامسة عشرة</w:t>
      </w:r>
      <w:bookmarkEnd w:id="214"/>
    </w:p>
    <w:p>
      <w:pPr>
        <w:pStyle w:val="BookText"/>
        <w:rPr/>
      </w:pPr>
      <w:r>
        <w:rPr>
          <w:rFonts w:ascii="Amiri" w:hAnsi="Amiri" w:eastAsia="Amiri" w:cs="Amiri"/>
          <w:color w:val="111111"/>
          <w:sz w:val="28"/>
          <w:sz w:val="28"/>
          <w:szCs w:val="28"/>
          <w:rtl w:val="true"/>
          <w:lang w:bidi="ar-SA"/>
        </w:rPr>
        <w:t xml:space="preserve">يمكن اجتماع نية عبادة في أثناء أخرى ، كنية الزكاة والصيام في أثناء الصلاة ، وقد تضمن القرآن العزيز إيتاء </w:t>
      </w:r>
      <w:r>
        <w:rPr>
          <w:rStyle w:val="FootnoteAnchor"/>
          <w:rtl w:val="true"/>
        </w:rPr>
        <w:footnoteReference w:id="318"/>
      </w:r>
      <w:r>
        <w:rPr>
          <w:rFonts w:ascii="Amiri" w:hAnsi="Amiri" w:eastAsia="Amiri" w:cs="Amiri"/>
          <w:color w:val="111111"/>
          <w:sz w:val="28"/>
          <w:sz w:val="28"/>
          <w:szCs w:val="28"/>
          <w:rtl w:val="true"/>
          <w:lang w:bidi="ar-SA"/>
        </w:rPr>
        <w:t xml:space="preserve">الزكاة في حال الركوع </w:t>
      </w:r>
      <w:r>
        <w:rPr>
          <w:rStyle w:val="FootnoteAnchor"/>
          <w:rtl w:val="true"/>
        </w:rPr>
        <w:footnoteReference w:id="319"/>
      </w:r>
      <w:r>
        <w:rPr>
          <w:rFonts w:ascii="Amiri" w:hAnsi="Amiri" w:eastAsia="Amiri" w:cs="Amiri"/>
          <w:color w:val="111111"/>
          <w:sz w:val="28"/>
          <w:sz w:val="28"/>
          <w:szCs w:val="28"/>
          <w:rtl w:val="true"/>
          <w:lang w:bidi="ar-SA"/>
        </w:rPr>
        <w:t xml:space="preserve">على ما دل عليه النقل من تصدق علي عليه‌السلام بخاتمه في ركوعه ، فأنزلت فيه الآية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كانت العبادة الثانية منافية للأولى ، كما لو نوى في أثناء الصلاة طوافا ، فهو كنية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المسافر في أثناء الصلاة المقام وجب الإتمام ، ولا يكون ذلك تغيرا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السابقة اشتملت على أبعاض الصلاة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كالمكرر فلا يقدح عدم تقدم نيته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للملتزم </w:t>
      </w:r>
      <w:r>
        <w:rPr>
          <w:rStyle w:val="FootnoteAnchor"/>
          <w:rtl w:val="true"/>
        </w:rPr>
        <w:footnoteReference w:id="322"/>
      </w:r>
      <w:r>
        <w:rPr>
          <w:rFonts w:ascii="Amiri" w:hAnsi="Amiri" w:eastAsia="Amiri" w:cs="Amiri"/>
          <w:color w:val="111111"/>
          <w:sz w:val="28"/>
          <w:sz w:val="28"/>
          <w:szCs w:val="28"/>
          <w:rtl w:val="true"/>
          <w:lang w:bidi="ar-SA"/>
        </w:rPr>
        <w:t>أن يلتزم بوجوب النية لما زاد على المقدار المنوي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فيه ، وإن لم تصاحبه تكبيرة الإحرام ، للانعقاد أصل الصلاة بها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نوى المقيم في أثناء الصلاة السفر قبل أن يصلي على التمام ، ففي جواز رجوعه إلى القصر ثلاثة أوجه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من تجاوز </w:t>
      </w:r>
      <w:bookmarkStart w:id="215" w:name="pg15689_167688"/>
    </w:p>
    <w:p>
      <w:pPr>
        <w:pStyle w:val="BookText"/>
        <w:rPr/>
      </w:pPr>
      <w:bookmarkEnd w:id="215"/>
      <w:r>
        <w:rPr>
          <w:rFonts w:ascii="Amiri" w:hAnsi="Amiri" w:eastAsia="Amiri" w:cs="Amiri"/>
          <w:color w:val="111111"/>
          <w:sz w:val="28"/>
          <w:sz w:val="28"/>
          <w:szCs w:val="28"/>
          <w:rtl w:val="true"/>
          <w:lang w:bidi="ar-SA"/>
        </w:rPr>
        <w:t>التقصير وبين من 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قادح ، لعدم زيادة شي‌ء على العبادة ، وإنما هو حذف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وجه الإتمام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لقولهم عليهم‌السلام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إتمام العبادة الواجبة بالشروع فيها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708355_2142443653"/>
      <w:bookmarkStart w:id="217" w:name="_Toc79"/>
      <w:bookmarkEnd w:id="216"/>
      <w:r>
        <w:rPr>
          <w:rtl w:val="true"/>
        </w:rPr>
        <w:t>الفائدة السادسة عشرة</w:t>
      </w:r>
      <w:bookmarkEnd w:id="217"/>
    </w:p>
    <w:p>
      <w:pPr>
        <w:pStyle w:val="BookText"/>
        <w:rPr/>
      </w:pPr>
      <w:r>
        <w:rPr>
          <w:rFonts w:ascii="Amiri" w:hAnsi="Amiri" w:eastAsia="Amiri" w:cs="Amiri"/>
          <w:color w:val="111111"/>
          <w:sz w:val="28"/>
          <w:sz w:val="28"/>
          <w:szCs w:val="28"/>
          <w:rtl w:val="true"/>
          <w:lang w:bidi="ar-SA"/>
        </w:rPr>
        <w:t>العدول من الصلاة المعينة إلى صلاة أخرى ، أو من الصوم فريضة إلى الصوم نافلة أو بالعكس ، ليس من باب نية فعل المنافي ، إذ لا تغير فاحشا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العدول من نسك إلى آخر ، ومن نسك التمتع إلى قسيميه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هذه المواضع إحداث نية العدول إليه ، ويحرم التلفظ بها في أثناء الصلاة ، فلو فعله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باقي العبادات أو التلفظ بها في أول الصلاة ، فإنه جائز ، ولكن الأولى تركه ، لأن مسمى النية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القلبية ، وهو حاصل ، فلا معنى للتلفظ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السلف لم يؤثر عنهم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زعم استحباب التلفظ </w:t>
      </w:r>
      <w:r>
        <w:rPr>
          <w:rStyle w:val="FootnoteAnchor"/>
          <w:rtl w:val="true"/>
        </w:rPr>
        <w:footnoteReference w:id="325"/>
      </w:r>
      <w:r>
        <w:rPr>
          <w:rFonts w:ascii="Amiri" w:hAnsi="Amiri" w:eastAsia="Amiri" w:cs="Amiri"/>
          <w:color w:val="111111"/>
          <w:sz w:val="28"/>
          <w:sz w:val="28"/>
          <w:szCs w:val="28"/>
          <w:rtl w:val="true"/>
          <w:lang w:bidi="ar-SA"/>
        </w:rPr>
        <w:t xml:space="preserve">، ليجمع بين التعبد بالقلب واللسان ، فقد أبعد ، لأنا نمنع كون التلفظ </w:t>
      </w:r>
      <w:r>
        <w:rPr>
          <w:rStyle w:val="FootnoteAnchor"/>
          <w:rtl w:val="true"/>
        </w:rPr>
        <w:footnoteReference w:id="326"/>
      </w:r>
      <w:r>
        <w:rPr>
          <w:rFonts w:ascii="Amiri" w:hAnsi="Amiri" w:eastAsia="Amiri" w:cs="Amiri"/>
          <w:color w:val="111111"/>
          <w:sz w:val="28"/>
          <w:sz w:val="28"/>
          <w:szCs w:val="28"/>
          <w:rtl w:val="true"/>
          <w:lang w:bidi="ar-SA"/>
        </w:rPr>
        <w:t>باللسان عبادة ، وليس النزاع إلا فيه</w:t>
      </w:r>
      <w:r>
        <w:rPr>
          <w:rFonts w:eastAsia="Amiri" w:cs="Amiri" w:ascii="Amiri" w:hAnsi="Amiri"/>
          <w:color w:val="111111"/>
          <w:sz w:val="28"/>
          <w:szCs w:val="28"/>
          <w:rtl w:val="true"/>
          <w:lang w:bidi="ar-SA"/>
        </w:rPr>
        <w:t xml:space="preserve">. </w:t>
      </w:r>
      <w:bookmarkStart w:id="218" w:name="pg15689_167689"/>
    </w:p>
    <w:p>
      <w:pPr>
        <w:pStyle w:val="Heading4"/>
        <w:numPr>
          <w:ilvl w:val="3"/>
          <w:numId w:val="1"/>
        </w:numPr>
        <w:rPr/>
      </w:pPr>
      <w:bookmarkStart w:id="219" w:name="__RefHeading___Toc11708357_2142443653"/>
      <w:bookmarkStart w:id="220" w:name="_Toc80"/>
      <w:bookmarkEnd w:id="218"/>
      <w:bookmarkEnd w:id="219"/>
      <w:r>
        <w:rPr>
          <w:rtl w:val="true"/>
        </w:rPr>
        <w:t>الفائدة السابعة عشرة</w:t>
      </w:r>
      <w:bookmarkEnd w:id="220"/>
    </w:p>
    <w:p>
      <w:pPr>
        <w:pStyle w:val="BookText"/>
        <w:rPr/>
      </w:pPr>
      <w:r>
        <w:rPr>
          <w:rFonts w:ascii="Amiri" w:hAnsi="Amiri" w:eastAsia="Amiri" w:cs="Amiri"/>
          <w:color w:val="111111"/>
          <w:sz w:val="28"/>
          <w:sz w:val="28"/>
          <w:szCs w:val="28"/>
          <w:rtl w:val="true"/>
          <w:lang w:bidi="ar-SA"/>
        </w:rPr>
        <w:t xml:space="preserve">اقتران عبادتين في نية واحدة جائز إذا لم يتنافيا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إحداهما منفكة عن الأخرى ، كنية دفع الزكاة والخمس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مصاحبة لها ، كنية الصوم والاعتكاف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التبعية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النظافة في الأغسال المسنونة ، فان النظافة تابعة للغسل على وجه التقرب ، بل </w:t>
      </w:r>
      <w:r>
        <w:rPr>
          <w:rStyle w:val="FootnoteAnchor"/>
          <w:rtl w:val="true"/>
        </w:rPr>
        <w:footnoteReference w:id="327"/>
      </w:r>
      <w:r>
        <w:rPr>
          <w:rFonts w:ascii="Amiri" w:hAnsi="Amiri" w:eastAsia="Amiri" w:cs="Amiri"/>
          <w:color w:val="111111"/>
          <w:sz w:val="28"/>
          <w:sz w:val="28"/>
          <w:szCs w:val="28"/>
          <w:rtl w:val="true"/>
          <w:lang w:bidi="ar-SA"/>
        </w:rPr>
        <w:t>هي المقصودة من شرعية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تحسين القراءة في الصلاة ، ونية </w:t>
      </w:r>
      <w:r>
        <w:rPr>
          <w:rStyle w:val="FootnoteAnchor"/>
          <w:rtl w:val="true"/>
        </w:rPr>
        <w:footnoteReference w:id="328"/>
      </w:r>
      <w:r>
        <w:rPr>
          <w:rFonts w:ascii="Amiri" w:hAnsi="Amiri" w:eastAsia="Amiri" w:cs="Amiri"/>
          <w:color w:val="111111"/>
          <w:sz w:val="28"/>
          <w:sz w:val="28"/>
          <w:szCs w:val="28"/>
          <w:rtl w:val="true"/>
          <w:lang w:bidi="ar-SA"/>
        </w:rPr>
        <w:t>تحسين الركوع والسجود ، ليقتدى به ، لا لاستجلاب نفع ، ولا لدفع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الإمام في ركوعه انتظارا للمسبوق ، ليفيده ثواب الجماعة ، ويستفيد الإمام بزيادة عدد الجماعة المقتضي لزيادة الثواب ، فإنه إعانة للمأموم على الطاعة ، والإعانة على الطاعة طاعة ، لأن وسيلة الشي‌ء يلحق بها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بعض العامة </w:t>
      </w:r>
      <w:r>
        <w:rPr>
          <w:rStyle w:val="FootnoteAnchor"/>
          <w:rtl w:val="true"/>
        </w:rPr>
        <w:footnoteReference w:id="329"/>
      </w:r>
      <w:r>
        <w:rPr>
          <w:rFonts w:ascii="Amiri" w:hAnsi="Amiri" w:eastAsia="Amiri" w:cs="Amiri"/>
          <w:color w:val="111111"/>
          <w:sz w:val="28"/>
          <w:sz w:val="28"/>
          <w:szCs w:val="28"/>
          <w:rtl w:val="true"/>
          <w:lang w:bidi="ar-SA"/>
        </w:rPr>
        <w:t>منعه ، لأنه شرك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مدفوع بما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كان ذلك شركا في العبادة لكان لاحقا بالأذان والإقامة ، والأمر بالمعروف ، بل بتعليم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بالإجماع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الإمام صوته بالقراءة في الجهرية ، ليسمعه المأمون ، ورفع الخطيب صوته في الخطبة ، ورفع القارئ صوته بالقراءة وتحسينه </w:t>
      </w:r>
      <w:bookmarkStart w:id="221" w:name="pg15689_167690"/>
    </w:p>
    <w:p>
      <w:pPr>
        <w:pStyle w:val="BookText"/>
        <w:rPr/>
      </w:pPr>
      <w:bookmarkEnd w:id="221"/>
      <w:r>
        <w:rPr>
          <w:rFonts w:ascii="Amiri" w:hAnsi="Amiri" w:eastAsia="Amiri" w:cs="Amiri"/>
          <w:color w:val="111111"/>
          <w:sz w:val="28"/>
          <w:sz w:val="28"/>
          <w:szCs w:val="28"/>
          <w:rtl w:val="true"/>
          <w:lang w:bidi="ar-SA"/>
        </w:rPr>
        <w:t>لاستجلاب الاستماع المستتبع للطف ، لا لاستجلاب التعظيم ، ودفع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وجد منفردا يصلي استحب له أن يؤمه ، أو يأتم به ، لقوله صلى‌اللّه‌عليه‌وآله وقد رأى رجلا يصلي منفردا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يتصدق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فصلى خلفه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1708359_2142443653"/>
      <w:bookmarkStart w:id="223" w:name="_Toc81"/>
      <w:bookmarkEnd w:id="222"/>
      <w:r>
        <w:rPr>
          <w:rtl w:val="true"/>
        </w:rPr>
        <w:t>الفائدة الثامنة عشرة</w:t>
      </w:r>
      <w:bookmarkEnd w:id="223"/>
    </w:p>
    <w:p>
      <w:pPr>
        <w:pStyle w:val="BookText"/>
        <w:rPr/>
      </w:pPr>
      <w:r>
        <w:rPr>
          <w:rFonts w:ascii="Amiri" w:hAnsi="Amiri" w:eastAsia="Amiri" w:cs="Amiri"/>
          <w:color w:val="111111"/>
          <w:sz w:val="28"/>
          <w:sz w:val="28"/>
          <w:szCs w:val="28"/>
          <w:rtl w:val="true"/>
          <w:lang w:bidi="ar-SA"/>
        </w:rPr>
        <w:t xml:space="preserve">لا يجب عندنا النفل </w:t>
      </w:r>
      <w:r>
        <w:rPr>
          <w:rStyle w:val="FootnoteAnchor"/>
          <w:rtl w:val="true"/>
        </w:rPr>
        <w:footnoteReference w:id="331"/>
      </w:r>
      <w:r>
        <w:rPr>
          <w:rFonts w:ascii="Amiri" w:hAnsi="Amiri" w:eastAsia="Amiri" w:cs="Amiri"/>
          <w:color w:val="111111"/>
          <w:sz w:val="28"/>
          <w:sz w:val="28"/>
          <w:szCs w:val="28"/>
          <w:rtl w:val="true"/>
          <w:lang w:bidi="ar-SA"/>
        </w:rPr>
        <w:t>بالشروع فيه ، إلا الحج والاعتمار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الاعتكاف للأصحاب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بالشروع ، والوجوب بمضي يومين ، وعدم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وأوسطها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قطع العبادة المندوبة بالشروع فيها ، وتتأكد الكراهية في الصلاة ، وفي الصوم بعد الزوال</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708361_2142443653"/>
      <w:bookmarkStart w:id="225" w:name="_Toc82"/>
      <w:bookmarkEnd w:id="224"/>
      <w:r>
        <w:rPr>
          <w:rtl w:val="true"/>
        </w:rPr>
        <w:t>الفائدة التاسعة عشرة</w:t>
      </w:r>
      <w:bookmarkEnd w:id="225"/>
    </w:p>
    <w:p>
      <w:pPr>
        <w:pStyle w:val="BookText"/>
        <w:rPr/>
      </w:pPr>
      <w:r>
        <w:rPr>
          <w:rFonts w:ascii="IRNazanin" w:hAnsi="IRNazanin" w:eastAsia="IRNazanin"/>
          <w:color w:val="111111"/>
          <w:sz w:val="28"/>
          <w:sz w:val="28"/>
          <w:szCs w:val="28"/>
          <w:rtl w:val="true"/>
          <w:lang w:bidi="fa-IR"/>
        </w:rPr>
        <w:t xml:space="preserve">جوّز بعض الأصحاب </w:t>
      </w:r>
      <w:r>
        <w:rPr>
          <w:rStyle w:val="FootnoteAnchor"/>
          <w:rtl w:val="true"/>
        </w:rPr>
        <w:footnoteReference w:id="332"/>
      </w:r>
      <w:r>
        <w:rPr>
          <w:rFonts w:ascii="Amiri" w:hAnsi="Amiri" w:eastAsia="Amiri" w:cs="Amiri"/>
          <w:color w:val="111111"/>
          <w:sz w:val="28"/>
          <w:sz w:val="28"/>
          <w:szCs w:val="28"/>
          <w:rtl w:val="true"/>
          <w:lang w:bidi="ar-SA"/>
        </w:rPr>
        <w:t>الإبهام في نية الزكاة بالنسبة إلى خصوصيات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وجب عليه شاة في الغنم وشاة في الإبل ، ونوى إخراج شاة ، برئت الذّمّة وإن لم يعين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قصد الزكاة المالية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يخلو من إشكال ، لأن البراءة إن نسبت إلى أحد المالين بعينه فهو تحكم بغير دليل ، وإن نسبت إليهما ، بمعنى التوزيع ، فهو غير منوي </w:t>
      </w:r>
      <w:bookmarkStart w:id="226" w:name="pg15689_167691"/>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 أحد النصابين قبل التمكن من الدفع بعد أن دفع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عدم التمكن وقد كان يمكنه دفع الشاتين إلى من دفع إليه إحداهما؟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ذلك في ابن السبيل لا يعوزه إلا شاة ،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الإبهام في العتق عن الكفارة ، ففيه خلاف مشهور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المنع ، سواء اتحدت الكفارة جنسا أو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الإبهام في النسك ، فقد صرح الأصحاب بمنعه </w:t>
      </w:r>
      <w:r>
        <w:rPr>
          <w:rStyle w:val="FootnoteAnchor"/>
          <w:rtl w:val="true"/>
        </w:rPr>
        <w:footnoteReference w:id="335"/>
      </w:r>
      <w:r>
        <w:rPr>
          <w:rFonts w:ascii="Amiri" w:hAnsi="Amiri" w:eastAsia="Amiri" w:cs="Amiri"/>
          <w:color w:val="111111"/>
          <w:sz w:val="28"/>
          <w:sz w:val="28"/>
          <w:szCs w:val="28"/>
          <w:rtl w:val="true"/>
          <w:lang w:bidi="ar-SA"/>
        </w:rPr>
        <w:t>حيث يكون المكلف مخاطبا بأحدهما ، كالحج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يجب عليه أحدهما ، والزمان غير صالح للحج ، وجبت العمرة ، وإن صلح لهما ، كأشهر الحج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 والبطلان ، لعدم التميز الّذي هو ركن في النية</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708363_2142443653"/>
      <w:bookmarkStart w:id="228" w:name="_Toc83"/>
      <w:bookmarkEnd w:id="227"/>
      <w:r>
        <w:rPr>
          <w:rtl w:val="true"/>
        </w:rPr>
        <w:t>الفائدة العشرون</w:t>
      </w:r>
      <w:bookmarkEnd w:id="228"/>
    </w:p>
    <w:p>
      <w:pPr>
        <w:pStyle w:val="BookText"/>
        <w:rPr/>
      </w:pPr>
      <w:r>
        <w:rPr>
          <w:rFonts w:ascii="Amiri" w:hAnsi="Amiri" w:eastAsia="Amiri" w:cs="Amiri"/>
          <w:color w:val="111111"/>
          <w:sz w:val="28"/>
          <w:sz w:val="28"/>
          <w:szCs w:val="28"/>
          <w:rtl w:val="true"/>
          <w:lang w:bidi="ar-SA"/>
        </w:rPr>
        <w:t xml:space="preserve">تجري النية في غير العبادات ، ولها موارد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زكاة التجارة أو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يستمر على قصد التجارة ، إما بأن نوى القنية ، أو نوى رفض التجارة ، فإنه </w:t>
      </w:r>
    </w:p>
    <w:p>
      <w:pPr>
        <w:pStyle w:val="BookText"/>
        <w:rPr/>
      </w:pPr>
      <w:r>
        <w:rPr>
          <w:rFonts w:ascii="Amiri" w:hAnsi="Amiri" w:eastAsia="Amiri" w:cs="Amiri"/>
          <w:color w:val="111111"/>
          <w:sz w:val="28"/>
          <w:sz w:val="28"/>
          <w:szCs w:val="28"/>
          <w:rtl w:val="true"/>
          <w:lang w:bidi="ar-SA"/>
        </w:rPr>
        <w:t>تنقطع نية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عاد إلى نية التجارة بنى على صيرورة المال تجارة بالنية ، وإن لم تقارن التكسب ، وعدمه ، فان قلنا به ، عادت التجارة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المسافر المسافة ، وهو معتبر في القصر ، فلو رفض القصد ، انقطع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عاد اشترطت المسافة من حيث ضرب في الأرض بعد عود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الأمين الخيانة ، فإن كان سبب أمانته الشارع ، كالملتقط ، صار ضامنا بنية الخيانة ، وإن كان سبب أمانته المالك ، كالوديعة والعارية والإجارة ، لا يضمن بمجرد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الحائز للمباح ، وهي مملكة مع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ولم يجز لم يملك ،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حاز ولم </w:t>
      </w:r>
      <w:r>
        <w:rPr>
          <w:rStyle w:val="FootnoteAnchor"/>
          <w:rtl w:val="true"/>
        </w:rPr>
        <w:footnoteReference w:id="336"/>
      </w:r>
      <w:r>
        <w:rPr>
          <w:rFonts w:ascii="Amiri" w:hAnsi="Amiri" w:eastAsia="Amiri" w:cs="Amiri"/>
          <w:color w:val="111111"/>
          <w:sz w:val="28"/>
          <w:sz w:val="28"/>
          <w:szCs w:val="28"/>
          <w:rtl w:val="true"/>
          <w:lang w:bidi="ar-SA"/>
        </w:rPr>
        <w:t>ينو ففيه وجهان ، الأقرب انتفاء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أحيا أرضا بنية جعلها مسجدا ، أو رباطا أو مقبرة ، فيحتمل صيرورتها بالنية إلى تلك الغايات ، لأنه نوى شيئا فيحصل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والأقرب افتقاره إلى التلفظ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هل يملك بتلك النية؟ فيه وجهان مبنيان على أن الملك الضمني هل هو كالحقيقي أم لا؟ فعلى الأول يملك ، وعلى الثاني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صيغ العقود والإيقاعات يعتبر القصد إلى الإنشاء فيها ، سواء كانت بالصريح ، أو بالكناية عندنا في موضع جواز الكناية ، كما في العقود الجائزة كالوديعة والعارية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والنية هنا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التلفظ بالصيغة مريدا 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w:t>
      </w:r>
    </w:p>
    <w:p>
      <w:pPr>
        <w:pStyle w:val="BookText"/>
        <w:rPr/>
      </w:pPr>
      <w:r>
        <w:rPr>
          <w:rFonts w:ascii="Amiri" w:hAnsi="Amiri" w:eastAsia="Amiri" w:cs="Amiri"/>
          <w:color w:val="111111"/>
          <w:sz w:val="28"/>
          <w:sz w:val="28"/>
          <w:szCs w:val="28"/>
          <w:rtl w:val="true"/>
          <w:lang w:bidi="ar-SA"/>
        </w:rPr>
        <w:t xml:space="preserve">اللفظ لا لإرادة غايته ، كما في المكره ، لم يقع العقد ولا الإيقاع ، سواء قصد ضد غايته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وقصد الاخبار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طالق وقصد ضد غايته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وقصد الاخبار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طالق وقصد النداء ، أو لم يقصد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انتفى قصد اللفظ ، كما في الساهي والنائم والغافل ، بطل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القصد </w:t>
      </w:r>
      <w:r>
        <w:rPr>
          <w:rStyle w:val="FootnoteAnchor"/>
          <w:rtl w:val="true"/>
        </w:rPr>
        <w:footnoteReference w:id="337"/>
      </w:r>
      <w:r>
        <w:rPr>
          <w:rFonts w:ascii="Amiri" w:hAnsi="Amiri" w:eastAsia="Amiri" w:cs="Amiri"/>
          <w:color w:val="111111"/>
          <w:sz w:val="28"/>
          <w:sz w:val="28"/>
          <w:szCs w:val="28"/>
          <w:rtl w:val="true"/>
          <w:lang w:bidi="ar-SA"/>
        </w:rPr>
        <w:t xml:space="preserve">في أركان العقد إذا لم يتلفظ به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 ونوى الدراهم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بمائة درهم ، وأراد نقدا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أبي جعفر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الصحة ويتبع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به هنا وفي البيع إذا كانا قد تواطئا على ذلك ، لأنه كالملفوظ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قوي ، للإخلال بركن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النية في تعيين الزوجة والمعتق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 ونوى زينب ، أو عبدي حر ، ونوى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تجردا عن النية ففي وقوعهما وجهان ، فان قلنا به أنشأ التعيين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النية في الأيمان والنذور والعهود ، بالنسبة إلى مخصصات نوع ، من جنس وشبهه ، كما لو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يأكل ، ونوى اللحم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اللحم ، ونوى لحم الإبل ، فيؤثر ذلك في القصر </w:t>
      </w:r>
      <w:r>
        <w:rPr>
          <w:rStyle w:val="FootnoteAnchor"/>
          <w:rtl w:val="true"/>
        </w:rPr>
        <w:footnoteReference w:id="339"/>
      </w:r>
      <w:r>
        <w:rPr>
          <w:rFonts w:ascii="IRNazanin" w:hAnsi="IRNazanin" w:eastAsia="IRNazanin"/>
          <w:color w:val="111111"/>
          <w:sz w:val="28"/>
          <w:sz w:val="28"/>
          <w:szCs w:val="28"/>
          <w:rtl w:val="true"/>
          <w:lang w:bidi="fa-IR"/>
        </w:rPr>
        <w:t>على ما نواه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يجوز تقييد المطلق بالنية ، كما ذكرنا ، يجوز تخصيص العام بها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الدار ، ونوى دخولا خاصا أو موقتا ، صح</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سلمت على زيد ، وسلم على جماعة هو فيهم ، ونوى </w:t>
      </w:r>
    </w:p>
    <w:p>
      <w:pPr>
        <w:pStyle w:val="BookText"/>
        <w:rPr/>
      </w:pPr>
      <w:r>
        <w:rPr>
          <w:rFonts w:ascii="Amiri" w:hAnsi="Amiri" w:eastAsia="Amiri" w:cs="Amiri"/>
          <w:color w:val="111111"/>
          <w:sz w:val="28"/>
          <w:sz w:val="28"/>
          <w:szCs w:val="28"/>
          <w:rtl w:val="true"/>
          <w:lang w:bidi="ar-SA"/>
        </w:rPr>
        <w:t>خروجه ، أو التسليم على من عداه ،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الفعل ، فالأقرب عدم جواز الاستثناء فيه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على زيد ، فدخل على جماعة هو فيهم ونوى الدخول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جوزه </w:t>
      </w:r>
      <w:r>
        <w:rPr>
          <w:rStyle w:val="FootnoteAnchor"/>
          <w:rtl w:val="true"/>
        </w:rPr>
        <w:footnoteReference w:id="340"/>
      </w:r>
      <w:r>
        <w:rPr>
          <w:rFonts w:ascii="Amiri" w:hAnsi="Amiri" w:eastAsia="Amiri" w:cs="Amiri"/>
          <w:color w:val="111111"/>
          <w:sz w:val="28"/>
          <w:sz w:val="28"/>
          <w:szCs w:val="28"/>
          <w:rtl w:val="true"/>
          <w:lang w:bidi="ar-SA"/>
        </w:rPr>
        <w:t>، كالاستثناء في القول ، إذ النية مؤثرة في الأفعال ، لاعتبارها في العبادات ، ومعظمها أفعال ، فتكون مؤثرة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34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العلماء إلا على قوم منهم ، وينتظم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عليهم إلا على 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 لا يكون الباعث على الدخول مشخصا له ، فان الباعث على الدخول يتصور تخصيصه بقوم دون قوم ، ويكون ذلك صالحا لتخصيص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عدم انتظامه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أخبر عن إرادة خلاف الظاهر في اليمين المتعلقة بحق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يقبل</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ظاهرا ، ولكنه يدين به باطنا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وطئتها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في غير المأتي ، أو شهرا ، أو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القبول ، لأنه أخبر عما يحتمل لفظه ، وهو أعرف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قرينة تدل على التخصيص قبل قطعا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علم جواز إطلاق العام وإرادة الخاصّ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أحدا ، ونوى زيدا ، فان قصد مع ذلك إخراج من عدا زيدا من نسبة عدم التكلم ، قصد اللفظ على زيد ، وجاز تكليم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ينو </w:t>
      </w:r>
    </w:p>
    <w:p>
      <w:pPr>
        <w:pStyle w:val="BookText"/>
        <w:rPr/>
      </w:pPr>
      <w:r>
        <w:rPr>
          <w:rFonts w:ascii="Amiri" w:hAnsi="Amiri" w:eastAsia="Amiri" w:cs="Amiri"/>
          <w:color w:val="111111"/>
          <w:sz w:val="28"/>
          <w:sz w:val="28"/>
          <w:szCs w:val="28"/>
          <w:rtl w:val="true"/>
          <w:lang w:bidi="ar-SA"/>
        </w:rPr>
        <w:t xml:space="preserve">إخراج من عداه ، فالظاهر أنه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القول بمفهوم اللقب فظاهر ، وإما على القول بعدمه ، فلأن من عدا زيدا على أصل حكمه قبل اليمين ، فلا يخرج عنه إلا بمخرج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المنوي به الخصوص كالناص على الخصوص ، فهو في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زيدا ، وبالإجماع أنه لا يحرم تكليم غيره في هذه الصورة ، فكذا ما هو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المعجبين برأيه من أهل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اللفظ صالح لمن عدا زيدا بالقصد الثاني ، كما أنه يتناول زيدا بالقصد الأول ، وذكر زيد كذكر فرد من أفراد العام الّذي ثبت في الأصول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مخصص ، كخبر شاة ميمونة </w:t>
      </w:r>
      <w:r>
        <w:rPr>
          <w:rStyle w:val="FootnoteAnchor"/>
          <w:rtl w:val="true"/>
        </w:rPr>
        <w:footnoteReference w:id="344"/>
      </w:r>
      <w:r>
        <w:rPr>
          <w:rFonts w:ascii="Amiri" w:hAnsi="Amiri" w:eastAsia="Amiri" w:cs="Amiri"/>
          <w:color w:val="111111"/>
          <w:sz w:val="28"/>
          <w:sz w:val="28"/>
          <w:szCs w:val="28"/>
          <w:rtl w:val="true"/>
          <w:lang w:bidi="ar-SA"/>
        </w:rPr>
        <w:t xml:space="preserve">، مع خبر العموم في الإهاب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انضمام غير المستقل بنفسه إلى المستقل يصير الأول في حكم غير المستقل كما في الاستثناء والشرط ، والصفة والغاية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لبست ثوبا إلا القطن ، أو إن كان غير القطن ، أو قطنا ، أو إلى شهر ، ولم يثبت </w:t>
      </w:r>
    </w:p>
    <w:p>
      <w:pPr>
        <w:pStyle w:val="BookText"/>
        <w:rPr/>
      </w:pPr>
      <w:r>
        <w:rPr>
          <w:rFonts w:ascii="Amiri" w:hAnsi="Amiri" w:eastAsia="Amiri" w:cs="Amiri"/>
          <w:color w:val="111111"/>
          <w:sz w:val="28"/>
          <w:sz w:val="28"/>
          <w:szCs w:val="28"/>
          <w:rtl w:val="true"/>
          <w:lang w:bidi="ar-SA"/>
        </w:rPr>
        <w:t xml:space="preserve">مثله في النية حتى يصير اللفظ بها غير مستقل في الإفادة ، بل النية جارية مجرى انضمام المستقل إلى المستقل ، وظاهر أنه لا يغير حكمه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تنقص تسعة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خمسة منها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أحدا ، ولا كلمت زيدا ، كان مقتضيا لتحريم كلام زيد بالعموم تارة ، وبالخصوص أخرى ، ومقتضيا لتحريم كلام غير زيد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عورض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ثوبا قطنا ، يتخصص به ، مع عدم المنافاة بين الثوب المطلق وبين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الاستقلال وعدمه ، فان قطنا غير مستقل ، فلما انضم إلى المستقل صيره غير مستقل بدونه ، ومخصص بالقطن ، بخلاف النية فإنه لم يثبت لها حكم اللفظ في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تحقيق له ، لأن صلاحية اللفظ لمن عدا زيدا مع نية زيد به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صلاحيته مع الإطلاق صلاحيته مع التقييد ، لأن التقييد ينافي الإطلاق من حيث أنه </w:t>
      </w:r>
      <w:r>
        <w:rPr>
          <w:rStyle w:val="FootnoteAnchor"/>
          <w:rtl w:val="true"/>
        </w:rPr>
        <w:footnoteReference w:id="346"/>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خبر الشاة ، وخبر العموم ، فهما خبران مستقلان ، فلذلك جمع بينهما ،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النزاع فإنه كلام واجد يتبع مدلوله ، ولا يعلم ذلك إلا من قصد اللافظ ، وإن كان يحكم عليه من حيث الظاهر بإجراء اللفظ على ظاهره ، والتقدير أن اللافظ إنما قصد بالعامّ جزئيا من جزئياته ، فكيف تكون جميع الجزئيات مقصودة؟؟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النية لم يثبت لها حكم اللفظ في الانضمام ، فهي جارية مجرى المستقل في أنه لا يغير الحكم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الاستثناء والشرط والصفة والغاية إلى اللفظ إنما اقتضى قصره باعتبار اقتران ذلك بنية الخصوص ، إذ لو صدرت هذه المخصصات من الغافل والساهي لم يكن لها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حكم ذلك ظاهرا إلا باللفظ ، ولما كان حكم الإيمان إنما يستفاد من المكلف ، لأن غالبها تدين له ، استغني فيه عن اللفظ ، ولهذا لو استثنى في يمينه ، أو اشترط ، أو قيدها بغاية ، كان ذلك مقبولا بالنسبة إلى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قبلت هذه النسبة بالنسبة إليه فالمؤثر في الحقيقة إنما هو النية ، فكما يحمل اللفظ على مقتضاه مع تلك الألفاظ ، فكذا مع النية التي هي أصل اعتبار تلك الألفاظ ، وجعلها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دلالة العام على أفراده حال نية الخصوص ، فليست النية هنا منضمة إلى اللفظ الدال على العموم ، بل النية جاعلة اللفظ العام في معنى اللفظ الخاصّ ، فلا ينتظم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انضمام النية كانضمام المستقل إلى </w:t>
      </w:r>
      <w:r>
        <w:rPr>
          <w:rStyle w:val="FootnoteAnchor"/>
          <w:rtl w:val="true"/>
        </w:rPr>
        <w:footnoteReference w:id="347"/>
      </w:r>
      <w:r>
        <w:rPr>
          <w:rFonts w:ascii="Amiri" w:hAnsi="Amiri" w:eastAsia="Amiri" w:cs="Amiri"/>
          <w:color w:val="111111"/>
          <w:sz w:val="28"/>
          <w:sz w:val="28"/>
          <w:szCs w:val="28"/>
          <w:rtl w:val="true"/>
          <w:lang w:bidi="ar-SA"/>
        </w:rPr>
        <w:t>المستقل ، إذ لا استقلال هنا في اللفظ العام ، لعدم نيته ، وإنما صار مدلول اللفظ بالنية إلى ذلك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النية في الدفع عن الدين المرهون به ، ولو خالفه </w:t>
      </w:r>
      <w:r>
        <w:rPr>
          <w:rStyle w:val="FootnoteAnchor"/>
          <w:rtl w:val="true"/>
        </w:rPr>
        <w:footnoteReference w:id="348"/>
      </w:r>
      <w:r>
        <w:rPr>
          <w:rFonts w:ascii="IRNazanin" w:hAnsi="IRNazanin" w:eastAsia="IRNazanin"/>
          <w:color w:val="111111"/>
          <w:sz w:val="28"/>
          <w:sz w:val="28"/>
          <w:szCs w:val="28"/>
          <w:rtl w:val="true"/>
          <w:lang w:bidi="fa-IR"/>
        </w:rPr>
        <w:t>المرتهن حلف الدافع ، لأنه أعرف بقصده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ينو حالة الدفع ، ففي التقسيط ، أو مطالبته بإنشاء النية الآن ، وجهان</w:t>
      </w:r>
      <w:r>
        <w:rPr>
          <w:rFonts w:eastAsia="Amiri" w:cs="Amiri" w:ascii="Amiri" w:hAnsi="Amiri"/>
          <w:color w:val="111111"/>
          <w:sz w:val="28"/>
          <w:szCs w:val="28"/>
          <w:rtl w:val="true"/>
          <w:lang w:bidi="ar-SA"/>
        </w:rPr>
        <w:t xml:space="preserve">. </w:t>
      </w:r>
      <w:bookmarkStart w:id="229" w:name="pg15689_167698"/>
    </w:p>
    <w:p>
      <w:pPr>
        <w:pStyle w:val="Heading4"/>
        <w:numPr>
          <w:ilvl w:val="3"/>
          <w:numId w:val="1"/>
        </w:numPr>
        <w:rPr/>
      </w:pPr>
      <w:bookmarkStart w:id="230" w:name="__RefHeading___Toc11708365_2142443653"/>
      <w:bookmarkStart w:id="231" w:name="_Toc84"/>
      <w:bookmarkEnd w:id="229"/>
      <w:bookmarkEnd w:id="230"/>
      <w:r>
        <w:rPr>
          <w:rtl w:val="true"/>
        </w:rPr>
        <w:t>الفائدة الحادية والعشرون</w:t>
      </w:r>
      <w:bookmarkEnd w:id="231"/>
    </w:p>
    <w:p>
      <w:pPr>
        <w:pStyle w:val="BookText"/>
        <w:rPr/>
      </w:pPr>
      <w:r>
        <w:rPr>
          <w:rFonts w:ascii="Amiri" w:hAnsi="Amiri" w:eastAsia="Amiri" w:cs="Amiri"/>
          <w:color w:val="111111"/>
          <w:sz w:val="28"/>
          <w:sz w:val="28"/>
          <w:szCs w:val="28"/>
          <w:rtl w:val="true"/>
          <w:lang w:bidi="ar-SA"/>
        </w:rPr>
        <w:t xml:space="preserve">لا تؤثر نية المعصية عقابا ولا ذما ، ما لم يتلبس بها ، وهو ما ثبت في الأخبار العفو عنه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نوى المعصية وتلبس بما يراه </w:t>
      </w:r>
      <w:r>
        <w:rPr>
          <w:rStyle w:val="FootnoteAnchor"/>
          <w:rtl w:val="true"/>
        </w:rPr>
        <w:footnoteReference w:id="350"/>
      </w:r>
      <w:r>
        <w:rPr>
          <w:rFonts w:ascii="Amiri" w:hAnsi="Amiri" w:eastAsia="Amiri" w:cs="Amiri"/>
          <w:color w:val="111111"/>
          <w:sz w:val="28"/>
          <w:sz w:val="28"/>
          <w:szCs w:val="28"/>
          <w:rtl w:val="true"/>
          <w:lang w:bidi="ar-SA"/>
        </w:rPr>
        <w:t xml:space="preserve">معصية ، فظهر بخلافها ، ففي تأثير هذه النية نظر ، من أنها لما </w:t>
      </w:r>
      <w:r>
        <w:rPr>
          <w:rStyle w:val="FootnoteAnchor"/>
          <w:rtl w:val="true"/>
        </w:rPr>
        <w:footnoteReference w:id="351"/>
      </w:r>
      <w:r>
        <w:rPr>
          <w:rFonts w:ascii="Amiri" w:hAnsi="Amiri" w:eastAsia="Amiri" w:cs="Amiri"/>
          <w:color w:val="111111"/>
          <w:sz w:val="28"/>
          <w:sz w:val="28"/>
          <w:szCs w:val="28"/>
          <w:rtl w:val="true"/>
          <w:lang w:bidi="ar-SA"/>
        </w:rPr>
        <w:t>لم تصادف المعصي فيه صارت كنية مجردة ، وهو غير مؤاخذ بها ، ومن دلالتها على انتهاكه الحرمة وجرأته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الأصحاب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شرب المباح متشبها بشارب المسكر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ليس بمجرد النية ، بل بانضمام فعل الجوارح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ويتصور محل النّظر في صور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353"/>
      </w:r>
      <w:r>
        <w:rPr>
          <w:rFonts w:ascii="Amiri" w:hAnsi="Amiri" w:eastAsia="Amiri" w:cs="Amiri"/>
          <w:color w:val="111111"/>
          <w:sz w:val="28"/>
          <w:sz w:val="28"/>
          <w:szCs w:val="28"/>
          <w:rtl w:val="true"/>
          <w:lang w:bidi="ar-SA"/>
        </w:rPr>
        <w:t xml:space="preserve">لو وجد امرأة في منزل غيره فظنها أجنبية ، فأصابها فتبين </w:t>
      </w:r>
      <w:r>
        <w:rPr>
          <w:rStyle w:val="FootnoteAnchor"/>
          <w:rtl w:val="true"/>
        </w:rPr>
        <w:footnoteReference w:id="354"/>
      </w:r>
      <w:r>
        <w:rPr>
          <w:rFonts w:ascii="IRNazanin" w:hAnsi="IRNazanin" w:eastAsia="IRNazanin"/>
          <w:color w:val="111111"/>
          <w:sz w:val="28"/>
          <w:sz w:val="28"/>
          <w:szCs w:val="28"/>
          <w:rtl w:val="true"/>
          <w:lang w:bidi="fa-IR"/>
        </w:rPr>
        <w:t>أنها زوجته ، أو أمته</w:t>
      </w:r>
      <w:r>
        <w:rPr>
          <w:rFonts w:eastAsia="IRNazanin" w:cs="IRNazanin"/>
          <w:color w:val="111111"/>
          <w:sz w:val="28"/>
          <w:szCs w:val="28"/>
          <w:rtl w:val="true"/>
          <w:lang w:bidi="fa-IR"/>
        </w:rPr>
        <w:t xml:space="preserve">. </w:t>
      </w:r>
      <w:bookmarkStart w:id="232" w:name="pg15689_167699"/>
    </w:p>
    <w:p>
      <w:pPr>
        <w:pStyle w:val="BookText"/>
        <w:rPr/>
      </w:pPr>
      <w:bookmarkEnd w:id="23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وطئ زوجته لظنها حائضا ، فبانت طاهرا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على طعام بيد غيره فأكل منه ، فتبين أنه ملك 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شاة بظنها للغير بقصد العدوان ، فظهرت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قتل نفسا بظنها معصومة ، فبانت مهدورة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العامة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بفسق متعاطي ذلك ، لدلالته على عدم المبالاة بالمعاصي ، ويعاقب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متوسطا بين عقاب الكبيرة والصغيرة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تحكم وتخرص على الغيب</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708367_2142443653"/>
      <w:bookmarkStart w:id="234" w:name="_Toc85"/>
      <w:bookmarkEnd w:id="233"/>
      <w:r>
        <w:rPr>
          <w:rtl w:val="true"/>
        </w:rPr>
        <w:t>الفائدة الثانية والعشرون</w:t>
      </w:r>
      <w:bookmarkEnd w:id="234"/>
    </w:p>
    <w:p>
      <w:pPr>
        <w:pStyle w:val="BookText"/>
        <w:rPr/>
      </w:pPr>
      <w:r>
        <w:rPr>
          <w:rFonts w:ascii="Amiri" w:hAnsi="Amiri" w:eastAsia="Amiri" w:cs="Amiri"/>
          <w:color w:val="111111"/>
          <w:sz w:val="28"/>
          <w:sz w:val="28"/>
          <w:szCs w:val="28"/>
          <w:rtl w:val="true"/>
          <w:lang w:bidi="ar-SA"/>
        </w:rPr>
        <w:t xml:space="preserve">روي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نية المؤمن خير من عمله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نية الكافر شر من عمله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فورد عليه </w:t>
      </w:r>
      <w:r>
        <w:rPr>
          <w:rStyle w:val="FootnoteAnchor"/>
          <w:rtl w:val="true"/>
        </w:rPr>
        <w:footnoteReference w:id="358"/>
      </w:r>
      <w:r>
        <w:rPr>
          <w:rFonts w:ascii="IRNazanin" w:hAnsi="IRNazanin" w:eastAsia="IRNazanin"/>
          <w:color w:val="111111"/>
          <w:sz w:val="28"/>
          <w:sz w:val="28"/>
          <w:szCs w:val="28"/>
          <w:rtl w:val="true"/>
          <w:lang w:bidi="fa-IR"/>
        </w:rPr>
        <w:t xml:space="preserve">سؤالان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العبادة أحمزها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p>
    <w:p>
      <w:pPr>
        <w:pStyle w:val="BookText"/>
        <w:rPr/>
      </w:pPr>
      <w:r>
        <w:rPr>
          <w:rFonts w:ascii="Amiri" w:hAnsi="Amiri" w:eastAsia="Amiri" w:cs="Amiri"/>
          <w:color w:val="111111"/>
          <w:sz w:val="28"/>
          <w:sz w:val="28"/>
          <w:szCs w:val="28"/>
          <w:rtl w:val="true"/>
          <w:lang w:bidi="ar-SA"/>
        </w:rPr>
        <w:t xml:space="preserve">أن العمل أحمز من النية فكيف يكون مفضولا؟؟ وروي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إذا هم بحسنة كتبت بواحدة فإذا فعلها كتبت عشرا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وهذا صريح في أن العمل أفضل من النية وخير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المجردة لا عقاب فيها </w:t>
      </w:r>
      <w:r>
        <w:rPr>
          <w:rStyle w:val="FootnoteAnchor"/>
          <w:rtl w:val="true"/>
        </w:rPr>
        <w:footnoteReference w:id="361"/>
      </w:r>
      <w:r>
        <w:rPr>
          <w:rFonts w:ascii="Amiri" w:hAnsi="Amiri" w:eastAsia="Amiri" w:cs="Amiri"/>
          <w:color w:val="111111"/>
          <w:sz w:val="28"/>
          <w:sz w:val="28"/>
          <w:szCs w:val="28"/>
          <w:rtl w:val="true"/>
          <w:lang w:bidi="ar-SA"/>
        </w:rPr>
        <w:t>، فكيف تكون شرا من العمل؟</w:t>
      </w:r>
    </w:p>
    <w:p>
      <w:pPr>
        <w:pStyle w:val="BookText"/>
        <w:rPr/>
      </w:pPr>
      <w:r>
        <w:rPr>
          <w:rFonts w:ascii="Amiri" w:hAnsi="Amiri" w:eastAsia="Amiri" w:cs="Amiri"/>
          <w:color w:val="111111"/>
          <w:sz w:val="28"/>
          <w:sz w:val="28"/>
          <w:szCs w:val="28"/>
          <w:rtl w:val="true"/>
          <w:lang w:bidi="ar-SA"/>
        </w:rPr>
        <w:t xml:space="preserve">أجيب بأجوبة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 أن نية المؤمن بغير عمل خير من عمله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السيد المرتضى رحمه‌اللّه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يقتضي المشاركة ، والعمل بغير نية لا خير فيه ، فكيف يكون داخلا في باب التفضيل؟؟ ولهذا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أحلى من الخل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 مخصوص ، أو مطلق مقيد ، أي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بعض الأعمال الكبار ، كنية الجهاد ، خير من بعض الأعمال الخفيفة ، كتسبيحة </w:t>
      </w:r>
    </w:p>
    <w:p>
      <w:pPr>
        <w:pStyle w:val="BookText"/>
        <w:rPr/>
      </w:pPr>
      <w:r>
        <w:rPr>
          <w:rFonts w:ascii="Amiri" w:hAnsi="Amiri" w:eastAsia="Amiri" w:cs="Amiri"/>
          <w:color w:val="111111"/>
          <w:sz w:val="28"/>
          <w:sz w:val="28"/>
          <w:szCs w:val="28"/>
          <w:rtl w:val="true"/>
          <w:lang w:bidi="ar-SA"/>
        </w:rPr>
        <w:t xml:space="preserve">أو تحميدة ، أو قراءة آية ، لما في تلك النية من تحمل النّفس المشقة الشديدة ، والتعرض للغم والهم الّذي لا توازيه </w:t>
      </w:r>
      <w:r>
        <w:rPr>
          <w:rStyle w:val="FootnoteAnchor"/>
          <w:rtl w:val="true"/>
        </w:rPr>
        <w:footnoteReference w:id="365"/>
      </w:r>
      <w:r>
        <w:rPr>
          <w:rFonts w:ascii="Amiri" w:hAnsi="Amiri" w:eastAsia="Amiri" w:cs="Amiri"/>
          <w:color w:val="111111"/>
          <w:sz w:val="28"/>
          <w:sz w:val="28"/>
          <w:szCs w:val="28"/>
          <w:rtl w:val="true"/>
          <w:lang w:bidi="ar-SA"/>
        </w:rPr>
        <w:t>تلك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وبمعناه قال المرتضى </w:t>
      </w:r>
      <w:r>
        <w:rPr>
          <w:rStyle w:val="FootnoteAnchor"/>
          <w:rtl w:val="true"/>
        </w:rPr>
        <w:footnoteReference w:id="366"/>
      </w:r>
      <w:r>
        <w:rPr>
          <w:rFonts w:ascii="Amiri" w:hAnsi="Amiri" w:eastAsia="Amiri" w:cs="Amiri"/>
          <w:color w:val="111111"/>
          <w:sz w:val="28"/>
          <w:sz w:val="28"/>
          <w:szCs w:val="28"/>
          <w:rtl w:val="true"/>
          <w:lang w:bidi="ar-SA"/>
        </w:rPr>
        <w:t xml:space="preserve">بيض اللّه وجهه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وأتى بذلك لئلا يظن أن ثواب النية لا يجوز أن يساوي أو يزيد على ثواب بعض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الظاهر ، لأن فيه إدخال زيادة ليست في الظاهر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خلاف الظاهر متعين عند وجود ما يصرف اللفظ إليه ، وهو هنا حاصل ، وهو معارضة الخبرين السالفين ، فيجعل ذلك جمعا بين هذا الخبر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خلود المؤمن في الجنة إنما هو بنيته أنه لو عاش أبدا لأطاع اللّه أبدا ، وخلود الكافر في النار بنيته أنه لو بقي أبدا لكفر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بعض العلماء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w:t>
      </w:r>
      <w:r>
        <w:rPr>
          <w:rStyle w:val="FootnoteAnchor"/>
          <w:rtl w:val="true"/>
        </w:rPr>
        <w:footnoteReference w:id="369"/>
      </w:r>
      <w:r>
        <w:rPr>
          <w:rFonts w:ascii="Amiri" w:hAnsi="Amiri" w:eastAsia="Amiri" w:cs="Amiri"/>
          <w:color w:val="111111"/>
          <w:sz w:val="28"/>
          <w:sz w:val="28"/>
          <w:szCs w:val="28"/>
          <w:rtl w:val="true"/>
          <w:lang w:bidi="ar-SA"/>
        </w:rPr>
        <w:t>يمكن فيها الدوام ، بخلاف العمل فإنه يتعطل عنه المكلف أحيانا وإذا نسبت هذه النية الدائمة إلى العمل المنقطع كانت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في نية الكافر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لا يكاد يدخلها الرياء ولا العجب ، لأنها نتكلم </w:t>
      </w:r>
    </w:p>
    <w:p>
      <w:pPr>
        <w:pStyle w:val="BookText"/>
        <w:rPr/>
      </w:pPr>
      <w:r>
        <w:rPr>
          <w:rFonts w:ascii="Amiri" w:hAnsi="Amiri" w:eastAsia="Amiri" w:cs="Amiri"/>
          <w:color w:val="111111"/>
          <w:sz w:val="28"/>
          <w:sz w:val="28"/>
          <w:szCs w:val="28"/>
          <w:rtl w:val="true"/>
          <w:lang w:bidi="ar-SA"/>
        </w:rPr>
        <w:t>على تقدير النية المعتبرة شرعا ، بخلاف العمل فإنه يعرضه ذينك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وإن كان معرضا لهما إلا أن المراد به العمل الخالي عنهما ، وإلا لم يقع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الخاصّ </w:t>
      </w:r>
      <w:r>
        <w:rPr>
          <w:rStyle w:val="FootnoteAnchor"/>
          <w:rtl w:val="true"/>
        </w:rPr>
        <w:footnoteReference w:id="370"/>
      </w:r>
      <w:r>
        <w:rPr>
          <w:rFonts w:ascii="Amiri" w:hAnsi="Amiri" w:eastAsia="Amiri" w:cs="Amiri"/>
          <w:color w:val="111111"/>
          <w:sz w:val="28"/>
          <w:sz w:val="28"/>
          <w:szCs w:val="28"/>
          <w:rtl w:val="true"/>
          <w:lang w:bidi="ar-SA"/>
        </w:rPr>
        <w:t>كالمؤمن المغمور بمعاشرة أهل الخلاف ، فان غالب أفعاله جارية على التقية ومداراة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الأعمال المفعولة تقية منها ما يقطع فيه بالثواب ، كالعبادات الواجبة ، ومنها ما لا ثواب فيه ولا عقاب كالباقي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نيته فإنها خالية عن التقية ، وهو وإن أظهر موافقتهم بأركانه ، ونطق بها بلسانه ، إلا أنه غير معتقد بجنانه ، بل آب عنها ونافر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الإشارة بقول أبي عبد 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أبو عمرو الشامي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الغزو مع غير الإمام العادل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مرفوعا عن النبي صلى‌اللّه‌عليه‌وآله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الأجوبة الثلاثة من السوانح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المرتضى أيضا بأجوبة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لا يراد بها التي مع العمل ، والمفضل عليه هو العمل الخالي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يرد عليه النقض 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ذكره ، كما حكيناه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 بل هي الموضوعة لما فيه منفعة ، ويكون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نية المؤمن خير من جملة الخير من أعماله ، حتى لا يقدر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لا يدخلها الخير والشر كما يدخل في ذلك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بعض الوزراء استحسانه ، لأنه لا يرد عليه شي‌ء من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قد تكون مجردة عن الترجيح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المتنبي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أبعد بعدت بياضا لا بياض له</w:t>
      </w:r>
    </w:p>
    <w:p>
      <w:pPr>
        <w:pStyle w:val="BookText"/>
        <w:rPr/>
      </w:pPr>
      <w:r>
        <w:rPr>
          <w:rFonts w:ascii="Amiri" w:hAnsi="Amiri" w:eastAsia="Amiri" w:cs="Amiri"/>
          <w:color w:val="111111"/>
          <w:sz w:val="28"/>
          <w:sz w:val="28"/>
          <w:szCs w:val="28"/>
          <w:rtl w:val="true"/>
          <w:lang w:bidi="ar-SA"/>
        </w:rPr>
        <w:t>لأنت أسود في عيني من الظلم</w:t>
      </w:r>
    </w:p>
    <w:p>
      <w:pPr>
        <w:pStyle w:val="BookText"/>
        <w:rPr/>
      </w:pPr>
      <w:r>
        <w:rPr>
          <w:rFonts w:ascii="Amiri" w:hAnsi="Amiri" w:eastAsia="Amiri" w:cs="Amiri"/>
          <w:color w:val="111111"/>
          <w:sz w:val="28"/>
          <w:sz w:val="28"/>
          <w:szCs w:val="28"/>
          <w:rtl w:val="true"/>
          <w:lang w:bidi="ar-SA"/>
        </w:rPr>
        <w:t xml:space="preserve">قال ابن جني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أنك أسود من جملة الظلم ، كما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من أحرار ، ولئيم من لئام ، فيكون الكلام قد تمَّ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من ماء الحديد كأنه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 بدا والليل داج عساكره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مثلك في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من أخت بني أباض</w:t>
      </w:r>
    </w:p>
    <w:p>
      <w:pPr>
        <w:pStyle w:val="BookText"/>
        <w:rPr/>
      </w:pPr>
      <w:r>
        <w:rPr>
          <w:rStyle w:val="FootnoteAnchor"/>
          <w:rtl w:val="true"/>
        </w:rPr>
        <w:footnoteReference w:id="37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من جملة أخت بني أباض ومن عشيرتها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هذا الكلام أن يكون في قوة قوله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من جملة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من أفعال القلوب فكيف تكون عملا ، لأنه يختص بالعلاج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تسمى عملا ، كما جاز أن تسمى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إطلاق العمل عليها مجازا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المؤمن ينوي الأشياء من أبواب الخير نحو الصدقة ، والصوم ، والحج ، ولعله يعجز عنها أو عن بعضها فيؤجر على ذلك ، لأنه معقود النية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منسوب إلى ابن دريد </w:t>
      </w:r>
      <w:r>
        <w:rPr>
          <w:rStyle w:val="FootnoteAnchor"/>
          <w:rtl w:val="true"/>
        </w:rPr>
        <w:footnoteReference w:id="381"/>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35" w:name="pg15689_167705"/>
    </w:p>
    <w:p>
      <w:pPr>
        <w:pStyle w:val="BookText"/>
        <w:rPr/>
      </w:pPr>
      <w:bookmarkEnd w:id="235"/>
      <w:r>
        <w:rPr>
          <w:rFonts w:ascii="Amiri" w:hAnsi="Amiri" w:eastAsia="Amiri" w:cs="Amiri"/>
          <w:color w:val="111111"/>
          <w:sz w:val="28"/>
          <w:sz w:val="28"/>
          <w:szCs w:val="28"/>
          <w:rtl w:val="true"/>
          <w:lang w:bidi="ar-SA"/>
        </w:rPr>
        <w:t xml:space="preserve">وأجاب الغزالي </w:t>
      </w:r>
      <w:r>
        <w:rPr>
          <w:rStyle w:val="FootnoteAnchor"/>
          <w:rtl w:val="true"/>
        </w:rPr>
        <w:footnoteReference w:id="383"/>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النية سر لا يطلع عليه إلا اللّه تعالى ، وعمل السر أفضل من عمل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وجه تفضيل النية على العمل أنها تدوم إلى آخره ، حقيقة أو حكما ، وأجزاء العمل لا يتصور فيها الدوام ، إنما تتصرم </w:t>
      </w:r>
      <w:r>
        <w:rPr>
          <w:rStyle w:val="FootnoteAnchor"/>
          <w:rtl w:val="true"/>
        </w:rPr>
        <w:footnoteReference w:id="385"/>
      </w:r>
      <w:r>
        <w:rPr>
          <w:rFonts w:ascii="Amiri" w:hAnsi="Amiri" w:eastAsia="Amiri" w:cs="Amiri"/>
          <w:color w:val="111111"/>
          <w:sz w:val="28"/>
          <w:sz w:val="28"/>
          <w:szCs w:val="28"/>
          <w:rtl w:val="true"/>
          <w:lang w:bidi="ar-SA"/>
        </w:rPr>
        <w:t xml:space="preserve">شيئا فشيئا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1708369_2142443653"/>
      <w:bookmarkStart w:id="237" w:name="_Toc86"/>
      <w:bookmarkEnd w:id="236"/>
      <w:r>
        <w:rPr>
          <w:rtl w:val="true"/>
        </w:rPr>
        <w:t>الفائدة الثالثة والعشرون</w:t>
      </w:r>
      <w:bookmarkEnd w:id="237"/>
    </w:p>
    <w:p>
      <w:pPr>
        <w:pStyle w:val="BookText"/>
        <w:rPr/>
      </w:pPr>
      <w:r>
        <w:rPr>
          <w:rFonts w:ascii="Amiri" w:hAnsi="Amiri" w:eastAsia="Amiri" w:cs="Amiri"/>
          <w:color w:val="111111"/>
          <w:sz w:val="28"/>
          <w:sz w:val="28"/>
          <w:szCs w:val="28"/>
          <w:rtl w:val="true"/>
          <w:lang w:bidi="ar-SA"/>
        </w:rPr>
        <w:t>تعتبر مقارنة النية لأول العمل ، فما سبق منه لا يعتد به ، وإن سبقت سميت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معتد به أيضا على الإطلاق ، إلا على القول بجواز تقديم نية شهر رمضان عليه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اغتفرت المقارنة في الصيام فجاز تقدمها وتوسطها ، كما جاز مقارنتها ، وإن كان فعلها في النهار إنما جاز في مواضع الضرورة ، كنسيان النية ، أو عدم العلم بتعلق التكليف بذلك اليوم ، أو عدم حصول </w:t>
      </w:r>
      <w:bookmarkStart w:id="238" w:name="pg15689_167706"/>
    </w:p>
    <w:p>
      <w:pPr>
        <w:pStyle w:val="BookText"/>
        <w:rPr/>
      </w:pPr>
      <w:bookmarkEnd w:id="238"/>
      <w:r>
        <w:rPr>
          <w:rFonts w:ascii="Amiri" w:hAnsi="Amiri" w:eastAsia="Amiri" w:cs="Amiri"/>
          <w:color w:val="111111"/>
          <w:sz w:val="28"/>
          <w:sz w:val="28"/>
          <w:szCs w:val="28"/>
          <w:rtl w:val="true"/>
          <w:lang w:bidi="ar-SA"/>
        </w:rPr>
        <w:t>شرط الكمال عند طلوع 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وقعت النية </w:t>
      </w:r>
      <w:r>
        <w:rPr>
          <w:rStyle w:val="FootnoteAnchor"/>
          <w:rtl w:val="true"/>
        </w:rPr>
        <w:footnoteReference w:id="388"/>
      </w:r>
      <w:r>
        <w:rPr>
          <w:rFonts w:ascii="Amiri" w:hAnsi="Amiri" w:eastAsia="Amiri" w:cs="Amiri"/>
          <w:color w:val="111111"/>
          <w:sz w:val="28"/>
          <w:sz w:val="28"/>
          <w:szCs w:val="28"/>
          <w:rtl w:val="true"/>
          <w:lang w:bidi="ar-SA"/>
        </w:rPr>
        <w:t>مؤثرة في صحة الصوم استفاد ثوابه بأجمعه ، سواء فعلها بعد الزوال ، إذا جوزناه في الندب ،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وقعت على سبيل التمرين ، كنية الصبي المميز ، استحق أمره الثواب ، واستحق هو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وقعت على طريق التأديب ، كنية الكافر والمجنون والمغمى عليه والصبي ، بزوال أعذارهم في أثناء النهار ، استحق ثوابا على ذلك العمل وان لم يسم صوما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708371_2142443653"/>
      <w:bookmarkStart w:id="240" w:name="_Toc87"/>
      <w:bookmarkEnd w:id="239"/>
      <w:r>
        <w:rPr>
          <w:rtl w:val="true"/>
        </w:rPr>
        <w:t>الفائدة الرابعة والعشرون ينبغي المحافظة على النية في كبير الأعمال وصغيرها ،</w:t>
      </w:r>
      <w:bookmarkEnd w:id="240"/>
    </w:p>
    <w:p>
      <w:pPr>
        <w:pStyle w:val="BookText"/>
        <w:rPr/>
      </w:pPr>
      <w:r>
        <w:rPr>
          <w:rFonts w:ascii="Amiri" w:hAnsi="Amiri" w:eastAsia="Amiri" w:cs="Amiri"/>
          <w:color w:val="111111"/>
          <w:sz w:val="28"/>
          <w:sz w:val="28"/>
          <w:szCs w:val="28"/>
          <w:rtl w:val="true"/>
          <w:lang w:bidi="ar-SA"/>
        </w:rPr>
        <w:t>وتجب إذا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عند قراءة القرآن العزيز قراءة ، وتدبره ، وسماعه ، وإسماعه وحفظه ، وتجويده ، وغير ذلك من الغايات المجتمعة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 السعي إلى مجلس العلم ، والحضور فيه ، ودخول المسجد ، والاستماع ، والسؤال ، والتفهم ، والتفهيم ، والتعلم ، والتعليم ، والتسبيح والفكر والصلاة على النبي وآله صلى اللّه عليهم ، والرضا عن الصحابة والتابعين ، والترحم على العلماء والمؤمنين ، وعيادة المريض ، والجلوس عنده ، والدعاء له ، وزيارة الإخوان ، والسلام عليهم ، ورد السلام ، وحضور الجنائز ، وزيادة المقابر ، والسعي في حاجة أخيه ، وفي حاجة عياله ، والنفقة عليهم ، والدخول إليهم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وينوي عند الضيافة ، وإجابة السؤال في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ينوي عند الإباحات ، كالأكل والشرب والنوم ، قاصدا حفظ نفسه إلى الحد الّذي </w:t>
      </w:r>
      <w:bookmarkStart w:id="241" w:name="pg15689_167707"/>
    </w:p>
    <w:p>
      <w:pPr>
        <w:pStyle w:val="BookText"/>
        <w:rPr/>
      </w:pPr>
      <w:bookmarkEnd w:id="241"/>
      <w:r>
        <w:rPr>
          <w:rFonts w:ascii="Amiri" w:hAnsi="Amiri" w:eastAsia="Amiri" w:cs="Amiri"/>
          <w:color w:val="111111"/>
          <w:sz w:val="28"/>
          <w:sz w:val="28"/>
          <w:szCs w:val="28"/>
          <w:rtl w:val="true"/>
          <w:lang w:bidi="ar-SA"/>
        </w:rPr>
        <w:t>ضمن له الأجل وقاصدا التقوي على عبادة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 المتّقي خليق بأن يصرف جميع أعماله </w:t>
      </w:r>
      <w:r>
        <w:rPr>
          <w:rStyle w:val="FootnoteAnchor"/>
          <w:rtl w:val="true"/>
        </w:rPr>
        <w:footnoteReference w:id="389"/>
      </w:r>
      <w:r>
        <w:rPr>
          <w:rFonts w:ascii="Amiri" w:hAnsi="Amiri" w:eastAsia="Amiri" w:cs="Amiri"/>
          <w:color w:val="111111"/>
          <w:sz w:val="28"/>
          <w:sz w:val="28"/>
          <w:szCs w:val="28"/>
          <w:rtl w:val="true"/>
          <w:lang w:bidi="ar-SA"/>
        </w:rPr>
        <w:t>إلى الطاعة ، فإن الوسيلة إلى الطاعة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يحصل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 عند المباضعة والمقدمات التحصن والتحصين ، وتحصيل الألفة المقتضية للمودة والرحمة ، والتعرض للنسل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الطاعة الواجبة أو المستحبة 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في أول نهاره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عملت في يومي هذا من خير فهو لابتغاء وجهك ، وما تركت فيه من شر فتركته لنهيك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 ناويا وإن ذهل عن النية في بعض الأعمال أو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يقول في أول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نية أعمال متصلة في أولها ولا يحتاج إلى تجديد نية لأفرادها وإن كان كل واحد منها مباينا لصاحبه ، كالتعقيب الواقع بعد الصلاة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1708373_2142443653"/>
      <w:bookmarkStart w:id="243" w:name="_Toc88"/>
      <w:bookmarkEnd w:id="242"/>
      <w:r>
        <w:rPr>
          <w:rtl w:val="true"/>
        </w:rPr>
        <w:t>الفائدة الخامسة والعشرون</w:t>
      </w:r>
      <w:bookmarkEnd w:id="243"/>
    </w:p>
    <w:p>
      <w:pPr>
        <w:pStyle w:val="BookText"/>
        <w:rPr/>
      </w:pPr>
      <w:r>
        <w:rPr>
          <w:rFonts w:ascii="Amiri" w:hAnsi="Amiri" w:eastAsia="Amiri" w:cs="Amiri"/>
          <w:color w:val="111111"/>
          <w:sz w:val="28"/>
          <w:sz w:val="28"/>
          <w:szCs w:val="28"/>
          <w:rtl w:val="true"/>
          <w:lang w:bidi="ar-SA"/>
        </w:rPr>
        <w:t xml:space="preserve">ينبغي للثاقب البصير </w:t>
      </w:r>
      <w:r>
        <w:rPr>
          <w:rStyle w:val="FootnoteAnchor"/>
          <w:rtl w:val="true"/>
        </w:rPr>
        <w:footnoteReference w:id="391"/>
      </w:r>
      <w:r>
        <w:rPr>
          <w:rFonts w:ascii="Amiri" w:hAnsi="Amiri" w:eastAsia="Amiri" w:cs="Amiri"/>
          <w:color w:val="111111"/>
          <w:sz w:val="28"/>
          <w:sz w:val="28"/>
          <w:szCs w:val="28"/>
          <w:rtl w:val="true"/>
          <w:lang w:bidi="ar-SA"/>
        </w:rPr>
        <w:t xml:space="preserve">في الخيرات أن يستحضر الوجوه الحاصلة في العمل الواحد ، ويقصد قصدها بأجمعها ، لينفرد كل واحد منها بنفسه ويصير حسنة مستقلة أجرها عشرة إلى أضعاف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 التوفيق لتكثر</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تلك الوجوه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 فإنه يمكن اشتماله على نحو من عشرين </w:t>
      </w:r>
      <w:bookmarkStart w:id="244" w:name="pg15689_167708"/>
    </w:p>
    <w:p>
      <w:pPr>
        <w:pStyle w:val="BookText"/>
        <w:rPr/>
      </w:pPr>
      <w:bookmarkEnd w:id="244"/>
      <w:r>
        <w:rPr>
          <w:rFonts w:ascii="Amiri" w:hAnsi="Amiri" w:eastAsia="Amiri" w:cs="Amiri"/>
          <w:color w:val="111111"/>
          <w:sz w:val="28"/>
          <w:sz w:val="28"/>
          <w:szCs w:val="28"/>
          <w:rtl w:val="true"/>
          <w:lang w:bidi="ar-SA"/>
        </w:rPr>
        <w:t xml:space="preserve">وجها ، لأنه في نفسه طاعة ، وهو بيت اللّه ، وداخله زائر اللّه ، ومنتظر للصلاة ، مشغول بالذكر والتلاوة واستماع العلم ، ومشغول عن المعاصي والمباحات والمكروهات بكونه فيه ، والتأهب بكف السمع والبصر والأعضاء عن الحركات في غير طاعة اللّه ، وعكوف الهمة </w:t>
      </w:r>
      <w:r>
        <w:rPr>
          <w:rStyle w:val="FootnoteAnchor"/>
          <w:rtl w:val="true"/>
        </w:rPr>
        <w:footnoteReference w:id="393"/>
      </w:r>
      <w:r>
        <w:rPr>
          <w:rFonts w:ascii="Amiri" w:hAnsi="Amiri" w:eastAsia="Amiri" w:cs="Amiri"/>
          <w:color w:val="111111"/>
          <w:sz w:val="28"/>
          <w:sz w:val="28"/>
          <w:szCs w:val="28"/>
          <w:rtl w:val="true"/>
          <w:lang w:bidi="ar-SA"/>
        </w:rPr>
        <w:t>على اللّه ، ولزوم الفكر في أمر الآخرة حيث يسكت عن الذّكر ، وإفادة العلم واستفادته ، والمجالسة لأهله ، والاستماع له ، ومحبته ، ومحبته أهله ، والأمر بالمعروف والنهي عن المنكر أو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ذلك كلام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اختلف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 أو علما مستطرفا ، أو آية محكمة ، أو رحمة منتظرة ، أو يسمع كلمة تدله على هدى ، أو كلمة تردعه عن ردى ، أو يترك ذنبا خشية أو حياء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استحضر العارف هذه الأمور إجمالا أو تفصيلا ، وقصدها ، تعدد بذلك عمله ، وتضاعف جزاؤه ، فبلغ بذلك أعمال المتقين وتصاعد في درجات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تحمل أشباهه من الطاعات</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708375_2142443653"/>
      <w:bookmarkStart w:id="246" w:name="_Toc89"/>
      <w:bookmarkEnd w:id="245"/>
      <w:r>
        <w:rPr>
          <w:rtl w:val="true"/>
        </w:rPr>
        <w:t>الفائدة السادسة والعشرون</w:t>
      </w:r>
      <w:bookmarkEnd w:id="2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ينوي في الأشياء المحتملة للوجوب الوجوب ، كتلاوة القرآن ، إذ حفظه واجب على الكفاية ، وربما تعين على الحافظ له حذرا من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وكطلب العلم ، فإنه فريضة على كل مسلم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وكالأمر </w:t>
      </w:r>
      <w:bookmarkStart w:id="247" w:name="pg15689_167709"/>
    </w:p>
    <w:p>
      <w:pPr>
        <w:pStyle w:val="BookText"/>
        <w:rPr/>
      </w:pPr>
      <w:bookmarkEnd w:id="247"/>
      <w:r>
        <w:rPr>
          <w:rFonts w:ascii="Amiri" w:hAnsi="Amiri" w:eastAsia="Amiri" w:cs="Amiri"/>
          <w:color w:val="111111"/>
          <w:sz w:val="28"/>
          <w:sz w:val="28"/>
          <w:szCs w:val="28"/>
          <w:rtl w:val="true"/>
          <w:lang w:bidi="ar-SA"/>
        </w:rPr>
        <w:t>بالمعروف وإن قام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فروض الكفايات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نية الوجوب حيث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ترك الحرام ينوي الوجوب </w:t>
      </w:r>
      <w:r>
        <w:rPr>
          <w:rStyle w:val="FootnoteAnchor"/>
          <w:rtl w:val="true"/>
        </w:rPr>
        <w:footnoteReference w:id="396"/>
      </w:r>
      <w:r>
        <w:rPr>
          <w:rFonts w:ascii="Amiri" w:hAnsi="Amiri" w:eastAsia="Amiri" w:cs="Amiri"/>
          <w:color w:val="111111"/>
          <w:sz w:val="28"/>
          <w:sz w:val="28"/>
          <w:szCs w:val="28"/>
          <w:rtl w:val="true"/>
          <w:lang w:bidi="ar-SA"/>
        </w:rPr>
        <w:t>وفي فعل المستحب وترك المكروه ينوي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708377_2142443653"/>
      <w:bookmarkStart w:id="249" w:name="_Toc90"/>
      <w:bookmarkEnd w:id="248"/>
      <w:r>
        <w:rPr>
          <w:rtl w:val="true"/>
        </w:rPr>
        <w:t>الفائدة السابعة والعشرون</w:t>
      </w:r>
      <w:bookmarkEnd w:id="2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الأفعال تقع على وجوه واعتبارات أمكن أن يكون الفعل الواحد واجبا وندبا وحراما ومباحا على البدل ، وإنما يختص ذلك بالنية ، كضربة اليتيم ، فإنها تجب في تعزيره ، وتستحب في تأديبه ، وتحرم لإهانته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وكالأكل ، فإنه مباح بالنظر إلى ماهيته ، ومستحب أو واجب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وكالتطيب والجماع ، فإنهما من حظوظ النّفس ، وقد ورد في فضائل الأعمال لهما ثواب كثير </w:t>
      </w:r>
      <w:r>
        <w:rPr>
          <w:rStyle w:val="FootnoteAnchor"/>
          <w:rtl w:val="true"/>
        </w:rPr>
        <w:footnoteReference w:id="397"/>
      </w:r>
      <w:r>
        <w:rPr>
          <w:rFonts w:ascii="Amiri" w:hAnsi="Amiri" w:eastAsia="Amiri" w:cs="Amiri"/>
          <w:color w:val="111111"/>
          <w:sz w:val="28"/>
          <w:sz w:val="28"/>
          <w:szCs w:val="28"/>
          <w:rtl w:val="true"/>
          <w:lang w:bidi="ar-SA"/>
        </w:rPr>
        <w:t>، وما ذلك إلا بحسب النية ، فلا يقصد المباضع والمتطيب بذلك إيفاء حظ نفسه بل حق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حظ النّفس أن يقصد بذلك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 والتنعم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أو إظهار التجمل بالطيب واللباس للتفاخر ، والرياء ، واستجلاب المعاملين ، بل إذا تطيبت المرأة لغير الزوج فعلت حراما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خرجت متطيبة للتعرض للفجور أو مقدماته ، أو قصد الرّجل بذينك </w:t>
      </w:r>
      <w:r>
        <w:rPr>
          <w:rStyle w:val="FootnoteAnchor"/>
          <w:rtl w:val="true"/>
        </w:rPr>
        <w:footnoteReference w:id="399"/>
      </w:r>
      <w:r>
        <w:rPr>
          <w:rFonts w:ascii="Amiri" w:hAnsi="Amiri" w:eastAsia="Amiri" w:cs="Amiri"/>
          <w:color w:val="111111"/>
          <w:sz w:val="28"/>
          <w:sz w:val="28"/>
          <w:szCs w:val="28"/>
          <w:rtl w:val="true"/>
          <w:lang w:bidi="ar-SA"/>
        </w:rPr>
        <w:t>التودد إلى النساء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فيه حظ النّفس تتصور فيه الأحكام الخمسة </w:t>
      </w:r>
    </w:p>
    <w:p>
      <w:pPr>
        <w:pStyle w:val="BookText"/>
        <w:rPr/>
      </w:pPr>
      <w:r>
        <w:rPr>
          <w:rFonts w:ascii="Amiri" w:hAnsi="Amiri" w:eastAsia="Amiri" w:cs="Amiri"/>
          <w:color w:val="111111"/>
          <w:sz w:val="28"/>
          <w:sz w:val="28"/>
          <w:szCs w:val="28"/>
          <w:rtl w:val="true"/>
          <w:lang w:bidi="ar-SA"/>
        </w:rPr>
        <w:t>غالبا ، ولا ينصرف إلى أحدها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الخسران المبين أن يجعل المباح حراما فكيف الواجب والمستحب؟؟ بل معدود من الخسران إن صرف الزمان في المباح وإن قل ، لأنه ينقص من الثواب ، ويخفض من الدرجات ، وناهيك خسرانا بأن يتعجل ما يفنى ، ويخسر زيادة نعيم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حق المتطيب يوم الجمعة أن يقصد أمورا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بالنبي صلى‌اللّه‌عليه‌وآله ،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الملائكة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المسجد واحترام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مجاوريه في الجلوس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عساه يعرض من رائحة كريهة عن نفسه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باب </w:t>
      </w:r>
      <w:r>
        <w:rPr>
          <w:rStyle w:val="FootnoteAnchor"/>
          <w:rtl w:val="true"/>
        </w:rPr>
        <w:footnoteReference w:id="400"/>
      </w:r>
      <w:r>
        <w:rPr>
          <w:rFonts w:ascii="Amiri" w:hAnsi="Amiri" w:eastAsia="Amiri" w:cs="Amiri"/>
          <w:color w:val="111111"/>
          <w:sz w:val="28"/>
          <w:sz w:val="28"/>
          <w:szCs w:val="28"/>
          <w:rtl w:val="true"/>
          <w:lang w:bidi="ar-SA"/>
        </w:rPr>
        <w:t xml:space="preserve">الغيبة عن المغتابين أو نسبوه إلى الرائحة الكريهة ، فالمتعرض للغيبة كالشريك فيها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العقل بالتطيب </w:t>
      </w:r>
      <w:r>
        <w:rPr>
          <w:rStyle w:val="FootnoteAnchor"/>
          <w:rtl w:val="true"/>
        </w:rPr>
        <w:footnoteReference w:id="402"/>
      </w:r>
      <w:r>
        <w:rPr>
          <w:rFonts w:ascii="Amiri" w:hAnsi="Amiri" w:eastAsia="Amiri" w:cs="Amiri"/>
          <w:color w:val="111111"/>
          <w:sz w:val="28"/>
          <w:sz w:val="28"/>
          <w:szCs w:val="28"/>
          <w:rtl w:val="true"/>
          <w:lang w:bidi="ar-SA"/>
        </w:rPr>
        <w:t xml:space="preserve">، كما جاء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تطيب في أول نهاره صائما لم يفقد </w:t>
      </w:r>
      <w:r>
        <w:rPr>
          <w:rStyle w:val="FootnoteAnchor"/>
          <w:rtl w:val="true"/>
        </w:rPr>
        <w:footnoteReference w:id="403"/>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هي التلفظ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في المسجد ، أو </w:t>
      </w:r>
      <w:bookmarkStart w:id="250" w:name="pg15689_167711"/>
    </w:p>
    <w:p>
      <w:pPr>
        <w:pStyle w:val="BookText"/>
        <w:rPr/>
      </w:pPr>
      <w:bookmarkEnd w:id="250"/>
      <w:r>
        <w:rPr>
          <w:rFonts w:ascii="IRNazanin" w:hAnsi="IRNazanin" w:eastAsia="IRNazanin"/>
          <w:color w:val="111111"/>
          <w:sz w:val="28"/>
          <w:sz w:val="28"/>
          <w:szCs w:val="28"/>
          <w:rtl w:val="true"/>
          <w:lang w:bidi="fa-IR"/>
        </w:rPr>
        <w:t xml:space="preserve">استمع العلم ، أو أدرسه أو أدرّسه </w:t>
      </w:r>
      <w:r>
        <w:rPr>
          <w:rStyle w:val="FootnoteAnchor"/>
          <w:rtl w:val="true"/>
        </w:rPr>
        <w:footnoteReference w:id="405"/>
      </w:r>
      <w:r>
        <w:rPr>
          <w:rFonts w:ascii="Amiri" w:hAnsi="Amiri" w:eastAsia="Amiri" w:cs="Amiri"/>
          <w:color w:val="111111"/>
          <w:sz w:val="28"/>
          <w:sz w:val="28"/>
          <w:szCs w:val="28"/>
          <w:rtl w:val="true"/>
          <w:lang w:bidi="ar-SA"/>
        </w:rPr>
        <w:t>تقربا إلى اللّه تعالى ، فان ذلك لا عبرة به ، بل المراد جمع الهمة على ذلك وبعث النّفس وتوجهها وميلها إلى تحصيل ما فيه ثواب عاجل أو آجل تلفظ بذلك أو لا ، ولو قدر تلفظه بذلك والهمة غيره فهو لغو</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708379_2142443653"/>
      <w:bookmarkStart w:id="252" w:name="_Toc91"/>
      <w:bookmarkEnd w:id="251"/>
      <w:r>
        <w:rPr>
          <w:rtl w:val="true"/>
        </w:rPr>
        <w:t>الفائدة الثامنة والعشرون</w:t>
      </w:r>
      <w:bookmarkEnd w:id="252"/>
    </w:p>
    <w:p>
      <w:pPr>
        <w:pStyle w:val="BookText"/>
        <w:rPr/>
      </w:pPr>
      <w:r>
        <w:rPr>
          <w:rFonts w:ascii="Amiri" w:hAnsi="Amiri" w:eastAsia="Amiri" w:cs="Amiri"/>
          <w:color w:val="111111"/>
          <w:sz w:val="28"/>
          <w:sz w:val="28"/>
          <w:szCs w:val="28"/>
          <w:rtl w:val="true"/>
          <w:lang w:bidi="ar-SA"/>
        </w:rPr>
        <w:t>يجب التحرز من الرياء في الأعمال ، فإنه يلحقها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 وخفي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فالجلي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والخفي إنما يطلع عليه أولو المكاشفة والمعاملة لله ، كما يروى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الغزو وتاقت نفسه إليه ، فتفقدها فإذا هو يحب المدح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غاز ، فتركه ، فتاقت نفسه إليه ، فأقبل يعرض نفسه </w:t>
      </w:r>
      <w:r>
        <w:rPr>
          <w:rStyle w:val="FootnoteAnchor"/>
          <w:rtl w:val="true"/>
        </w:rPr>
        <w:footnoteReference w:id="406"/>
      </w:r>
      <w:r>
        <w:rPr>
          <w:rFonts w:ascii="Amiri" w:hAnsi="Amiri" w:eastAsia="Amiri" w:cs="Amiri"/>
          <w:color w:val="111111"/>
          <w:sz w:val="28"/>
          <w:sz w:val="28"/>
          <w:szCs w:val="28"/>
          <w:rtl w:val="true"/>
          <w:lang w:bidi="ar-SA"/>
        </w:rPr>
        <w:t xml:space="preserve">على ذلك الرياء حتى أزاله ، ولم يزل يتفقدها شيئا بعد شي‌ء حتى وجد الإخلاص مع بقاء الانبعاث ، فاتهم نفسه وتفقد أحوالها فإذا هو يجب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مات شهيدا ، لتحسن سمعته في الناس بعد موته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ابتداء النية إخلاصا وفي الأثناء يحصل الرياء ، فيجب التحرز منه فإنه مفسد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يكلف بضبط هواجس النّفس وخواطرها بعد إيقاع النية في الابتداء خالصة ، فإن ذلك معفو عنه ، كما جاء في الحديث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53" w:name="pg15689_167712"/>
    </w:p>
    <w:p>
      <w:pPr>
        <w:pStyle w:val="Heading4"/>
        <w:numPr>
          <w:ilvl w:val="3"/>
          <w:numId w:val="1"/>
        </w:numPr>
        <w:rPr/>
      </w:pPr>
      <w:bookmarkStart w:id="254" w:name="__RefHeading___Toc11708381_2142443653"/>
      <w:bookmarkStart w:id="255" w:name="_Toc92"/>
      <w:bookmarkEnd w:id="253"/>
      <w:bookmarkEnd w:id="254"/>
      <w:r>
        <w:rPr>
          <w:rtl w:val="true"/>
        </w:rPr>
        <w:t>الفائدة التاسعة والعشرون</w:t>
      </w:r>
      <w:bookmarkEnd w:id="255"/>
    </w:p>
    <w:p>
      <w:pPr>
        <w:pStyle w:val="BookText"/>
        <w:rPr/>
      </w:pPr>
      <w:r>
        <w:rPr>
          <w:rFonts w:ascii="IRNazanin" w:hAnsi="IRNazanin" w:eastAsia="IRNazanin"/>
          <w:color w:val="111111"/>
          <w:sz w:val="28"/>
          <w:sz w:val="28"/>
          <w:szCs w:val="28"/>
          <w:rtl w:val="true"/>
          <w:lang w:bidi="fa-IR"/>
        </w:rPr>
        <w:t xml:space="preserve">اعتبر بعض الأصحاب </w:t>
      </w:r>
      <w:r>
        <w:rPr>
          <w:rStyle w:val="FootnoteAnchor"/>
          <w:rtl w:val="true"/>
        </w:rPr>
        <w:footnoteReference w:id="408"/>
      </w:r>
      <w:r>
        <w:rPr>
          <w:rFonts w:ascii="Amiri" w:hAnsi="Amiri" w:eastAsia="Amiri" w:cs="Amiri"/>
          <w:color w:val="111111"/>
          <w:sz w:val="28"/>
          <w:sz w:val="28"/>
          <w:szCs w:val="28"/>
          <w:rtl w:val="true"/>
          <w:lang w:bidi="ar-SA"/>
        </w:rPr>
        <w:t>النية في الاعتداد ، استخراجا من أن مبدأ العدة في الوفاة من حين علم الزوجة لا من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w:t>
      </w:r>
      <w:r>
        <w:rPr>
          <w:rStyle w:val="FootnoteAnchor"/>
          <w:rtl w:val="true"/>
        </w:rPr>
        <w:footnoteReference w:id="409"/>
      </w:r>
      <w:r>
        <w:rPr>
          <w:rFonts w:ascii="Amiri" w:hAnsi="Amiri" w:eastAsia="Amiri" w:cs="Amiri"/>
          <w:color w:val="111111"/>
          <w:sz w:val="28"/>
          <w:sz w:val="28"/>
          <w:szCs w:val="28"/>
          <w:rtl w:val="true"/>
          <w:lang w:bidi="ar-SA"/>
        </w:rPr>
        <w:t xml:space="preserve">جعل العلة </w:t>
      </w:r>
      <w:r>
        <w:rPr>
          <w:rStyle w:val="FootnoteAnchor"/>
          <w:rtl w:val="true"/>
        </w:rPr>
        <w:footnoteReference w:id="410"/>
      </w:r>
      <w:r>
        <w:rPr>
          <w:rFonts w:ascii="Amiri" w:hAnsi="Amiri" w:eastAsia="Amiri" w:cs="Amiri"/>
          <w:color w:val="111111"/>
          <w:sz w:val="28"/>
          <w:sz w:val="28"/>
          <w:szCs w:val="28"/>
          <w:rtl w:val="true"/>
          <w:lang w:bidi="ar-SA"/>
        </w:rPr>
        <w:t>في ذلك الإحداد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قد توجد صورة الإحداد في هذه المدة ، مع أنه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باقي العدد لا يشترط فيها القصد ، فإن المطلقة تعتد من حين الطلاق وإن تأخر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المنكوحة بالفاسد إذا لحقه الوطء ، أو وطئت 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مبدأ عدة الشبهة لا من حين آخر وطء بل من حين انجلائها </w:t>
      </w:r>
      <w:r>
        <w:rPr>
          <w:rStyle w:val="FootnoteAnchor"/>
          <w:rtl w:val="true"/>
        </w:rPr>
        <w:footnoteReference w:id="412"/>
      </w:r>
      <w:r>
        <w:rPr>
          <w:rFonts w:ascii="Amiri" w:hAnsi="Amiri" w:eastAsia="Amiri" w:cs="Amiri"/>
          <w:color w:val="111111"/>
          <w:sz w:val="28"/>
          <w:sz w:val="28"/>
          <w:szCs w:val="28"/>
          <w:rtl w:val="true"/>
          <w:lang w:bidi="ar-SA"/>
        </w:rPr>
        <w:t>وهذا يمكن استناده إلى اعتبار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أنها في الظاهر في عصمة النكاح ، فلا يجامع العدة</w:t>
      </w:r>
      <w:r>
        <w:rPr>
          <w:rFonts w:eastAsia="Amiri" w:cs="Amiri" w:ascii="Amiri" w:hAnsi="Amiri"/>
          <w:color w:val="111111"/>
          <w:sz w:val="28"/>
          <w:szCs w:val="28"/>
          <w:rtl w:val="true"/>
          <w:lang w:bidi="ar-SA"/>
        </w:rPr>
        <w:t xml:space="preserve">. </w:t>
      </w:r>
      <w:bookmarkStart w:id="256" w:name="pg15689_167713"/>
    </w:p>
    <w:p>
      <w:pPr>
        <w:pStyle w:val="Heading4"/>
        <w:numPr>
          <w:ilvl w:val="3"/>
          <w:numId w:val="1"/>
        </w:numPr>
        <w:rPr/>
      </w:pPr>
      <w:bookmarkStart w:id="257" w:name="__RefHeading___Toc11708383_2142443653"/>
      <w:bookmarkStart w:id="258" w:name="_Toc93"/>
      <w:bookmarkEnd w:id="256"/>
      <w:bookmarkEnd w:id="257"/>
      <w:r>
        <w:rPr>
          <w:rtl w:val="true"/>
        </w:rPr>
        <w:t>الفائدة الموفية للثلاثين</w:t>
      </w:r>
      <w:bookmarkEnd w:id="258"/>
    </w:p>
    <w:p>
      <w:pPr>
        <w:pStyle w:val="BookText"/>
        <w:rPr/>
      </w:pPr>
      <w:r>
        <w:rPr>
          <w:rFonts w:ascii="Amiri" w:hAnsi="Amiri" w:eastAsia="Amiri" w:cs="Amiri"/>
          <w:color w:val="111111"/>
          <w:sz w:val="28"/>
          <w:sz w:val="28"/>
          <w:szCs w:val="28"/>
          <w:rtl w:val="true"/>
          <w:lang w:bidi="ar-SA"/>
        </w:rPr>
        <w:t xml:space="preserve">ذهب بعض العامة </w:t>
      </w:r>
      <w:r>
        <w:rPr>
          <w:rStyle w:val="FootnoteAnchor"/>
          <w:rtl w:val="true"/>
        </w:rPr>
        <w:footnoteReference w:id="413"/>
      </w:r>
      <w:r>
        <w:rPr>
          <w:rFonts w:ascii="Amiri" w:hAnsi="Amiri" w:eastAsia="Amiri" w:cs="Amiri"/>
          <w:color w:val="111111"/>
          <w:sz w:val="28"/>
          <w:sz w:val="28"/>
          <w:szCs w:val="28"/>
          <w:rtl w:val="true"/>
          <w:lang w:bidi="ar-SA"/>
        </w:rPr>
        <w:t xml:space="preserve">إلى أن كل عبادة لا تلتبس بعبادة أخرى </w:t>
      </w:r>
      <w:r>
        <w:rPr>
          <w:rStyle w:val="FootnoteAnchor"/>
          <w:rtl w:val="true"/>
        </w:rPr>
        <w:footnoteReference w:id="414"/>
      </w:r>
      <w:r>
        <w:rPr>
          <w:rFonts w:ascii="Amiri" w:hAnsi="Amiri" w:eastAsia="Amiri" w:cs="Amiri"/>
          <w:color w:val="111111"/>
          <w:sz w:val="28"/>
          <w:sz w:val="28"/>
          <w:szCs w:val="28"/>
          <w:rtl w:val="true"/>
          <w:lang w:bidi="ar-SA"/>
        </w:rPr>
        <w:t>لا تفتقر إلى النية ، كالإيمان باللّه ورسله ، واليوم الآخر ، والتعظيم والإجلال لله ، والخوف ، والرجاء ، والتوكل ، والحياء ، والمهابة ، فإنها متميزة في أنفسها بصورها التي لا يشاركها فيها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بذلك الأذكار كلها ، والثناء على اللّه عزوجل بما لا يشارك فيه ، والأذان ،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بالاعراض عنه حقيق ، فإن أكثر هذه يمكن صدورها على وجه الرياء ، والعبث ، والسهو ، والنسيان ، فلا تتخصص للعبادة إلا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الإيمان المذكور فإنه لا يقع إلا على وجه واحد فلم تجب فيه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استحضار أدلة الإيمان في كل وقت يمكن أن تتصور فيه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عقد القلب على ذلك والاستدامة عليه ، وقد 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جددوا إسلامكم بقول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11708385_2142443653"/>
      <w:bookmarkStart w:id="260" w:name="_Toc94"/>
      <w:bookmarkEnd w:id="259"/>
      <w:r>
        <w:rPr>
          <w:rtl w:val="true"/>
        </w:rPr>
        <w:t>الفائدة الحادية والثلاثون</w:t>
      </w:r>
      <w:bookmarkEnd w:id="260"/>
    </w:p>
    <w:p>
      <w:pPr>
        <w:pStyle w:val="BookText"/>
        <w:rPr/>
      </w:pPr>
      <w:r>
        <w:rPr>
          <w:rFonts w:ascii="Amiri" w:hAnsi="Amiri" w:eastAsia="Amiri" w:cs="Amiri"/>
          <w:color w:val="111111"/>
          <w:sz w:val="28"/>
          <w:sz w:val="28"/>
          <w:szCs w:val="28"/>
          <w:rtl w:val="true"/>
          <w:lang w:bidi="ar-SA"/>
        </w:rPr>
        <w:t>الأصل أن النية فعل المكلف ، ولا أثر لنية غيره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النية من غير المباشر في الصبي غير المميز ، والمجنون ، إذا حج بهما الولي</w:t>
      </w:r>
      <w:r>
        <w:rPr>
          <w:rFonts w:eastAsia="Amiri" w:cs="Amiri" w:ascii="Amiri" w:hAnsi="Amiri"/>
          <w:color w:val="111111"/>
          <w:sz w:val="28"/>
          <w:szCs w:val="28"/>
          <w:rtl w:val="true"/>
          <w:lang w:bidi="ar-SA"/>
        </w:rPr>
        <w:t xml:space="preserve">. </w:t>
      </w:r>
      <w:bookmarkStart w:id="261" w:name="pg15689_167714"/>
    </w:p>
    <w:p>
      <w:pPr>
        <w:pStyle w:val="BookText"/>
        <w:rPr/>
      </w:pPr>
      <w:bookmarkEnd w:id="261"/>
      <w:r>
        <w:rPr>
          <w:rFonts w:ascii="Amiri" w:hAnsi="Amiri" w:eastAsia="Amiri" w:cs="Amiri"/>
          <w:color w:val="111111"/>
          <w:sz w:val="28"/>
          <w:sz w:val="28"/>
          <w:szCs w:val="28"/>
          <w:rtl w:val="true"/>
          <w:lang w:bidi="ar-SA"/>
        </w:rPr>
        <w:t xml:space="preserve">وقد تؤثر نية الإنسان في فعل المكلف ، وله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الإمام الزكاة قهرا من الممتنع ، فيمتنع أن تعرى عن النية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من الإمام وإن كان الدافع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w:t>
      </w:r>
      <w:r>
        <w:rPr>
          <w:rStyle w:val="FootnoteAnchor"/>
          <w:rtl w:val="true"/>
        </w:rPr>
        <w:footnoteReference w:id="416"/>
      </w:r>
      <w:r>
        <w:rPr>
          <w:rFonts w:ascii="Amiri" w:hAnsi="Amiri" w:eastAsia="Amiri" w:cs="Amiri"/>
          <w:color w:val="111111"/>
          <w:sz w:val="28"/>
          <w:sz w:val="28"/>
          <w:szCs w:val="28"/>
          <w:rtl w:val="true"/>
          <w:lang w:bidi="ar-SA"/>
        </w:rPr>
        <w:t>من المماطل قهرا فإنه يملك ما أخذه إذا نوى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له على المماطل دينان فالتعيين مفوض إلى الآخذ فلو أخبر المقهور أنه نوى ، فالأقرب سماعه وترجحه </w:t>
      </w:r>
      <w:r>
        <w:rPr>
          <w:rStyle w:val="FootnoteAnchor"/>
          <w:rtl w:val="true"/>
        </w:rPr>
        <w:footnoteReference w:id="417"/>
      </w:r>
      <w:r>
        <w:rPr>
          <w:rFonts w:ascii="Amiri" w:hAnsi="Amiri" w:eastAsia="Amiri" w:cs="Amiri"/>
          <w:color w:val="111111"/>
          <w:sz w:val="28"/>
          <w:sz w:val="28"/>
          <w:szCs w:val="28"/>
          <w:rtl w:val="true"/>
          <w:lang w:bidi="ar-SA"/>
        </w:rPr>
        <w:t>على نية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استحلف الغير وكان الحالف مبطلا فإن النية نية المدعى فلا يخرج الحالف بالتورية عن إثم الكذب ، ووبال اليمين الكاذبة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708387_2142443653"/>
      <w:bookmarkStart w:id="263" w:name="_Toc95"/>
      <w:bookmarkEnd w:id="262"/>
      <w:r>
        <w:rPr>
          <w:rtl w:val="true"/>
        </w:rPr>
        <w:t xml:space="preserve">القاعدة الثانية </w:t>
      </w:r>
      <w:r>
        <w:rPr>
          <w:rtl w:val="true"/>
        </w:rPr>
        <w:t xml:space="preserve">: </w:t>
      </w:r>
      <w:r>
        <w:rPr>
          <w:rtl w:val="true"/>
        </w:rPr>
        <w:t>المشقة موجبة لليسر</w:t>
      </w:r>
      <w:bookmarkEnd w:id="2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بكسر الضاد وحذف الهمزة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القاعدة تعود إليها جميع رخص الشرع كأكل الميتة في المخمصة ، ومخالفة الحق للتقية قولا وفعلا ، لا اعتقادا ، عند الخوف على النّفس أو البضع ، أو المال ، أو القريب ، أو بعض المؤمنين ،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إظهار كلمة الكفر عند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أنه غير واجب هنا لما في قتله من إعزاز الإسلام ، وتوطئة عقائد </w:t>
      </w:r>
      <w:r>
        <w:rPr>
          <w:rStyle w:val="FootnoteAnchor"/>
          <w:rtl w:val="true"/>
        </w:rPr>
        <w:footnoteReference w:id="423"/>
      </w: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w:t>
      </w:r>
      <w:r>
        <w:rPr>
          <w:rStyle w:val="FootnoteAnchor"/>
          <w:rtl w:val="true"/>
        </w:rPr>
        <w:footnoteReference w:id="424"/>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التيمم عند خوف التلف من استعمال الماء ، أو الشين ، أو تلف حيوانه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القيام عند التعذر في الفريضة ، ومطلقا في النافلة ، وصلاة الاحتياط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والصوم ، وإن كان فرض السفر مستقلا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الرّأس والرجلين بأقل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أبيح الفطر جميع الليل بعد أن كان حراما بعد النوم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للترغيب في العبادات وتحبيبها </w:t>
      </w:r>
      <w:r>
        <w:rPr>
          <w:rStyle w:val="FootnoteAnchor"/>
          <w:rtl w:val="true"/>
        </w:rPr>
        <w:footnoteReference w:id="426"/>
      </w:r>
      <w:r>
        <w:rPr>
          <w:rFonts w:ascii="Amiri" w:hAnsi="Amiri" w:eastAsia="Amiri" w:cs="Amiri"/>
          <w:color w:val="111111"/>
          <w:sz w:val="28"/>
          <w:sz w:val="28"/>
          <w:szCs w:val="28"/>
          <w:rtl w:val="true"/>
          <w:lang w:bidi="ar-SA"/>
        </w:rPr>
        <w:t>إلى النّفس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الرخص ما يخص ، كرخص السفر ، والمرض ، والإكراه ، 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يعم ، كالقعود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وإباحة الميتة عند المخمصة </w:t>
      </w:r>
    </w:p>
    <w:p>
      <w:pPr>
        <w:pStyle w:val="BookText"/>
        <w:rPr/>
      </w:pPr>
      <w:r>
        <w:rPr>
          <w:rFonts w:ascii="IRNazanin" w:hAnsi="IRNazanin" w:eastAsia="IRNazanin"/>
          <w:color w:val="111111"/>
          <w:sz w:val="28"/>
          <w:sz w:val="28"/>
          <w:szCs w:val="28"/>
          <w:rtl w:val="true"/>
          <w:lang w:bidi="fa-IR"/>
        </w:rPr>
        <w:t xml:space="preserve">تعم عندنا </w:t>
      </w:r>
      <w:r>
        <w:rPr>
          <w:rStyle w:val="FootnoteAnchor"/>
          <w:rtl w:val="true"/>
        </w:rPr>
        <w:footnoteReference w:id="427"/>
      </w:r>
      <w:r>
        <w:rPr>
          <w:rFonts w:ascii="IRNazanin" w:hAnsi="IRNazanin" w:eastAsia="IRNazanin"/>
          <w:color w:val="111111"/>
          <w:sz w:val="28"/>
          <w:sz w:val="28"/>
          <w:szCs w:val="28"/>
          <w:rtl w:val="true"/>
          <w:lang w:bidi="fa-IR"/>
        </w:rPr>
        <w:t>الحضر والسفر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رخص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الجمعة ، والقصر ، وسقوط القسم بين الزوجات لو تركهن ، بمعنى عدم القضاء بعد عوده ، وسقوط القضاء للمتخلفات لو استصحب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سقوط القسم تابع لمطلق السفر وإن لم تقصر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كثير من محظورات الإحرام مع الفدية ، وإباحة الفطر للحامل ، والمرضع ، والشيخ ، والشيخة ، وذي العطاش ، والتداوي بالنجاسات والمحرمات عند الاضطرار ، وشرب الخمر لإساغة اللقمة ، وإباحة الفطر عند الإكراه عليه مع عدم القضاء ، سواء وجر في حلقه أو خوف حتى أفطر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 على الكلام في الصلاة فوجهان ، مع القطع بعدم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بالبطلان لو أكره على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الاستدبار وترك الستارة واستعمال النجاسة فكالكلام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في الحج للمعضوب والمريض المأيوس من برئه ، وخائف العدو ، والجمع بين الصلاتين في السفر ، والمرض ، والمطر ، والوحل ، والاعذار ، بغير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نظر المخطوبة المجيبة للنكاح ، وإباحة أكل مال الغير مع بذل القيمة مع الإمكان ، ولا معها مع عدمه ، عند الاشراف على الهلاك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عما لا تتم الصلاة فيه منفردا مع نجاسته ، وعن دم القروح والجروح التي لا ترقأ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 الشيخ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البراغيث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يدركه الطرف من الدم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وطرده بعض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كل نجاسة غير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الصلاة في الخوف ، كمية وكيفية ، وفعلها مع الحركات الكثيرة المبطلة مع الاختيار ، وقصر المريض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التخفيف قد يكون لا إلى بدل كقصر الصلاة ، وان استحب الجبر بالتسبيح ، وترك الجمعة والظهر فرض قائم بنفسه ، وصلاة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إلى بدل كفدية الصائم وبعض الناسكين في بعض المناسك كبدنة عرفة ، وشاة المزدلفة ، وشاة مبيت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الشيخ من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الزكاة المالية قبل الحول ، والبدنية قبل الهلال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والرخصة قد تجب ، كتناول الميتة عند خوف الهلاك ، والخمر عند الاضطرار إلى الإساغة به ، وقصر الصلاة في السفر والخوف ، وقصر الصيام في السفر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تستحب ، كنظر المخطوبة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تباح ، كالقصر في الأماكن الأربعة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والإبراد </w:t>
      </w:r>
      <w:r>
        <w:rPr>
          <w:rStyle w:val="FootnoteAnchor"/>
          <w:rtl w:val="true"/>
        </w:rPr>
        <w:footnoteReference w:id="432"/>
      </w:r>
      <w:r>
        <w:rPr>
          <w:rFonts w:ascii="Amiri" w:hAnsi="Amiri" w:eastAsia="Amiri" w:cs="Amiri"/>
          <w:color w:val="111111"/>
          <w:sz w:val="28"/>
          <w:sz w:val="28"/>
          <w:szCs w:val="28"/>
          <w:rtl w:val="true"/>
          <w:lang w:bidi="ar-SA"/>
        </w:rPr>
        <w:t xml:space="preserve">بالظهر في شدة الحر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للاستحباب</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والإباحة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الموجبة للتخفيف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تنفك عنه العبادة غالبا ، أما ما لا تنفك عنه فلا ، كمشقة الوضوء والغسل في السبرات </w:t>
      </w:r>
      <w:r>
        <w:rPr>
          <w:rStyle w:val="FootnoteAnchor"/>
          <w:rtl w:val="true"/>
        </w:rPr>
        <w:footnoteReference w:id="434"/>
      </w:r>
      <w:r>
        <w:rPr>
          <w:rFonts w:ascii="Amiri" w:hAnsi="Amiri" w:eastAsia="Amiri" w:cs="Amiri"/>
          <w:color w:val="111111"/>
          <w:sz w:val="28"/>
          <w:sz w:val="28"/>
          <w:szCs w:val="28"/>
          <w:rtl w:val="true"/>
          <w:lang w:bidi="ar-SA"/>
        </w:rPr>
        <w:t xml:space="preserve">، وإقامة الصلاة في الظهيرات ، والصوم في شدة الحر وطول النهار ، وسفر الحج ، ومباشرة الجهاد ، إذ منى التكليف على المشقة ، إذ هو مشتق من الكلفة ، فلو انتفت انتفى التكليف ، فتنتفي المصالح المنوطة به ، وقد رد اللّه على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تَنْفِرُوا فِي الْحَرِّ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المشاق التي تكون على جهة العقوبة على الجرم </w:t>
      </w:r>
      <w:r>
        <w:rPr>
          <w:rStyle w:val="FootnoteAnchor"/>
          <w:rtl w:val="true"/>
        </w:rPr>
        <w:footnoteReference w:id="437"/>
      </w:r>
      <w:r>
        <w:rPr>
          <w:rFonts w:ascii="Amiri" w:hAnsi="Amiri" w:eastAsia="Amiri" w:cs="Amiri"/>
          <w:color w:val="111111"/>
          <w:sz w:val="28"/>
          <w:sz w:val="28"/>
          <w:szCs w:val="28"/>
          <w:rtl w:val="true"/>
          <w:lang w:bidi="ar-SA"/>
        </w:rPr>
        <w:t xml:space="preserve">وإن أدت إلى تلف النّفس ، كالقصاص والحدود بالنسبة إلى المحل والفاعل وإن كان قريبا يعظم ألمه باستيفاء ذلك من قريبه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تَأْخُذْكُمْ بِهِما رَأْفَةٌ فِي دِينِ اللّهِ إِنْ كُنْتُمْ تُؤْمِنُونَ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في المشقة ما قدره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أباح الشرع حلق المحرم </w:t>
      </w:r>
    </w:p>
    <w:p>
      <w:pPr>
        <w:pStyle w:val="BookText"/>
        <w:rPr/>
      </w:pPr>
      <w:r>
        <w:rPr>
          <w:rFonts w:ascii="Amiri" w:hAnsi="Amiri" w:eastAsia="Amiri" w:cs="Amiri"/>
          <w:color w:val="111111"/>
          <w:sz w:val="28"/>
          <w:sz w:val="28"/>
          <w:szCs w:val="28"/>
          <w:rtl w:val="true"/>
          <w:lang w:bidi="ar-SA"/>
        </w:rPr>
        <w:t xml:space="preserve">للقمل ، كما في قصة كعب بن عجرة </w:t>
      </w:r>
      <w:r>
        <w:rPr>
          <w:rStyle w:val="FootnoteAnchor"/>
          <w:rtl w:val="true"/>
        </w:rPr>
        <w:footnoteReference w:id="439"/>
      </w:r>
      <w:r>
        <w:rPr>
          <w:rFonts w:ascii="Amiri" w:hAnsi="Amiri" w:eastAsia="Amiri" w:cs="Amiri"/>
          <w:color w:val="111111"/>
          <w:sz w:val="28"/>
          <w:sz w:val="28"/>
          <w:szCs w:val="28"/>
          <w:rtl w:val="true"/>
          <w:lang w:bidi="ar-SA"/>
        </w:rPr>
        <w:t xml:space="preserve">سبب نزول الآية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النبي صلى‌اللّه‌عليه‌وآله عمرا </w:t>
      </w:r>
      <w:r>
        <w:rPr>
          <w:rStyle w:val="FootnoteAnchor"/>
          <w:rtl w:val="true"/>
        </w:rPr>
        <w:footnoteReference w:id="441"/>
      </w:r>
      <w:r>
        <w:rPr>
          <w:rFonts w:ascii="Amiri" w:hAnsi="Amiri" w:eastAsia="Amiri" w:cs="Amiri"/>
          <w:color w:val="111111"/>
          <w:sz w:val="28"/>
          <w:sz w:val="28"/>
          <w:szCs w:val="28"/>
          <w:rtl w:val="true"/>
          <w:lang w:bidi="ar-SA"/>
        </w:rPr>
        <w:t xml:space="preserve">على التيمم لخوف البرد </w:t>
      </w:r>
      <w:r>
        <w:rPr>
          <w:rStyle w:val="FootnoteAnchor"/>
          <w:rtl w:val="true"/>
        </w:rPr>
        <w:footnoteReference w:id="442"/>
      </w:r>
      <w:r>
        <w:rPr>
          <w:rFonts w:ascii="IRNazanin" w:hAnsi="IRNazanin" w:eastAsia="IRNazanin"/>
          <w:color w:val="111111"/>
          <w:sz w:val="28"/>
          <w:sz w:val="28"/>
          <w:szCs w:val="28"/>
          <w:rtl w:val="true"/>
          <w:lang w:bidi="fa-IR"/>
        </w:rPr>
        <w:t xml:space="preserve">، فلتقاربهما </w:t>
      </w:r>
      <w:r>
        <w:rPr>
          <w:rStyle w:val="FootnoteAnchor"/>
          <w:rtl w:val="true"/>
        </w:rPr>
        <w:footnoteReference w:id="443"/>
      </w:r>
      <w:r>
        <w:rPr>
          <w:rFonts w:ascii="Amiri" w:hAnsi="Amiri" w:eastAsia="Amiri" w:cs="Amiri"/>
          <w:color w:val="111111"/>
          <w:sz w:val="28"/>
          <w:sz w:val="28"/>
          <w:szCs w:val="28"/>
          <w:rtl w:val="true"/>
          <w:lang w:bidi="ar-SA"/>
        </w:rPr>
        <w:t>المشاق في باقي محظورات الإحرام ، وباقي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مضبوطا بالعجز الكلي بما فيه تضييق على النّفس ، ومن ثمَّ قصرت الصلاة ، وأبيح الفطر في السفر ولا كثير مشقة فيه ولا عجز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الجلوس في الصلاة مع مشقة القيام وإن أمكن تحمله على عسر شديد ، وكذا باقي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تحلل المصدود والمحصور </w:t>
      </w:r>
      <w:r>
        <w:rPr>
          <w:rStyle w:val="FootnoteAnchor"/>
          <w:rtl w:val="true"/>
        </w:rPr>
        <w:footnoteReference w:id="444"/>
      </w:r>
      <w:r>
        <w:rPr>
          <w:rFonts w:ascii="Amiri" w:hAnsi="Amiri" w:eastAsia="Amiri" w:cs="Amiri"/>
          <w:color w:val="111111"/>
          <w:sz w:val="28"/>
          <w:sz w:val="28"/>
          <w:szCs w:val="28"/>
          <w:rtl w:val="true"/>
          <w:lang w:bidi="ar-SA"/>
        </w:rPr>
        <w:t>وإن أمكنهما المصابرة لما في ذلك من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التخفيف في العقود كما يقع في العبادات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ومراتب الغرر فيها ثلاث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يسهل اجتنابه ، كبيع الملاقيح والمضامين </w:t>
      </w:r>
      <w:r>
        <w:rPr>
          <w:rStyle w:val="FootnoteAnchor"/>
          <w:rtl w:val="true"/>
        </w:rPr>
        <w:footnoteReference w:id="446"/>
      </w:r>
      <w:r>
        <w:rPr>
          <w:rFonts w:ascii="Amiri" w:hAnsi="Amiri" w:eastAsia="Amiri" w:cs="Amiri"/>
          <w:color w:val="111111"/>
          <w:sz w:val="28"/>
          <w:sz w:val="28"/>
          <w:szCs w:val="28"/>
          <w:rtl w:val="true"/>
          <w:lang w:bidi="ar-SA"/>
        </w:rPr>
        <w:t>، وغير المقدور على تسليمه ، وهذا لا تخفيف فيه ، لأنه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يعسر اجتنابه وإن أمكن تحمله بمشقة ، كبيع البيض في قشره ، والبطيخ والرمان قبل الاختبار ، وبيع الجدار وفيه الأس </w:t>
      </w:r>
      <w:r>
        <w:rPr>
          <w:rStyle w:val="FootnoteAnchor"/>
          <w:rtl w:val="true"/>
        </w:rPr>
        <w:footnoteReference w:id="447"/>
      </w:r>
      <w:r>
        <w:rPr>
          <w:rFonts w:ascii="Amiri" w:hAnsi="Amiri" w:eastAsia="Amiri" w:cs="Amiri"/>
          <w:color w:val="111111"/>
          <w:sz w:val="28"/>
          <w:sz w:val="28"/>
          <w:szCs w:val="28"/>
          <w:rtl w:val="true"/>
          <w:lang w:bidi="ar-SA"/>
        </w:rPr>
        <w:t>وهذا يعفى عنه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توسط بينهما ، كبيع الجوز واللوز في القشر الأعلى ، وبيع الأعيان الغائبة بالوصف ، والظاهر صحته لمشاركته في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بظاهر الصبرة المتماثلة ، وبظهور مبادئ النضج في بدو الصلاح وإن 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خيار المجلس لما كان العقد قد وقع بغتة فيتعقبه الندم ، فشرع ذلك ليتروى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مدة التروي قد تزيد على ذلك جوز خيار الشرط بحسبه وإن زاد على ثلاثة أيام ، ليتدارك فيه ما عساه يحصل فيه من غبن يشق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المزارعة والمساقاة والقراض وإن كانت معاملة على معدوم ، لكثرة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الأعيان ، فإن المنافع معدومة حال العقد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تزويج المرأة من غير نظر ولا وصف ، دفعا للمشقة </w:t>
      </w:r>
    </w:p>
    <w:p>
      <w:pPr>
        <w:pStyle w:val="BookText"/>
        <w:rPr/>
      </w:pPr>
      <w:r>
        <w:rPr>
          <w:rFonts w:ascii="Amiri" w:hAnsi="Amiri" w:eastAsia="Amiri" w:cs="Amiri"/>
          <w:color w:val="111111"/>
          <w:sz w:val="28"/>
          <w:sz w:val="28"/>
          <w:szCs w:val="28"/>
          <w:rtl w:val="true"/>
          <w:lang w:bidi="ar-SA"/>
        </w:rPr>
        <w:t xml:space="preserve">اللاحقة للأقارب بذلك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وإيثار الحياء</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وسد باب التبرج على النساء ، بخلاف المبيع وإن كان أمة ، لعدم المشقة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الطلاق والخلع ، دفعا لمشقة المقام على الشقاق ، وسوء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وشرعية الرجعة في العدة غالبا ، ليتروى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يشرع في الزيادة على المرتين ، دفعا للمشقة عن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الكفارة في الظهار ، والحنث ، تيسيرا من الإلزام بالمشقة ، لاستعقابه الندم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التخفيف عن الرقيق بسقوط كثير من العبادات </w:t>
      </w:r>
      <w:r>
        <w:rPr>
          <w:rStyle w:val="FootnoteAnchor"/>
          <w:rtl w:val="true"/>
        </w:rPr>
        <w:footnoteReference w:id="450"/>
      </w:r>
      <w:r>
        <w:rPr>
          <w:rFonts w:ascii="Amiri" w:hAnsi="Amiri" w:eastAsia="Amiri" w:cs="Amiri"/>
          <w:color w:val="111111"/>
          <w:sz w:val="28"/>
          <w:sz w:val="28"/>
          <w:szCs w:val="28"/>
          <w:rtl w:val="true"/>
          <w:lang w:bidi="ar-SA"/>
        </w:rPr>
        <w:t xml:space="preserve">، لئلا يجتمع عليه مع شغل العبودية أمر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الدية بدلا عن القصاص مع التراضي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تَخْفِيفٌ مِنْ رَبِّكُمْ وَرَحْمَةٌ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القصاص كان حتما في شرع موسى على نبينا وعليه‌السلام ، كما أن الدية كانت حتما في شرع عيسى على نبينا وعليه‌السلام </w:t>
      </w:r>
      <w:r>
        <w:rPr>
          <w:rStyle w:val="FootnoteAnchor"/>
          <w:rtl w:val="true"/>
        </w:rPr>
        <w:footnoteReference w:id="453"/>
      </w:r>
      <w:r>
        <w:rPr>
          <w:rFonts w:ascii="Amiri" w:hAnsi="Amiri" w:eastAsia="Amiri" w:cs="Amiri"/>
          <w:color w:val="111111"/>
          <w:sz w:val="28"/>
          <w:sz w:val="28"/>
          <w:szCs w:val="28"/>
          <w:rtl w:val="true"/>
          <w:lang w:bidi="ar-SA"/>
        </w:rPr>
        <w:t xml:space="preserve">، فجاءت الحنيفية بتسويغ الأمرين ، </w:t>
      </w:r>
    </w:p>
    <w:p>
      <w:pPr>
        <w:pStyle w:val="BookText"/>
        <w:rPr/>
      </w:pPr>
      <w:r>
        <w:rPr>
          <w:rFonts w:ascii="Amiri" w:hAnsi="Amiri" w:eastAsia="Amiri" w:cs="Amiri"/>
          <w:color w:val="111111"/>
          <w:sz w:val="28"/>
          <w:sz w:val="28"/>
          <w:szCs w:val="28"/>
          <w:rtl w:val="true"/>
          <w:lang w:bidi="ar-SA"/>
        </w:rPr>
        <w:t xml:space="preserve">طلبا للتخفيف ، ووضعا للآصار </w:t>
      </w:r>
      <w:r>
        <w:rPr>
          <w:rStyle w:val="FootnoteAnchor"/>
          <w:rtl w:val="true"/>
        </w:rPr>
        <w:footnoteReference w:id="454"/>
      </w:r>
      <w:r>
        <w:rPr>
          <w:rFonts w:ascii="Amiri" w:hAnsi="Amiri" w:eastAsia="Amiri" w:cs="Amiri"/>
          <w:color w:val="111111"/>
          <w:sz w:val="28"/>
          <w:sz w:val="28"/>
          <w:szCs w:val="28"/>
          <w:rtl w:val="true"/>
          <w:lang w:bidi="ar-SA"/>
        </w:rPr>
        <w:t>، وصيانة للدماء عن أيدي الموسرين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على المجتهدين إما اجتهادا جزئيا كما في الوقت ، والقبلة ،</w:t>
      </w:r>
    </w:p>
    <w:p>
      <w:pPr>
        <w:pStyle w:val="BookText"/>
        <w:rPr/>
      </w:pPr>
      <w:r>
        <w:rPr>
          <w:rFonts w:ascii="Amiri" w:hAnsi="Amiri" w:eastAsia="Amiri" w:cs="Amiri"/>
          <w:color w:val="111111"/>
          <w:sz w:val="28"/>
          <w:sz w:val="28"/>
          <w:szCs w:val="28"/>
          <w:rtl w:val="true"/>
          <w:lang w:bidi="ar-SA"/>
        </w:rPr>
        <w:t xml:space="preserve">والتوخي في الأشهر </w:t>
      </w:r>
      <w:r>
        <w:rPr>
          <w:rStyle w:val="FootnoteAnchor"/>
          <w:rtl w:val="true"/>
        </w:rPr>
        <w:footnoteReference w:id="455"/>
      </w:r>
      <w:r>
        <w:rPr>
          <w:rFonts w:ascii="Amiri" w:hAnsi="Amiri" w:eastAsia="Amiri" w:cs="Amiri"/>
          <w:color w:val="111111"/>
          <w:sz w:val="28"/>
          <w:sz w:val="28"/>
          <w:szCs w:val="28"/>
          <w:rtl w:val="true"/>
          <w:lang w:bidi="ar-SA"/>
        </w:rPr>
        <w:t xml:space="preserve">عند الصوم ، واجتهاد الحجيج في الوقوف </w:t>
      </w:r>
      <w:r>
        <w:rPr>
          <w:rStyle w:val="FootnoteAnchor"/>
          <w:rtl w:val="true"/>
        </w:rPr>
        <w:footnoteReference w:id="456"/>
      </w:r>
      <w:r>
        <w:rPr>
          <w:rFonts w:ascii="Amiri" w:hAnsi="Amiri" w:eastAsia="Amiri" w:cs="Amiri"/>
          <w:color w:val="111111"/>
          <w:sz w:val="28"/>
          <w:sz w:val="28"/>
          <w:szCs w:val="28"/>
          <w:rtl w:val="true"/>
          <w:lang w:bidi="ar-SA"/>
        </w:rPr>
        <w:t>فيخطئون بالتأخير ، دفعا للحرج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غلطوا بالتقديم ، فالقضاء ، لندوره ، إذ يندر فيه الشهادة زورا في هلال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وهلال شوال ، وذلك قليل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اجتهادا كليا ، كالعلماء في الأحكام الشرعية ، فلا إثم على غير المقصر وإن أخطأ ، ويكفيهم الظن الغالب المستند إلى أمارة معتبرة شرعا ، وذلك 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الحكام بالظنون في العدالة والأمانة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قد تقوم سببا مبيحا في المحرم لولاها ، كالمشقة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المخطوبة ،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 والكفان ، والجسد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المستامة من الإماء فينظر إلى ما يرى من العبيد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يبدو حال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w:t>
      </w:r>
      <w:bookmarkStart w:id="264" w:name="pg15689_167723"/>
    </w:p>
    <w:p>
      <w:pPr>
        <w:pStyle w:val="BookText"/>
        <w:rPr/>
      </w:pPr>
      <w:bookmarkEnd w:id="264"/>
      <w:r>
        <w:rPr>
          <w:rFonts w:ascii="Amiri" w:hAnsi="Amiri" w:eastAsia="Amiri" w:cs="Amiri"/>
          <w:color w:val="111111"/>
          <w:sz w:val="28"/>
          <w:sz w:val="28"/>
          <w:szCs w:val="28"/>
          <w:rtl w:val="true"/>
          <w:lang w:bidi="ar-SA"/>
        </w:rPr>
        <w:t>الوجه والكفين ، كالحرة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النّظر إلى المرأة للشهادة عليها ، أو المعاملة إذا احتاج إلى معرفتها ، ويقتصر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النّظر المباح على الإطلاق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التكرار في ذلك بخلافه هنا ، فإنه ينظر حتى يستثبت ويحرم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يصدر من غير قصد حتى قيل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بتحريمه مع القصد ، بخلافه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الفتنة 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الطبيب والفاصد إلى ما يحتاج إليه بحيث لا يعدّ المنكشف فيه هتكا للمرأة </w:t>
      </w:r>
      <w:r>
        <w:rPr>
          <w:rStyle w:val="FootnoteAnchor"/>
          <w:rtl w:val="true"/>
        </w:rPr>
        <w:footnoteReference w:id="461"/>
      </w:r>
      <w:r>
        <w:rPr>
          <w:rFonts w:ascii="Amiri" w:hAnsi="Amiri" w:eastAsia="Amiri" w:cs="Amiri"/>
          <w:color w:val="111111"/>
          <w:sz w:val="28"/>
          <w:sz w:val="28"/>
          <w:szCs w:val="28"/>
          <w:rtl w:val="true"/>
          <w:lang w:bidi="ar-SA"/>
        </w:rPr>
        <w:t>، ويعذر فيه لأجل هذا السبب عادة ، وهو مطرد في جميع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السوأتين مزيد تأكيد في مراعاة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جواز نظر الشهود إلى العورتين ليتحملوا الشهادة على الزنا ، وإلى فرج المرأة لتحمل الولادة ، وإلى الثدي لتحمل الإرضاع</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708389_2142443653"/>
      <w:bookmarkStart w:id="266" w:name="_Toc96"/>
      <w:bookmarkEnd w:id="265"/>
      <w:r>
        <w:rPr>
          <w:rtl w:val="true"/>
        </w:rPr>
        <w:t xml:space="preserve">القاعدة الثالثة </w:t>
      </w:r>
      <w:r>
        <w:rPr>
          <w:rtl w:val="true"/>
        </w:rPr>
        <w:t xml:space="preserve">: </w:t>
      </w:r>
      <w:r>
        <w:rPr>
          <w:rtl w:val="true"/>
        </w:rPr>
        <w:t>قاعدة اليقين</w:t>
      </w:r>
      <w:bookmarkEnd w:id="266"/>
    </w:p>
    <w:p>
      <w:pPr>
        <w:pStyle w:val="Heading4"/>
        <w:numPr>
          <w:ilvl w:val="3"/>
          <w:numId w:val="1"/>
        </w:numPr>
        <w:rPr/>
      </w:pPr>
      <w:bookmarkStart w:id="267" w:name="__RefHeading___Toc11708391_2142443653"/>
      <w:bookmarkStart w:id="268" w:name="_Toc97"/>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الأصل ، أعني </w:t>
      </w:r>
      <w:r>
        <w:rPr>
          <w:rStyle w:val="FootnoteAnchor"/>
          <w:rtl w:val="true"/>
        </w:rPr>
        <w:footnoteReference w:id="462"/>
      </w:r>
      <w:r>
        <w:rPr>
          <w:rFonts w:ascii="Amiri" w:hAnsi="Amiri" w:eastAsia="Amiri" w:cs="Amiri"/>
          <w:color w:val="111111"/>
          <w:sz w:val="28"/>
          <w:sz w:val="28"/>
          <w:szCs w:val="28"/>
          <w:rtl w:val="true"/>
          <w:lang w:bidi="ar-SA"/>
        </w:rPr>
        <w:t>استصحاب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أقسام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النفي في الحكم الشرعي إلى أن يرد دليل ، وهو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بالبراءة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العموم إلى ورود مخصص ، وحكم النص إلى ورود ناسخ ، وهو إنما يتم بعد استقصاء البحث عن المخصص والناسخ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ثبت شرعا ، كالملك عند وجود سببه ، وشغل الذّمّة عند إتلاف مال </w:t>
      </w:r>
      <w:r>
        <w:rPr>
          <w:rStyle w:val="FootnoteAnchor"/>
          <w:rtl w:val="true"/>
        </w:rPr>
        <w:footnoteReference w:id="463"/>
      </w:r>
      <w:r>
        <w:rPr>
          <w:rFonts w:ascii="Amiri" w:hAnsi="Amiri" w:eastAsia="Amiri" w:cs="Amiri"/>
          <w:color w:val="111111"/>
          <w:sz w:val="28"/>
          <w:sz w:val="28"/>
          <w:szCs w:val="28"/>
          <w:rtl w:val="true"/>
          <w:lang w:bidi="ar-SA"/>
        </w:rPr>
        <w:t>أو التزام إلى أن يثبت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حكم الإجماع في موضع النزاع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غير السبيلين لا ينقض الوضوء ، للإجماع على أنه متطهر قبل هذا الخارج ، فيستصحب ، إذ الأصل في كل متحقق دوامه حتى يثبت معارض ،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نقول في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في أثناء الصلاة لا ينقض تيممه ، للإجماع على صحة صلاته قبل وجوده فيستصحب حتى يثبت دليل يخرجه عن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لو شك في نجاسته ، ونجاسته لو وقعت فيه نجاسة وشك في بلوغه الكرية ، لأن الأصل عدم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تعارض الأصلين ، لأن الأصل طهارة الماء ، والشك في تأثره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ملاقاة النجاسة المعلوم رفع حكم الأصل السابق فيحتاج إلى المانع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كرا فوجده متغيرا وشك في تغيره بالنجاسة ، أو بالأجون </w:t>
      </w:r>
      <w:r>
        <w:rPr>
          <w:rStyle w:val="FootnoteAnchor"/>
          <w:rtl w:val="true"/>
        </w:rPr>
        <w:footnoteReference w:id="465"/>
      </w:r>
      <w:r>
        <w:rPr>
          <w:rFonts w:ascii="Amiri" w:hAnsi="Amiri" w:eastAsia="Amiri" w:cs="Amiri"/>
          <w:color w:val="111111"/>
          <w:sz w:val="28"/>
          <w:sz w:val="28"/>
          <w:szCs w:val="28"/>
          <w:rtl w:val="true"/>
          <w:lang w:bidi="ar-SA"/>
        </w:rPr>
        <w:t>فالبناء على الطهارة ، لأنها الأصل الّذي لا يعارضه أصل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لو تيقن الطهارة وشك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 لأن الصلاة ثابتة في ذمته يقينا فلا يزول إلا بيقين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Style w:val="FootnoteAnchor"/>
          <w:rtl w:val="true"/>
        </w:rPr>
        <w:footnoteReference w:id="467"/>
      </w:r>
      <w:r>
        <w:rPr>
          <w:rFonts w:ascii="Amiri" w:hAnsi="Amiri" w:eastAsia="Amiri" w:cs="Amiri"/>
          <w:color w:val="111111"/>
          <w:sz w:val="28"/>
          <w:sz w:val="28"/>
          <w:szCs w:val="28"/>
          <w:rtl w:val="true"/>
          <w:lang w:bidi="ar-SA"/>
        </w:rPr>
        <w:t>السالف في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والإعادة لو انعكس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وإعادة الصلاة بالشك في الركعتين الأوليتين أو في الثنائية أو في الثلاثية ، لأنه مخاطب بالصلاة يقينا ، ولا يقين بالبراءة هنا إلا بإعادتها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الاحتياط لو شك في غير ذلك ، فان فيه مراعاة البناء على الأصل من عدم الإتيان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أداء الزكاة والخمس لو شك في أدائهما وسقوط الوجوب لو شك في 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الصوم لو شك في عروض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الاعتكاف لو شك في عروض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الشك في أفعال الحج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قتل </w:t>
      </w:r>
      <w:r>
        <w:rPr>
          <w:rStyle w:val="FootnoteAnchor"/>
          <w:rtl w:val="true"/>
        </w:rPr>
        <w:footnoteReference w:id="469"/>
      </w:r>
      <w:r>
        <w:rPr>
          <w:rFonts w:ascii="Amiri" w:hAnsi="Amiri" w:eastAsia="Amiri" w:cs="Amiri"/>
          <w:color w:val="111111"/>
          <w:sz w:val="28"/>
          <w:sz w:val="28"/>
          <w:szCs w:val="28"/>
          <w:rtl w:val="true"/>
          <w:lang w:bidi="ar-SA"/>
        </w:rPr>
        <w:t>الصبي الّذي يمكن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المشتري العيب ، أو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الغارم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يتعارض الأصلان ، كدخول المأموم في صلاة وشك هل كان الإمام راكعا أو رافعا؟ ولكن يتأيد الثاني بالاحتياط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وكالشك في بقاء العبد الغائب فتجب فطرته أو لا ، ويجوز عتقه </w:t>
      </w:r>
    </w:p>
    <w:p>
      <w:pPr>
        <w:pStyle w:val="BookText"/>
        <w:rPr/>
      </w:pPr>
      <w:r>
        <w:rPr>
          <w:rFonts w:ascii="Amiri" w:hAnsi="Amiri" w:eastAsia="Amiri" w:cs="Amiri"/>
          <w:color w:val="111111"/>
          <w:sz w:val="28"/>
          <w:sz w:val="28"/>
          <w:szCs w:val="28"/>
          <w:rtl w:val="true"/>
          <w:lang w:bidi="ar-SA"/>
        </w:rPr>
        <w:t>في الكفارة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ترجيح البقاء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وكاختلاف الراهن والمرتهن في تخمير العصير عند الرهن أو بعده لإرادة المرتهن فسخ البيع المشروط به ، فالأصل صحة البيع ، والأصل عدم القبض الصحيح ، لكن </w:t>
      </w:r>
      <w:r>
        <w:rPr>
          <w:rStyle w:val="FootnoteAnchor"/>
          <w:rtl w:val="true"/>
        </w:rPr>
        <w:footnoteReference w:id="470"/>
      </w:r>
      <w:r>
        <w:rPr>
          <w:rFonts w:ascii="Amiri" w:hAnsi="Amiri" w:eastAsia="Amiri" w:cs="Amiri"/>
          <w:color w:val="111111"/>
          <w:sz w:val="28"/>
          <w:sz w:val="28"/>
          <w:szCs w:val="28"/>
          <w:rtl w:val="true"/>
          <w:lang w:bidi="ar-SA"/>
        </w:rPr>
        <w:t>الأول أقوى ، لتأييده بالظاهر من صحة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المبيع عصيرا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اختلف البائع والمشتري في تغيير المبيع وهو مما يحتمل تغيره فالأصل عدم التغير وصحة البيع ، والأصل عدم معرفة المشتري بهذه الصفة التي هو عليها الآن ، فان حاصل دعوى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علمه على هذه الصفة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ويتأيد هذا بأصالة عدم وجوب الثمن على المشتري إلا بما يوافق علمه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إذا كان دعوى المشتري حدوث عيب في المبيع بعد الرؤية ، لأن الأصل عدم تقدم العيب على الزمان الّذي يدعي المشتري حدوثه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المشتري اشتماله على صفة كمال حال الرؤية ، كالسمن والصنعة ، وهو مفقود الآن ، وأنكر البائع اشتماله عليها ، فإنه يرجح قول البائع ، لأصالة عدم تلك الصفة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w:t>
      </w:r>
      <w:r>
        <w:rPr>
          <w:rStyle w:val="FootnoteAnchor"/>
          <w:rtl w:val="true"/>
        </w:rPr>
        <w:footnoteReference w:id="473"/>
      </w:r>
      <w:r>
        <w:rPr>
          <w:rFonts w:ascii="Amiri" w:hAnsi="Amiri" w:eastAsia="Amiri" w:cs="Amiri"/>
          <w:color w:val="111111"/>
          <w:sz w:val="28"/>
          <w:sz w:val="28"/>
          <w:szCs w:val="28"/>
          <w:rtl w:val="true"/>
          <w:lang w:bidi="ar-SA"/>
        </w:rPr>
        <w:t xml:space="preserve">المستأجر العين وادعى على المؤجر أنه غصبها من يده وأنكر الموجر ، فهنا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الغصب ، وعدم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الأجرة مستحقة بالعقد ، والأصل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وقوع الرضاع بعد الحولين أو قبله ، تعارضا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ورجح الفاضل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بأغلبية الحرام على الحلال عند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تيقن التحريم هنا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في حياة المقدود بنصفين ، تعارضا ، وتقديم أصل الحياة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فرق بعضهم </w:t>
      </w:r>
      <w:r>
        <w:rPr>
          <w:rStyle w:val="FootnoteAnchor"/>
          <w:rtl w:val="true"/>
        </w:rPr>
        <w:footnoteReference w:id="476"/>
      </w:r>
      <w:r>
        <w:rPr>
          <w:rFonts w:ascii="Amiri" w:hAnsi="Amiri" w:eastAsia="Amiri" w:cs="Amiri"/>
          <w:color w:val="111111"/>
          <w:sz w:val="28"/>
          <w:sz w:val="28"/>
          <w:szCs w:val="28"/>
          <w:rtl w:val="true"/>
          <w:lang w:bidi="ar-SA"/>
        </w:rPr>
        <w:t>بين كونه في كفن وشبهه ، وبين ثياب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خيال ضعيف ، لأن الميت قد يصاحب ثياب الأحياء ، والحي قد يلبس ثياب الموتى ، وخصوصا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الزوجين في التمكين ، والنشوز ، أو تقدم وضع الحمل على الطلاق في صور منتشرة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فوائد ثلاث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يستثنى من تغليب اليقين على الشك مسائل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المتحيرة ، تغتسل عند أوقات الاحتمال ، والأصل عدم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ضعف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ارتمى الصيد ميتا حرم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مع أصالة عدم حدوث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غسل جميع الثوب والبدن لو علم 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موضعا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وجهل تعيينها ، مع أصالة الطهارة في غير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يلتفت الشاك بعد الفراغ من العبادة ، مع أن الأصل عدم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فاتته صلاة واحدة يجب ثلاث ، مع أصالة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يعارض الأصل الظاهر ففي ترجيح أحدهما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كثيرة أيضا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كغسالة الحمام ، ورجح فيها الأصحاب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وثياب مدمن الخمر وشبهه ، وطين الطريق ، ورجح فيهما الأصحاب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طريق الدور</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والطريق في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تنازع الراكب والمالك في الإجارة والعارية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لمثلها أجرة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قول المالك أولى ، لأن الظاهر يقتضي الاعتماد على قوله في الإذن ، فكذا في صفته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تنازع القاذف والمقذوف في الحرية والرقية ، فالأقرب ترجيح الظاهر ، لأنه الأغلب في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يجعل معتضدا بأصالة الحرية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تنازع الزوجان بعد ردتهما </w:t>
      </w:r>
      <w:r>
        <w:rPr>
          <w:rStyle w:val="FootnoteAnchor"/>
          <w:rtl w:val="true"/>
        </w:rPr>
        <w:footnoteReference w:id="486"/>
      </w:r>
      <w:r>
        <w:rPr>
          <w:rFonts w:ascii="Amiri" w:hAnsi="Amiri" w:eastAsia="Amiri" w:cs="Amiri"/>
          <w:color w:val="111111"/>
          <w:sz w:val="28"/>
          <w:sz w:val="28"/>
          <w:szCs w:val="28"/>
          <w:rtl w:val="true"/>
          <w:lang w:bidi="ar-SA"/>
        </w:rPr>
        <w:t xml:space="preserve">في وقت الإسلام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ترجيحها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دعوى الزوج ، لأصالة البراءة من النفقة بعد الردة ، وأصالة عدم تقدم الإسلام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 كان على ما كان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في شرط مفسد للعقد ، فيرجح فيه جانب الظاهر على أصالة عدم صحة العقد ، وعدم لزوم الثمن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فوات </w:t>
      </w:r>
    </w:p>
    <w:p>
      <w:pPr>
        <w:pStyle w:val="BookText"/>
        <w:rPr/>
      </w:pPr>
      <w:r>
        <w:rPr>
          <w:rFonts w:ascii="Amiri" w:hAnsi="Amiri" w:eastAsia="Amiri" w:cs="Amiri"/>
          <w:color w:val="111111"/>
          <w:sz w:val="28"/>
          <w:sz w:val="28"/>
          <w:szCs w:val="28"/>
          <w:rtl w:val="true"/>
          <w:lang w:bidi="ar-SA"/>
        </w:rPr>
        <w:t>الشرط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جعل حيض الحامل من هذا الباب </w:t>
      </w:r>
      <w:r>
        <w:rPr>
          <w:rStyle w:val="FootnoteAnchor"/>
          <w:rtl w:val="true"/>
        </w:rPr>
        <w:footnoteReference w:id="489"/>
      </w:r>
      <w:r>
        <w:rPr>
          <w:rFonts w:ascii="Amiri" w:hAnsi="Amiri" w:eastAsia="Amiri" w:cs="Amiri"/>
          <w:color w:val="111111"/>
          <w:sz w:val="28"/>
          <w:sz w:val="28"/>
          <w:szCs w:val="28"/>
          <w:rtl w:val="true"/>
          <w:lang w:bidi="ar-SA"/>
        </w:rPr>
        <w:t xml:space="preserve">، لأن الظاهر أنه دم علة ، والأصل السلامة والظاهر الغالب عدم حيض الحبلى ، فيكون لعلة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تمعط </w:t>
      </w:r>
      <w:r>
        <w:rPr>
          <w:rStyle w:val="FootnoteAnchor"/>
          <w:rtl w:val="true"/>
        </w:rPr>
        <w:footnoteReference w:id="491"/>
      </w:r>
      <w:r>
        <w:rPr>
          <w:rFonts w:ascii="Amiri" w:hAnsi="Amiri" w:eastAsia="Amiri" w:cs="Amiri"/>
          <w:color w:val="111111"/>
          <w:sz w:val="28"/>
          <w:sz w:val="28"/>
          <w:szCs w:val="28"/>
          <w:rtl w:val="true"/>
          <w:lang w:bidi="ar-SA"/>
        </w:rPr>
        <w:t>شعر الفأرة في البئر ، فنزحت حتى غلب الظن على خروجه ، فإنه يحكم بطهارة الماء ، وإن كان الغالب أنه يبقى شي‌ء ، ترجيحا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لسان الصغير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العامة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Style w:val="FootnoteAnchor"/>
          <w:rtl w:val="true"/>
        </w:rPr>
        <w:footnoteReference w:id="493"/>
      </w:r>
      <w:r>
        <w:rPr>
          <w:rFonts w:ascii="Amiri" w:hAnsi="Amiri" w:eastAsia="Amiri" w:cs="Amiri"/>
          <w:color w:val="111111"/>
          <w:sz w:val="28"/>
          <w:sz w:val="28"/>
          <w:szCs w:val="28"/>
          <w:rtl w:val="true"/>
          <w:lang w:bidi="ar-SA"/>
        </w:rPr>
        <w:t xml:space="preserve">ذي اليدين </w:t>
      </w:r>
      <w:r>
        <w:rPr>
          <w:rStyle w:val="FootnoteAnchor"/>
          <w:rtl w:val="true"/>
        </w:rPr>
        <w:footnoteReference w:id="494"/>
      </w:r>
      <w:r>
        <w:rPr>
          <w:rStyle w:val="FootnoteAnchor"/>
          <w:rtl w:val="true"/>
        </w:rPr>
        <w:footnoteReference w:id="495"/>
      </w:r>
      <w:r>
        <w:rPr>
          <w:rFonts w:ascii="IRNazanin" w:hAnsi="IRNazanin" w:eastAsia="IRNazanin"/>
          <w:color w:val="111111"/>
          <w:sz w:val="28"/>
          <w:sz w:val="28"/>
          <w:szCs w:val="28"/>
          <w:rtl w:val="true"/>
          <w:lang w:bidi="fa-IR"/>
        </w:rPr>
        <w:t xml:space="preserve">، فإنه أعمل </w:t>
      </w:r>
    </w:p>
    <w:p>
      <w:pPr>
        <w:pStyle w:val="BookText"/>
        <w:rPr/>
      </w:pPr>
      <w:r>
        <w:rPr>
          <w:rFonts w:ascii="Amiri" w:hAnsi="Amiri" w:eastAsia="Amiri" w:cs="Amiri"/>
          <w:color w:val="111111"/>
          <w:sz w:val="28"/>
          <w:sz w:val="28"/>
          <w:szCs w:val="28"/>
          <w:rtl w:val="true"/>
          <w:lang w:bidi="ar-SA"/>
        </w:rPr>
        <w:t xml:space="preserve">الأصل من استصحاب بقاء الصلاة تماما ، وسرعان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محمد بن علي بن الحسين بن موسى بن بابويه القمي الشهير بالشيخ الصدوق من كبار علماء الإمامية وأجلائهم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بصيرا بالرجال ناقدا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بغداد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شيوخ الإمامية وهو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نحوا من ثلاثمائة 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الصحابة الذين خرجوا أعملوا الظاهر من عدم السهو على النبي صلى‌اللّه‌عليه‌وآله ، والزمان قابل للنسخ ، فجوزوا أن يكون تشريعا ، والساكتون تعارض عندهم الأصل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w:t>
      </w:r>
      <w:r>
        <w:rPr>
          <w:rStyle w:val="FootnoteAnchor"/>
          <w:rtl w:val="true"/>
        </w:rPr>
        <w:footnoteReference w:id="497"/>
      </w:r>
      <w:r>
        <w:rPr>
          <w:rFonts w:ascii="Amiri" w:hAnsi="Amiri" w:eastAsia="Amiri" w:cs="Amiri"/>
          <w:color w:val="111111"/>
          <w:sz w:val="28"/>
          <w:sz w:val="28"/>
          <w:szCs w:val="28"/>
          <w:rtl w:val="true"/>
          <w:lang w:bidi="ar-SA"/>
        </w:rPr>
        <w:t>قائل بهذه ، ولم يثبت عند باقي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الخلاف في تعارض الأصل والظاهر ليس عاما ، إذ الإجماع على تقديم الأصل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دعوى بيع أو شراء ، أو دين ، أو غصب ، وإن كان المدعي في غاية العدالة مع فقد العصمة ، وكان المدعى عليه معهودا بالتغلب والظلم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أجمعوا على تقديم الظاهر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البينة الشاهدة بالحق ، </w:t>
      </w:r>
    </w:p>
    <w:p>
      <w:pPr>
        <w:pStyle w:val="BookText"/>
        <w:rPr/>
      </w:pPr>
      <w:r>
        <w:rPr>
          <w:rFonts w:ascii="Amiri" w:hAnsi="Amiri" w:eastAsia="Amiri" w:cs="Amiri"/>
          <w:color w:val="111111"/>
          <w:sz w:val="28"/>
          <w:sz w:val="28"/>
          <w:szCs w:val="28"/>
          <w:rtl w:val="true"/>
          <w:lang w:bidi="ar-SA"/>
        </w:rPr>
        <w:t>فان الظاهر الغالب صدقها ، وإن كان الأصل براءة ذمة المشهود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نظائر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القاعدة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المنفي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ترجع إلى تحصيل المنافع ، أو تقريرها لدفع المفاسد ، أو احتمال أخف المفسدتين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وفروعها كثيرة حتى أن القاعدة الثانية </w:t>
      </w:r>
      <w:r>
        <w:rPr>
          <w:rStyle w:val="FootnoteAnchor"/>
          <w:rtl w:val="true"/>
        </w:rPr>
        <w:footnoteReference w:id="499"/>
      </w:r>
      <w:r>
        <w:rPr>
          <w:rFonts w:ascii="Amiri" w:hAnsi="Amiri" w:eastAsia="Amiri" w:cs="Amiri"/>
          <w:color w:val="111111"/>
          <w:sz w:val="28"/>
          <w:sz w:val="28"/>
          <w:szCs w:val="28"/>
          <w:rtl w:val="true"/>
          <w:lang w:bidi="ar-SA"/>
        </w:rPr>
        <w:t>تكاد تداخل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تمكين الإمام لينتفي به الظلم ، ويقاتل المشركين وأعداء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المشركين مع ضعف المسلمين ، ورد مهاجريهم دون مهاجرينا ، وجواز رد المعين ، أو أخذ أرشه ، ورد ما خالف الصفة أو الشرط ، وفسخ البائع عند عدم سلامة شرطه من الضمين أو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فسخ النكاح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على المفلس ، والرجوع في عين المال ، والحجر على الصغير ، والسفيه ، والمجنون ، لدفع الضرر عن أنفسهم اللاحق بنقص مالهم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الشفعة ، والتغلظ على الغاصب بوجوب أرفع القيم ، وتحمل مئونة الرد ، وضمان المنفعة بالفوات ، وشرعية القصاص والحدود ، وقطع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في ربع دينار ، مع أنها تضمن بيد مثلها أو خمسمائة </w:t>
      </w:r>
    </w:p>
    <w:p>
      <w:pPr>
        <w:pStyle w:val="BookText"/>
        <w:rPr/>
      </w:pPr>
      <w:r>
        <w:rPr>
          <w:rFonts w:ascii="Amiri" w:hAnsi="Amiri" w:eastAsia="Amiri" w:cs="Amiri"/>
          <w:color w:val="111111"/>
          <w:sz w:val="28"/>
          <w:sz w:val="28"/>
          <w:szCs w:val="28"/>
          <w:rtl w:val="true"/>
          <w:lang w:bidi="ar-SA"/>
        </w:rPr>
        <w:t xml:space="preserve">دينار ، صيانة للدم والمال وقد نسب إلى المعري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 بخمس مئين عسجد 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Style w:val="FootnoteAnchor"/>
          <w:rtl w:val="true"/>
        </w:rPr>
        <w:footnoteReference w:id="501"/>
      </w:r>
      <w:r>
        <w:rPr>
          <w:rFonts w:ascii="Amiri" w:hAnsi="Amiri" w:eastAsia="Amiri" w:cs="Amiri"/>
          <w:color w:val="111111"/>
          <w:sz w:val="28"/>
          <w:sz w:val="28"/>
          <w:szCs w:val="28"/>
          <w:rtl w:val="true"/>
          <w:lang w:bidi="ar-SA"/>
        </w:rPr>
        <w:t xml:space="preserve">فأجابه السيد المرتضى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حراسة الدم أغلاها وأرخصها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المال فانظر حكمة الباري</w:t>
      </w:r>
    </w:p>
    <w:p>
      <w:pPr>
        <w:pStyle w:val="BookText"/>
        <w:rPr/>
      </w:pPr>
      <w:r>
        <w:rPr>
          <w:rStyle w:val="FootnoteAnchor"/>
          <w:rtl w:val="true"/>
        </w:rPr>
        <w:footnoteReference w:id="502"/>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خيانتها إهانتها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ثمينا عند ما كانت أمينا</w:t>
      </w:r>
    </w:p>
    <w:p>
      <w:pPr>
        <w:pStyle w:val="BookText"/>
        <w:rPr/>
      </w:pPr>
      <w:r>
        <w:rPr>
          <w:rFonts w:ascii="IRNazanin" w:hAnsi="IRNazanin" w:eastAsia="IRNazanin"/>
          <w:color w:val="111111"/>
          <w:sz w:val="28"/>
          <w:sz w:val="28"/>
          <w:szCs w:val="28"/>
          <w:rtl w:val="true"/>
          <w:lang w:bidi="fa-IR"/>
        </w:rPr>
        <w:t xml:space="preserve">نظما لقول بعض العلماء </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ثمينة كانت أمينة فلما </w:t>
      </w:r>
      <w:r>
        <w:rPr>
          <w:rStyle w:val="FootnoteAnchor"/>
          <w:rtl w:val="true"/>
        </w:rPr>
        <w:footnoteReference w:id="504"/>
      </w:r>
      <w:r>
        <w:rPr>
          <w:rFonts w:ascii="IRNazanin" w:hAnsi="IRNazanin" w:eastAsia="IRNazanin"/>
          <w:color w:val="111111"/>
          <w:sz w:val="28"/>
          <w:sz w:val="28"/>
          <w:szCs w:val="28"/>
          <w:rtl w:val="true"/>
          <w:lang w:bidi="fa-IR"/>
        </w:rPr>
        <w:t>خانت هانت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وتذكير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الثمين ، والأمين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موصوف مذكر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احتمال أخف المفسدتين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المشركين ، لأن فيه إدخال ضرر على المسلمين ، وإعطاء الدنية في الدين ، لكن في تركه قتل المؤمنين والمؤمنات الذين كانوا خاملين بمكة لا يعرفهم أكثر الصحابة ، كما قال </w:t>
      </w:r>
      <w:bookmarkStart w:id="269" w:name="pg15689_167734"/>
    </w:p>
    <w:p>
      <w:pPr>
        <w:pStyle w:val="BookText"/>
        <w:rPr/>
      </w:pPr>
      <w:bookmarkEnd w:id="269"/>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رِجالٌ مُؤْمِنُونَ وَنِساءٌ مُؤْمِناتٌ </w:t>
      </w:r>
      <w:r>
        <w:rPr>
          <w:rFonts w:eastAsia="Amiri" w:cs="Amiri" w:ascii="Amiri" w:hAnsi="Amiri"/>
          <w:color w:val="111111"/>
          <w:sz w:val="28"/>
          <w:szCs w:val="28"/>
          <w:rtl w:val="true"/>
          <w:lang w:bidi="ar-SA"/>
        </w:rPr>
        <w:t xml:space="preserve">... ) </w:t>
      </w:r>
      <w:r>
        <w:rPr>
          <w:rStyle w:val="FootnoteAnchor"/>
          <w:rtl w:val="true"/>
        </w:rPr>
        <w:footnoteReference w:id="50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مفسدة عظيمة ، ومضر </w:t>
      </w:r>
      <w:r>
        <w:rPr>
          <w:rStyle w:val="FootnoteAnchor"/>
          <w:rtl w:val="true"/>
        </w:rPr>
        <w:footnoteReference w:id="506"/>
      </w:r>
      <w:r>
        <w:rPr>
          <w:rFonts w:ascii="Amiri" w:hAnsi="Amiri" w:eastAsia="Amiri" w:cs="Amiri"/>
          <w:color w:val="111111"/>
          <w:sz w:val="28"/>
          <w:sz w:val="28"/>
          <w:szCs w:val="28"/>
          <w:rtl w:val="true"/>
          <w:lang w:bidi="ar-SA"/>
        </w:rPr>
        <w:t>على المسلمين ، وهي أشد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الإساغة بالخمر ، لأن شرب الخمر مفسدة ، إلا أن فوات النّفس أعظم منه ، نظرا إلى عقوبتها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فوات النّفس أشد من أكل الميتة ، ومال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على قتل مسلم محقون الدم بحيث يقتل لو امتنع من قتله ، فإنه يصبر على القتل ولا يقتله ، لأن صبره أخف من الإقدام على قتل مسلم لأن الإجماع على تحريم القتل </w:t>
      </w:r>
      <w:r>
        <w:rPr>
          <w:rStyle w:val="FootnoteAnchor"/>
          <w:rtl w:val="true"/>
        </w:rPr>
        <w:footnoteReference w:id="507"/>
      </w:r>
      <w:r>
        <w:rPr>
          <w:rFonts w:ascii="Amiri" w:hAnsi="Amiri" w:eastAsia="Amiri" w:cs="Amiri"/>
          <w:color w:val="111111"/>
          <w:sz w:val="28"/>
          <w:sz w:val="28"/>
          <w:szCs w:val="28"/>
          <w:rtl w:val="true"/>
          <w:lang w:bidi="ar-SA"/>
        </w:rPr>
        <w:t xml:space="preserve">بغير حق ، والاختلاف في جواز الاستسلام للقتل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كذا لو أكره على أخذ المال ، لأن إتلاف نفسه أشد من إتلاف المال ، فالفساد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أكره على شرب حرام ، شربه ، لكثرة الفساد في القتل</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1708393_2142443653"/>
      <w:bookmarkStart w:id="271" w:name="_Toc98"/>
      <w:bookmarkEnd w:id="270"/>
      <w:r>
        <w:rPr>
          <w:rtl w:val="true"/>
        </w:rPr>
        <w:t>فصل</w:t>
      </w:r>
      <w:bookmarkEnd w:id="2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يقع </w:t>
      </w:r>
      <w:r>
        <w:rPr>
          <w:rStyle w:val="FootnoteAnchor"/>
          <w:rtl w:val="true"/>
        </w:rPr>
        <w:footnoteReference w:id="509"/>
      </w:r>
      <w:r>
        <w:rPr>
          <w:rFonts w:ascii="Amiri" w:hAnsi="Amiri" w:eastAsia="Amiri" w:cs="Amiri"/>
          <w:color w:val="111111"/>
          <w:sz w:val="28"/>
          <w:sz w:val="28"/>
          <w:szCs w:val="28"/>
          <w:rtl w:val="true"/>
          <w:lang w:bidi="ar-SA"/>
        </w:rPr>
        <w:t xml:space="preserve">التخيير باعتبار تساوي الضرر ، كمن أكره على أخذ درهم زيد أو عمرو ، أو وجد في المخمصة </w:t>
      </w:r>
      <w:r>
        <w:rPr>
          <w:rStyle w:val="FootnoteAnchor"/>
          <w:rtl w:val="true"/>
        </w:rPr>
        <w:footnoteReference w:id="510"/>
      </w:r>
      <w:r>
        <w:rPr>
          <w:rFonts w:ascii="Amiri" w:hAnsi="Amiri" w:eastAsia="Amiri" w:cs="Amiri"/>
          <w:color w:val="111111"/>
          <w:sz w:val="28"/>
          <w:sz w:val="28"/>
          <w:szCs w:val="28"/>
          <w:rtl w:val="true"/>
          <w:lang w:bidi="ar-SA"/>
        </w:rPr>
        <w:t xml:space="preserve">ميتين </w:t>
      </w:r>
      <w:r>
        <w:rPr>
          <w:rStyle w:val="FootnoteAnchor"/>
          <w:rtl w:val="true"/>
        </w:rPr>
        <w:footnoteReference w:id="511"/>
      </w:r>
      <w:r>
        <w:rPr>
          <w:rFonts w:ascii="Amiri" w:hAnsi="Amiri" w:eastAsia="Amiri" w:cs="Amiri"/>
          <w:color w:val="111111"/>
          <w:sz w:val="28"/>
          <w:sz w:val="28"/>
          <w:szCs w:val="28"/>
          <w:rtl w:val="true"/>
          <w:lang w:bidi="ar-SA"/>
        </w:rPr>
        <w:t xml:space="preserve">أو حربيين </w:t>
      </w:r>
    </w:p>
    <w:p>
      <w:pPr>
        <w:pStyle w:val="BookText"/>
        <w:rPr/>
      </w:pPr>
      <w:r>
        <w:rPr>
          <w:rFonts w:ascii="Amiri" w:hAnsi="Amiri" w:eastAsia="Amiri" w:cs="Amiri"/>
          <w:color w:val="111111"/>
          <w:sz w:val="28"/>
          <w:sz w:val="28"/>
          <w:szCs w:val="28"/>
          <w:rtl w:val="true"/>
          <w:lang w:bidi="ar-SA"/>
        </w:rPr>
        <w:t>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قريبه قدم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يكره قتل قريبه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الإمام في قتال أحد العدوين من جهتين مع تساويهما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التوقف في الواقع على </w:t>
      </w:r>
      <w:r>
        <w:rPr>
          <w:rStyle w:val="FootnoteAnchor"/>
          <w:rtl w:val="true"/>
        </w:rPr>
        <w:footnoteReference w:id="512"/>
      </w:r>
      <w:r>
        <w:rPr>
          <w:rFonts w:ascii="Amiri" w:hAnsi="Amiri" w:eastAsia="Amiri" w:cs="Amiri"/>
          <w:color w:val="111111"/>
          <w:sz w:val="28"/>
          <w:sz w:val="28"/>
          <w:szCs w:val="28"/>
          <w:rtl w:val="true"/>
          <w:lang w:bidi="ar-SA"/>
        </w:rPr>
        <w:t>أطفال المسلمين ، إن أقام على واحد قتله ، وإن انتقل إلى آخر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هاج البحر واحتيج إلى إلقاء بعض المسلمين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السفينة مال أو حيوان ألقي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الأطفال من أبواه حربيان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تقابلت المصلحة والمفسدة ، فإن غلبت المفسدة درئت ، كالحدود فإنها مفسدة بالنظر إلى الألم ، وفي تركها مفسدة أعظم ، فتدرأ المفسدة العظمى باستيفائها ، لأن في ذلك مراعاة للأصلح ، وإليه الإشارة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وَالْمَيْسِرِ </w:t>
      </w:r>
      <w:r>
        <w:rPr>
          <w:rFonts w:eastAsia="Amiri" w:cs="Amiri" w:ascii="Amiri" w:hAnsi="Amiri"/>
          <w:color w:val="111111"/>
          <w:sz w:val="28"/>
          <w:szCs w:val="28"/>
          <w:rtl w:val="true"/>
          <w:lang w:bidi="ar-SA"/>
        </w:rPr>
        <w:t xml:space="preserve">... )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غلبت المصلحة قدمت ، كالصلاة مع النجاسة أو كشف العورة فإن فيه مفسدة ، لما فيه من الإخلال بتعظيم اللّه تعالى في أن لا يناجي على تلك الأحوال ، إلا أن تحصيل الصلاة أهم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الحر الأمة ، وقتل نساء الكفار وصبيانهم ، ونبش القبور عند الضرورة ، وتقرير الكتابي على دينه ، والنّظر إلى العورة عند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قيل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فلذة من الفخذ لدفع الموت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لدفع الموت عن غيره ، فلا خلاف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انغمار المصلحة في جنب المفسدة فيسقط اعتبار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المتهم ، وحكمه كالشاهد لنفسه والحاكم لها ، لأن قوة الداعي الطبيعي قادحة في الظن المستفاد من الوازع الشرعي قدحا ظاهرا لا يبقى معه إلا ظن ضعيف لا يصلح للاعتماد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فالمصلحة الحاصلة بالشهادة والحكم مغمورة في جنب هذه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شهادته لصديقه أو قريبه </w:t>
      </w:r>
      <w:r>
        <w:rPr>
          <w:rStyle w:val="FootnoteAnchor"/>
          <w:rtl w:val="true"/>
        </w:rPr>
        <w:footnoteReference w:id="515"/>
      </w:r>
      <w:r>
        <w:rPr>
          <w:rFonts w:ascii="Amiri" w:hAnsi="Amiri" w:eastAsia="Amiri" w:cs="Amiri"/>
          <w:color w:val="111111"/>
          <w:sz w:val="28"/>
          <w:sz w:val="28"/>
          <w:szCs w:val="28"/>
          <w:rtl w:val="true"/>
          <w:lang w:bidi="ar-SA"/>
        </w:rPr>
        <w:t xml:space="preserve">أو معرفيه فبالعكس ، فإنه لو منع لأدى إلى فوات المصلحة العامة من الشهادة للناس ، فانغمرت هذه التهمة في جنب هذه المصلحة </w:t>
      </w:r>
      <w:r>
        <w:rPr>
          <w:rStyle w:val="FootnoteAnchor"/>
          <w:rtl w:val="true"/>
        </w:rPr>
        <w:footnoteReference w:id="516"/>
      </w:r>
      <w:r>
        <w:rPr>
          <w:rFonts w:ascii="Amiri" w:hAnsi="Amiri" w:eastAsia="Amiri" w:cs="Amiri"/>
          <w:color w:val="111111"/>
          <w:sz w:val="28"/>
          <w:sz w:val="28"/>
          <w:szCs w:val="28"/>
          <w:rtl w:val="true"/>
          <w:lang w:bidi="ar-SA"/>
        </w:rPr>
        <w:t>العامة إذ لا يشهد الإنسان إلا لمن يعرفه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العقد على مفسدة تترتب عليه ترتيبا قريبا ، كبيع المصحف أو العبد المسلم من الكافر ، وبيع السلاح لأعداء الدين ، ويحتمل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قطاع الطريق ، وبيع الخشب ليعمل صنما ، والعنب ليعمل </w:t>
      </w:r>
      <w:r>
        <w:rPr>
          <w:rStyle w:val="FootnoteAnchor"/>
          <w:rtl w:val="true"/>
        </w:rPr>
        <w:footnoteReference w:id="517"/>
      </w:r>
      <w:r>
        <w:rPr>
          <w:rFonts w:ascii="IRNazanin" w:hAnsi="IRNazanin" w:eastAsia="IRNazanin"/>
          <w:color w:val="111111"/>
          <w:sz w:val="28"/>
          <w:sz w:val="28"/>
          <w:szCs w:val="28"/>
          <w:rtl w:val="true"/>
          <w:lang w:bidi="fa-IR"/>
        </w:rPr>
        <w:t>خمرا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يدخل المسلم في ملك الكافر فيزال ، كالإرث ، والرجوع بالعيب ، وإفلاس المشتري ، والملك الضمني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لو كاتب الكافر عبده ، وملك عبدا </w:t>
      </w:r>
      <w:r>
        <w:rPr>
          <w:rStyle w:val="FootnoteAnchor"/>
          <w:rtl w:val="true"/>
        </w:rPr>
        <w:footnoteReference w:id="518"/>
      </w:r>
      <w:r>
        <w:rPr>
          <w:rFonts w:ascii="IRNazanin" w:hAnsi="IRNazanin" w:eastAsia="IRNazanin"/>
          <w:color w:val="111111"/>
          <w:sz w:val="28"/>
          <w:sz w:val="28"/>
          <w:szCs w:val="28"/>
          <w:rtl w:val="true"/>
          <w:lang w:bidi="fa-IR"/>
        </w:rPr>
        <w:t xml:space="preserve">فأسلم فعجز </w:t>
      </w:r>
    </w:p>
    <w:p>
      <w:pPr>
        <w:pStyle w:val="BookText"/>
        <w:rPr/>
      </w:pPr>
      <w:r>
        <w:rPr>
          <w:rFonts w:ascii="Amiri" w:hAnsi="Amiri" w:eastAsia="Amiri" w:cs="Amiri"/>
          <w:color w:val="111111"/>
          <w:sz w:val="28"/>
          <w:sz w:val="28"/>
          <w:szCs w:val="28"/>
          <w:rtl w:val="true"/>
          <w:lang w:bidi="ar-SA"/>
        </w:rPr>
        <w:t xml:space="preserve">المكاتب فعجزه سيده الكافر </w:t>
      </w:r>
      <w:r>
        <w:rPr>
          <w:rStyle w:val="FootnoteAnchor"/>
          <w:rtl w:val="true"/>
        </w:rPr>
        <w:footnoteReference w:id="519"/>
      </w:r>
      <w:r>
        <w:rPr>
          <w:rFonts w:ascii="Amiri" w:hAnsi="Amiri" w:eastAsia="Amiri" w:cs="Amiri"/>
          <w:color w:val="111111"/>
          <w:sz w:val="28"/>
          <w:sz w:val="28"/>
          <w:szCs w:val="28"/>
          <w:rtl w:val="true"/>
          <w:lang w:bidi="ar-SA"/>
        </w:rPr>
        <w:t>، فإنه يدخل ذلك العبد المسلم في ملك السيد الكافر ثمَّ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شراء من ينعتق عليه ، إما باطنا كقريبه ، أو ظاهرا كما إذا أقر بحرية عبد ثمَّ اشتراه ، فيكون شراء من جهة البائع ، وفداء من جهة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أسلم العبد المجعول صداقا ، في يد الذمية زوجة الذمي ، ثمَّ فسخ نكاحها ، لعيب ، أو ردتها قبل الدخول ، أو طلاق ، أو إسلامها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تقويم العبد المسلم على الشريك الكافر إذا أعتق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وطء الذمي الأمة المسلمة لشبهة فإنه يقوّم الولد عليه ، إن قلنا بانعقاده رقا ، مع 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 المسلم أمة الكافر الذمية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عليه رق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بجوازه في الحر المسلم ففي جوازه هنا تردد ، فان جوزناه دخل في ملك الكافر ثمَّ أزيل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وهبه الكافر من مسلم واقتصه ، وقلنا بجواز رجوعه في موضع جواز الرجوع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يبطل بيع العبد بإسلامه قبل قبض المشتري الكافر ، بل يزال ملكه عنه ويتولى </w:t>
      </w:r>
      <w:r>
        <w:rPr>
          <w:rStyle w:val="FootnoteAnchor"/>
          <w:rtl w:val="true"/>
        </w:rPr>
        <w:footnoteReference w:id="520"/>
      </w:r>
      <w:r>
        <w:rPr>
          <w:rFonts w:ascii="Amiri" w:hAnsi="Amiri" w:eastAsia="Amiri" w:cs="Amiri"/>
          <w:color w:val="111111"/>
          <w:sz w:val="28"/>
          <w:sz w:val="28"/>
          <w:szCs w:val="28"/>
          <w:rtl w:val="true"/>
          <w:lang w:bidi="ar-SA"/>
        </w:rPr>
        <w:t>مسلم قبضه بإذن الحاكم</w:t>
      </w:r>
      <w:r>
        <w:rPr>
          <w:rFonts w:eastAsia="Amiri" w:cs="Amiri" w:ascii="Amiri" w:hAnsi="Amiri"/>
          <w:color w:val="111111"/>
          <w:sz w:val="28"/>
          <w:szCs w:val="28"/>
          <w:rtl w:val="true"/>
          <w:lang w:bidi="ar-SA"/>
        </w:rPr>
        <w:t xml:space="preserve">. </w:t>
      </w:r>
      <w:bookmarkStart w:id="272" w:name="pg15689_167738"/>
    </w:p>
    <w:p>
      <w:pPr>
        <w:pStyle w:val="Heading3"/>
        <w:numPr>
          <w:ilvl w:val="2"/>
          <w:numId w:val="1"/>
        </w:numPr>
        <w:rPr/>
      </w:pPr>
      <w:bookmarkStart w:id="273" w:name="__RefHeading___Toc11708395_2142443653"/>
      <w:bookmarkStart w:id="274" w:name="_Toc99"/>
      <w:bookmarkEnd w:id="272"/>
      <w:bookmarkEnd w:id="273"/>
      <w:r>
        <w:rPr>
          <w:rtl w:val="true"/>
        </w:rPr>
        <w:t xml:space="preserve">القاعدة الخامسة </w:t>
      </w:r>
      <w:r>
        <w:rPr>
          <w:rtl w:val="true"/>
        </w:rPr>
        <w:t xml:space="preserve">: </w:t>
      </w:r>
      <w:r>
        <w:rPr>
          <w:rtl w:val="true"/>
        </w:rPr>
        <w:t>العادة</w:t>
      </w:r>
      <w:bookmarkEnd w:id="274"/>
    </w:p>
    <w:p>
      <w:pPr>
        <w:pStyle w:val="Heading4"/>
        <w:numPr>
          <w:ilvl w:val="3"/>
          <w:numId w:val="1"/>
        </w:numPr>
        <w:rPr/>
      </w:pPr>
      <w:bookmarkStart w:id="275" w:name="__RefHeading___Toc11708397_2142443653"/>
      <w:bookmarkStart w:id="276" w:name="_Toc100"/>
      <w:bookmarkEnd w:id="275"/>
      <w:r>
        <w:rPr>
          <w:rtl w:val="true"/>
        </w:rPr>
        <w:t>اشارة</w:t>
      </w:r>
      <w:bookmarkEnd w:id="2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كاعتبار المكيال ، والميزان ، والعدد ، وترجيح العادة على التمييز في القول الأقوى ، وفي قدر زمان قطع الصلاة ، فإن الكثرة ترجع إلى العادة ، وكذا كثرة الأفعال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تباعد المأموم أو علو الإمام ، وفي كيفية القبض ، وتسمية الحرز ، ورق الزوجة بالنسبة إلى استخدام السيد نهارا ، وفتح الباب </w:t>
      </w:r>
      <w:r>
        <w:rPr>
          <w:rStyle w:val="FootnoteAnchor"/>
          <w:rtl w:val="true"/>
        </w:rPr>
        <w:footnoteReference w:id="521"/>
      </w:r>
      <w:r>
        <w:rPr>
          <w:rFonts w:ascii="Amiri" w:hAnsi="Amiri" w:eastAsia="Amiri" w:cs="Amiri"/>
          <w:color w:val="111111"/>
          <w:sz w:val="28"/>
          <w:sz w:val="28"/>
          <w:szCs w:val="28"/>
          <w:rtl w:val="true"/>
          <w:lang w:bidi="ar-SA"/>
        </w:rPr>
        <w:t xml:space="preserve">، وقبول الهدية وإن كان المخبر امرأة أو صبيا مميزا ، والاستحمام ، والصلاة في الصحاري ، والشرب من الجداول والأنهار المملوكة حيث لا ضرر ، وإباحة الثمار بعد الاعراض عنها ، وهبة الأعلى للأدنى في عدم استعقاب الثواب ، وفي العكس في تعقبه عند بعض الأصحاب </w:t>
      </w:r>
      <w:r>
        <w:rPr>
          <w:rStyle w:val="FootnoteAnchor"/>
          <w:rtl w:val="true"/>
        </w:rPr>
        <w:footnoteReference w:id="522"/>
      </w:r>
      <w:r>
        <w:rPr>
          <w:rFonts w:ascii="Amiri" w:hAnsi="Amiri" w:eastAsia="Amiri" w:cs="Amiri"/>
          <w:color w:val="111111"/>
          <w:sz w:val="28"/>
          <w:sz w:val="28"/>
          <w:szCs w:val="28"/>
          <w:rtl w:val="true"/>
          <w:lang w:bidi="ar-SA"/>
        </w:rPr>
        <w:t xml:space="preserve">، وفي قدر الثواب عند بعض </w:t>
      </w:r>
      <w:r>
        <w:rPr>
          <w:rStyle w:val="FootnoteAnchor"/>
          <w:rtl w:val="true"/>
        </w:rPr>
        <w:footnoteReference w:id="523"/>
      </w:r>
      <w:r>
        <w:rPr>
          <w:rFonts w:ascii="Amiri" w:hAnsi="Amiri" w:eastAsia="Amiri" w:cs="Amiri"/>
          <w:color w:val="111111"/>
          <w:sz w:val="28"/>
          <w:sz w:val="28"/>
          <w:szCs w:val="28"/>
          <w:rtl w:val="true"/>
          <w:lang w:bidi="ar-SA"/>
        </w:rPr>
        <w:t xml:space="preserve">، وفي ظروف الهدايا التي لم تجر العادة بردها كالقوصرة </w:t>
      </w:r>
      <w:r>
        <w:rPr>
          <w:rStyle w:val="FootnoteAnchor"/>
          <w:rtl w:val="true"/>
        </w:rPr>
        <w:footnoteReference w:id="524"/>
      </w:r>
      <w:r>
        <w:rPr>
          <w:rFonts w:ascii="Amiri" w:hAnsi="Amiri" w:eastAsia="Amiri" w:cs="Amiri"/>
          <w:color w:val="111111"/>
          <w:sz w:val="28"/>
          <w:sz w:val="28"/>
          <w:szCs w:val="28"/>
          <w:rtl w:val="true"/>
          <w:lang w:bidi="ar-SA"/>
        </w:rPr>
        <w:t xml:space="preserve">فيها التمر ، وفي عدم وجوب رد الرقاع إلى المكاتب ، وفي تنزيل البيع </w:t>
      </w:r>
      <w:r>
        <w:rPr>
          <w:rStyle w:val="FootnoteAnchor"/>
          <w:rtl w:val="true"/>
        </w:rPr>
        <w:footnoteReference w:id="525"/>
      </w:r>
      <w:r>
        <w:rPr>
          <w:rFonts w:ascii="Amiri" w:hAnsi="Amiri" w:eastAsia="Amiri" w:cs="Amiri"/>
          <w:color w:val="111111"/>
          <w:sz w:val="28"/>
          <w:sz w:val="28"/>
          <w:szCs w:val="28"/>
          <w:rtl w:val="true"/>
          <w:lang w:bidi="ar-SA"/>
        </w:rPr>
        <w:t xml:space="preserve">المأذون فيه على ثمن المثل بنقد البلد الغالب ، وكذا عقود المعاوضات ، وتزويج الكفو في الوكالة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ومراعاة مهر المثل ، والتسمية </w:t>
      </w:r>
      <w:r>
        <w:rPr>
          <w:rStyle w:val="FootnoteAnchor"/>
          <w:rtl w:val="true"/>
        </w:rPr>
        <w:footnoteReference w:id="526"/>
      </w:r>
      <w:r>
        <w:rPr>
          <w:rStyle w:val="FootnoteAnchor"/>
          <w:rtl w:val="true"/>
        </w:rPr>
        <w:footnoteReference w:id="527"/>
      </w:r>
      <w:r>
        <w:rPr>
          <w:rFonts w:ascii="Amiri" w:hAnsi="Amiri" w:eastAsia="Amiri" w:cs="Amiri"/>
          <w:color w:val="111111"/>
          <w:sz w:val="28"/>
          <w:sz w:val="28"/>
          <w:szCs w:val="28"/>
          <w:rtl w:val="true"/>
          <w:lang w:bidi="ar-SA"/>
        </w:rPr>
        <w:t xml:space="preserve">، وفي تسمية المال في الوكالة في الخلع من الجانبين ، وإبقاء الثمرة إلى أوان الصرام </w:t>
      </w:r>
      <w:r>
        <w:rPr>
          <w:rStyle w:val="FootnoteAnchor"/>
          <w:rtl w:val="true"/>
        </w:rPr>
        <w:footnoteReference w:id="528"/>
      </w:r>
      <w:r>
        <w:rPr>
          <w:rFonts w:ascii="Amiri" w:hAnsi="Amiri" w:eastAsia="Amiri" w:cs="Amiri"/>
          <w:color w:val="111111"/>
          <w:sz w:val="28"/>
          <w:sz w:val="28"/>
          <w:szCs w:val="28"/>
          <w:rtl w:val="true"/>
          <w:lang w:bidi="ar-SA"/>
        </w:rPr>
        <w:t xml:space="preserve">وحمل الوديعة على </w:t>
      </w:r>
      <w:r>
        <w:rPr>
          <w:rStyle w:val="FootnoteAnchor"/>
          <w:rtl w:val="true"/>
        </w:rPr>
        <w:footnoteReference w:id="529"/>
      </w:r>
      <w:r>
        <w:rPr>
          <w:rFonts w:ascii="Amiri" w:hAnsi="Amiri" w:eastAsia="Amiri" w:cs="Amiri"/>
          <w:color w:val="111111"/>
          <w:sz w:val="28"/>
          <w:sz w:val="28"/>
          <w:szCs w:val="28"/>
          <w:rtl w:val="true"/>
          <w:lang w:bidi="ar-SA"/>
        </w:rPr>
        <w:t xml:space="preserve">حرز المثل ، وسقي الدّابّة في غير المنزل إذا جرت العادة به ، وفي الركوب أو الحمل في الاستعارة التزام بما يحمل مثلها مثله غالبا ، وفي إحراز الودائع بحسب العادة ، فيفرق بين الجواهر والحطب والحيوان وفي أجرة المثل لمن أمر بعمل له أجرة عادة ، وفي الصنائع فيخيط الرفيع غير خياطة الكرباس </w:t>
      </w:r>
      <w:r>
        <w:rPr>
          <w:rStyle w:val="FootnoteAnchor"/>
          <w:rtl w:val="true"/>
        </w:rPr>
        <w:footnoteReference w:id="530"/>
      </w:r>
      <w:r>
        <w:rPr>
          <w:rFonts w:ascii="Amiri" w:hAnsi="Amiri" w:eastAsia="Amiri" w:cs="Amiri"/>
          <w:color w:val="111111"/>
          <w:sz w:val="28"/>
          <w:sz w:val="28"/>
          <w:szCs w:val="28"/>
          <w:rtl w:val="true"/>
          <w:lang w:bidi="ar-SA"/>
        </w:rPr>
        <w:t xml:space="preserve">، وفي ألفاظ الوقف والوصية ، كما لو أوصى لمسجد فإنه ينصرف </w:t>
      </w:r>
      <w:r>
        <w:rPr>
          <w:rStyle w:val="FootnoteAnchor"/>
          <w:rtl w:val="true"/>
        </w:rPr>
        <w:footnoteReference w:id="531"/>
      </w:r>
      <w:r>
        <w:rPr>
          <w:rFonts w:ascii="Amiri" w:hAnsi="Amiri" w:eastAsia="Amiri" w:cs="Amiri"/>
          <w:color w:val="111111"/>
          <w:sz w:val="28"/>
          <w:sz w:val="28"/>
          <w:szCs w:val="28"/>
          <w:rtl w:val="true"/>
          <w:lang w:bidi="ar-SA"/>
        </w:rPr>
        <w:t xml:space="preserve">إلى عمارته ، والوصية للعلماء والقراء </w:t>
      </w:r>
      <w:r>
        <w:rPr>
          <w:rStyle w:val="FootnoteAnchor"/>
          <w:rtl w:val="true"/>
        </w:rPr>
        <w:footnoteReference w:id="532"/>
      </w:r>
      <w:r>
        <w:rPr>
          <w:rFonts w:ascii="Amiri" w:hAnsi="Amiri" w:eastAsia="Amiri" w:cs="Amiri"/>
          <w:color w:val="111111"/>
          <w:sz w:val="28"/>
          <w:sz w:val="28"/>
          <w:szCs w:val="28"/>
          <w:rtl w:val="true"/>
          <w:lang w:bidi="ar-SA"/>
        </w:rPr>
        <w:t>، وفي ألفاظ الأيمان ، وفي أكل الضيف عند إحضار الطعام وإن لم يأذن المضيّف وفي حل الهدي المعلّم</w:t>
      </w:r>
      <w:r>
        <w:rPr>
          <w:rFonts w:eastAsia="Amiri" w:cs="Amiri" w:ascii="Amiri" w:hAnsi="Amiri"/>
          <w:color w:val="111111"/>
          <w:sz w:val="28"/>
          <w:szCs w:val="28"/>
          <w:rtl w:val="true"/>
          <w:lang w:bidi="ar-SA"/>
        </w:rPr>
        <w:t xml:space="preserve">. </w:t>
      </w:r>
      <w:bookmarkStart w:id="277" w:name="pg15689_167740"/>
    </w:p>
    <w:p>
      <w:pPr>
        <w:pStyle w:val="Heading4"/>
        <w:numPr>
          <w:ilvl w:val="3"/>
          <w:numId w:val="1"/>
        </w:numPr>
        <w:rPr/>
      </w:pPr>
      <w:bookmarkStart w:id="278" w:name="__RefHeading___Toc11708399_2142443653"/>
      <w:bookmarkStart w:id="279" w:name="_Toc101"/>
      <w:bookmarkEnd w:id="277"/>
      <w:bookmarkEnd w:id="278"/>
      <w:r>
        <w:rPr>
          <w:rtl w:val="true"/>
        </w:rPr>
        <w:t>فائدة</w:t>
      </w:r>
      <w:bookmarkEnd w:id="279"/>
    </w:p>
    <w:p>
      <w:pPr>
        <w:pStyle w:val="BookText"/>
        <w:rPr/>
      </w:pPr>
      <w:r>
        <w:rPr>
          <w:rFonts w:ascii="Amiri" w:hAnsi="Amiri" w:eastAsia="Amiri" w:cs="Amiri"/>
          <w:color w:val="111111"/>
          <w:sz w:val="28"/>
          <w:sz w:val="28"/>
          <w:szCs w:val="28"/>
          <w:rtl w:val="true"/>
          <w:lang w:bidi="ar-SA"/>
        </w:rPr>
        <w:t xml:space="preserve">يعتبر التكرار في عادة الحيض مرتين ، عندنا ، عملا بالنص </w:t>
      </w:r>
      <w:r>
        <w:rPr>
          <w:rStyle w:val="FootnoteAnchor"/>
          <w:rtl w:val="true"/>
        </w:rPr>
        <w:footnoteReference w:id="533"/>
      </w:r>
      <w:r>
        <w:rPr>
          <w:rFonts w:ascii="IRNazanin" w:hAnsi="IRNazanin" w:eastAsia="IRNazanin"/>
          <w:color w:val="111111"/>
          <w:sz w:val="28"/>
          <w:sz w:val="28"/>
          <w:szCs w:val="28"/>
          <w:rtl w:val="true"/>
          <w:lang w:bidi="fa-IR"/>
        </w:rPr>
        <w:t xml:space="preserve">، والاشتقاق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عيب البول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رجوعه إلى الكثرة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المرض والإباق فيكفي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w:t>
      </w:r>
      <w:r>
        <w:rPr>
          <w:rStyle w:val="FootnoteAnchor"/>
          <w:rtl w:val="true"/>
        </w:rPr>
        <w:footnoteReference w:id="535"/>
      </w:r>
      <w:r>
        <w:rPr>
          <w:rFonts w:ascii="Amiri" w:hAnsi="Amiri" w:eastAsia="Amiri" w:cs="Amiri"/>
          <w:color w:val="111111"/>
          <w:sz w:val="28"/>
          <w:sz w:val="28"/>
          <w:szCs w:val="28"/>
          <w:rtl w:val="true"/>
          <w:lang w:bidi="ar-SA"/>
        </w:rPr>
        <w:t xml:space="preserve">العرف الخاصّ تردد ، كاعتياد قوم قطع الثمرة قبل الانتهاء ، واعتياد قوم بحفظ زرعهم نهارا ، وتسريح مواشيهم ليلا ، وقسمة البزار والحارس ، ووجوب إرسال الأمة إليه نهارا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ندر ، كاعتياد النساء الحفاء في القرى ، فلا عبرة به بل يجب النعلان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عطلة المدارس في أوقات العادة تردد ، وخصوصا من واقف لا يعلم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بعض العامة </w:t>
      </w:r>
      <w:r>
        <w:rPr>
          <w:rStyle w:val="FootnoteAnchor"/>
          <w:rtl w:val="true"/>
        </w:rPr>
        <w:footnoteReference w:id="537"/>
      </w:r>
      <w:r>
        <w:rPr>
          <w:rFonts w:ascii="Amiri" w:hAnsi="Amiri" w:eastAsia="Amiri" w:cs="Amiri"/>
          <w:color w:val="111111"/>
          <w:sz w:val="28"/>
          <w:sz w:val="28"/>
          <w:szCs w:val="28"/>
          <w:rtl w:val="true"/>
          <w:lang w:bidi="ar-SA"/>
        </w:rPr>
        <w:t>بجوازها من نصف شعبان إلى عيد الفطر</w:t>
      </w:r>
      <w:r>
        <w:rPr>
          <w:rFonts w:eastAsia="Amiri" w:cs="Amiri" w:ascii="Amiri" w:hAnsi="Amiri"/>
          <w:color w:val="111111"/>
          <w:sz w:val="28"/>
          <w:szCs w:val="28"/>
          <w:rtl w:val="true"/>
          <w:lang w:bidi="ar-SA"/>
        </w:rPr>
        <w:t xml:space="preserve">. </w:t>
      </w:r>
      <w:bookmarkStart w:id="280" w:name="pg15689_167741"/>
    </w:p>
    <w:p>
      <w:pPr>
        <w:pStyle w:val="BookText"/>
        <w:rPr/>
      </w:pPr>
      <w:bookmarkEnd w:id="280"/>
      <w:r>
        <w:rPr>
          <w:rFonts w:ascii="Amiri" w:hAnsi="Amiri" w:eastAsia="Amiri" w:cs="Amiri"/>
          <w:color w:val="111111"/>
          <w:sz w:val="28"/>
          <w:sz w:val="28"/>
          <w:szCs w:val="28"/>
          <w:rtl w:val="true"/>
          <w:lang w:bidi="ar-SA"/>
        </w:rPr>
        <w:t xml:space="preserve">والظاهر أنه لا فرق بين العادة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لفظ الدّابّة في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والفعلية كاعتياد قوم أكل طعام خاص لو أوصى رجل بالصدقة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العادة الفعلية لا تعارض الوضع اللغوي ، وأنه لم يجد أحدا حكى فيه خلافا إلا الآمدي </w:t>
      </w:r>
      <w:r>
        <w:rPr>
          <w:rStyle w:val="FootnoteAnchor"/>
          <w:rtl w:val="true"/>
        </w:rPr>
        <w:footnoteReference w:id="538"/>
      </w:r>
      <w:r>
        <w:rPr>
          <w:rFonts w:ascii="Amiri" w:hAnsi="Amiri" w:eastAsia="Amiri" w:cs="Amiri"/>
          <w:color w:val="111111"/>
          <w:sz w:val="28"/>
          <w:sz w:val="28"/>
          <w:szCs w:val="28"/>
          <w:rtl w:val="true"/>
          <w:lang w:bidi="ar-SA"/>
        </w:rPr>
        <w:t xml:space="preserve">في الأحكام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أن كثيرا من العامة </w:t>
      </w:r>
      <w:r>
        <w:rPr>
          <w:rStyle w:val="FootnoteAnchor"/>
          <w:rtl w:val="true"/>
        </w:rPr>
        <w:footnoteReference w:id="540"/>
      </w:r>
      <w:r>
        <w:rPr>
          <w:rFonts w:ascii="Amiri" w:hAnsi="Amiri" w:eastAsia="Amiri" w:cs="Amiri"/>
          <w:color w:val="111111"/>
          <w:sz w:val="28"/>
          <w:sz w:val="28"/>
          <w:szCs w:val="28"/>
          <w:rtl w:val="true"/>
          <w:lang w:bidi="ar-SA"/>
        </w:rPr>
        <w:t xml:space="preserve">حمل قوله عليه‌السلام في الرقيق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أطعموهم مما تأكلون ، وألبسوهم مما تلبسون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على ما اعتيد في زمن صاحب الشرع من مئاكل العرب المتقاربة الواقعة بحسب ضيق معايشهم ، وهذه عادة فعلية ، وحملوه على الاستحباب فيمن ترفع عن ذلك المأكل</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1708401_2142443653"/>
      <w:bookmarkStart w:id="282" w:name="_Toc102"/>
      <w:bookmarkEnd w:id="281"/>
      <w:r>
        <w:rPr>
          <w:rtl w:val="true"/>
        </w:rPr>
        <w:t>فائدتان</w:t>
      </w:r>
      <w:bookmarkEnd w:id="28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أدلة شرعية الأحكام ، وهاهنا أدلة أخر لوقوع الأحكام ، ولنصرف الحكام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فأدلة الوقوع منتشرة جدا ، فان الدلوك سبب لوجوب صلاة الظهر ودليل حصول الدلوك ووقوعه في العالم متكثر كالأسطرلاب </w:t>
      </w:r>
      <w:r>
        <w:rPr>
          <w:rStyle w:val="FootnoteAnchor"/>
          <w:rtl w:val="true"/>
        </w:rPr>
        <w:footnoteReference w:id="54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والميزان ، وربع الدائرة ، والأشخاص المماثلة ، والمشاهدة بالبصر ، واعتباره بالأوراد في بعض الأحوال ، وصياح الديكة ، على ما روي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جميع الأسباب ، والشروط ، والموانع ، لا يتوقف معرفة شي‌ء منها على نصب دليل يدل على وقوعه من جهة الشرع ، بل كون السبب سببا ، والشرط شرطا ، والمانع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وقوعه في الوجود فموكول إلى المكلفين به بحسب ما عرفوه موصلا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تصرف الحكام فمحصورة ، كالعلم ، وشهادة العدلين أو الأربعة ، أو العدل مع اليمين ، وإخبار المرأة عن حيضها وطهرها ، واستمرار اليد على الملك ، والاستطراق من أهل المحلة فيما يستطرقون فيه والاستطراق العام ، واليمين على المنكر ، واليمين مع النكول ، وشهادة أربع نسوة في بعض الصور ، وأقل في مثل الوصية والاستهلال ، فيثبت الربع بالواحدة ، وشهادة الصبيان في الجراح بشروطه ، ووصف اللقطة بالأوصاف الخفية فإنه يبيح الإعطاء </w:t>
      </w:r>
      <w:r>
        <w:rPr>
          <w:rStyle w:val="FootnoteAnchor"/>
          <w:rtl w:val="true"/>
        </w:rPr>
        <w:footnoteReference w:id="544"/>
      </w:r>
      <w:r>
        <w:rPr>
          <w:rFonts w:ascii="Amiri" w:hAnsi="Amiri" w:eastAsia="Amiri" w:cs="Amiri"/>
          <w:color w:val="111111"/>
          <w:sz w:val="28"/>
          <w:sz w:val="28"/>
          <w:szCs w:val="28"/>
          <w:rtl w:val="true"/>
          <w:lang w:bidi="ar-SA"/>
        </w:rPr>
        <w:t>، والاستفاضة في الملك المطلق ، والنسب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قد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 بالأحكام ، كاختصاص الأدلة الشرعية بالمجتهدين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تغير الأحكام بتغير العادات ، كما في النقود المتعاورة </w:t>
      </w:r>
      <w:r>
        <w:rPr>
          <w:rStyle w:val="FootnoteAnchor"/>
          <w:rtl w:val="true"/>
        </w:rPr>
        <w:footnoteReference w:id="546"/>
      </w:r>
      <w:bookmarkStart w:id="283" w:name="pg15689_167743"/>
    </w:p>
    <w:p>
      <w:pPr>
        <w:pStyle w:val="BookText"/>
        <w:rPr/>
      </w:pPr>
      <w:bookmarkEnd w:id="283"/>
      <w:r>
        <w:rPr>
          <w:rFonts w:ascii="Amiri" w:hAnsi="Amiri" w:eastAsia="Amiri" w:cs="Amiri"/>
          <w:color w:val="111111"/>
          <w:sz w:val="28"/>
          <w:sz w:val="28"/>
          <w:szCs w:val="28"/>
          <w:rtl w:val="true"/>
          <w:lang w:bidi="ar-SA"/>
        </w:rPr>
        <w:t xml:space="preserve">والأوزان المتداولة ، ونفقات الزوجات والأقارب فإنها تتبع عادة ذلك الزمان الّذي وقعت فيه ، وكذا تقدير العواري بالعوائد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بعد الدخول في قبض الصداق ، فالمروي </w:t>
      </w:r>
      <w:r>
        <w:rPr>
          <w:rStyle w:val="FootnoteAnchor"/>
          <w:rtl w:val="true"/>
        </w:rPr>
        <w:footnoteReference w:id="548"/>
      </w:r>
      <w:r>
        <w:rPr>
          <w:rFonts w:ascii="Amiri" w:hAnsi="Amiri" w:eastAsia="Amiri" w:cs="Amiri"/>
          <w:color w:val="111111"/>
          <w:sz w:val="28"/>
          <w:sz w:val="28"/>
          <w:szCs w:val="28"/>
          <w:rtl w:val="true"/>
          <w:lang w:bidi="ar-SA"/>
        </w:rPr>
        <w:t>تقديم قول الزوج ، عملا بما كان عليه السلف من تقديم المهر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شيئا قبل الدخول كان مهرا إذا لم يسم غيره ، تبعا لتلك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ينبغي تقديم قول الزوجة ، واحتساب ذلك من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الشبر في الكر ، والذراع في المسافة ، فإنه معتبر بما تقدم ، لا بما هو الآن ، إن ثبت اختلاف المقادير ، كما هو الظاهر</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1708403_2142443653"/>
      <w:bookmarkStart w:id="285" w:name="_Toc103"/>
      <w:bookmarkEnd w:id="284"/>
      <w:r>
        <w:rPr>
          <w:rtl w:val="true"/>
        </w:rPr>
        <w:t xml:space="preserve">قاعدة </w:t>
      </w:r>
      <w:r>
        <w:rPr>
          <w:rtl w:val="true"/>
        </w:rPr>
        <w:t>- [</w:t>
      </w:r>
      <w:r>
        <w:rPr/>
        <w:t>40</w:t>
      </w:r>
      <w:r>
        <w:rPr>
          <w:rtl w:val="true"/>
        </w:rPr>
        <w:t>]</w:t>
      </w:r>
      <w:bookmarkEnd w:id="285"/>
    </w:p>
    <w:p>
      <w:pPr>
        <w:pStyle w:val="BookText"/>
        <w:rPr/>
      </w:pPr>
      <w:r>
        <w:rPr>
          <w:rFonts w:ascii="Amiri" w:hAnsi="Amiri" w:eastAsia="Amiri" w:cs="Amiri"/>
          <w:color w:val="111111"/>
          <w:sz w:val="28"/>
          <w:sz w:val="28"/>
          <w:szCs w:val="28"/>
          <w:rtl w:val="true"/>
          <w:lang w:bidi="ar-SA"/>
        </w:rPr>
        <w:t xml:space="preserve">الأصل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الحقيقة الواحدة ، فالمجاز والمشترك ، لدليل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لغوية ، وعرفية ، وشرعية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مجاز في الحروف ، بل الكلام فيها في أصل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الأسماء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الجعلية ، كأسماء العبادات الخمس ، وهي حقائق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بالافعال كالمصدر ، واسم الفاعل ، واسم المفعول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 الفاعل معتبر في الطلاق عندنا ، ولا يجزي غيره في الأصح ، </w:t>
      </w:r>
    </w:p>
    <w:p>
      <w:pPr>
        <w:pStyle w:val="BookText"/>
        <w:rPr/>
      </w:pPr>
      <w:r>
        <w:rPr>
          <w:rFonts w:ascii="Amiri" w:hAnsi="Amiri" w:eastAsia="Amiri" w:cs="Amiri"/>
          <w:color w:val="111111"/>
          <w:sz w:val="28"/>
          <w:sz w:val="28"/>
          <w:szCs w:val="28"/>
          <w:rtl w:val="true"/>
          <w:lang w:bidi="ar-SA"/>
        </w:rPr>
        <w:t xml:space="preserve">ولا يجزي في البيع والصلح ،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والنكاح ، كأنا بائعك ، أو مصالحك ، أو مؤجرك ، أو بائع منك ، أو منكح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الضمان ، والوديعة ، والعارية ، والرهن ، وكذا اسم المفعول ، كأنا ضامن ، أو هذا مودع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العتق ، كعتيق ومعتق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 وأنت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المصدر في الوديعة ، والعارية ، والرهن ،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الأفعال ، فالماضي منها منقول إلى الإنشاء في العقود ، والفسوخ والإيقاعات في بعض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ويتعين في اللعان والشهادة صيغة المستقبل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بكذا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عندك </w:t>
      </w:r>
      <w:r>
        <w:rPr>
          <w:rStyle w:val="FootnoteAnchor"/>
          <w:rtl w:val="true"/>
        </w:rPr>
        <w:footnoteReference w:id="550"/>
      </w:r>
      <w:r>
        <w:rPr>
          <w:rFonts w:ascii="Amiri" w:hAnsi="Amiri" w:eastAsia="Amiri" w:cs="Amiri"/>
          <w:color w:val="111111"/>
          <w:sz w:val="28"/>
          <w:sz w:val="28"/>
          <w:szCs w:val="28"/>
          <w:rtl w:val="true"/>
          <w:lang w:bidi="ar-SA"/>
        </w:rPr>
        <w:t>بكذا ، فالظاهر القبول ، لصراحته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في البيع والنكاح المستقبل على الأصح ، ولا في الطلاق والخلع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في اليمين صيغة الماضي والآتي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فجائز في العقود الجائزة كالوديعة ، والعارية ، وفي النكاح على قول ضعيف </w:t>
      </w:r>
      <w:r>
        <w:rPr>
          <w:rStyle w:val="FootnoteAnchor"/>
          <w:rtl w:val="true"/>
        </w:rPr>
        <w:footnoteReference w:id="551"/>
      </w:r>
      <w:r>
        <w:rPr>
          <w:rFonts w:ascii="Amiri" w:hAnsi="Amiri" w:eastAsia="Amiri" w:cs="Amiri"/>
          <w:color w:val="111111"/>
          <w:sz w:val="28"/>
          <w:sz w:val="28"/>
          <w:szCs w:val="28"/>
          <w:rtl w:val="true"/>
          <w:lang w:bidi="ar-SA"/>
        </w:rPr>
        <w:t xml:space="preserve">، وفي المزارعة والمساقاة في وجه </w:t>
      </w:r>
      <w:r>
        <w:rPr>
          <w:rStyle w:val="FootnoteAnchor"/>
          <w:rtl w:val="true"/>
        </w:rPr>
        <w:footnoteReference w:id="552"/>
      </w:r>
      <w:r>
        <w:rPr>
          <w:rFonts w:ascii="Amiri" w:hAnsi="Amiri" w:eastAsia="Amiri" w:cs="Amiri"/>
          <w:color w:val="111111"/>
          <w:sz w:val="28"/>
          <w:sz w:val="28"/>
          <w:szCs w:val="28"/>
          <w:rtl w:val="true"/>
          <w:lang w:bidi="ar-SA"/>
        </w:rPr>
        <w:t>وفي بذل الخلع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والمأخذ في صراحة هذه مجيئها في خطاب الشارع لذلك وشيوعها </w:t>
      </w:r>
      <w:bookmarkStart w:id="286" w:name="pg15689_167745"/>
    </w:p>
    <w:p>
      <w:pPr>
        <w:pStyle w:val="BookText"/>
        <w:rPr/>
      </w:pPr>
      <w:bookmarkEnd w:id="286"/>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الفقه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11708405_2142443653"/>
      <w:bookmarkStart w:id="288" w:name="_Toc104"/>
      <w:bookmarkEnd w:id="287"/>
      <w:r>
        <w:rPr>
          <w:rtl w:val="true"/>
        </w:rPr>
        <w:t xml:space="preserve">قاعدة </w:t>
      </w:r>
      <w:r>
        <w:rPr>
          <w:rtl w:val="true"/>
        </w:rPr>
        <w:t>- [</w:t>
      </w:r>
      <w:r>
        <w:rPr/>
        <w:t>41</w:t>
      </w:r>
      <w:r>
        <w:rPr>
          <w:rtl w:val="true"/>
        </w:rPr>
        <w:t>]</w:t>
      </w:r>
      <w:bookmarkEnd w:id="288"/>
    </w:p>
    <w:p>
      <w:pPr>
        <w:pStyle w:val="BookText"/>
        <w:rPr/>
      </w:pPr>
      <w:r>
        <w:rPr>
          <w:rFonts w:ascii="Amiri" w:hAnsi="Amiri" w:eastAsia="Amiri" w:cs="Amiri"/>
          <w:color w:val="111111"/>
          <w:sz w:val="28"/>
          <w:sz w:val="28"/>
          <w:szCs w:val="28"/>
          <w:rtl w:val="true"/>
          <w:lang w:bidi="ar-SA"/>
        </w:rPr>
        <w:t xml:space="preserve">لا يستعمل اللفظ الصريح في غير بابه إلا بقرينة ، فإن أطلق حمل على موضوعه ، كاستعمال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 بقرينة التعيين ، فلو لم يعين نفذ في موضوعه </w:t>
      </w:r>
      <w:r>
        <w:rPr>
          <w:rStyle w:val="FootnoteAnchor"/>
          <w:rtl w:val="true"/>
        </w:rPr>
        <w:footnoteReference w:id="554"/>
      </w:r>
      <w:r>
        <w:rPr>
          <w:rFonts w:ascii="Amiri" w:hAnsi="Amiri" w:eastAsia="Amiri" w:cs="Amiri"/>
          <w:color w:val="111111"/>
          <w:sz w:val="28"/>
          <w:sz w:val="28"/>
          <w:szCs w:val="28"/>
          <w:rtl w:val="true"/>
          <w:lang w:bidi="ar-SA"/>
        </w:rPr>
        <w:t>، واشترط شروط السلف ، لأن الأصل في الإطلاق الحقيقة ،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 وقبل الآخر </w:t>
      </w:r>
      <w:r>
        <w:rPr>
          <w:rStyle w:val="FootnoteAnchor"/>
          <w:rtl w:val="true"/>
        </w:rPr>
        <w:footnoteReference w:id="555"/>
      </w:r>
      <w:r>
        <w:rPr>
          <w:rFonts w:ascii="Amiri" w:hAnsi="Amiri" w:eastAsia="Amiri" w:cs="Amiri"/>
          <w:color w:val="111111"/>
          <w:sz w:val="28"/>
          <w:sz w:val="28"/>
          <w:szCs w:val="28"/>
          <w:rtl w:val="true"/>
          <w:lang w:bidi="ar-SA"/>
        </w:rPr>
        <w:t>بالشراء أو بمعناه ، ثمَّ ادعى أحدهما قصد الإجارة ،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الأصحاب في إرادة الحوالة من الوكالة وبالعكس ، إما لعدم استقرار اللفظ في أحدهما ، فتقدم دعوى المخالفة من اللافظ ، لأنه أبصر بنيته ، وإما لأنه وإن استقر فيعضده أصل آخر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قدمنا قول مدعي حقيقة اللفظ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المشتري من البائع بعد قبضه ، واتفقا على إرادة الإقالة ، لم يصر إقالة ، لعدم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انعقاده بيعا نظر ، لعدم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جعله إقالة ، إذ لا صيغة لها مخصوصة ، بل المراد ما دل على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الشفعة والخيار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تقايلا ونويا البيع ، فالإشكال أقوى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 فمعناه الهبة ، واللفظ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وهبتكه بألف ، فهل يكون هبة بعوض ، أو بيعا؟ الظاهر الأول </w:t>
      </w:r>
      <w:r>
        <w:rPr>
          <w:rStyle w:val="FootnoteAnchor"/>
          <w:rtl w:val="true"/>
        </w:rPr>
        <w:footnoteReference w:id="557"/>
      </w:r>
      <w:r>
        <w:rPr>
          <w:rFonts w:ascii="Amiri" w:hAnsi="Amiri" w:eastAsia="Amiri" w:cs="Amiri"/>
          <w:color w:val="111111"/>
          <w:sz w:val="28"/>
          <w:sz w:val="28"/>
          <w:szCs w:val="28"/>
          <w:rtl w:val="true"/>
          <w:lang w:bidi="ar-SA"/>
        </w:rPr>
        <w:t>ولو عقد السلم بلفظ الشراء صح عندنا ، وتجري عليه أحكام السلم إن كان المورد غير عام الوجود عند العقد ، ولو كان موجودا فالأقرب انعقاده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هل يجب قبض أحد العوضين في المجلس؟ الأقرب نعم ، ليخرج عن بيع الذين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هو سلم وجب قبض الثمن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الثمن معينا في العقد لم يجب قبضه في المجلس ، إن جعلناه بيعا ،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تعيينه لو كان في الذّمّة عن قبضه في المجلس إن جعلناه بيعا؟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الإجارة على عمل في الذّمّة القبض في المجلس ، لمباينتها </w:t>
      </w:r>
      <w:r>
        <w:rPr>
          <w:rStyle w:val="FootnoteAnchor"/>
          <w:rtl w:val="true"/>
        </w:rPr>
        <w:footnoteReference w:id="558"/>
      </w:r>
      <w:r>
        <w:rPr>
          <w:rFonts w:ascii="Amiri" w:hAnsi="Amiri" w:eastAsia="Amiri" w:cs="Amiri"/>
          <w:color w:val="111111"/>
          <w:sz w:val="28"/>
          <w:sz w:val="28"/>
          <w:szCs w:val="28"/>
          <w:rtl w:val="true"/>
          <w:lang w:bidi="ar-SA"/>
        </w:rPr>
        <w:t>البيع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عبر عن الإجارة بالبيع أو العارية ، ففي الانعقاد قولان ، أقربهما عدم الانعقاد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والربح لي ، أو لك ، ففي انعقاده بمعناه فيكون بضاعة ، أو قرضا ، أو بطلان العقد فيكون مضاربة فاسدة ، وجهان ، أقربهما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فالربح للمالك في الصورتين ، وعليه أجرة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الأجرة في الأول ، لرضاه بالسعي لا بعوض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البيع على الواقع ، أو على ما هو شرط فيه ، والأصح </w:t>
      </w:r>
      <w:bookmarkStart w:id="289" w:name="pg15689_167747"/>
    </w:p>
    <w:p>
      <w:pPr>
        <w:pStyle w:val="BookText"/>
        <w:rPr/>
      </w:pPr>
      <w:bookmarkEnd w:id="289"/>
      <w:r>
        <w:rPr>
          <w:rFonts w:ascii="Amiri" w:hAnsi="Amiri" w:eastAsia="Amiri" w:cs="Amiri"/>
          <w:color w:val="111111"/>
          <w:sz w:val="28"/>
          <w:sz w:val="28"/>
          <w:szCs w:val="28"/>
          <w:rtl w:val="true"/>
          <w:lang w:bidi="ar-SA"/>
        </w:rPr>
        <w:t xml:space="preserve">انعقاد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كان لي ، أو بعتك إن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 نظرا إلى صيغة الشرط المحترز عنها في البيع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 زيادة الشك ، فإن الإيجاب لا يكون إلا بعد المواطاة على القبول ، وهو يمنع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من نفسه ففي انعقاده كتابة ، أو بيعا منجزا ، أو يبطل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غير المنحصر ، كالعلويين ، صح عندنا ، لأن المقصود الجهة لا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منع </w:t>
      </w:r>
      <w:r>
        <w:rPr>
          <w:rStyle w:val="FootnoteAnchor"/>
          <w:rtl w:val="true"/>
        </w:rPr>
        <w:footnoteReference w:id="560"/>
      </w:r>
      <w:r>
        <w:rPr>
          <w:rFonts w:ascii="Amiri" w:hAnsi="Amiri" w:eastAsia="Amiri" w:cs="Amiri"/>
          <w:color w:val="111111"/>
          <w:sz w:val="28"/>
          <w:sz w:val="28"/>
          <w:szCs w:val="28"/>
          <w:rtl w:val="true"/>
          <w:lang w:bidi="ar-SA"/>
        </w:rPr>
        <w:t>نظر إلى أنه تمليك لمجهول ، إذ الوقف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راجع بلفظ النكاح أو التزويج ، ففي صحة الرجعة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وتقوى الصحة إذا قصد الرجعة به ، ولو قصد حقيقة النكاح والتزويج ضعفت</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11708407_2142443653"/>
      <w:bookmarkStart w:id="291" w:name="_Toc105"/>
      <w:bookmarkEnd w:id="290"/>
      <w:r>
        <w:rPr>
          <w:rtl w:val="true"/>
        </w:rPr>
        <w:t xml:space="preserve">قاعدة </w:t>
      </w:r>
      <w:r>
        <w:rPr>
          <w:rtl w:val="true"/>
        </w:rPr>
        <w:t>- [</w:t>
      </w:r>
      <w:r>
        <w:rPr/>
        <w:t>42</w:t>
      </w:r>
      <w:r>
        <w:rPr>
          <w:rtl w:val="true"/>
        </w:rPr>
        <w:t>]</w:t>
      </w:r>
      <w:bookmarkEnd w:id="291"/>
    </w:p>
    <w:p>
      <w:pPr>
        <w:pStyle w:val="Heading3"/>
        <w:numPr>
          <w:ilvl w:val="2"/>
          <w:numId w:val="1"/>
        </w:numPr>
        <w:rPr/>
      </w:pPr>
      <w:bookmarkStart w:id="292" w:name="__RefHeading___Toc11708409_2142443653"/>
      <w:bookmarkStart w:id="293" w:name="_Toc106"/>
      <w:bookmarkEnd w:id="292"/>
      <w:r>
        <w:rPr>
          <w:rtl w:val="true"/>
        </w:rPr>
        <w:t>اشارة</w:t>
      </w:r>
      <w:bookmarkEnd w:id="2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يحمل اللفظ الواحد على حقيقته ومجازه ، فلو وقف أو أوصى لأولاده ، لم تدخل الحفدة ، ولو جعلناهم حقيقة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أولاد البنين وأولاد البنات ، لقول النبي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ولداي</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bookmarkStart w:id="294" w:name="pg15689_167748"/>
    </w:p>
    <w:p>
      <w:pPr>
        <w:pStyle w:val="BookText"/>
        <w:rPr/>
      </w:pPr>
      <w:bookmarkEnd w:id="294"/>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مشيرا إلى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السلطان على الضرب أو تركه حمل على الأمر والنهي ، فلو باشره بنفسه ، فعلى القاعدة لا يحنث ، والظاهر الحنث ، ويجعل الضرب للقدر المشترك بين صدور الفعل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مباشرته إياه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جوز استعمال اللفظ في حقيقته ومجاز </w:t>
      </w:r>
      <w:r>
        <w:rPr>
          <w:rStyle w:val="FootnoteAnchor"/>
          <w:rtl w:val="true"/>
        </w:rPr>
        <w:footnoteReference w:id="564"/>
      </w:r>
      <w:r>
        <w:rPr>
          <w:rFonts w:ascii="Amiri" w:hAnsi="Amiri" w:eastAsia="Amiri" w:cs="Amiri"/>
          <w:color w:val="111111"/>
          <w:sz w:val="28"/>
          <w:sz w:val="28"/>
          <w:szCs w:val="28"/>
          <w:rtl w:val="true"/>
          <w:lang w:bidi="ar-SA"/>
        </w:rPr>
        <w:t>فلا إشكال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في الحمل على الجماع ، واللمس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في الحمل على القصاص أو الدية ، فإن السلطان حقيقة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للقدر المشترك بين القصاص والدية ، وهو المطالبة بحقه</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1708411_2142443653"/>
      <w:bookmarkStart w:id="296" w:name="_Toc107"/>
      <w:bookmarkEnd w:id="295"/>
      <w:r>
        <w:rPr>
          <w:rtl w:val="true"/>
        </w:rPr>
        <w:t>فائدة</w:t>
      </w:r>
      <w:bookmarkEnd w:id="2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فروع حمل المشترك على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 أو الوصية ، أو الوقف على الموالي ، وتعليق الظهار على العين مثلا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عينا ، فان قلنا بالحمل على الجميع لم يقع الظهار حتى يرى جميع مسميات العين</w:t>
      </w:r>
      <w:r>
        <w:rPr>
          <w:rFonts w:eastAsia="Amiri" w:cs="Amiri" w:ascii="Amiri" w:hAnsi="Amiri"/>
          <w:color w:val="111111"/>
          <w:sz w:val="28"/>
          <w:szCs w:val="28"/>
          <w:rtl w:val="true"/>
          <w:lang w:bidi="ar-SA"/>
        </w:rPr>
        <w:t xml:space="preserve">. </w:t>
      </w:r>
      <w:bookmarkStart w:id="297" w:name="pg15689_167749"/>
    </w:p>
    <w:p>
      <w:pPr>
        <w:pStyle w:val="BookText"/>
        <w:rPr/>
      </w:pPr>
      <w:bookmarkEnd w:id="297"/>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برؤية أي فرد كان ، لأن الصفة في التعليق تتعلق بأول أفرادها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الدار ، فإنها تقع مظاهرة بدخولها شيئا من الدار وان لم تدخل جميع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فاسد فان الدخول متواط</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1708413_2142443653"/>
      <w:bookmarkStart w:id="299" w:name="_Toc108"/>
      <w:bookmarkEnd w:id="298"/>
      <w:r>
        <w:rPr>
          <w:rtl w:val="true"/>
        </w:rPr>
        <w:t>فائدة</w:t>
      </w:r>
      <w:bookmarkEnd w:id="299"/>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من فروع الحقيقة اللغوية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الظهار على تمييزها نوى ما أكلت عما أكل ، أو على اخبارها بعدد ما في الرمانة من الحب ، أو ما في البيت من الجوز ، ففي الحمل على الوضع ، أو العرف ، تردد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فرقت النوى كل واحدة على حدتها ، أو عدت عددا يتحقق فيه أنه لا ينقص عنه ولا يزيد عليه ، تخلصت من الظهار ، وعلى الثاني لا بد من التعين والتعريف الحقيقي</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1708415_2142443653"/>
      <w:bookmarkStart w:id="301" w:name="_Toc109"/>
      <w:bookmarkEnd w:id="300"/>
      <w:r>
        <w:rPr>
          <w:rtl w:val="true"/>
        </w:rPr>
        <w:t>فائدة</w:t>
      </w:r>
      <w:bookmarkEnd w:id="30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5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الماهيات الجعلية ، كالصلاة ، والصوم ، وسائر العقود ، لا تطلق على الفاسد إلا الحج ، لوجوب المضي فيه ، فلو حلف على ترك الصلاة أو الصوم اكتفى بمسمى الصحة ، وهو الدخول فيهما ، فلو أفسدهما بعد ذلك لم يزل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 لأنها لا تسمى صلاة شرعا ولا صوما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تحرم في </w:t>
      </w:r>
      <w:r>
        <w:rPr>
          <w:rStyle w:val="FootnoteAnchor"/>
          <w:rtl w:val="true"/>
        </w:rPr>
        <w:footnoteReference w:id="569"/>
      </w:r>
      <w:r>
        <w:rPr>
          <w:rFonts w:ascii="Amiri" w:hAnsi="Amiri" w:eastAsia="Amiri" w:cs="Amiri"/>
          <w:color w:val="111111"/>
          <w:sz w:val="28"/>
          <w:sz w:val="28"/>
          <w:szCs w:val="28"/>
          <w:rtl w:val="true"/>
          <w:lang w:bidi="ar-SA"/>
        </w:rPr>
        <w:t xml:space="preserve">الصلاة ، أو دخل في الصوم مع مانع </w:t>
      </w:r>
    </w:p>
    <w:p>
      <w:pPr>
        <w:pStyle w:val="BookText"/>
        <w:rPr/>
      </w:pPr>
      <w:r>
        <w:rPr>
          <w:rFonts w:ascii="Amiri" w:hAnsi="Amiri" w:eastAsia="Amiri" w:cs="Amiri"/>
          <w:color w:val="111111"/>
          <w:sz w:val="28"/>
          <w:sz w:val="28"/>
          <w:szCs w:val="28"/>
          <w:rtl w:val="true"/>
          <w:lang w:bidi="ar-SA"/>
        </w:rPr>
        <w:t>من الدخول ، لم يحنث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فروع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لزيد ، فقد أقر له بملكه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أنه بيده عارية أو إجارة أو سكنى ، لم يسمع ، لأنه خلاف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زيد ، فلو حلف أن لا يدخل دار زيد ، فهي المملوكة ولو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يحنث بالحلف على دابة العبد أصلا ، لعدم تصور الملك فيه على الأقوى ، إلا أن يقصد ما عرف به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ولو قلنا بملكه ، لنقصه باعتبار أنه في معرض الانتزاع منه في </w:t>
      </w:r>
      <w:r>
        <w:rPr>
          <w:rStyle w:val="FootnoteAnchor"/>
          <w:rtl w:val="true"/>
        </w:rPr>
        <w:footnoteReference w:id="570"/>
      </w:r>
      <w:r>
        <w:rPr>
          <w:rFonts w:ascii="Amiri" w:hAnsi="Amiri" w:eastAsia="Amiri" w:cs="Amiri"/>
          <w:color w:val="111111"/>
          <w:sz w:val="28"/>
          <w:sz w:val="28"/>
          <w:szCs w:val="28"/>
          <w:rtl w:val="true"/>
          <w:lang w:bidi="ar-SA"/>
        </w:rPr>
        <w:t>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ينقسم إلى التام والناقص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القسمة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مما يشبه تعارض الحقيقة المرجوحة والمجاز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 فإنه حقيقة في العقد مجاز في الوطء ، أو بالعكس ، مع أن إطلاقه عليهما في حيز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في الإمامة الأفقه الأقرأ مع الأورع الأتقى ، ففي كل منهما وجه رجحان مقصود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الأفقه الأقرأ لأن ما فيه من الورع يحجزه عن نقص الصلاة ، ويبقى علمه زائدا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المجتهدين المختلفين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الحر غير الفقيه والعبد الفقيه في صلاة الجنازة ، </w:t>
      </w:r>
    </w:p>
    <w:p>
      <w:pPr>
        <w:pStyle w:val="BookText"/>
        <w:rPr/>
      </w:pPr>
      <w:r>
        <w:rPr>
          <w:rFonts w:ascii="IRNazanin" w:hAnsi="IRNazanin" w:eastAsia="IRNazanin"/>
          <w:color w:val="111111"/>
          <w:sz w:val="28"/>
          <w:sz w:val="28"/>
          <w:szCs w:val="28"/>
          <w:rtl w:val="true"/>
          <w:lang w:bidi="fa-IR"/>
        </w:rPr>
        <w:t xml:space="preserve">قدم الفاضل </w:t>
      </w:r>
      <w:r>
        <w:rPr>
          <w:rStyle w:val="FootnoteAnchor"/>
          <w:rtl w:val="true"/>
        </w:rPr>
        <w:footnoteReference w:id="571"/>
      </w:r>
      <w:r>
        <w:rPr>
          <w:rStyle w:val="FootnoteAnchor"/>
          <w:rtl w:val="true"/>
        </w:rPr>
        <w:footnoteReference w:id="572"/>
      </w:r>
      <w:r>
        <w:rPr>
          <w:rFonts w:ascii="Amiri" w:hAnsi="Amiri" w:eastAsia="Amiri" w:cs="Amiri"/>
          <w:color w:val="111111"/>
          <w:sz w:val="28"/>
          <w:sz w:val="28"/>
          <w:szCs w:val="28"/>
          <w:rtl w:val="true"/>
          <w:lang w:bidi="ar-SA"/>
        </w:rPr>
        <w:t>الفقيه ، لأن فضيلته اكتسابية ، بخلاف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الصلاة جماعة في آخر الوقت وفرادى في أوله ، أو جماعة في تقديم الثانية عن وقت فضيلتها ، وفرادى في تأخيرها إلى وقت الفضيلة ، كما في تأخير العصر إلى المثل ، والعشاء إلى المثل ، والعشاء إلى ذهاب الشفق ولعل مراعاة الجماعة أشبه ، للحث عليها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الأعذار ، كالمتيمم الراجي للماء أو غير الراجي والعاري ، والأولى أن التأخير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 المرتضى </w:t>
      </w:r>
      <w:r>
        <w:rPr>
          <w:rStyle w:val="FootnoteAnchor"/>
          <w:rtl w:val="true"/>
        </w:rPr>
        <w:footnoteReference w:id="574"/>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الوضوء وأقيمت </w:t>
      </w:r>
      <w:r>
        <w:rPr>
          <w:rStyle w:val="FootnoteAnchor"/>
          <w:rtl w:val="true"/>
        </w:rPr>
        <w:footnoteReference w:id="575"/>
      </w:r>
      <w:r>
        <w:rPr>
          <w:rFonts w:ascii="Amiri" w:hAnsi="Amiri" w:eastAsia="Amiri" w:cs="Amiri"/>
          <w:color w:val="111111"/>
          <w:sz w:val="28"/>
          <w:sz w:val="28"/>
          <w:szCs w:val="28"/>
          <w:rtl w:val="true"/>
          <w:lang w:bidi="ar-SA"/>
        </w:rPr>
        <w:t xml:space="preserve">الجماعة فيتعارض إسباغه </w:t>
      </w:r>
      <w:r>
        <w:rPr>
          <w:rStyle w:val="FootnoteAnchor"/>
          <w:rtl w:val="true"/>
        </w:rPr>
        <w:footnoteReference w:id="576"/>
      </w:r>
      <w:r>
        <w:rPr>
          <w:rFonts w:ascii="Amiri" w:hAnsi="Amiri" w:eastAsia="Amiri" w:cs="Amiri"/>
          <w:color w:val="111111"/>
          <w:sz w:val="28"/>
          <w:sz w:val="28"/>
          <w:szCs w:val="28"/>
          <w:rtl w:val="true"/>
          <w:lang w:bidi="ar-SA"/>
        </w:rPr>
        <w:t>وفوات الجماعة في البعض أو في الكل ، والأولى ترجيح الجماعة ، لأن المتوسل إليه أولى بالمراعاة من الوسيلة</w:t>
      </w:r>
      <w:r>
        <w:rPr>
          <w:rFonts w:eastAsia="Amiri" w:cs="Amiri" w:ascii="Amiri" w:hAnsi="Amiri"/>
          <w:color w:val="111111"/>
          <w:sz w:val="28"/>
          <w:szCs w:val="28"/>
          <w:rtl w:val="true"/>
          <w:lang w:bidi="ar-SA"/>
        </w:rPr>
        <w:t xml:space="preserve">. </w:t>
      </w:r>
      <w:bookmarkStart w:id="302" w:name="pg15689_167752"/>
    </w:p>
    <w:p>
      <w:pPr>
        <w:pStyle w:val="BookText"/>
        <w:rPr/>
      </w:pPr>
      <w:bookmarkEnd w:id="302"/>
      <w:r>
        <w:rPr>
          <w:rFonts w:ascii="Amiri" w:hAnsi="Amiri" w:eastAsia="Amiri" w:cs="Amiri"/>
          <w:color w:val="111111"/>
          <w:sz w:val="28"/>
          <w:sz w:val="28"/>
          <w:szCs w:val="28"/>
          <w:rtl w:val="true"/>
          <w:lang w:bidi="ar-SA"/>
        </w:rPr>
        <w:t>ولو كان مدافعا للأخبثين أو الريح فوجهان ، لاشتماله على صفة الكراهية المغلظة باعتبار سلبه الخشوع الّذي هو روح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الصف الأول وفوات ركعة ، ففي إيثار الصف الأخير لتحصيل الركعة الزائدة فصاعدا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وصوله إلى الصف الأول يفوّت جميع القدوة فإنه يصلي في الصف الأخير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الخطاب </w:t>
      </w:r>
      <w:r>
        <w:rPr>
          <w:rStyle w:val="FootnoteAnchor"/>
          <w:rtl w:val="true"/>
        </w:rPr>
        <w:footnoteReference w:id="577"/>
      </w:r>
      <w:r>
        <w:rPr>
          <w:rFonts w:ascii="Amiri" w:hAnsi="Amiri" w:eastAsia="Amiri" w:cs="Amiri"/>
          <w:color w:val="111111"/>
          <w:sz w:val="28"/>
          <w:sz w:val="28"/>
          <w:szCs w:val="28"/>
          <w:rtl w:val="true"/>
          <w:lang w:bidi="ar-SA"/>
        </w:rPr>
        <w:t>في النكاح ، كعبد عفيف عدل عالم ، وحر فاسق ، أو حر فقير عالم ، وغني جاهل ، أو معيب عالم ورع ، وصحيح فاسق جاهل ، إذا كان العيب موجبا للفسخ</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11708417_2142443653"/>
      <w:bookmarkStart w:id="304" w:name="_Toc110"/>
      <w:bookmarkEnd w:id="303"/>
      <w:r>
        <w:rPr>
          <w:rtl w:val="true"/>
        </w:rPr>
        <w:t xml:space="preserve">قاعدة </w:t>
      </w:r>
      <w:r>
        <w:rPr>
          <w:rtl w:val="true"/>
        </w:rPr>
        <w:t>- [</w:t>
      </w:r>
      <w:r>
        <w:rPr/>
        <w:t>43</w:t>
      </w:r>
      <w:r>
        <w:rPr>
          <w:rtl w:val="true"/>
        </w:rPr>
        <w:t>]</w:t>
      </w:r>
      <w:bookmarkEnd w:id="304"/>
    </w:p>
    <w:p>
      <w:pPr>
        <w:pStyle w:val="BookText"/>
        <w:rPr/>
      </w:pPr>
      <w:r>
        <w:rPr>
          <w:rFonts w:ascii="Amiri" w:hAnsi="Amiri" w:eastAsia="Amiri" w:cs="Amiri"/>
          <w:color w:val="111111"/>
          <w:sz w:val="28"/>
          <w:sz w:val="28"/>
          <w:szCs w:val="28"/>
          <w:rtl w:val="true"/>
          <w:lang w:bidi="ar-SA"/>
        </w:rPr>
        <w:t xml:space="preserve">المجاز لا يدخل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يدخل في الظواهر ، فمن أطلق العشرة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تسعة ، لم يقبل منه ، ويعد مخطئا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أطلق العموم وأراد الخصوص فهو مصيب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لفظ لا يجوز دخول المجاز فيه لا تؤثر النية في صرفه عن موضوعه ، فلو أخبر عن طلاق زوجته ثلاثا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اثنتين ، لم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على الأكل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الخبز ، سمع منه</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1708419_2142443653"/>
      <w:bookmarkStart w:id="306" w:name="_Toc111"/>
      <w:bookmarkEnd w:id="305"/>
      <w:r>
        <w:rPr>
          <w:rtl w:val="true"/>
        </w:rPr>
        <w:t xml:space="preserve">قاعدة </w:t>
      </w:r>
      <w:r>
        <w:rPr>
          <w:rtl w:val="true"/>
        </w:rPr>
        <w:t>- [</w:t>
      </w:r>
      <w:r>
        <w:rPr/>
        <w:t>44</w:t>
      </w:r>
      <w:r>
        <w:rPr>
          <w:rtl w:val="true"/>
        </w:rPr>
        <w:t>]</w:t>
      </w:r>
      <w:bookmarkEnd w:id="306"/>
    </w:p>
    <w:p>
      <w:pPr>
        <w:pStyle w:val="BookText"/>
        <w:rPr/>
      </w:pPr>
      <w:r>
        <w:rPr>
          <w:rFonts w:ascii="Amiri" w:hAnsi="Amiri" w:eastAsia="Amiri" w:cs="Amiri"/>
          <w:color w:val="111111"/>
          <w:sz w:val="28"/>
          <w:sz w:val="28"/>
          <w:szCs w:val="28"/>
          <w:rtl w:val="true"/>
          <w:lang w:bidi="ar-SA"/>
        </w:rPr>
        <w:t>الصفة ترد للتوضيح تارة ، وللتخصيص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فروع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ملك العبد وعدمه ، فإنه يمكن استناده إلى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فان ذلك صفة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للتوضيح دلت على عدم ملكه مطلقا ، وإن جعلناها للتخصيص فمفهومه الملك ، لأن التخصيص بالوصف لا يدل على نفيه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العارية ، فإنها عندنا لا تضمن إلا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بعض العامة </w:t>
      </w:r>
      <w:r>
        <w:rPr>
          <w:rStyle w:val="FootnoteAnchor"/>
          <w:rtl w:val="true"/>
        </w:rPr>
        <w:footnoteReference w:id="579"/>
      </w:r>
      <w:r>
        <w:rPr>
          <w:rFonts w:ascii="Amiri" w:hAnsi="Amiri" w:eastAsia="Amiri" w:cs="Amiri"/>
          <w:color w:val="111111"/>
          <w:sz w:val="28"/>
          <w:sz w:val="28"/>
          <w:szCs w:val="28"/>
          <w:rtl w:val="true"/>
          <w:lang w:bidi="ar-SA"/>
        </w:rPr>
        <w:t xml:space="preserve">تضمن من غير شرط ، لأن النبي صلى‌اللّه‌عليه‌وآله استعار من صفوان بن أمية درعا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أغصبا؟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فالوصف للتوضيح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للتخصيص ، أو يكون ذلك شرطا لضمانها؟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لوكيله استوف ديني الّذي على فلان ، فمات ، استوفاه من وارثه ، لأن الصفة للتوضيح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بناء على أنها للتخصيص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من فلانة الأجنبية فأنت كظهر أمي ، فإن جعلنا الأجنبية للتوضيح ، وظاهر منها بعد تزويجها ، وقع الظهاران ، وإن جعلناها للتخصيص لم يقع ، لأن التزويج يخرجها </w:t>
      </w:r>
      <w:bookmarkStart w:id="307" w:name="pg15689_167754"/>
    </w:p>
    <w:p>
      <w:pPr>
        <w:pStyle w:val="BookText"/>
        <w:rPr/>
      </w:pPr>
      <w:bookmarkEnd w:id="307"/>
      <w:r>
        <w:rPr>
          <w:rFonts w:ascii="Amiri" w:hAnsi="Amiri" w:eastAsia="Amiri" w:cs="Amiri"/>
          <w:color w:val="111111"/>
          <w:sz w:val="28"/>
          <w:sz w:val="28"/>
          <w:szCs w:val="28"/>
          <w:rtl w:val="true"/>
          <w:lang w:bidi="ar-SA"/>
        </w:rPr>
        <w:t xml:space="preserve">عن كونها أجنبية ، وهو الّذي قواه الأصحاب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يكلم هذا الصبي ، فصار شيخا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من لحم هذا الحمل ، فصار كبشا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أركب دابة هذا العبد ، فعتق وملك دابة فركبها ، فعلى التوضيح يحنث ، وعلى التخصيص لا 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الفقهاء باجتماع الإضافة والإشارة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هذا عبد زيد ، أو هذه زوجته ، أو زوجته هذه ، أو عبده هذا ، فإن الإضافة في معنى الصفة ، فإن جعلناها للتوضيح فزال الملك ، والزوجية ، فاليمين باقية ، وإن جعلناها للتخصيص انحلت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فاطمة زوجة زيد ، أو سعيدا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لحمل فلانة من زيد ، فظهر من عمرو ، أو نفاه زيد باللعان ، فان قلنا الصفة للتوضيح فالوصية باقية ، وإن قلنا للتخصيص بطلت لو ظهر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اللعان نظر ، يبنى على قاعدة اعتبار مدلول اللفظ في الحال ، أو اعتبار مدلوله المستقر ، فعلى الأول يأخذ الوصية ، وعلى الثاني لا</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11708421_2142443653"/>
      <w:bookmarkStart w:id="309" w:name="_Toc112"/>
      <w:bookmarkEnd w:id="308"/>
      <w:r>
        <w:rPr>
          <w:rtl w:val="true"/>
        </w:rPr>
        <w:t xml:space="preserve">قاعدة </w:t>
      </w:r>
      <w:r>
        <w:rPr>
          <w:rtl w:val="true"/>
        </w:rPr>
        <w:t>- [</w:t>
      </w:r>
      <w:r>
        <w:rPr/>
        <w:t>45</w:t>
      </w:r>
      <w:r>
        <w:rPr>
          <w:rtl w:val="true"/>
        </w:rPr>
        <w:t>]</w:t>
      </w:r>
      <w:bookmarkEnd w:id="309"/>
    </w:p>
    <w:p>
      <w:pPr>
        <w:pStyle w:val="BookText"/>
        <w:rPr/>
      </w:pPr>
      <w:r>
        <w:rPr>
          <w:rFonts w:ascii="Amiri" w:hAnsi="Amiri" w:eastAsia="Amiri" w:cs="Amiri"/>
          <w:color w:val="111111"/>
          <w:sz w:val="28"/>
          <w:sz w:val="28"/>
          <w:szCs w:val="28"/>
          <w:rtl w:val="true"/>
          <w:lang w:bidi="ar-SA"/>
        </w:rPr>
        <w:t>الإقرار في موضع يصلح للإنشاء هل يكون إنشاء؟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على غير السنة يؤتى بشاهدين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تعتد حينئذ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السكوني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امرأتك؟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طلقها حينئذ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الأصحاب </w:t>
      </w:r>
      <w:r>
        <w:rPr>
          <w:rStyle w:val="FootnoteAnchor"/>
          <w:rtl w:val="true"/>
        </w:rPr>
        <w:footnoteReference w:id="586"/>
      </w:r>
      <w:r>
        <w:rPr>
          <w:rFonts w:ascii="IRNazanin" w:hAnsi="IRNazanin" w:eastAsia="IRNazanin"/>
          <w:color w:val="111111"/>
          <w:sz w:val="28"/>
          <w:sz w:val="28"/>
          <w:szCs w:val="28"/>
          <w:rtl w:val="true"/>
          <w:lang w:bidi="fa-IR"/>
        </w:rPr>
        <w:t xml:space="preserve">جرى على الأول ، وآخرون </w:t>
      </w:r>
      <w:r>
        <w:rPr>
          <w:rStyle w:val="FootnoteAnchor"/>
          <w:rtl w:val="true"/>
        </w:rPr>
        <w:footnoteReference w:id="587"/>
      </w:r>
      <w:r>
        <w:rPr>
          <w:rFonts w:ascii="Amiri" w:hAnsi="Amiri" w:eastAsia="Amiri" w:cs="Amiri"/>
          <w:color w:val="111111"/>
          <w:sz w:val="28"/>
          <w:sz w:val="28"/>
          <w:szCs w:val="28"/>
          <w:rtl w:val="true"/>
          <w:lang w:bidi="ar-SA"/>
        </w:rPr>
        <w:t>قيدوه بقصد الإنشاء ، وإلا جرى على الإقرار ، لأن الإقرار والإنشاء يتنافيان ، إذ الإقرار إخبار عن ماض ، والإنشاء 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الإقرار يحتمل الصدق والكذب ، بخلاف الإنشاء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قطع بعض الأصحاب </w:t>
      </w:r>
      <w:r>
        <w:rPr>
          <w:rStyle w:val="FootnoteAnchor"/>
          <w:rtl w:val="true"/>
        </w:rPr>
        <w:footnoteReference w:id="588"/>
      </w:r>
      <w:r>
        <w:rPr>
          <w:rFonts w:ascii="Amiri" w:hAnsi="Amiri" w:eastAsia="Amiri" w:cs="Amiri"/>
          <w:color w:val="111111"/>
          <w:sz w:val="28"/>
          <w:sz w:val="28"/>
          <w:szCs w:val="28"/>
          <w:rtl w:val="true"/>
          <w:lang w:bidi="ar-SA"/>
        </w:rPr>
        <w:t xml:space="preserve">بأنهما لو اختلفا في الرجعة وهما </w:t>
      </w:r>
      <w:r>
        <w:rPr>
          <w:rStyle w:val="FootnoteAnchor"/>
          <w:rtl w:val="true"/>
        </w:rPr>
        <w:footnoteReference w:id="589"/>
      </w:r>
      <w:r>
        <w:rPr>
          <w:rFonts w:ascii="Amiri" w:hAnsi="Amiri" w:eastAsia="Amiri" w:cs="Amiri"/>
          <w:color w:val="111111"/>
          <w:sz w:val="28"/>
          <w:sz w:val="28"/>
          <w:szCs w:val="28"/>
          <w:rtl w:val="true"/>
          <w:lang w:bidi="ar-SA"/>
        </w:rPr>
        <w:t>في العدة ، فادعاها الزوج ، قدم قوله ، ولا يجعل إقراره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بنتك من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فقيل الزوج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فحمله كثير من الأصحاب </w:t>
      </w:r>
      <w:r>
        <w:rPr>
          <w:rStyle w:val="FootnoteAnchor"/>
          <w:rtl w:val="true"/>
        </w:rPr>
        <w:footnoteReference w:id="590"/>
      </w:r>
      <w:r>
        <w:rPr>
          <w:rFonts w:ascii="Amiri" w:hAnsi="Amiri" w:eastAsia="Amiri" w:cs="Amiri"/>
          <w:color w:val="111111"/>
          <w:sz w:val="28"/>
          <w:sz w:val="28"/>
          <w:szCs w:val="28"/>
          <w:rtl w:val="true"/>
          <w:lang w:bidi="ar-SA"/>
        </w:rPr>
        <w:t>على قصد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لأن يراد جعله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المراد به إحداث حل أو </w:t>
      </w:r>
      <w:bookmarkStart w:id="310" w:name="pg15689_167756"/>
    </w:p>
    <w:p>
      <w:pPr>
        <w:pStyle w:val="BookText"/>
        <w:rPr/>
      </w:pPr>
      <w:bookmarkEnd w:id="310"/>
      <w:r>
        <w:rPr>
          <w:rFonts w:ascii="Amiri" w:hAnsi="Amiri" w:eastAsia="Amiri" w:cs="Amiri"/>
          <w:color w:val="111111"/>
          <w:sz w:val="28"/>
          <w:sz w:val="28"/>
          <w:szCs w:val="28"/>
          <w:rtl w:val="true"/>
          <w:lang w:bidi="ar-SA"/>
        </w:rPr>
        <w:t>حرمة لإرادة المنشئ ذلك ، والمخبر عن الوقوع في قوة الراضي بمضمون الخبر ، والعمدة في العقود هو الرضا الباطني ، والإنشاء وسيلة إلى معرفته ، فإذا حصل بالخبر أمكن جعله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الطلاق نكتتان أخريان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 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قد يعرض فيه عدم إرادة الطلاق لو علم فساد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المخبر بوجود ما يعلم عدمه ، يحمل كلامه على الإنشاء صونا له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إقرار لم يسبق مضمونه يجعل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إقرار سبق مضمونه للعالم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إقرار سبق من معتقد صحته لا يكون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يمكن حمل مسألة المطلق على غير السنة ، إلا أن في هذا طرحا للصيغة </w:t>
      </w:r>
      <w:r>
        <w:rPr>
          <w:rStyle w:val="FootnoteAnchor"/>
          <w:rtl w:val="true"/>
        </w:rPr>
        <w:footnoteReference w:id="591"/>
      </w:r>
      <w:r>
        <w:rPr>
          <w:rFonts w:ascii="Amiri" w:hAnsi="Amiri" w:eastAsia="Amiri" w:cs="Amiri"/>
          <w:color w:val="111111"/>
          <w:sz w:val="28"/>
          <w:sz w:val="28"/>
          <w:szCs w:val="28"/>
          <w:rtl w:val="true"/>
          <w:lang w:bidi="ar-SA"/>
        </w:rPr>
        <w:t>الشرعية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نفوذ هذه القاعدة في العقود الجائزة ، إذ لا صيغ لها خاصة</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1708423_2142443653"/>
      <w:bookmarkStart w:id="312" w:name="_Toc113"/>
      <w:bookmarkEnd w:id="311"/>
      <w:r>
        <w:rPr>
          <w:rtl w:val="true"/>
        </w:rPr>
        <w:t xml:space="preserve">قاعدة </w:t>
      </w:r>
      <w:r>
        <w:rPr>
          <w:rtl w:val="true"/>
        </w:rPr>
        <w:t>- [</w:t>
      </w:r>
      <w:r>
        <w:rPr/>
        <w:t>46</w:t>
      </w:r>
      <w:r>
        <w:rPr>
          <w:rtl w:val="true"/>
        </w:rPr>
        <w:t>]</w:t>
      </w:r>
      <w:bookmarkEnd w:id="312"/>
    </w:p>
    <w:p>
      <w:pPr>
        <w:pStyle w:val="Heading3"/>
        <w:numPr>
          <w:ilvl w:val="2"/>
          <w:numId w:val="1"/>
        </w:numPr>
        <w:rPr/>
      </w:pPr>
      <w:bookmarkStart w:id="313" w:name="__RefHeading___Toc11708425_2142443653"/>
      <w:bookmarkStart w:id="314" w:name="_Toc114"/>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السبب والمسبب قد يتحدان ، وقد يتعددان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 الأسباب قد نقع دفعة ، وقد تترتب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تتداخل الأسباب أو المسببات وقد تتباين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 كالقذف والحد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تتعدد الأسباب والمسبب واحد ، كأسباب الوضوء الموجبة له فيجزئ عنها وضوء واحد ، إذا نوى رفع الحدث وأطلق ، وإن نوى رفع واحد منها ، فالأصح ارتفاع الجميع ، إلا أن ينوي عدم رفع غيره فيبطل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تعددت أسباب الغسل ، فالأقرب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بعض الأصحاب </w:t>
      </w:r>
      <w:r>
        <w:rPr>
          <w:rStyle w:val="FootnoteAnchor"/>
          <w:rtl w:val="true"/>
        </w:rPr>
        <w:footnoteReference w:id="592"/>
      </w:r>
      <w:r>
        <w:rPr>
          <w:rFonts w:ascii="Amiri" w:hAnsi="Amiri" w:eastAsia="Amiri" w:cs="Amiri"/>
          <w:color w:val="111111"/>
          <w:sz w:val="28"/>
          <w:sz w:val="28"/>
          <w:szCs w:val="28"/>
          <w:rtl w:val="true"/>
          <w:lang w:bidi="ar-SA"/>
        </w:rPr>
        <w:t>نيته الجنابة المجزئة ، وعدم الجزاء غيرها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المرتفع ليس نفس الحدث بل المنع من العبادة المشروطة به ، وهو قدر مشترك بين الجميع ، والخصوصيات ملغاة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تداخل أسباب الأغسال المسنونة إذا انضم إليها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الروايات التداخل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مرات الوطء بالشبهة بالنسبة إلى وجوب مهر واحد ، وتداخل مرات الزنا بوجوب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السبب ولكن يختلف الحكم المترتب عليها ، فإن أمكن الجمع بينهما ، بأن يندرج أحدهما في الآخر ، تداخلت ، كما إذا نوى داخل المسجد فريضة أو نافلة راتبة ، فالظاهر إجزاؤها عن صلاة التحية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بإجزاء تكبيرة الإحرام عنه وعن تكبيرة الركوع إذا نواهما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لم يمكن الجمع ، كما لو قتل واحد جماعة ، فان رتب ، قتل بالأول وكان للباقين الدية على الأقرب ، ولو عفى عنه الأول أو صولح على مال ، قتل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قتلهم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ألقاهم في نار ، أو هدم عليهم جدارا ، أو جرحهم فماتوا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قتله بواحد ، تخرجه القرعة أو بعينه الإمام ، ويأخذ الباقون الدية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 الترتيب المساواة للدفعي ، وهو ظاهر بعض الأصحاب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اجتمع سببا إرث ولم يتنافيا ، أعملا ، كعم هو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تنافيا قدم الأقوى كأخ هو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ميراث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يحكم بالتساقط عند اجتماع الأسباب ، كتعارض البينتين على قول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السبب ويتعدد المسبب لكن يندرج أحدهما في الآخر ، كالزناء يوجب الحد ، وتحصل معه الملامسة وهي موجبة للتعزير ، فيغني 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وكقطع الأطراف فإنه بالسراية إلى النّفس تدخل دية الطرف في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القصاص فثالث الأقوال التداخل إن كان بضربة واحدة وعدمه إن تعددت </w:t>
      </w:r>
      <w:r>
        <w:rPr>
          <w:rStyle w:val="FootnoteAnchor"/>
          <w:rtl w:val="true"/>
        </w:rPr>
        <w:footnoteReference w:id="598"/>
      </w:r>
      <w:r>
        <w:rPr>
          <w:rFonts w:ascii="Amiri" w:hAnsi="Amiri" w:eastAsia="Amiri" w:cs="Amiri"/>
          <w:color w:val="111111"/>
          <w:sz w:val="28"/>
          <w:sz w:val="28"/>
          <w:szCs w:val="28"/>
          <w:rtl w:val="true"/>
          <w:lang w:bidi="ar-SA"/>
        </w:rPr>
        <w:t xml:space="preserve">وأما الزاني المحصن فيجب الرجم عليه ، وإن كان شيخا جمع بين الجلد والرجم ، وإن كان شابا فقيل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بالتداخل ، لأن ما يوجب أعظم الأمرين بخصوصه لا يوجب أخفهما </w:t>
      </w:r>
      <w:r>
        <w:rPr>
          <w:rStyle w:val="FootnoteAnchor"/>
          <w:rtl w:val="true"/>
        </w:rPr>
        <w:footnoteReference w:id="600"/>
      </w:r>
      <w:r>
        <w:rPr>
          <w:rFonts w:ascii="Amiri" w:hAnsi="Amiri" w:eastAsia="Amiri" w:cs="Amiri"/>
          <w:color w:val="111111"/>
          <w:sz w:val="28"/>
          <w:sz w:val="28"/>
          <w:szCs w:val="28"/>
          <w:rtl w:val="true"/>
          <w:lang w:bidi="ar-SA"/>
        </w:rPr>
        <w:t xml:space="preserve">بعمومه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أقرب لفعل عليّ عليه‌السلام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جلدتها بكتاب اللّه ورجمتها بسنة رسول اللّه صلى‌اللّه‌عليه‌وآله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اتحاد السبب وتعدد المسبب ولا تداخل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 والنفاس ومس الأموات ، والاستحاضة مع كثرة الدم فإنها توجب الوضوء والغسل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 يوجب الدية أو القود والكفارة والفسق مع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وإتلاف مال الغير عمدا يوجب الضمان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المحصنة يوجب الجلد 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البكر يوجب الجلد والجز والتغريب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الحدود تجامع الفسق ، والسبب واحد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والحدث الأصغر سبب 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والطواف ، وسجود السهو ، وسجود العزيمة على قوله </w:t>
      </w:r>
      <w:r>
        <w:rPr>
          <w:rStyle w:val="FootnoteAnchor"/>
          <w:rtl w:val="true"/>
        </w:rPr>
        <w:footnoteReference w:id="603"/>
      </w:r>
      <w:r>
        <w:rPr>
          <w:rFonts w:ascii="IRNazanin" w:hAnsi="IRNazanin" w:eastAsia="IRNazanin"/>
          <w:color w:val="111111"/>
          <w:sz w:val="28"/>
          <w:sz w:val="28"/>
          <w:szCs w:val="28"/>
          <w:rtl w:val="true"/>
          <w:lang w:bidi="fa-IR"/>
        </w:rPr>
        <w:t>، ومس المصحف</w:t>
      </w:r>
      <w:r>
        <w:rPr>
          <w:rFonts w:eastAsia="IRNazanin" w:cs="IRNazanin"/>
          <w:color w:val="111111"/>
          <w:sz w:val="28"/>
          <w:szCs w:val="28"/>
          <w:rtl w:val="true"/>
          <w:lang w:bidi="fa-IR"/>
        </w:rPr>
        <w:t xml:space="preserve">. </w:t>
      </w:r>
      <w:bookmarkStart w:id="315" w:name="pg15689_167760"/>
    </w:p>
    <w:p>
      <w:pPr>
        <w:pStyle w:val="BookText"/>
        <w:rPr/>
      </w:pPr>
      <w:bookmarkEnd w:id="315"/>
      <w:r>
        <w:rPr>
          <w:rFonts w:ascii="Amiri" w:hAnsi="Amiri" w:eastAsia="Amiri" w:cs="Amiri"/>
          <w:color w:val="111111"/>
          <w:sz w:val="28"/>
          <w:sz w:val="28"/>
          <w:szCs w:val="28"/>
          <w:rtl w:val="true"/>
          <w:lang w:bidi="ar-SA"/>
        </w:rPr>
        <w:t xml:space="preserve">والحدث الأكبر يزيد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العزائم </w:t>
      </w:r>
      <w:r>
        <w:rPr>
          <w:rStyle w:val="FootnoteAnchor"/>
          <w:rtl w:val="true"/>
        </w:rPr>
        <w:footnoteReference w:id="604"/>
      </w:r>
      <w:r>
        <w:rPr>
          <w:rFonts w:ascii="Amiri" w:hAnsi="Amiri" w:eastAsia="Amiri" w:cs="Amiri"/>
          <w:color w:val="111111"/>
          <w:sz w:val="28"/>
          <w:sz w:val="28"/>
          <w:szCs w:val="28"/>
          <w:rtl w:val="true"/>
          <w:lang w:bidi="ar-SA"/>
        </w:rPr>
        <w:t xml:space="preserve">، واللبث في المساجد على الإطلاق ، والجواز في المسجدين ، وتحريم الصوم والوطء والطلاق في الحيض ، إلى أحكام كثيرة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1708427_2142443653"/>
      <w:bookmarkStart w:id="317" w:name="_Toc115"/>
      <w:bookmarkEnd w:id="316"/>
      <w:r>
        <w:rPr>
          <w:rtl w:val="true"/>
        </w:rPr>
        <w:t>فائدة</w:t>
      </w:r>
      <w:bookmarkEnd w:id="3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سببا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في أشياء كثيرة ، فيتعلق بالوطء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المهر المسمى بكماله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مهر المثل إذا لم يسم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الفرض المحكوم به إذا كانت مفوضة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مهر المثل حيث لا يصح التفويض ، وحيث تكون التسمية فاسدة ، وفي الشبهة وزنا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النفقة ما دامت ممكنة في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وتوزيع المسمى بحسب الأيام في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الكسوة والمسكن في الدائم والخادم إذا كانت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نفقة الخادم وكسوتها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يكتفى في هذا الباب </w:t>
      </w:r>
      <w:r>
        <w:rPr>
          <w:rStyle w:val="FootnoteAnchor"/>
          <w:rtl w:val="true"/>
        </w:rPr>
        <w:footnoteReference w:id="607"/>
      </w:r>
      <w:r>
        <w:rPr>
          <w:rFonts w:ascii="Amiri" w:hAnsi="Amiri" w:eastAsia="Amiri" w:cs="Amiri"/>
          <w:color w:val="111111"/>
          <w:sz w:val="28"/>
          <w:sz w:val="28"/>
          <w:szCs w:val="28"/>
          <w:rtl w:val="true"/>
          <w:lang w:bidi="ar-SA"/>
        </w:rPr>
        <w:t>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التحصن لكل منهما في الدائم وملك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ولحوق الولد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العزل في الدائم بغير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عدة الطلاق والفسخ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ابنتها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القسم إما ابتداء أو إذا قسم لضرتها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لا يتبع الوطء بل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القضاء لها في القسم إذا 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 صحة العقد في نكاح المريض إلا أن يبرأ فيكفي العقد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الحرمة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وصيرورة البنت </w:t>
      </w:r>
      <w:r>
        <w:rPr>
          <w:rStyle w:val="FootnoteAnchor"/>
          <w:rtl w:val="true"/>
        </w:rPr>
        <w:footnoteReference w:id="608"/>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بنت ابنها وبنت بنتها 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فسخها بالعنة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الفئة به في الإيلاء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الكفارة فيهما ، ففي الظهار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منعها من أكل الثوم ، وكل ما يتأذى برائحته ، وإجبارها على الاستحداد </w:t>
      </w:r>
      <w:r>
        <w:rPr>
          <w:rStyle w:val="FootnoteAnchor"/>
          <w:rtl w:val="true"/>
        </w:rPr>
        <w:footnoteReference w:id="609"/>
      </w:r>
      <w:r>
        <w:rPr>
          <w:rFonts w:ascii="Amiri" w:hAnsi="Amiri" w:eastAsia="Amiri" w:cs="Amiri"/>
          <w:color w:val="111111"/>
          <w:sz w:val="28"/>
          <w:sz w:val="28"/>
          <w:szCs w:val="28"/>
          <w:rtl w:val="true"/>
          <w:lang w:bidi="ar-SA"/>
        </w:rPr>
        <w:t>، وإزالة الوسخ ، وكل منفر ، فيكفي فيه بذل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النفقة عليه إذا طلق رجعيا ، ووجوب ذلك للبائن إذا كانت حاملا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الفراش ، وآلة التنظيف ، وكل ما تزال به الرائحة الكريهة ، ووجوب آلات الطبخ والأكل والشرب ، والإلزام بالغسل لو كانت ذمية إن وقفنا الاستمتاع عليه ، ووجوب أجرة الحمام مع الحاجة ، وكذا وجوب ثمن ماء الغسل على قول </w:t>
      </w:r>
      <w:r>
        <w:rPr>
          <w:rStyle w:val="FootnoteAnchor"/>
          <w:rtl w:val="true"/>
        </w:rPr>
        <w:footnoteReference w:id="610"/>
      </w:r>
      <w:r>
        <w:rPr>
          <w:rFonts w:ascii="Amiri" w:hAnsi="Amiri" w:eastAsia="Amiri" w:cs="Amiri"/>
          <w:color w:val="111111"/>
          <w:sz w:val="28"/>
          <w:sz w:val="28"/>
          <w:szCs w:val="28"/>
          <w:rtl w:val="true"/>
          <w:lang w:bidi="ar-SA"/>
        </w:rPr>
        <w:t xml:space="preserve">، ومنعها من الخروج ، والبروز والعبادات المتطوع بها ، والأسفار غير الواجبة ، ومجاورة النجاسة والمسكر </w:t>
      </w:r>
      <w:r>
        <w:rPr>
          <w:rStyle w:val="FootnoteAnchor"/>
          <w:rtl w:val="true"/>
        </w:rPr>
        <w:footnoteReference w:id="611"/>
      </w:r>
      <w:r>
        <w:rPr>
          <w:rFonts w:ascii="Amiri" w:hAnsi="Amiri" w:eastAsia="Amiri" w:cs="Amiri"/>
          <w:color w:val="111111"/>
          <w:sz w:val="28"/>
          <w:sz w:val="28"/>
          <w:szCs w:val="28"/>
          <w:rtl w:val="true"/>
          <w:lang w:bidi="ar-SA"/>
        </w:rPr>
        <w:t>إذا كانت ذمية ، فيمكن ترتيبه على التمكين ، وبعضه على 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اليمين إذا حلف ليتزوجن ، والحنث لو حلف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العزوبة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الاستمتاع </w:t>
      </w:r>
    </w:p>
    <w:p>
      <w:pPr>
        <w:pStyle w:val="BookText"/>
        <w:rPr/>
      </w:pPr>
      <w:r>
        <w:rPr>
          <w:rFonts w:ascii="Amiri" w:hAnsi="Amiri" w:eastAsia="Amiri" w:cs="Amiri"/>
          <w:color w:val="111111"/>
          <w:sz w:val="28"/>
          <w:sz w:val="28"/>
          <w:szCs w:val="28"/>
          <w:rtl w:val="true"/>
          <w:lang w:bidi="ar-SA"/>
        </w:rPr>
        <w:t>بالمرأة ، والنّظر إلى جميع بدنها حتى العورة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واستقرار المهر بموت أحدهما ، ولو كان في مفوضة المهر وجبت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النصف إذا طلق أو فسخت لعنته قبل الدخول ، وكذا إذا أسلم قبلها قبل الدخول ، أو ارتد عن غير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عنها ، فالأقرب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المتعة في مفوضة البضع إذا طلق قبل الدخول والفرض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الأم والجمع بين الأختين ، والعمة والخالة وبنت الأخ أو الأخت إلا برضاهما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وتحريمها </w:t>
      </w:r>
      <w:r>
        <w:rPr>
          <w:rStyle w:val="FootnoteAnchor"/>
          <w:rtl w:val="true"/>
        </w:rPr>
        <w:footnoteReference w:id="613"/>
      </w:r>
      <w:r>
        <w:rPr>
          <w:rFonts w:ascii="Amiri" w:hAnsi="Amiri" w:eastAsia="Amiri" w:cs="Amiri"/>
          <w:color w:val="111111"/>
          <w:sz w:val="28"/>
          <w:sz w:val="28"/>
          <w:szCs w:val="28"/>
          <w:rtl w:val="true"/>
          <w:lang w:bidi="ar-SA"/>
        </w:rPr>
        <w:t>على أبيه فصاعدا ، وعلى ولده 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العقد على غيرها إن كانت رابعة بالدائم ، أو ثالثة حرة والزوج عبد ، أو ثالثة أمة والزوج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طلاقها وخلعها ، وظهارها ، والإيلاء منها ، ولعانها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الفسخ بظهور عيب فيه ، أو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نفقتها 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السفر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العقد على الأمة إلا بإذن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أمة ثانية إن شرطنا خوف العنت وعدم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العبد فله أن يتزوج الأمة على الحرة عند بعض العامة </w:t>
      </w:r>
      <w:r>
        <w:rPr>
          <w:rStyle w:val="FootnoteAnchor"/>
          <w:rtl w:val="true"/>
        </w:rPr>
        <w:footnoteReference w:id="614"/>
      </w:r>
      <w:r>
        <w:rPr>
          <w:rFonts w:ascii="Amiri" w:hAnsi="Amiri" w:eastAsia="Amiri" w:cs="Amiri"/>
          <w:color w:val="111111"/>
          <w:sz w:val="28"/>
          <w:sz w:val="28"/>
          <w:szCs w:val="28"/>
          <w:rtl w:val="true"/>
          <w:lang w:bidi="ar-SA"/>
        </w:rPr>
        <w:t>، والأقرب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العدة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والتوارث إذا لم يكن الدخول شرطا في صحة العقد ، ولا الأجل مانعا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تكفينها إذا كانت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والنزول معها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ذلك لها إذا مات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الرّجال أولى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ويصير والده وابنه وإن علا أو سفل محرما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أمها وإن علت محرما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نصف الصداق لو كان عينا وطلق قبل الدخول</w:t>
      </w:r>
      <w:r>
        <w:rPr>
          <w:rFonts w:eastAsia="Amiri" w:cs="Amiri" w:ascii="Amiri" w:hAnsi="Amiri"/>
          <w:color w:val="111111"/>
          <w:sz w:val="28"/>
          <w:szCs w:val="28"/>
          <w:rtl w:val="true"/>
          <w:lang w:bidi="ar-SA"/>
        </w:rPr>
        <w:t xml:space="preserve">. </w:t>
      </w:r>
      <w:bookmarkStart w:id="318" w:name="pg15689_167763"/>
    </w:p>
    <w:p>
      <w:pPr>
        <w:pStyle w:val="BookText"/>
        <w:rPr/>
      </w:pPr>
      <w:bookmarkEnd w:id="318"/>
      <w:r>
        <w:rPr>
          <w:rFonts w:ascii="Amiri" w:hAnsi="Amiri" w:eastAsia="Amiri" w:cs="Amiri"/>
          <w:color w:val="111111"/>
          <w:sz w:val="28"/>
          <w:sz w:val="28"/>
          <w:szCs w:val="28"/>
          <w:rtl w:val="true"/>
          <w:lang w:bidi="ar-SA"/>
        </w:rPr>
        <w:t xml:space="preserve">وبعث الحكم </w:t>
      </w:r>
      <w:r>
        <w:rPr>
          <w:rStyle w:val="FootnoteAnchor"/>
          <w:rtl w:val="true"/>
        </w:rPr>
        <w:footnoteReference w:id="615"/>
      </w:r>
      <w:r>
        <w:rPr>
          <w:rFonts w:ascii="Amiri" w:hAnsi="Amiri" w:eastAsia="Amiri" w:cs="Amiri"/>
          <w:color w:val="111111"/>
          <w:sz w:val="28"/>
          <w:sz w:val="28"/>
          <w:szCs w:val="28"/>
          <w:rtl w:val="true"/>
          <w:lang w:bidi="ar-SA"/>
        </w:rPr>
        <w:t>عند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وإلزامها بالغسل من الحيض عند الدخول إن حرمنا الوطء قبله ، وكذا لو كانت 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وإلزامها بالاستحداد وما يتوقف عليه كمال الاستمتاع للتهيئة للدخول ، كما يجب في دوام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قول الزوج في قدر الصداق ، وقولها في عدم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والتحالف لو اختلفا في تعيينه ، ولا ينفسخ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من اليمين ، والنذر ، والعهد ، والإرضاع ، إذا اشتمل على منع حقه</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1708429_2142443653"/>
      <w:bookmarkStart w:id="320" w:name="_Toc116"/>
      <w:bookmarkEnd w:id="319"/>
      <w:r>
        <w:rPr>
          <w:rtl w:val="true"/>
        </w:rPr>
        <w:t>فائدة</w:t>
      </w:r>
      <w:bookmarkEnd w:id="320"/>
    </w:p>
    <w:p>
      <w:pPr>
        <w:pStyle w:val="BookText"/>
        <w:rPr/>
      </w:pPr>
      <w:r>
        <w:rPr>
          <w:rFonts w:ascii="Amiri" w:hAnsi="Amiri" w:eastAsia="Amiri" w:cs="Amiri"/>
          <w:color w:val="111111"/>
          <w:sz w:val="28"/>
          <w:sz w:val="28"/>
          <w:szCs w:val="28"/>
          <w:rtl w:val="true"/>
          <w:lang w:bidi="ar-SA"/>
        </w:rPr>
        <w:t xml:space="preserve">ينقسم الوطء بانقسام الأحكام الخمسة بالنسبة إلى الزوجة ، فيجب بعد كل </w:t>
      </w:r>
      <w:r>
        <w:rPr>
          <w:rStyle w:val="FootnoteAnchor"/>
          <w:rtl w:val="true"/>
        </w:rPr>
        <w:footnoteReference w:id="616"/>
      </w:r>
      <w:r>
        <w:rPr>
          <w:rFonts w:ascii="Amiri" w:hAnsi="Amiri" w:eastAsia="Amiri" w:cs="Amiri"/>
          <w:color w:val="111111"/>
          <w:sz w:val="28"/>
          <w:sz w:val="28"/>
          <w:szCs w:val="28"/>
          <w:rtl w:val="true"/>
          <w:lang w:bidi="ar-SA"/>
        </w:rPr>
        <w:t xml:space="preserve">أربعة أشهر ، فلها الاستعداد عليه وان لم يكن موليا ، إلا أن المولي يجبر عليه أو على الطلاق ، وهنا يحتمل ذلك ، ويحتمل إجباره على الطلاق عينا </w:t>
      </w:r>
      <w:r>
        <w:rPr>
          <w:rStyle w:val="FootnoteAnchor"/>
          <w:rtl w:val="true"/>
        </w:rPr>
        <w:footnoteReference w:id="617"/>
      </w:r>
      <w:r>
        <w:rPr>
          <w:rFonts w:ascii="Amiri" w:hAnsi="Amiri" w:eastAsia="Amiri" w:cs="Amiri"/>
          <w:color w:val="111111"/>
          <w:sz w:val="28"/>
          <w:sz w:val="28"/>
          <w:szCs w:val="28"/>
          <w:rtl w:val="true"/>
          <w:lang w:bidi="ar-SA"/>
        </w:rPr>
        <w:t>، ويحتمل إجباره على الوطء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أساء وسقط الوطء إذا كان بائنا ، ولو كان رجعيا ففيه إشكال ، من حيث أنه واجب يمكن استدراكه ، ومن زوال حقيقة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بإجباره عليه ووطئها فهو رجعة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راجعها أمكن الإجبار ، لزوال المانع ، بل يمكن لو تزوجها بعد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تقضى لها ليالي الجور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يجب الوطء بعد المرافعة في الإيلاء ، وبعد المرافعة بعد ثلاثة </w:t>
      </w:r>
    </w:p>
    <w:p>
      <w:pPr>
        <w:pStyle w:val="BookText"/>
        <w:rPr/>
      </w:pPr>
      <w:r>
        <w:rPr>
          <w:rFonts w:ascii="Amiri" w:hAnsi="Amiri" w:eastAsia="Amiri" w:cs="Amiri"/>
          <w:color w:val="111111"/>
          <w:sz w:val="28"/>
          <w:sz w:val="28"/>
          <w:szCs w:val="28"/>
          <w:rtl w:val="true"/>
          <w:lang w:bidi="ar-SA"/>
        </w:rPr>
        <w:t>أشهر في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يستحب الوطء ، وهو مع الإمكان ، ولا ضرر ولا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يكره في الأوقات والأحوال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يحرم ، كالحيض ، والنفاس ، واشتباه الحيض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الإحرام منه أو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الواجب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تضيق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الاعتكاف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الظهار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العدة عن وطء الشبهة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الإفضاء إلا أن تصلح وتلتئم فيحل </w:t>
      </w:r>
      <w:r>
        <w:rPr>
          <w:rStyle w:val="FootnoteAnchor"/>
          <w:rtl w:val="true"/>
        </w:rPr>
        <w:footnoteReference w:id="618"/>
      </w:r>
      <w:r>
        <w:rPr>
          <w:rFonts w:ascii="IRNazanin" w:hAnsi="IRNazanin" w:eastAsia="IRNazanin"/>
          <w:color w:val="111111"/>
          <w:sz w:val="28"/>
          <w:sz w:val="28"/>
          <w:szCs w:val="28"/>
          <w:rtl w:val="true"/>
          <w:lang w:bidi="fa-IR"/>
        </w:rPr>
        <w:t xml:space="preserve">على قول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تحتمل الوطء لعبالته وصغرها أو ضعفها ، أو مرض يضر الوطء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امتنعت قبل توفية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عدة الطلاق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رجعة بنفسه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عدا ذلك مباح</w:t>
      </w:r>
      <w:r>
        <w:rPr>
          <w:rFonts w:eastAsia="Amiri" w:cs="Amiri" w:ascii="Amiri" w:hAnsi="Amiri"/>
          <w:color w:val="111111"/>
          <w:sz w:val="28"/>
          <w:szCs w:val="28"/>
          <w:rtl w:val="true"/>
          <w:lang w:bidi="ar-SA"/>
        </w:rPr>
        <w:t xml:space="preserve">. </w:t>
      </w:r>
      <w:bookmarkStart w:id="321" w:name="pg15689_167765"/>
    </w:p>
    <w:p>
      <w:pPr>
        <w:pStyle w:val="Heading3"/>
        <w:numPr>
          <w:ilvl w:val="2"/>
          <w:numId w:val="1"/>
        </w:numPr>
        <w:rPr/>
      </w:pPr>
      <w:bookmarkStart w:id="322" w:name="__RefHeading___Toc11708431_2142443653"/>
      <w:bookmarkStart w:id="323" w:name="_Toc117"/>
      <w:bookmarkEnd w:id="321"/>
      <w:bookmarkEnd w:id="322"/>
      <w:r>
        <w:rPr>
          <w:rtl w:val="true"/>
        </w:rPr>
        <w:t>فائدة</w:t>
      </w:r>
      <w:bookmarkEnd w:id="323"/>
    </w:p>
    <w:p>
      <w:pPr>
        <w:pStyle w:val="BookText"/>
        <w:rPr/>
      </w:pPr>
      <w:r>
        <w:rPr>
          <w:rFonts w:ascii="Amiri" w:hAnsi="Amiri" w:eastAsia="Amiri" w:cs="Amiri"/>
          <w:color w:val="111111"/>
          <w:sz w:val="28"/>
          <w:sz w:val="28"/>
          <w:szCs w:val="28"/>
          <w:rtl w:val="true"/>
          <w:lang w:bidi="ar-SA"/>
        </w:rPr>
        <w:t xml:space="preserve">يتعلق بغيبوبة الحشفة في الفرج أو قدرها من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الطهارة إلا أن يكون ملفوفا على قول ضعيف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الغسل على الفاعل والقابل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التيمم إن عجز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الصلاة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وسجود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وقراءة العزائم وأبعاضها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إلى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وإفساد الصلاة والصوم إن وقع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وإفساد التتابع إن كان الصوم مشروطا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قضاء الصوم إن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الكفارة في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وإفساد الاعتكاف ، ووجوب قضائه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إتمامه إن كان قد شرط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وإفساد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المضي في فاسدهما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قضائهما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البدنة أو بدلها مع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بقرة فان لم يجد فسبع شياه إن جعلنا الكفارة كالنذر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ونفقة المرأة التي جامعها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والتحمل للبدنة عنها ، سواء كان في موضع الفساد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يتعلق بالوطء منع انعقاد إحرامهما أو ينعقدا فاسدين؟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التفريق بين الزوجين إذا وصلا موضع الخطيئة إلى أن يقضيا المناسك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وثبوت الفسق إذا جامع في الإحرام أو الصوم الواجب أو الاعتكاف عالما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التعزير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 الوضوء </w:t>
      </w:r>
    </w:p>
    <w:p>
      <w:pPr>
        <w:pStyle w:val="BookText"/>
        <w:rPr/>
      </w:pPr>
      <w:r>
        <w:rPr>
          <w:rFonts w:ascii="Amiri" w:hAnsi="Amiri" w:eastAsia="Amiri" w:cs="Amiri"/>
          <w:color w:val="111111"/>
          <w:sz w:val="28"/>
          <w:sz w:val="28"/>
          <w:szCs w:val="28"/>
          <w:rtl w:val="true"/>
          <w:lang w:bidi="ar-SA"/>
        </w:rPr>
        <w:t>إذا أراد النوم ولما يغتسل ، فان تعذر فالتيمم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الحيض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البكر ثيبا ، فيعتبر نطقها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العدة بالشبهة إذا كانت ممن لها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التحصين في القذف إذا كان الوطء زنا ، لا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الجلد والرجم والجز والتغريب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أم الموطوء وأخته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Style w:val="FootnoteAnchor"/>
          <w:rtl w:val="true"/>
        </w:rPr>
        <w:footnoteReference w:id="625"/>
      </w:r>
      <w:r>
        <w:rPr>
          <w:rFonts w:ascii="Amiri" w:hAnsi="Amiri" w:eastAsia="Amiri" w:cs="Amiri"/>
          <w:color w:val="111111"/>
          <w:sz w:val="28"/>
          <w:sz w:val="28"/>
          <w:szCs w:val="28"/>
          <w:rtl w:val="true"/>
          <w:lang w:bidi="ar-SA"/>
        </w:rPr>
        <w:t>أنه يكفي هنا إيلاج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حكم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والتحليل للمطلقة ثلاثا حرة ، أو اثنتين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الولد في الشبهة بالملك أو بالزوجية ، إذا كانت الموطوءة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نفي الولد إلا مع القطع بكونه ليس منه ، ولا يكفي الظن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الرجعة 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اللعان عند 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القذف بالزنا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التعزير لو كانت الموطوءة زوجة بعد الموت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القتل في اللواط إذا كانا بالغين 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والتعزير في إتيان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وطء الأخت إذا وطئ أختها بملك اليمين حتى تخرج التي وطئها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الحرمة بالشبهة والزنا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إباحة بنت الأخ المملوكة مع العمة المملوكة من غير إذن العمة إشكال للفاضل </w:t>
      </w:r>
      <w:r>
        <w:rPr>
          <w:rStyle w:val="FootnoteAnchor"/>
          <w:rtl w:val="true"/>
        </w:rPr>
        <w:footnoteReference w:id="626"/>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الامتناع من التمكين ، لأجل الصداق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عفو الولي بالطلاق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السنة والبدعة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المهر بوطء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بعضه بوطء المشتركة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وصيرورة الأمة فراشا على رواية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إذا حملت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والفسخ بوطء البائع ، والإجازة بوطء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وفسخ الهبة في الأمة الموهوبة في موضع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وفسخ البيع فيما لو وجد البائع بالثمن عيبا بوطء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وطء البائع الأمة </w:t>
      </w:r>
      <w:r>
        <w:rPr>
          <w:rStyle w:val="FootnoteAnchor"/>
          <w:rtl w:val="true"/>
        </w:rPr>
        <w:footnoteReference w:id="628"/>
      </w:r>
      <w:r>
        <w:rPr>
          <w:rFonts w:ascii="Amiri" w:hAnsi="Amiri" w:eastAsia="Amiri" w:cs="Amiri"/>
          <w:color w:val="111111"/>
          <w:sz w:val="28"/>
          <w:sz w:val="28"/>
          <w:szCs w:val="28"/>
          <w:rtl w:val="true"/>
          <w:lang w:bidi="ar-SA"/>
        </w:rPr>
        <w:t xml:space="preserve">مع إفلاس المشتري استرداد للأمة وجه ضعيف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الموصي به إذا لم يعزل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بيانا في حق من أسلم على أكثر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الطلاق المبهم ، والعتق المبهم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الفسخ على انقضاء العدة فيما لو ارتدت الزوجة مطلقا ، أو الزوج عن غير فطرة ، أو أسلمت الزوجة مطلقا ، أو الزوج وكانت الزوجة 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الرد بالعيب ، إلا في عيب الحبل ، ويرد معها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خيار الأمة إذا أعتقت تحت عبد أو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ومكنت منه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لأجل إخلالها بالفور ، لا لخصوصية التمكين من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الرجعة </w:t>
      </w:r>
      <w:bookmarkStart w:id="324" w:name="pg15689_167768"/>
    </w:p>
    <w:p>
      <w:pPr>
        <w:pStyle w:val="BookText"/>
        <w:rPr/>
      </w:pPr>
      <w:bookmarkEnd w:id="324"/>
      <w:r>
        <w:rPr>
          <w:rFonts w:ascii="Amiri" w:hAnsi="Amiri" w:eastAsia="Amiri" w:cs="Amiri"/>
          <w:color w:val="111111"/>
          <w:sz w:val="28"/>
          <w:sz w:val="28"/>
          <w:szCs w:val="28"/>
          <w:rtl w:val="true"/>
          <w:lang w:bidi="ar-SA"/>
        </w:rPr>
        <w:t>به في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التزويج بخامسة إذا أسلم على أربع وثنيات حتى تنقضي العدة وهنّ على كفرهن ، وكذا الأخت حتى تنقضي العدة مع بقاء الأخت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من اختيار الأمة لو أسلمت </w:t>
      </w:r>
      <w:r>
        <w:rPr>
          <w:rStyle w:val="FootnoteAnchor"/>
          <w:rtl w:val="true"/>
        </w:rPr>
        <w:footnoteReference w:id="632"/>
      </w:r>
      <w:r>
        <w:rPr>
          <w:rFonts w:ascii="Amiri" w:hAnsi="Amiri" w:eastAsia="Amiri" w:cs="Amiri"/>
          <w:color w:val="111111"/>
          <w:sz w:val="28"/>
          <w:sz w:val="28"/>
          <w:szCs w:val="28"/>
          <w:rtl w:val="true"/>
          <w:lang w:bidi="ar-SA"/>
        </w:rPr>
        <w:t>مع الحرة حتى تنقضي العدة مع بقاء الحرة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مهر ثان لو وطئ المرتد وبقي على الردة ، إذا كان عن فطرة ، وفي غيرها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الظهار المعلق به أو العتق المنذور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البهيمة الموطوءة المأكولة اللحم وإحراقها ، وتغريم قيمتها ، وبيع غيرها </w:t>
      </w:r>
      <w:r>
        <w:rPr>
          <w:rStyle w:val="FootnoteAnchor"/>
          <w:rtl w:val="true"/>
        </w:rPr>
        <w:footnoteReference w:id="633"/>
      </w:r>
      <w:r>
        <w:rPr>
          <w:rFonts w:ascii="Amiri" w:hAnsi="Amiri" w:eastAsia="Amiri" w:cs="Amiri"/>
          <w:color w:val="111111"/>
          <w:sz w:val="28"/>
          <w:sz w:val="28"/>
          <w:szCs w:val="28"/>
          <w:rtl w:val="true"/>
          <w:lang w:bidi="ar-SA"/>
        </w:rPr>
        <w:t>وتغريمه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وإبطال خيار الزوجين لو تجدد العيب بعده ، إلا الجنون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استبراء الأمة إذا وطئها السيد ، وأراد تزويجها أو بيعها</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708433_2142443653"/>
      <w:bookmarkStart w:id="326" w:name="_Toc118"/>
      <w:bookmarkEnd w:id="325"/>
      <w:r>
        <w:rPr>
          <w:rtl w:val="true"/>
        </w:rPr>
        <w:t>فائدة</w:t>
      </w:r>
      <w:bookmarkEnd w:id="326"/>
    </w:p>
    <w:p>
      <w:pPr>
        <w:pStyle w:val="BookText"/>
        <w:rPr/>
      </w:pPr>
      <w:r>
        <w:rPr>
          <w:rFonts w:ascii="Amiri" w:hAnsi="Amiri" w:eastAsia="Amiri" w:cs="Amiri"/>
          <w:color w:val="111111"/>
          <w:sz w:val="28"/>
          <w:sz w:val="28"/>
          <w:szCs w:val="28"/>
          <w:rtl w:val="true"/>
          <w:lang w:bidi="ar-SA"/>
        </w:rPr>
        <w:t xml:space="preserve">كل هذه الأحكام يتساوى فيها القبل والدبر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 والخروج من الإيلاء والإحصان ، والاستنطاق في النكاح ، فتستنطق بالوطء في القبل لا في الدبر ، وخروج المني من الدبر بعد الغسل فإنه لا يوجب الغسل عليها ، بخلاف القبل </w:t>
      </w:r>
      <w:r>
        <w:rPr>
          <w:rStyle w:val="FootnoteAnchor"/>
          <w:rtl w:val="true"/>
        </w:rPr>
        <w:footnoteReference w:id="634"/>
      </w:r>
      <w:r>
        <w:rPr>
          <w:rFonts w:ascii="Amiri" w:hAnsi="Amiri" w:eastAsia="Amiri" w:cs="Amiri"/>
          <w:color w:val="111111"/>
          <w:sz w:val="28"/>
          <w:sz w:val="28"/>
          <w:szCs w:val="28"/>
          <w:rtl w:val="true"/>
          <w:lang w:bidi="ar-SA"/>
        </w:rPr>
        <w:t xml:space="preserve">فان فيه كلاما ذكرناه في كتاب الذكرى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ويتعلق بالدبر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حصانة الموطوءة بالنسبة إلى القذف ، كما يحصل </w:t>
      </w:r>
      <w:bookmarkStart w:id="327" w:name="pg15689_167769"/>
    </w:p>
    <w:p>
      <w:pPr>
        <w:pStyle w:val="BookText"/>
        <w:rPr/>
      </w:pPr>
      <w:bookmarkEnd w:id="327"/>
      <w:r>
        <w:rPr>
          <w:rFonts w:ascii="Amiri" w:hAnsi="Amiri" w:eastAsia="Amiri" w:cs="Amiri"/>
          <w:color w:val="111111"/>
          <w:sz w:val="28"/>
          <w:sz w:val="28"/>
          <w:szCs w:val="28"/>
          <w:rtl w:val="true"/>
          <w:lang w:bidi="ar-SA"/>
        </w:rPr>
        <w:t>للواطئ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يبق للمقطوع بقدر الحشفة فغيّبه ، فالظاهر عدم تعلق الأحكام به ، إلا تحريم أم المفعول به وأخته وبنته</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11708435_2142443653"/>
      <w:bookmarkStart w:id="329" w:name="_Toc119"/>
      <w:bookmarkEnd w:id="328"/>
      <w:r>
        <w:rPr>
          <w:rtl w:val="true"/>
        </w:rPr>
        <w:t xml:space="preserve">قاعدة </w:t>
      </w:r>
      <w:r>
        <w:rPr>
          <w:rtl w:val="true"/>
        </w:rPr>
        <w:t>- [</w:t>
      </w:r>
      <w:r>
        <w:rPr/>
        <w:t>47</w:t>
      </w:r>
      <w:r>
        <w:rPr>
          <w:rtl w:val="true"/>
        </w:rPr>
        <w:t>]</w:t>
      </w:r>
      <w:bookmarkEnd w:id="329"/>
    </w:p>
    <w:p>
      <w:pPr>
        <w:pStyle w:val="BookText"/>
        <w:rPr/>
      </w:pPr>
      <w:r>
        <w:rPr>
          <w:rFonts w:ascii="Amiri" w:hAnsi="Amiri" w:eastAsia="Amiri" w:cs="Amiri"/>
          <w:color w:val="111111"/>
          <w:sz w:val="28"/>
          <w:sz w:val="28"/>
          <w:szCs w:val="28"/>
          <w:rtl w:val="true"/>
          <w:lang w:bidi="ar-SA"/>
        </w:rPr>
        <w:t xml:space="preserve">قد يقوم السبب الفعلي غير المنصوب ابتداء مقام الفعلي المنصوب ابتداء ، كتقديم الطعام إلى الضيف فإنه مغن عن الاذن في الأصح ، وتسليم الهدية إلى المهدي إليه وإن لم يحصل القبول القولي في الظاهر من فعل السلف والخلف ، وكذلك صدقة التطوع ، وكسوة القريب والصاحب ، وجائزة الملك من كسوة وغيرها ، وعلامة الهدي كغمس النعل في دمه وجعله عليه أو كتابة رقعة </w:t>
      </w:r>
      <w:r>
        <w:rPr>
          <w:rStyle w:val="FootnoteAnchor"/>
          <w:rtl w:val="true"/>
        </w:rPr>
        <w:footnoteReference w:id="636"/>
      </w:r>
      <w:r>
        <w:rPr>
          <w:rFonts w:ascii="Amiri" w:hAnsi="Amiri" w:eastAsia="Amiri" w:cs="Amiri"/>
          <w:color w:val="111111"/>
          <w:sz w:val="28"/>
          <w:sz w:val="28"/>
          <w:szCs w:val="28"/>
          <w:rtl w:val="true"/>
          <w:lang w:bidi="ar-SA"/>
        </w:rPr>
        <w:t>عنده ، والوطء في الرجعية ، وفي مدة الخيار من ذي الخيار ، والتقبيل كذلك ، وكذا اللمس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المعاطاة في المبايعات فتفيد إباحة التصرف لا الملك ، وإن كان في الحقير ،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تسليم العوض في الخلع عن بذلها ، أو قبولها بعد إيجابه ، ولا تسليم الدية في سقوط القصاص ، بل لا بد من التلفظ بالعفو أو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 الإمام بعض الغانمين بأمة ، وقلنا بتوقف الملك على اختيار التملك ، فلو وطئ أمكن كونه اختيارا ، لأن الوطء دليل الملك ، إذ لا يقع هنا إلا في الملك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الأسباب الفعلية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والكراهة ،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علق ظهارها بإضمارها بغضه ، فادعته ، صدقت ، كدعوى الحيض ، فان اتهمها أحلفها إن قلنا بيمين التهمة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علقه بحبها دخول النار ، أو السم ، </w:t>
      </w:r>
      <w:bookmarkStart w:id="330" w:name="pg15689_167770"/>
    </w:p>
    <w:p>
      <w:pPr>
        <w:pStyle w:val="BookText"/>
        <w:rPr/>
      </w:pPr>
      <w:bookmarkEnd w:id="330"/>
      <w:r>
        <w:rPr>
          <w:rFonts w:ascii="Amiri" w:hAnsi="Amiri" w:eastAsia="Amiri" w:cs="Amiri"/>
          <w:color w:val="111111"/>
          <w:sz w:val="28"/>
          <w:sz w:val="28"/>
          <w:szCs w:val="28"/>
          <w:rtl w:val="true"/>
          <w:lang w:bidi="ar-SA"/>
        </w:rPr>
        <w:t>أو الأطعمة الممرضة ، فادعته ، أمكن القبول لأنه قد نصبه سببا ولا يعلم إلا منها ، وعدمه ، للقطع بكذب مدعي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بمشيئتها ، فالظاهر الاحتياج إلى اللفظ ، لأن كلامه يستدعي جوابا على العادة ، فلا تكفي الإرادة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أرادت بالقلب ولما تتلفظ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تلفظت مع كونها كارهة بالقلب وقع الظهار ظاهرا ، وفي وقوعه باطنا بالنسبة إليها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التعليق بلفظ المشيئة لا بما في الباط ، ولا ، كما لو علق بحيضها وكانت كاذبة في الاخبار عن الحيض ، فإنه لا يقع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صبية فعلق على مشيئتها أو علق على مشيئة صبي ، فالأقرب الصحة مع التمييز ، لأنه اقتضى لفظه ، وقد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 كما ليس للفظه اعتبار في الطلاق ولا في باقي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 ظهارها على حيض ضرتها ، فادعته ، وأنكر الزوج ، حلف ، لأصالة العدم ، ولأنه تصديق في حق الضرة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قبول قولها ، لأنه لا يعرف إلا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يحلف ، لأن الإنسان لا يحلف ليحكم لغيره</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11708437_2142443653"/>
      <w:bookmarkStart w:id="332" w:name="_Toc120"/>
      <w:bookmarkEnd w:id="331"/>
      <w:r>
        <w:rPr>
          <w:rtl w:val="true"/>
        </w:rPr>
        <w:t xml:space="preserve">قاعدة </w:t>
      </w:r>
      <w:r>
        <w:rPr>
          <w:rtl w:val="true"/>
        </w:rPr>
        <w:t>- [</w:t>
      </w:r>
      <w:r>
        <w:rPr/>
        <w:t>48</w:t>
      </w:r>
      <w:r>
        <w:rPr>
          <w:rtl w:val="true"/>
        </w:rPr>
        <w:t>]</w:t>
      </w:r>
      <w:bookmarkEnd w:id="33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قد يكون سببا للحكم الشرعي ، كأوقات الصلوات ، وهو أيضا ظرف للمكلف به ، فليس السبب الدلوك مثلا وإلا لم تجب الظهر على من أسلم أو بلغ في أثناء النهار بعد الدلوك بلحظة ، بل كل جزء من الوقت سبب للوجوب وظرف للإيقاع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أجزاء أيام الأضاحي ، </w:t>
      </w:r>
    </w:p>
    <w:p>
      <w:pPr>
        <w:pStyle w:val="BookText"/>
        <w:rPr/>
      </w:pPr>
      <w:r>
        <w:rPr>
          <w:rFonts w:ascii="Amiri" w:hAnsi="Amiri" w:eastAsia="Amiri" w:cs="Amiri"/>
          <w:color w:val="111111"/>
          <w:sz w:val="28"/>
          <w:sz w:val="28"/>
          <w:szCs w:val="28"/>
          <w:rtl w:val="true"/>
          <w:lang w:bidi="ar-SA"/>
        </w:rPr>
        <w:t>سبب للأمر بالأضحية وظرف لإيقاعها فيه ، ومن ثمَّ استحب على من تجدد إسلامه ، وبلوغه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شهر رمضان فان كل يوم من أيامه سبب للتكليف لمن استقبله جامعا للشرائط ، وليس أجزاء اليوم سببا للوجوب ، ومن ثمَّ لم يجب على البالغ أو المسلم في الأثناء الصوم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في المريض والمسافر ألا يجب الصوم وقد زال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والسفر ليسا مانعين لسببية السبب ، وإنما منعا الحكم بالوجوب ، فإذا زال المانع ظهر أثر السبب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قد يعرى عن السببية وإن كان لا يعرى عن الظرفية ، وهو واقع في كثير ، كالمنذورات </w:t>
      </w:r>
      <w:r>
        <w:rPr>
          <w:rStyle w:val="FootnoteAnchor"/>
          <w:rtl w:val="true"/>
        </w:rPr>
        <w:footnoteReference w:id="639"/>
      </w:r>
      <w:r>
        <w:rPr>
          <w:rFonts w:ascii="Amiri" w:hAnsi="Amiri" w:eastAsia="Amiri" w:cs="Amiri"/>
          <w:color w:val="111111"/>
          <w:sz w:val="28"/>
          <w:sz w:val="28"/>
          <w:szCs w:val="28"/>
          <w:rtl w:val="true"/>
          <w:lang w:bidi="ar-SA"/>
        </w:rPr>
        <w:t>المعلقة على أسباب مغايرة للأوقات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وكالسنة بكمالها في قضاء شهر رمضان ، فإنها ظرف للإيقاع وليست سببا ، إنما السبب هو الفوات لما كان قد أثر فيه السبب الموجب للأداء ، فان موجب أداء شهر رمضان رؤية الهلال ، وموجب القضاء هو فوات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العمر ظرف للواجبات الموسعة بالنذر أو الكفارة وإن كانت أسبابها مغايرة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شهور العدد أو الأقراء ظروف للعدة ، والسبب الطلاق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الفطرة دخول هلال شوال على الأصح ، ومجموع الليلة ونصف النهار ظرف لا سبب ، فلا يجب على من كمل بعد دخول شوال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33" w:name="pg15689_167772"/>
    </w:p>
    <w:p>
      <w:pPr>
        <w:pStyle w:val="Heading2"/>
        <w:numPr>
          <w:ilvl w:val="1"/>
          <w:numId w:val="1"/>
        </w:numPr>
        <w:rPr/>
      </w:pPr>
      <w:bookmarkStart w:id="334" w:name="__RefHeading___Toc11708439_2142443653"/>
      <w:bookmarkStart w:id="335" w:name="_Toc121"/>
      <w:bookmarkEnd w:id="333"/>
      <w:bookmarkEnd w:id="334"/>
      <w:r>
        <w:rPr>
          <w:rtl w:val="true"/>
        </w:rPr>
        <w:t xml:space="preserve">قاعدة </w:t>
      </w:r>
      <w:r>
        <w:rPr>
          <w:rtl w:val="true"/>
        </w:rPr>
        <w:t>- [</w:t>
      </w:r>
      <w:r>
        <w:rPr/>
        <w:t>49</w:t>
      </w:r>
      <w:r>
        <w:rPr>
          <w:rtl w:val="true"/>
        </w:rPr>
        <w:t>]</w:t>
      </w:r>
      <w:bookmarkEnd w:id="335"/>
    </w:p>
    <w:p>
      <w:pPr>
        <w:pStyle w:val="BookText"/>
        <w:rPr/>
      </w:pPr>
      <w:r>
        <w:rPr>
          <w:rFonts w:ascii="Amiri" w:hAnsi="Amiri" w:eastAsia="Amiri" w:cs="Amiri"/>
          <w:color w:val="111111"/>
          <w:sz w:val="28"/>
          <w:sz w:val="28"/>
          <w:szCs w:val="28"/>
          <w:rtl w:val="true"/>
          <w:lang w:bidi="ar-SA"/>
        </w:rPr>
        <w:t xml:space="preserve">لو علق حكما على سبب متوقع ، وكان ذلك الحكم يختلف بحسب وقت التعليق ووقت الوقوع ، ففي اعتبار أيهما؟ وجهان ، مأخذهما من الموصي بثلث ماله هل يعتبر يوم الوصية أو يوم الوفاة؟ والمشهور عندنا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بالموت يملك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الصفات المعتبرة في الوصي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يوم الوصية </w:t>
      </w:r>
      <w:r>
        <w:rPr>
          <w:rStyle w:val="FootnoteAnchor"/>
          <w:rtl w:val="true"/>
        </w:rPr>
        <w:footnoteReference w:id="643"/>
      </w:r>
      <w:r>
        <w:rPr>
          <w:rFonts w:ascii="Amiri" w:hAnsi="Amiri" w:eastAsia="Amiri" w:cs="Amiri"/>
          <w:color w:val="111111"/>
          <w:sz w:val="28"/>
          <w:sz w:val="28"/>
          <w:szCs w:val="28"/>
          <w:rtl w:val="true"/>
          <w:lang w:bidi="ar-SA"/>
        </w:rPr>
        <w:t xml:space="preserve">، أجراه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 ، كما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لو نذر الصدقة بثلث ماله ، فإنه معتبر عند النذر إذا كان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معلقا على شرط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أطلق العبد الوصية فتحرر ومات ، أو نذر العتق أو الصدقة فتحرر ، أو علق الظهار على مشيئة زيد وكان ناطقا فخرس ، فهل تعتبر الإشارة حينئذ كما لو كان أخرس ابتداء؟ أو نذر عتق عبده عند شرط متوقع فوقع حال المرض ، ففيه الوجهان</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11708441_2142443653"/>
      <w:bookmarkStart w:id="337" w:name="_Toc122"/>
      <w:bookmarkEnd w:id="336"/>
      <w:r>
        <w:rPr>
          <w:rtl w:val="true"/>
        </w:rPr>
        <w:t xml:space="preserve">قاعدة </w:t>
      </w:r>
      <w:r>
        <w:rPr>
          <w:rtl w:val="true"/>
        </w:rPr>
        <w:t>- [</w:t>
      </w:r>
      <w:r>
        <w:rPr/>
        <w:t>50</w:t>
      </w:r>
      <w:r>
        <w:rPr>
          <w:rtl w:val="true"/>
        </w:rPr>
        <w:t>]</w:t>
      </w:r>
      <w:bookmarkEnd w:id="337"/>
    </w:p>
    <w:p>
      <w:pPr>
        <w:pStyle w:val="BookText"/>
        <w:rPr/>
      </w:pPr>
      <w:r>
        <w:rPr>
          <w:rFonts w:ascii="Amiri" w:hAnsi="Amiri" w:eastAsia="Amiri" w:cs="Amiri"/>
          <w:color w:val="111111"/>
          <w:sz w:val="28"/>
          <w:sz w:val="28"/>
          <w:szCs w:val="28"/>
          <w:rtl w:val="true"/>
          <w:lang w:bidi="ar-SA"/>
        </w:rPr>
        <w:t xml:space="preserve">لو شك في سبب الحكم بنى على الأصل ، فهنا صورتان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الأصل الحرمة ويشك في سبب الحل ، كالصيد </w:t>
      </w:r>
    </w:p>
    <w:p>
      <w:pPr>
        <w:pStyle w:val="BookText"/>
        <w:rPr/>
      </w:pPr>
      <w:r>
        <w:rPr>
          <w:rFonts w:ascii="Amiri" w:hAnsi="Amiri" w:eastAsia="Amiri" w:cs="Amiri"/>
          <w:color w:val="111111"/>
          <w:sz w:val="28"/>
          <w:sz w:val="28"/>
          <w:szCs w:val="28"/>
          <w:rtl w:val="true"/>
          <w:lang w:bidi="ar-SA"/>
        </w:rPr>
        <w:t>المتردي بعد رميه ، وكالجلد المطروح أو اللحم مع عدم قيام 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تأثير السبب ظنا غالبا خرج عن الأصل ، كما لو كانت الضربة قاتله ، أو لم يعرض له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والشك في السبب المحرم ، كالطائر المقصوص ، والظبي المقرّط </w:t>
      </w:r>
      <w:r>
        <w:rPr>
          <w:rStyle w:val="FootnoteAnchor"/>
          <w:rtl w:val="true"/>
        </w:rPr>
        <w:footnoteReference w:id="645"/>
      </w:r>
      <w:r>
        <w:rPr>
          <w:rFonts w:ascii="IRNazanin" w:hAnsi="IRNazanin" w:eastAsia="IRNazanin"/>
          <w:color w:val="111111"/>
          <w:sz w:val="28"/>
          <w:sz w:val="28"/>
          <w:szCs w:val="28"/>
          <w:rtl w:val="true"/>
          <w:lang w:bidi="fa-IR"/>
        </w:rPr>
        <w:t xml:space="preserve">وقوى </w:t>
      </w:r>
      <w:r>
        <w:rPr>
          <w:rStyle w:val="FootnoteAnchor"/>
          <w:rtl w:val="true"/>
        </w:rPr>
        <w:footnoteReference w:id="646"/>
      </w:r>
      <w:r>
        <w:rPr>
          <w:rFonts w:ascii="Amiri" w:hAnsi="Amiri" w:eastAsia="Amiri" w:cs="Amiri"/>
          <w:color w:val="111111"/>
          <w:sz w:val="28"/>
          <w:sz w:val="28"/>
          <w:szCs w:val="28"/>
          <w:rtl w:val="true"/>
          <w:lang w:bidi="ar-SA"/>
        </w:rPr>
        <w:t xml:space="preserve">الأصحاب التحريم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علق أحد رجلين ظهار زوجته بكون الطائر غرابا ، وعلقه الآخر بكونه غير غراب ، فالأولى عدم وقوع الظهارين ، إذا امتنع استعلام حاله ، عملا بالأصل ، وإن كان الاجتناب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زوجتين لواحد ، اجتنبهما ، لأنه قد علم تحريم إحداهما في حقه لا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غلب الظن على تأثير السبب بنى على التحريم ، كما لو بال كلب في الماء فوجده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بعيدا فلا أثر له ، كتوهم الحرمة فيما في يد الغير ، وإن كان الورع ترك ما في يد من لا يجتنب المحارم ، وقد روي أن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لأجد التمرة ساقطة على فراشي فلو لا أني أخشى أن تكون من الصدقة لأكلتها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تساوى الاحتمالان ، كطين الطريق ، وثياب مدمن الخمر </w:t>
      </w:r>
      <w:r>
        <w:rPr>
          <w:rStyle w:val="FootnoteAnchor"/>
          <w:rtl w:val="true"/>
        </w:rPr>
        <w:footnoteReference w:id="649"/>
      </w:r>
      <w:r>
        <w:rPr>
          <w:rFonts w:ascii="Amiri" w:hAnsi="Amiri" w:eastAsia="Amiri" w:cs="Amiri"/>
          <w:color w:val="111111"/>
          <w:sz w:val="28"/>
          <w:sz w:val="28"/>
          <w:szCs w:val="28"/>
          <w:rtl w:val="true"/>
          <w:lang w:bidi="ar-SA"/>
        </w:rPr>
        <w:t xml:space="preserve">والنجاسة ، والميتة مع المذكى غير المحصور ، والأخت مع نساء غير محصورات </w:t>
      </w:r>
    </w:p>
    <w:p>
      <w:pPr>
        <w:pStyle w:val="BookText"/>
        <w:rPr/>
      </w:pPr>
      <w:r>
        <w:rPr>
          <w:rFonts w:ascii="Amiri" w:hAnsi="Amiri" w:eastAsia="Amiri" w:cs="Amiri"/>
          <w:color w:val="111111"/>
          <w:sz w:val="28"/>
          <w:sz w:val="28"/>
          <w:szCs w:val="28"/>
          <w:rtl w:val="true"/>
          <w:lang w:bidi="ar-SA"/>
        </w:rPr>
        <w:t>فالأقرب البناء على الحل ، وإن كان تركه أحوط مع وجود غيره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انحصرا ، فالأولى الحرمة ، لأنه من باب 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 في بلدة </w:t>
      </w:r>
      <w:r>
        <w:rPr>
          <w:rStyle w:val="FootnoteAnchor"/>
          <w:rtl w:val="true"/>
        </w:rPr>
        <w:footnoteReference w:id="650"/>
      </w:r>
      <w:r>
        <w:rPr>
          <w:rFonts w:ascii="Amiri" w:hAnsi="Amiri" w:eastAsia="Amiri" w:cs="Amiri"/>
          <w:color w:val="111111"/>
          <w:sz w:val="28"/>
          <w:sz w:val="28"/>
          <w:szCs w:val="28"/>
          <w:rtl w:val="true"/>
          <w:lang w:bidi="ar-SA"/>
        </w:rPr>
        <w:t>الحرام وندر فيها الحلال ، فالأولى التجنب مع الإمكان ، ولو لم يمكن ، تناول ما لا بد منه من غير تبسط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علم المالك ، ولو جهل فعندنا الفرض الخمس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منه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العامة </w:t>
      </w:r>
      <w:r>
        <w:rPr>
          <w:rStyle w:val="FootnoteAnchor"/>
          <w:rtl w:val="true"/>
        </w:rPr>
        <w:footnoteReference w:id="651"/>
      </w:r>
      <w:r>
        <w:rPr>
          <w:rFonts w:ascii="Amiri" w:hAnsi="Amiri" w:eastAsia="Amiri" w:cs="Amiri"/>
          <w:color w:val="111111"/>
          <w:sz w:val="28"/>
          <w:sz w:val="28"/>
          <w:szCs w:val="28"/>
          <w:rtl w:val="true"/>
          <w:lang w:bidi="ar-SA"/>
        </w:rPr>
        <w:t>كل مال جهل مالكه ولا يتوقع معرفته فهو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بعضهم </w:t>
      </w:r>
      <w:r>
        <w:rPr>
          <w:rStyle w:val="FootnoteAnchor"/>
          <w:rtl w:val="true"/>
        </w:rPr>
        <w:footnoteReference w:id="652"/>
      </w:r>
      <w:r>
        <w:rPr>
          <w:rFonts w:ascii="Amiri" w:hAnsi="Amiri" w:eastAsia="Amiri" w:cs="Amiri"/>
          <w:color w:val="111111"/>
          <w:sz w:val="28"/>
          <w:sz w:val="28"/>
          <w:szCs w:val="28"/>
          <w:rtl w:val="true"/>
          <w:lang w:bidi="ar-SA"/>
        </w:rPr>
        <w:t xml:space="preserve">وجوه بيت المال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جهات أموال بيت المال سبعتها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شعر حواها فيه لافظه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خمس ، خراج ، وفي‌ء ، جزية ،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وإرث فرد ، ومال ضل حافظه </w:t>
      </w:r>
      <w:r>
        <w:rPr>
          <w:rStyle w:val="FootnoteAnchor"/>
          <w:rtl w:val="true"/>
        </w:rPr>
        <w:footnoteReference w:id="65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أصحابنا </w:t>
      </w:r>
      <w:r>
        <w:rPr>
          <w:rStyle w:val="FootnoteAnchor"/>
          <w:rtl w:val="true"/>
        </w:rPr>
        <w:footnoteReference w:id="655"/>
      </w:r>
      <w:r>
        <w:rPr>
          <w:rFonts w:ascii="Amiri" w:hAnsi="Amiri" w:eastAsia="Amiri" w:cs="Amiri"/>
          <w:color w:val="111111"/>
          <w:sz w:val="28"/>
          <w:sz w:val="28"/>
          <w:szCs w:val="28"/>
          <w:rtl w:val="true"/>
          <w:lang w:bidi="ar-SA"/>
        </w:rPr>
        <w:t>انحصار وجوه بيت المال في المأخوذ من الأرض المفتوحة عنوة ، خراجا أو 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إلحاق سهم سبيل اللّه في الزكاة به على القول بعمومه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Style w:val="FootnoteAnchor"/>
          <w:rtl w:val="true"/>
        </w:rPr>
        <w:footnoteReference w:id="657"/>
      </w:r>
      <w:bookmarkStart w:id="338" w:name="pg15689_167775"/>
    </w:p>
    <w:p>
      <w:pPr>
        <w:pStyle w:val="BookText"/>
        <w:rPr/>
      </w:pPr>
      <w:bookmarkEnd w:id="338"/>
      <w:r>
        <w:rPr>
          <w:rFonts w:ascii="IRNazanin" w:hAnsi="IRNazanin" w:eastAsia="IRNazanin"/>
          <w:color w:val="111111"/>
          <w:sz w:val="28"/>
          <w:sz w:val="28"/>
          <w:szCs w:val="28"/>
          <w:rtl w:val="true"/>
          <w:lang w:bidi="fa-IR"/>
        </w:rPr>
        <w:t xml:space="preserve">الأصحاب </w:t>
      </w:r>
      <w:r>
        <w:rPr>
          <w:rStyle w:val="FootnoteAnchor"/>
          <w:rtl w:val="true"/>
        </w:rPr>
        <w:footnoteReference w:id="658"/>
      </w:r>
      <w:r>
        <w:rPr>
          <w:rFonts w:ascii="Amiri" w:hAnsi="Amiri" w:eastAsia="Amiri" w:cs="Amiri"/>
          <w:color w:val="111111"/>
          <w:sz w:val="28"/>
          <w:sz w:val="28"/>
          <w:szCs w:val="28"/>
          <w:rtl w:val="true"/>
          <w:lang w:bidi="ar-SA"/>
        </w:rPr>
        <w:t>أن مصرف الجزية عسكر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والعشر لا أصل له عندنا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وإرث من لا وارث 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المأيوس من صاحبه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w:t>
      </w:r>
      <w:r>
        <w:rPr>
          <w:rStyle w:val="FootnoteAnchor"/>
          <w:rtl w:val="true"/>
        </w:rPr>
        <w:footnoteReference w:id="660"/>
      </w:r>
      <w:r>
        <w:rPr>
          <w:rFonts w:ascii="IRNazanin" w:hAnsi="IRNazanin" w:eastAsia="IRNazanin"/>
          <w:color w:val="111111"/>
          <w:sz w:val="28"/>
          <w:sz w:val="28"/>
          <w:szCs w:val="28"/>
          <w:rtl w:val="true"/>
          <w:lang w:bidi="fa-IR"/>
        </w:rPr>
        <w:t xml:space="preserve">المرتضى </w:t>
      </w:r>
      <w:r>
        <w:rPr>
          <w:rStyle w:val="FootnoteAnchor"/>
          <w:rtl w:val="true"/>
        </w:rPr>
        <w:footnoteReference w:id="661"/>
      </w:r>
      <w:r>
        <w:rPr>
          <w:rFonts w:ascii="Amiri" w:hAnsi="Amiri" w:eastAsia="Amiri" w:cs="Amiri"/>
          <w:color w:val="111111"/>
          <w:sz w:val="28"/>
          <w:sz w:val="28"/>
          <w:szCs w:val="28"/>
          <w:rtl w:val="true"/>
          <w:lang w:bidi="ar-SA"/>
        </w:rPr>
        <w:t>رحمه‌اللّه في دية الجناية على الميت أنها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في كلام بعض أصحابنا </w:t>
      </w:r>
      <w:r>
        <w:rPr>
          <w:rStyle w:val="FootnoteAnchor"/>
          <w:rtl w:val="true"/>
        </w:rPr>
        <w:footnoteReference w:id="662"/>
      </w:r>
      <w:r>
        <w:rPr>
          <w:rFonts w:ascii="Amiri" w:hAnsi="Amiri" w:eastAsia="Amiri" w:cs="Amiri"/>
          <w:color w:val="111111"/>
          <w:sz w:val="28"/>
          <w:sz w:val="28"/>
          <w:szCs w:val="28"/>
          <w:rtl w:val="true"/>
          <w:lang w:bidi="ar-SA"/>
        </w:rPr>
        <w:t>أن ميراث من لا وارث له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 فمصرفه معروف عندنا</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11708443_2142443653"/>
      <w:bookmarkStart w:id="340" w:name="_Toc123"/>
      <w:bookmarkEnd w:id="339"/>
      <w:r>
        <w:rPr>
          <w:rtl w:val="true"/>
        </w:rPr>
        <w:t xml:space="preserve">قاعدة </w:t>
      </w:r>
      <w:r>
        <w:rPr>
          <w:rtl w:val="true"/>
        </w:rPr>
        <w:t>- [</w:t>
      </w:r>
      <w:r>
        <w:rPr/>
        <w:t>51</w:t>
      </w:r>
      <w:r>
        <w:rPr>
          <w:rtl w:val="true"/>
        </w:rPr>
        <w:t>]</w:t>
      </w:r>
      <w:bookmarkEnd w:id="340"/>
    </w:p>
    <w:p>
      <w:pPr>
        <w:pStyle w:val="BookText"/>
        <w:rPr/>
      </w:pPr>
      <w:r>
        <w:rPr>
          <w:rFonts w:ascii="Amiri" w:hAnsi="Amiri" w:eastAsia="Amiri" w:cs="Amiri"/>
          <w:color w:val="111111"/>
          <w:sz w:val="28"/>
          <w:sz w:val="28"/>
          <w:szCs w:val="28"/>
          <w:rtl w:val="true"/>
          <w:lang w:bidi="ar-SA"/>
        </w:rPr>
        <w:t>الشرط إذا دخل على السبب منع تنجيز حكمه لا سببيته ، كتعليق الظهار على دخول الدار ، فإنه لو لا التعليق وقع الظهار في الحال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الحنفية </w:t>
      </w:r>
      <w:r>
        <w:rPr>
          <w:rStyle w:val="FootnoteAnchor"/>
          <w:rtl w:val="true"/>
        </w:rPr>
        <w:footnoteReference w:id="663"/>
      </w:r>
      <w:r>
        <w:rPr>
          <w:rFonts w:ascii="Amiri" w:hAnsi="Amiri" w:eastAsia="Amiri" w:cs="Amiri"/>
          <w:color w:val="111111"/>
          <w:sz w:val="28"/>
          <w:sz w:val="28"/>
          <w:szCs w:val="28"/>
          <w:rtl w:val="true"/>
          <w:lang w:bidi="ar-SA"/>
        </w:rPr>
        <w:t xml:space="preserve">، ويظهر من كلام الشيخ </w:t>
      </w:r>
      <w:r>
        <w:rPr>
          <w:rStyle w:val="FootnoteAnchor"/>
          <w:rtl w:val="true"/>
        </w:rPr>
        <w:footnoteReference w:id="664"/>
      </w:r>
      <w:r>
        <w:rPr>
          <w:rFonts w:ascii="Amiri" w:hAnsi="Amiri" w:eastAsia="Amiri" w:cs="Amiri"/>
          <w:color w:val="111111"/>
          <w:sz w:val="28"/>
          <w:sz w:val="28"/>
          <w:szCs w:val="28"/>
          <w:rtl w:val="true"/>
          <w:lang w:bidi="ar-SA"/>
        </w:rPr>
        <w:t xml:space="preserve">، منع سببية السبب </w:t>
      </w:r>
      <w:bookmarkStart w:id="341" w:name="pg15689_167776"/>
    </w:p>
    <w:p>
      <w:pPr>
        <w:pStyle w:val="BookText"/>
        <w:rPr/>
      </w:pPr>
      <w:bookmarkEnd w:id="341"/>
      <w:r>
        <w:rPr>
          <w:rFonts w:ascii="IRNazanin" w:hAnsi="IRNazanin" w:eastAsia="IRNazanin"/>
          <w:color w:val="111111"/>
          <w:sz w:val="28"/>
          <w:sz w:val="28"/>
          <w:szCs w:val="28"/>
          <w:rtl w:val="true"/>
          <w:lang w:bidi="fa-IR"/>
        </w:rPr>
        <w:t>لأنه داخل على ذات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دخل على حكم السبب ، وهو التنجيز ، فأخره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وتظهر الفائدة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بشرط الخيار ينعقد سببا لنقل الملك في الحال ، وإنما أثر الشرط في تأخير حكم السبب ، وهو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يورث ، لأن الملك انتقل إلى الوارث ، والثابت له بالخيار حق الفسخ والإمضاء ، وهما راجعان إلى 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تعليق الطلاق والظهار على النكاح ، وتعليق العتق على الملك ، لأن الصيغة المعلقة سبب لوقوع الطلاق عندهم </w:t>
      </w:r>
      <w:r>
        <w:rPr>
          <w:rStyle w:val="FootnoteAnchor"/>
          <w:rtl w:val="true"/>
        </w:rPr>
        <w:footnoteReference w:id="666"/>
      </w:r>
      <w:r>
        <w:rPr>
          <w:rFonts w:ascii="Amiri" w:hAnsi="Amiri" w:eastAsia="Amiri" w:cs="Amiri"/>
          <w:color w:val="111111"/>
          <w:sz w:val="28"/>
          <w:sz w:val="28"/>
          <w:szCs w:val="28"/>
          <w:rtl w:val="true"/>
          <w:lang w:bidi="ar-SA"/>
        </w:rPr>
        <w:t>، والظهار عندنا ، ولا بد من كون المحل صالحا لاتصال الصيغة به حتى يمكن تأخيره وقبل النكاح ليس صالحا</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11708445_2142443653"/>
      <w:bookmarkStart w:id="343" w:name="_Toc124"/>
      <w:bookmarkEnd w:id="342"/>
      <w:r>
        <w:rPr>
          <w:rtl w:val="true"/>
        </w:rPr>
        <w:t xml:space="preserve">قاعدة </w:t>
      </w:r>
      <w:r>
        <w:rPr>
          <w:rtl w:val="true"/>
        </w:rPr>
        <w:t>- [</w:t>
      </w:r>
      <w:r>
        <w:rPr/>
        <w:t>52</w:t>
      </w:r>
      <w:r>
        <w:rPr>
          <w:rtl w:val="true"/>
        </w:rPr>
        <w:t>]</w:t>
      </w:r>
      <w:bookmarkEnd w:id="343"/>
    </w:p>
    <w:p>
      <w:pPr>
        <w:pStyle w:val="Heading3"/>
        <w:numPr>
          <w:ilvl w:val="2"/>
          <w:numId w:val="1"/>
        </w:numPr>
        <w:rPr/>
      </w:pPr>
      <w:bookmarkStart w:id="344" w:name="__RefHeading___Toc11708447_2142443653"/>
      <w:bookmarkStart w:id="345" w:name="_Toc125"/>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المانع ثلاثة أقسام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مانعا ابتداء واستدامة ، كالمعصية في السفر ، وكالردة تمنع صحة النكاح ابتداء وتبطله استدامة ، إما في الحال كقبل </w:t>
      </w:r>
    </w:p>
    <w:p>
      <w:pPr>
        <w:pStyle w:val="BookText"/>
        <w:rPr/>
      </w:pPr>
      <w:r>
        <w:rPr>
          <w:rFonts w:ascii="Amiri" w:hAnsi="Amiri" w:eastAsia="Amiri" w:cs="Amiri"/>
          <w:color w:val="111111"/>
          <w:sz w:val="28"/>
          <w:sz w:val="28"/>
          <w:szCs w:val="28"/>
          <w:rtl w:val="true"/>
          <w:lang w:bidi="ar-SA"/>
        </w:rPr>
        <w:t xml:space="preserve">الدخول أو كون الزوج عن فطرة ، أو بعد انقضاء العدة في غيرها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والرضاع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الزنا ووطء الشبهة خلاف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يمنع من العقد ، ولو طرأ بعد النكاح أبطله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منع الكر من النجاسة استدامة كالابتداء ، قولان </w:t>
      </w:r>
      <w:r>
        <w:rPr>
          <w:rStyle w:val="FootnoteAnchor"/>
          <w:rtl w:val="true"/>
        </w:rPr>
        <w:footnoteReference w:id="670"/>
      </w:r>
      <w:r>
        <w:rPr>
          <w:rFonts w:ascii="Amiri" w:hAnsi="Amiri" w:eastAsia="Amiri" w:cs="Amiri"/>
          <w:color w:val="111111"/>
          <w:sz w:val="28"/>
          <w:sz w:val="28"/>
          <w:szCs w:val="28"/>
          <w:rtl w:val="true"/>
          <w:lang w:bidi="ar-SA"/>
        </w:rPr>
        <w:t xml:space="preserve">، يعبر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بإتمام النجس 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العنة في العنين</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والجنون في الرّجل ابتداء يمنع لزوم العقد ، وكذا يمنع استدامة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مانعا ابتداء لا استدامة ، كالإحرام ، يمنع من ابتداء النكاح ، وطريانه لا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 يمنع من ابتداء السبي ولا يمنع من </w:t>
      </w:r>
      <w:r>
        <w:rPr>
          <w:rStyle w:val="FootnoteAnchor"/>
          <w:rtl w:val="true"/>
        </w:rPr>
        <w:footnoteReference w:id="672"/>
      </w:r>
      <w:r>
        <w:rPr>
          <w:rFonts w:ascii="Amiri" w:hAnsi="Amiri" w:eastAsia="Amiri" w:cs="Amiri"/>
          <w:color w:val="111111"/>
          <w:sz w:val="28"/>
          <w:sz w:val="28"/>
          <w:szCs w:val="28"/>
          <w:rtl w:val="true"/>
          <w:lang w:bidi="ar-SA"/>
        </w:rPr>
        <w:t>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والتمكن من استعمال الماء ، مانع من ابتداء الصلاة ، ولا يبطل استدامتها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 لا يصح ابتداء الرهن فيه ، ويصح بالاستدامة ، كما لو أتلف متلف الرهن ، فعوضه رهن ، وقد صار دينا ، لأنه ثبت في ذمة المتلف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سبي الذمي لم يحكم بإسلام المسبي ، ولو طرأ تملك ما سباه المسلم لم يخرج عن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عدا العنة والجنة </w:t>
      </w:r>
      <w:r>
        <w:rPr>
          <w:rStyle w:val="FootnoteAnchor"/>
          <w:rtl w:val="true"/>
        </w:rPr>
        <w:footnoteReference w:id="673"/>
      </w:r>
      <w:r>
        <w:rPr>
          <w:rFonts w:ascii="Amiri" w:hAnsi="Amiri" w:eastAsia="Amiri" w:cs="Amiri"/>
          <w:color w:val="111111"/>
          <w:sz w:val="28"/>
          <w:sz w:val="28"/>
          <w:szCs w:val="28"/>
          <w:rtl w:val="true"/>
          <w:lang w:bidi="ar-SA"/>
        </w:rPr>
        <w:t>من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وعصف الريح يوجب الضمان لو كان ابتداء ، 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يمنع من تملك الذمي إياه ، ولو طرأ الإسلام لم يزل ملك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والارتداد يمنع من ابتداء الإحرام ، وفي منعه استدامة وجه ضعيف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أسلم بعد الردة بنى </w:t>
      </w:r>
      <w:r>
        <w:rPr>
          <w:rStyle w:val="FootnoteAnchor"/>
          <w:rtl w:val="true"/>
        </w:rPr>
        <w:footnoteReference w:id="675"/>
      </w:r>
      <w:r>
        <w:rPr>
          <w:rFonts w:ascii="Amiri" w:hAnsi="Amiri" w:eastAsia="Amiri" w:cs="Amiri"/>
          <w:color w:val="111111"/>
          <w:sz w:val="28"/>
          <w:sz w:val="28"/>
          <w:szCs w:val="28"/>
          <w:rtl w:val="true"/>
          <w:lang w:bidi="ar-SA"/>
        </w:rPr>
        <w:t xml:space="preserve">، على الأقوى ، كالمعصية في السفر ، والمأخذ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يمكن كفره ، وقد تبين فساده في علم الكلام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w:t>
      </w:r>
      <w:r>
        <w:rPr>
          <w:rStyle w:val="FootnoteAnchor"/>
          <w:rtl w:val="true"/>
        </w:rPr>
        <w:footnoteReference w:id="677"/>
      </w:r>
      <w:r>
        <w:rPr>
          <w:rFonts w:ascii="Amiri" w:hAnsi="Amiri" w:eastAsia="Amiri" w:cs="Amiri"/>
          <w:color w:val="111111"/>
          <w:sz w:val="28"/>
          <w:sz w:val="28"/>
          <w:szCs w:val="28"/>
          <w:rtl w:val="true"/>
          <w:lang w:bidi="ar-SA"/>
        </w:rPr>
        <w:t>لم يكن مما نحن فيه ، لأن ذلك يكشف عن سبق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والإحرام ، يمنع التوكيل في عقد النكاح ، ولو كان له وكيل لم ينعزل ، إلا أنه لا يباشر إلا بعد تحلل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الحاكم وغيره في أن إحرامه يمنع من عقد النكاح ، وهل يمنع إحرامه نوابه </w:t>
      </w:r>
      <w:r>
        <w:rPr>
          <w:rStyle w:val="FootnoteAnchor"/>
          <w:rtl w:val="true"/>
        </w:rPr>
        <w:footnoteReference w:id="678"/>
      </w:r>
      <w:r>
        <w:rPr>
          <w:rFonts w:ascii="Amiri" w:hAnsi="Amiri" w:eastAsia="Amiri" w:cs="Amiri"/>
          <w:color w:val="111111"/>
          <w:sz w:val="28"/>
          <w:sz w:val="28"/>
          <w:szCs w:val="28"/>
          <w:rtl w:val="true"/>
          <w:lang w:bidi="ar-SA"/>
        </w:rPr>
        <w:t>المحلّين من عقد النكاح؟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الأعظم أقوى في عدم المنع ، لأدائه إلى تعطيل حكام الأرض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في الجمعة شرط في الابتداء ، لا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المرهون على سيده الراهن خطأ لم يثبت له الفك ، ولو جنى على مورث السيد فالأقرب أن له الفك ، لأن الفك وقع أولا للمورث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مانعا استدامة لا ابتداء ، كابتداء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bookmarkStart w:id="346" w:name="pg15689_167779"/>
    </w:p>
    <w:p>
      <w:pPr>
        <w:pStyle w:val="BookText"/>
        <w:rPr/>
      </w:pPr>
      <w:bookmarkEnd w:id="346"/>
      <w:r>
        <w:rPr>
          <w:rFonts w:ascii="IRNazanin" w:hAnsi="IRNazanin" w:eastAsia="IRNazanin"/>
          <w:color w:val="111111"/>
          <w:sz w:val="28"/>
          <w:sz w:val="28"/>
          <w:szCs w:val="28"/>
          <w:rtl w:val="true"/>
          <w:lang w:bidi="fa-IR"/>
        </w:rPr>
        <w:t>أمانته ترفع</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ضمان الغاصب ، على احتمال ، مع أنه لو تعدى في الاستدامة ضمن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708449_2142443653"/>
      <w:bookmarkStart w:id="348" w:name="_Toc126"/>
      <w:bookmarkEnd w:id="347"/>
      <w:r>
        <w:rPr>
          <w:rtl w:val="true"/>
        </w:rPr>
        <w:t>فائدة</w:t>
      </w:r>
      <w:bookmarkEnd w:id="348"/>
    </w:p>
    <w:p>
      <w:pPr>
        <w:pStyle w:val="BookText"/>
        <w:rPr/>
      </w:pPr>
      <w:r>
        <w:rPr>
          <w:rFonts w:ascii="Amiri" w:hAnsi="Amiri" w:eastAsia="Amiri" w:cs="Amiri"/>
          <w:color w:val="111111"/>
          <w:sz w:val="28"/>
          <w:sz w:val="28"/>
          <w:szCs w:val="28"/>
          <w:rtl w:val="true"/>
          <w:lang w:bidi="ar-SA"/>
        </w:rPr>
        <w:t xml:space="preserve">من فروع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المشرف على الزوال هل له حكم الزائل ، أو حكم نفسه؟</w:t>
      </w:r>
    </w:p>
    <w:p>
      <w:pPr>
        <w:pStyle w:val="BookText"/>
        <w:rPr/>
      </w:pP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المكاتب في عتق عبيده إذا كان مطلقا أو مشروطا ، ولو أدى المطلق اتجه الكلام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إقامة الحدّ عليه هل هي للسيد أو للحاكم؟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وجواز وطء المشتري الجارية بعد التنازع </w:t>
      </w:r>
      <w:r>
        <w:rPr>
          <w:rStyle w:val="FootnoteAnchor"/>
          <w:rtl w:val="true"/>
        </w:rPr>
        <w:footnoteReference w:id="680"/>
      </w:r>
      <w:r>
        <w:rPr>
          <w:rFonts w:ascii="Amiri" w:hAnsi="Amiri" w:eastAsia="Amiri" w:cs="Amiri"/>
          <w:color w:val="111111"/>
          <w:sz w:val="28"/>
          <w:sz w:val="28"/>
          <w:szCs w:val="28"/>
          <w:rtl w:val="true"/>
          <w:lang w:bidi="ar-SA"/>
        </w:rPr>
        <w:t>في الثمن قبل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وتغريم الغاصب إذا بلّ الحنطة وتمكن منها العفن بحيث لا يرجى عودها ، وكذا لو جعل منها هريسة ، أو غصب تمرا ودقيقا وسمنا واتخذ منه عصيدة ، فإن مصيره إلى الهلاك لمن ،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العبد الجاني بما يوجب القصاص في النّفس ، وبيع المرتد خصوصا عن فطرة ، ورهن ما يتسارع إليه الفساد قبل الأجل ولم يشترط بيعه ، ورهن ثمنه ، والحجر بظهور إمارة الفلس ، كأن تكون الديون مساوية لماله إلا أن كسبه لا يفي بمئونته فإنه مشرف على قصور ماله عن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وينعكس فيما لو كانت أمواله أقل لكن كسبه يزيد عن مئونته ، فهو مشرف على الغنى</w:t>
      </w:r>
      <w:r>
        <w:rPr>
          <w:rFonts w:eastAsia="Amiri" w:cs="Amiri" w:ascii="Amiri" w:hAnsi="Amiri"/>
          <w:color w:val="111111"/>
          <w:sz w:val="28"/>
          <w:szCs w:val="28"/>
          <w:rtl w:val="true"/>
          <w:lang w:bidi="ar-SA"/>
        </w:rPr>
        <w:t xml:space="preserve">. </w:t>
      </w:r>
      <w:bookmarkStart w:id="349" w:name="pg15689_167780"/>
    </w:p>
    <w:p>
      <w:pPr>
        <w:pStyle w:val="Heading2"/>
        <w:numPr>
          <w:ilvl w:val="1"/>
          <w:numId w:val="1"/>
        </w:numPr>
        <w:rPr/>
      </w:pPr>
      <w:bookmarkStart w:id="350" w:name="__RefHeading___Toc11708451_2142443653"/>
      <w:bookmarkStart w:id="351" w:name="_Toc127"/>
      <w:bookmarkEnd w:id="349"/>
      <w:bookmarkEnd w:id="350"/>
      <w:r>
        <w:rPr>
          <w:rtl w:val="true"/>
        </w:rPr>
        <w:t xml:space="preserve">قاعدة </w:t>
      </w:r>
      <w:r>
        <w:rPr>
          <w:rtl w:val="true"/>
        </w:rPr>
        <w:t>- [</w:t>
      </w:r>
      <w:r>
        <w:rPr/>
        <w:t>53</w:t>
      </w:r>
      <w:r>
        <w:rPr>
          <w:rtl w:val="true"/>
        </w:rPr>
        <w:t>]</w:t>
      </w:r>
      <w:bookmarkEnd w:id="351"/>
    </w:p>
    <w:p>
      <w:pPr>
        <w:pStyle w:val="Heading3"/>
        <w:numPr>
          <w:ilvl w:val="2"/>
          <w:numId w:val="1"/>
        </w:numPr>
        <w:rPr/>
      </w:pPr>
      <w:bookmarkStart w:id="352" w:name="__RefHeading___Toc11708453_2142443653"/>
      <w:bookmarkStart w:id="353" w:name="_Toc128"/>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يذم تاركه شرعا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ما لا بد منه وإن لم يتعقبه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تمرينه </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استعمله </w:t>
      </w:r>
      <w:r>
        <w:rPr>
          <w:rStyle w:val="FootnoteAnchor"/>
          <w:rtl w:val="true"/>
        </w:rPr>
        <w:footnoteReference w:id="682"/>
      </w:r>
      <w:r>
        <w:rPr>
          <w:rFonts w:ascii="Amiri" w:hAnsi="Amiri" w:eastAsia="Amiri" w:cs="Amiri"/>
          <w:color w:val="111111"/>
          <w:sz w:val="28"/>
          <w:sz w:val="28"/>
          <w:szCs w:val="28"/>
          <w:rtl w:val="true"/>
          <w:lang w:bidi="ar-SA"/>
        </w:rPr>
        <w:t>في الطهارة الكبرى هل يلحقه حكم الاستعمال؟ وأن طهارته الواقعة في الصبي مجزية حتى لو بلغ لم يجب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صلاته في أول الوقت صحيحة ، فلو بلغ لم 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وجوب الإعادة في الموضعين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غسل ميتا أو صلى عليه هل يعتد به؟ والأصح عدم الاعتداد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1708455_2142443653"/>
      <w:bookmarkStart w:id="355" w:name="_Toc129"/>
      <w:bookmarkEnd w:id="354"/>
      <w:r>
        <w:rPr>
          <w:rtl w:val="true"/>
        </w:rPr>
        <w:t>فصل</w:t>
      </w:r>
      <w:bookmarkEnd w:id="3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على الكفاية له شبه بالنفل من حيث يسقط عن البعض بفعل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يسقط بالتعرض له فرض العين ، كمن له مريض يقطعه تمريضه عن الجمعة ، وإن كان غيره من الأقارب قد يقوم مقامه ، ومن ثمَّ ظن بعض الناس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بفرض الكفاية أفضل من فرض العين </w:t>
      </w:r>
      <w:r>
        <w:rPr>
          <w:rStyle w:val="FootnoteAnchor"/>
          <w:rtl w:val="true"/>
        </w:rPr>
        <w:footnoteReference w:id="686"/>
      </w:r>
      <w:r>
        <w:rPr>
          <w:rFonts w:ascii="Amiri" w:hAnsi="Amiri" w:eastAsia="Amiri" w:cs="Amiri"/>
          <w:color w:val="111111"/>
          <w:sz w:val="28"/>
          <w:sz w:val="28"/>
          <w:szCs w:val="28"/>
          <w:rtl w:val="true"/>
          <w:lang w:bidi="ar-SA"/>
        </w:rPr>
        <w:t>، من حيث انه يسقط بفعله الحرج عن نفسه وعن غيره</w:t>
      </w:r>
      <w:r>
        <w:rPr>
          <w:rFonts w:eastAsia="Amiri" w:cs="Amiri" w:ascii="Amiri" w:hAnsi="Amiri"/>
          <w:color w:val="111111"/>
          <w:sz w:val="28"/>
          <w:szCs w:val="28"/>
          <w:rtl w:val="true"/>
          <w:lang w:bidi="ar-SA"/>
        </w:rPr>
        <w:t xml:space="preserve">. </w:t>
      </w:r>
      <w:bookmarkStart w:id="356" w:name="pg15689_167781"/>
    </w:p>
    <w:p>
      <w:pPr>
        <w:pStyle w:val="BookText"/>
        <w:rPr/>
      </w:pPr>
      <w:bookmarkEnd w:id="356"/>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استناد الأفضلية إلى زيادة الثواب والمدح ، لا إلى إسقاط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الشروع فيه ، فإنه يلزم إتمامه غالبا ، كالجهاد وصلاة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فيه شبها بالندب جاز الاستئجار عليه ، كالاستئجار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جاز أخذ الأجرة على فرض العين ، كاللبأ </w:t>
      </w:r>
      <w:r>
        <w:rPr>
          <w:rStyle w:val="FootnoteAnchor"/>
          <w:rtl w:val="true"/>
        </w:rPr>
        <w:footnoteReference w:id="687"/>
      </w:r>
      <w:r>
        <w:rPr>
          <w:rFonts w:ascii="Amiri" w:hAnsi="Amiri" w:eastAsia="Amiri" w:cs="Amiri"/>
          <w:color w:val="111111"/>
          <w:sz w:val="28"/>
          <w:sz w:val="28"/>
          <w:szCs w:val="28"/>
          <w:rtl w:val="true"/>
          <w:lang w:bidi="ar-SA"/>
        </w:rPr>
        <w:t>من الأم ، وإطعام المضطر إذا كان له مال ، فإنه يطعمه ويأخذ العوض</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11708457_2142443653"/>
      <w:bookmarkStart w:id="358" w:name="_Toc130"/>
      <w:bookmarkEnd w:id="357"/>
      <w:r>
        <w:rPr>
          <w:rtl w:val="true"/>
        </w:rPr>
        <w:t xml:space="preserve">قاعدة </w:t>
      </w:r>
      <w:r>
        <w:rPr>
          <w:rtl w:val="true"/>
        </w:rPr>
        <w:t>- [</w:t>
      </w:r>
      <w:r>
        <w:rPr/>
        <w:t>54</w:t>
      </w:r>
      <w:r>
        <w:rPr>
          <w:rtl w:val="true"/>
        </w:rPr>
        <w:t>]</w:t>
      </w:r>
      <w:bookmarkEnd w:id="358"/>
    </w:p>
    <w:p>
      <w:pPr>
        <w:pStyle w:val="Heading3"/>
        <w:numPr>
          <w:ilvl w:val="2"/>
          <w:numId w:val="1"/>
        </w:numPr>
        <w:rPr/>
      </w:pPr>
      <w:bookmarkStart w:id="359" w:name="__RefHeading___Toc11708459_2142443653"/>
      <w:bookmarkStart w:id="360" w:name="_Toc13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يصح الأمر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أمور</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ويتعلق بالقدر المشترك وهو مفهوم أحدها </w:t>
      </w:r>
      <w:r>
        <w:rPr>
          <w:rStyle w:val="FootnoteAnchor"/>
          <w:rtl w:val="true"/>
        </w:rPr>
        <w:footnoteReference w:id="690"/>
      </w:r>
      <w:r>
        <w:rPr>
          <w:rFonts w:ascii="Amiri" w:hAnsi="Amiri" w:eastAsia="Amiri" w:cs="Amiri"/>
          <w:color w:val="111111"/>
          <w:sz w:val="28"/>
          <w:sz w:val="28"/>
          <w:szCs w:val="28"/>
          <w:rtl w:val="true"/>
          <w:lang w:bidi="ar-SA"/>
        </w:rPr>
        <w:t>، ولا تخيير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التخيير الخصوصيات ، لأنه لا يجب عليه عين أحدها ، كما لا يجوز له الإخلال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النهي تخييرا؟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منه بعضهم </w:t>
      </w:r>
      <w:r>
        <w:rPr>
          <w:rStyle w:val="FootnoteAnchor"/>
          <w:rtl w:val="true"/>
        </w:rPr>
        <w:footnoteReference w:id="691"/>
      </w:r>
      <w:r>
        <w:rPr>
          <w:rFonts w:ascii="Amiri" w:hAnsi="Amiri" w:eastAsia="Amiri" w:cs="Amiri"/>
          <w:color w:val="111111"/>
          <w:sz w:val="28"/>
          <w:sz w:val="28"/>
          <w:szCs w:val="28"/>
          <w:rtl w:val="true"/>
          <w:lang w:bidi="ar-SA"/>
        </w:rPr>
        <w:t xml:space="preserve">، لأن متعلقه هو مفهوم أحدها ، الّذي هو مشترك بينهما ، فيحرم جميع الأفراد ، لأنه لو دخل فرد إلى الوجود لدخل </w:t>
      </w:r>
    </w:p>
    <w:p>
      <w:pPr>
        <w:pStyle w:val="BookText"/>
        <w:rPr/>
      </w:pPr>
      <w:r>
        <w:rPr>
          <w:rFonts w:ascii="Amiri" w:hAnsi="Amiri" w:eastAsia="Amiri" w:cs="Amiri"/>
          <w:color w:val="111111"/>
          <w:sz w:val="28"/>
          <w:sz w:val="28"/>
          <w:szCs w:val="28"/>
          <w:rtl w:val="true"/>
          <w:lang w:bidi="ar-SA"/>
        </w:rPr>
        <w:t>في ضمنه المشترك ، وقد حرم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بالأختين ، والأم ، والبنت ، فإنه منهي عن التزويج بأيتهما شاء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هنا ليس على التخيير ، لأنه إنما يتعلق بالمجموع عينا لا بالمشترك بين الافراد ، ولما كان المطلوب أن لا تدخل ماهية المجموع في الوجود ، وعدم الماهية يتحقق بعدم جزء من أجزائها ، أي الأجزاء كان ، فأي أخت تركها خرج عن عهدة النهي عن المجموع ، لا لأنه نهي عن القدر المشترك ، بل لأن الخروج عن عهدة المجموع يكفي فيه فرد من أفراد ذلك المجموع ، ويخرج عن العهدة بواحدة لا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نقول في خصال الكفارة لما وجب </w:t>
      </w:r>
      <w:r>
        <w:rPr>
          <w:rStyle w:val="FootnoteAnchor"/>
          <w:rtl w:val="true"/>
        </w:rPr>
        <w:footnoteReference w:id="693"/>
      </w:r>
      <w:r>
        <w:rPr>
          <w:rFonts w:ascii="Amiri" w:hAnsi="Amiri" w:eastAsia="Amiri" w:cs="Amiri"/>
          <w:color w:val="111111"/>
          <w:sz w:val="28"/>
          <w:sz w:val="28"/>
          <w:szCs w:val="28"/>
          <w:rtl w:val="true"/>
          <w:lang w:bidi="ar-SA"/>
        </w:rPr>
        <w:t>المشترك حرم ترك الجميع ، لاستلزامه ترك المشرك ، فالمحرم ترك الجميع لا واحدة بعينها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يوجد نهي على هذه الصورة إلا وهو متعلق بالمجموع لا بالمشترك ، وكيف لا يكون كذلك ، ومن </w:t>
      </w:r>
      <w:r>
        <w:rPr>
          <w:rStyle w:val="FootnoteAnchor"/>
          <w:rtl w:val="true"/>
        </w:rPr>
        <w:footnoteReference w:id="694"/>
      </w:r>
      <w:r>
        <w:rPr>
          <w:rFonts w:ascii="Amiri" w:hAnsi="Amiri" w:eastAsia="Amiri" w:cs="Amiri"/>
          <w:color w:val="111111"/>
          <w:sz w:val="28"/>
          <w:sz w:val="28"/>
          <w:szCs w:val="28"/>
          <w:rtl w:val="true"/>
          <w:lang w:bidi="ar-SA"/>
        </w:rPr>
        <w:t>المحال العقلي أن يفعل فرد من نوع ، أو جزئي من كلي مشترك ، ولا يفعل ذلك المشترك المنهي عنه؟؟ لاشتمال الجزئي على الكلي بالضرورة ، وفاعل الأخص فاعل الأعم ، فلا يخرج عن العهدة في النهي إلا بترك كل فرد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التخيير بين الواجب والندب إذا كان التخيير بين جزء وكل ، لا بين أمور متباينة ، وذلك كتخيير النبي صلى‌اللّه‌عليه‌وآله في قيام الليل بين الثلث ، والنصف ، والثلاثين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وتخيير </w:t>
      </w:r>
      <w:bookmarkStart w:id="361" w:name="pg15689_167783"/>
    </w:p>
    <w:p>
      <w:pPr>
        <w:pStyle w:val="BookText"/>
        <w:rPr/>
      </w:pPr>
      <w:bookmarkEnd w:id="361"/>
      <w:r>
        <w:rPr>
          <w:rFonts w:ascii="Amiri" w:hAnsi="Amiri" w:eastAsia="Amiri" w:cs="Amiri"/>
          <w:color w:val="111111"/>
          <w:sz w:val="28"/>
          <w:sz w:val="28"/>
          <w:szCs w:val="28"/>
          <w:rtl w:val="true"/>
          <w:lang w:bidi="ar-SA"/>
        </w:rPr>
        <w:t xml:space="preserve">المسافر في الأماكن الأربعة </w:t>
      </w:r>
      <w:r>
        <w:rPr>
          <w:rStyle w:val="FootnoteAnchor"/>
          <w:rtl w:val="true"/>
        </w:rPr>
        <w:footnoteReference w:id="696"/>
      </w:r>
      <w:r>
        <w:rPr>
          <w:rFonts w:ascii="Amiri" w:hAnsi="Amiri" w:eastAsia="Amiri" w:cs="Amiri"/>
          <w:color w:val="111111"/>
          <w:sz w:val="28"/>
          <w:sz w:val="28"/>
          <w:szCs w:val="28"/>
          <w:rtl w:val="true"/>
          <w:lang w:bidi="ar-SA"/>
        </w:rPr>
        <w:t xml:space="preserve">بين القصر والإتمام ، وتخيير المدين في إنظار المعسر والصدقة </w:t>
      </w:r>
      <w:r>
        <w:rPr>
          <w:rStyle w:val="FootnoteAnchor"/>
          <w:rtl w:val="true"/>
        </w:rPr>
        <w:footnoteReference w:id="697"/>
      </w:r>
      <w:r>
        <w:rPr>
          <w:rFonts w:ascii="Amiri" w:hAnsi="Amiri" w:eastAsia="Amiri" w:cs="Amiri"/>
          <w:color w:val="111111"/>
          <w:sz w:val="28"/>
          <w:sz w:val="28"/>
          <w:szCs w:val="28"/>
          <w:rtl w:val="true"/>
          <w:lang w:bidi="ar-SA"/>
        </w:rPr>
        <w:t xml:space="preserve">، وفي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أفضل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التخيير بين ما يخاف سوء عاقبته وبين ما لا خوف فيه ، كخبر الإسراء ، وأنه عليه‌السلام خير بين اللبن والخمر ، فاختار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الفطرة ولو اخترت الخمر لغوت أمتك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تخييرا بين المباح والحرام ، لأن سوء العاقبة يرجع إلى اختيار الفاعلين</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708461_2142443653"/>
      <w:bookmarkStart w:id="363" w:name="_Toc132"/>
      <w:bookmarkEnd w:id="362"/>
      <w:r>
        <w:rPr>
          <w:rtl w:val="true"/>
        </w:rPr>
        <w:t>فائدة</w:t>
      </w:r>
      <w:bookmarkEnd w:id="3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المبني على أن ما لا يتم الواجب إلا به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الثوب كله عند اشتباه النجاسة في اجزائه ، وغسل الثياب المحصورة عند اشتباه النجس منها ، ووجوب إعادة ثلاث صلوات أو الخمس عند اشتباه الفائتة ، ووجوب أجرة الكيال والوزان على البائع في المبيع وعلى </w:t>
      </w:r>
      <w:bookmarkStart w:id="364" w:name="pg15689_167784"/>
    </w:p>
    <w:p>
      <w:pPr>
        <w:pStyle w:val="BookText"/>
        <w:rPr/>
      </w:pPr>
      <w:bookmarkEnd w:id="364"/>
      <w:r>
        <w:rPr>
          <w:rFonts w:ascii="Amiri" w:hAnsi="Amiri" w:eastAsia="Amiri" w:cs="Amiri"/>
          <w:color w:val="111111"/>
          <w:sz w:val="28"/>
          <w:sz w:val="28"/>
          <w:szCs w:val="28"/>
          <w:rtl w:val="true"/>
          <w:lang w:bidi="ar-SA"/>
        </w:rPr>
        <w:t>المشتري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الأكاف </w:t>
      </w:r>
      <w:r>
        <w:rPr>
          <w:rStyle w:val="FootnoteAnchor"/>
          <w:rtl w:val="true"/>
        </w:rPr>
        <w:footnoteReference w:id="699"/>
      </w:r>
      <w:r>
        <w:rPr>
          <w:rFonts w:ascii="IRNazanin" w:hAnsi="IRNazanin" w:eastAsia="IRNazanin"/>
          <w:color w:val="111111"/>
          <w:sz w:val="28"/>
          <w:sz w:val="28"/>
          <w:szCs w:val="28"/>
          <w:rtl w:val="true"/>
          <w:lang w:bidi="fa-IR"/>
        </w:rPr>
        <w:t xml:space="preserve">، والحزام ، والزمام </w:t>
      </w:r>
      <w:r>
        <w:rPr>
          <w:rStyle w:val="FootnoteAnchor"/>
          <w:rtl w:val="true"/>
        </w:rPr>
        <w:footnoteReference w:id="700"/>
      </w:r>
      <w:r>
        <w:rPr>
          <w:rFonts w:ascii="IRNazanin" w:hAnsi="IRNazanin" w:eastAsia="IRNazanin"/>
          <w:color w:val="111111"/>
          <w:sz w:val="28"/>
          <w:sz w:val="28"/>
          <w:szCs w:val="28"/>
          <w:rtl w:val="true"/>
          <w:lang w:bidi="fa-IR"/>
        </w:rPr>
        <w:t xml:space="preserve">، والقتب </w:t>
      </w:r>
      <w:r>
        <w:rPr>
          <w:rStyle w:val="FootnoteAnchor"/>
          <w:rtl w:val="true"/>
        </w:rPr>
        <w:footnoteReference w:id="701"/>
      </w:r>
      <w:r>
        <w:rPr>
          <w:rFonts w:ascii="IRNazanin" w:hAnsi="IRNazanin" w:eastAsia="IRNazanin"/>
          <w:color w:val="111111"/>
          <w:sz w:val="28"/>
          <w:sz w:val="28"/>
          <w:szCs w:val="28"/>
          <w:rtl w:val="true"/>
          <w:lang w:bidi="fa-IR"/>
        </w:rPr>
        <w:t>، على المؤجر</w:t>
      </w:r>
      <w:r>
        <w:rPr>
          <w:rFonts w:eastAsia="IRNazanin" w:cs="IRNazanin"/>
          <w:color w:val="111111"/>
          <w:sz w:val="28"/>
          <w:szCs w:val="28"/>
          <w:rtl w:val="true"/>
          <w:lang w:bidi="fa-IR"/>
        </w:rPr>
        <w:t>.</w:t>
      </w:r>
    </w:p>
    <w:p>
      <w:pPr>
        <w:pStyle w:val="Heading3"/>
        <w:numPr>
          <w:ilvl w:val="2"/>
          <w:numId w:val="1"/>
        </w:numPr>
        <w:rPr/>
      </w:pPr>
      <w:bookmarkStart w:id="365" w:name="__RefHeading___Toc11708463_2142443653"/>
      <w:bookmarkStart w:id="366" w:name="_Toc133"/>
      <w:bookmarkEnd w:id="365"/>
      <w:r>
        <w:rPr>
          <w:rtl w:val="true"/>
        </w:rPr>
        <w:t>فائدة</w:t>
      </w:r>
      <w:bookmarkEnd w:id="36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عباس رضي‌اللّه‌عنهما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تجاوز لي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 والنسيان ،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ماجه </w:t>
      </w:r>
      <w:r>
        <w:rPr>
          <w:rStyle w:val="FootnoteAnchor"/>
          <w:rtl w:val="true"/>
        </w:rPr>
        <w:footnoteReference w:id="702"/>
      </w:r>
      <w:r>
        <w:rPr>
          <w:rFonts w:ascii="Amiri" w:hAnsi="Amiri" w:eastAsia="Amiri" w:cs="Amiri"/>
          <w:color w:val="111111"/>
          <w:sz w:val="28"/>
          <w:sz w:val="28"/>
          <w:szCs w:val="28"/>
          <w:rtl w:val="true"/>
          <w:lang w:bidi="ar-SA"/>
        </w:rPr>
        <w:t xml:space="preserve">، والدارقطني </w:t>
      </w:r>
      <w:r>
        <w:rPr>
          <w:rStyle w:val="FootnoteAnchor"/>
          <w:rtl w:val="true"/>
        </w:rPr>
        <w:footnoteReference w:id="703"/>
      </w:r>
      <w:r>
        <w:rPr>
          <w:rFonts w:ascii="Amiri" w:hAnsi="Amiri" w:eastAsia="Amiri" w:cs="Amiri"/>
          <w:color w:val="111111"/>
          <w:sz w:val="28"/>
          <w:sz w:val="28"/>
          <w:szCs w:val="28"/>
          <w:rtl w:val="true"/>
          <w:lang w:bidi="ar-SA"/>
        </w:rPr>
        <w:t xml:space="preserve">بإسناد حسن ، وصححه الحاكم في المستدرك </w:t>
      </w:r>
      <w:r>
        <w:rPr>
          <w:rStyle w:val="FootnoteAnchor"/>
          <w:rtl w:val="true"/>
        </w:rPr>
        <w:footnoteReference w:id="704"/>
      </w:r>
      <w:r>
        <w:rPr>
          <w:rFonts w:ascii="Amiri" w:hAnsi="Amiri" w:eastAsia="Amiri" w:cs="Amiri"/>
          <w:color w:val="111111"/>
          <w:sz w:val="28"/>
          <w:sz w:val="28"/>
          <w:szCs w:val="28"/>
          <w:rtl w:val="true"/>
          <w:lang w:bidi="ar-SA"/>
        </w:rPr>
        <w:t xml:space="preserve">، ورويناه نحن عن أهل البيت </w:t>
      </w:r>
      <w:r>
        <w:rPr>
          <w:rStyle w:val="FootnoteAnchor"/>
          <w:rtl w:val="true"/>
        </w:rPr>
        <w:footnoteReference w:id="705"/>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 الخطأ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فيه من تقدير ، ويعبر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حكم ، أو إثم ، أو لازم ، أو الجميع ، على خلاف بين الأصوليين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وأكلوا أثمانها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إضمار جميع التصرفات المتعلقة بالشحوم في التحريم ، وإلا لما توجه الذم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الأحكام ارتفاع الحكم ، كمن نسي صلاة الجمعة ، أو تكلم في الصلاة ناسيا ، أو فعل المفطر في الصوم المتعين ناسيا ، أو أخطأ فصلى بغير طهارة صحيحة ، أو ظن طهارة الماء فتطهر ، أو أكره على أخذ مال الغير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فيها ارتفاع الإثم ، كمن نسي صلاة الظهر ، أو ظن جهة القبلة فأخطأ ، فإنه لا يرتفع الحكم ، إذ يجب القضاء ، وإنما ترتفع المؤاخذة به ، والإثم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التدارك هنا من أمر جديد ، كقوله صلى‌اللّه‌عليه‌وآله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 أو نسيها ، فليصلها إذا ذكرها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يقع النسيان والخطأ في المنهيات عنها لذواتها ، وهو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يتعلق بالغير ، كمن نسي فأكل طعاما نجسا ، أو جهل كون هذا خمرا فشربه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يرتفع فيه الحكم والإثم ، لأن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للزجر ، وذلك إنما يكون مع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بالغير ، كمن أكل ما أودعه نسيانا أو مخطئا ، فالمرفوع هنا الإثم والمؤاخذة بالتعزير ، وإن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بحق اللّه وحق العباد ، كالقتل خطأ أو نسيانا ، أو الإفطار في الصوم المتعين ، وهذا كالثاني فتجب الكفارة والدية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جعل هذا من </w:t>
      </w:r>
      <w:r>
        <w:rPr>
          <w:rStyle w:val="FootnoteAnchor"/>
          <w:rtl w:val="true"/>
        </w:rPr>
        <w:footnoteReference w:id="709"/>
      </w:r>
      <w:r>
        <w:rPr>
          <w:rFonts w:ascii="Amiri" w:hAnsi="Amiri" w:eastAsia="Amiri" w:cs="Amiri"/>
          <w:color w:val="111111"/>
          <w:sz w:val="28"/>
          <w:sz w:val="28"/>
          <w:szCs w:val="28"/>
          <w:rtl w:val="true"/>
          <w:lang w:bidi="ar-SA"/>
        </w:rPr>
        <w:t>خطاب الوضع ، كوجوب القيمة على النائم المتلف ، والصبي والمجنون ، وإن لم يتصور فيهم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الوطء بالشبهة ، ويمين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حنث الجاهل نظر ، كما لو حلف على ترك شي‌ء في وقت معين ، ففعله جاهلا به والأقرب العدم ، للحديث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علق الظهار على فعل ، ففعله جاهلا به ، فالإشكال أقوى في وقوع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 الأصحاب </w:t>
      </w:r>
      <w:r>
        <w:rPr>
          <w:rStyle w:val="FootnoteAnchor"/>
          <w:rtl w:val="true"/>
        </w:rPr>
        <w:footnoteReference w:id="711"/>
      </w:r>
      <w:r>
        <w:rPr>
          <w:rFonts w:ascii="Amiri" w:hAnsi="Amiri" w:eastAsia="Amiri" w:cs="Amiri"/>
          <w:color w:val="111111"/>
          <w:sz w:val="28"/>
          <w:sz w:val="28"/>
          <w:szCs w:val="28"/>
          <w:rtl w:val="true"/>
          <w:lang w:bidi="ar-SA"/>
        </w:rPr>
        <w:t xml:space="preserve">على أن الجاهل والناسي لا يعذران في قتل الصيد في الإحرام ، ولا في ترك شرط أو فعل من أفعال العبادات </w:t>
      </w:r>
      <w:r>
        <w:rPr>
          <w:rStyle w:val="FootnoteAnchor"/>
          <w:rtl w:val="true"/>
        </w:rPr>
        <w:footnoteReference w:id="712"/>
      </w:r>
      <w:r>
        <w:rPr>
          <w:rFonts w:ascii="Amiri" w:hAnsi="Amiri" w:eastAsia="Amiri" w:cs="Amiri"/>
          <w:color w:val="111111"/>
          <w:sz w:val="28"/>
          <w:sz w:val="28"/>
          <w:szCs w:val="28"/>
          <w:rtl w:val="true"/>
          <w:lang w:bidi="ar-SA"/>
        </w:rPr>
        <w:t>المأمور بها ، إلا ما ذكروه من الجهر والإخفات ، والقصر والتمام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713"/>
      </w:r>
      <w:r>
        <w:rPr>
          <w:rFonts w:ascii="Amiri" w:hAnsi="Amiri" w:eastAsia="Amiri" w:cs="Amiri"/>
          <w:color w:val="111111"/>
          <w:sz w:val="28"/>
          <w:sz w:val="28"/>
          <w:szCs w:val="28"/>
          <w:rtl w:val="true"/>
          <w:lang w:bidi="ar-SA"/>
        </w:rPr>
        <w:t>جعل ما هو من قبيل الإتلاف في محرمات الإحرام لا حقا بالصيد ، كحلق الشعر ، وقلم الظفر ، وقلع الحشيش والشجر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يعذر المخطئ في دفع الزكاة إلى من ظهر غناه أو فسقه إذا اجتهد </w:t>
      </w:r>
      <w:r>
        <w:rPr>
          <w:rStyle w:val="FootnoteAnchor"/>
          <w:rtl w:val="true"/>
        </w:rPr>
        <w:footnoteReference w:id="714"/>
      </w:r>
      <w:r>
        <w:rPr>
          <w:rFonts w:ascii="Amiri" w:hAnsi="Amiri" w:eastAsia="Amiri" w:cs="Amiri"/>
          <w:color w:val="111111"/>
          <w:sz w:val="28"/>
          <w:sz w:val="28"/>
          <w:szCs w:val="28"/>
          <w:rtl w:val="true"/>
          <w:lang w:bidi="ar-SA"/>
        </w:rPr>
        <w:t>، وفي بقاء الليل مع المراعاة فيظهر خلافه ، وفي دخول الليل فيكذب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من يظنه أهلا فبان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في الجمعة ، لأن من شرط صحتها الإمام فينبغي البطلان لو ظهر عدم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العيد مع الوجوب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أخطأ جميع الحاج فوقفوا العاشر ، فالأقرب الإجزاء ، للمشقة العامة ، وكثرة وقوعه ، بخلاف الثامن ، لندور شهادة الزور مرتين في شهرين ، بخلاف ما إذا أخطأ شرذمة قليلة فوقفوا العاشر ، فان التفريط </w:t>
      </w:r>
      <w:bookmarkStart w:id="367" w:name="pg15689_167788"/>
    </w:p>
    <w:p>
      <w:pPr>
        <w:pStyle w:val="BookText"/>
        <w:rPr/>
      </w:pPr>
      <w:bookmarkEnd w:id="367"/>
      <w:r>
        <w:rPr>
          <w:rFonts w:ascii="Amiri" w:hAnsi="Amiri" w:eastAsia="Amiri" w:cs="Amiri"/>
          <w:color w:val="111111"/>
          <w:sz w:val="28"/>
          <w:sz w:val="28"/>
          <w:szCs w:val="28"/>
          <w:rtl w:val="true"/>
          <w:lang w:bidi="ar-SA"/>
        </w:rPr>
        <w:t>منهم ، حيث لم يبحثوا</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11708465_2142443653"/>
      <w:bookmarkStart w:id="369" w:name="_Toc134"/>
      <w:bookmarkEnd w:id="368"/>
      <w:r>
        <w:rPr>
          <w:rtl w:val="true"/>
        </w:rPr>
        <w:t xml:space="preserve">قاعدة </w:t>
      </w:r>
      <w:r>
        <w:rPr>
          <w:rtl w:val="true"/>
        </w:rPr>
        <w:t>- [</w:t>
      </w:r>
      <w:r>
        <w:rPr/>
        <w:t>55</w:t>
      </w:r>
      <w:r>
        <w:rPr>
          <w:rtl w:val="true"/>
        </w:rPr>
        <w:t>]</w:t>
      </w:r>
      <w:bookmarkEnd w:id="369"/>
    </w:p>
    <w:p>
      <w:pPr>
        <w:pStyle w:val="BookText"/>
        <w:rPr/>
      </w:pPr>
      <w:r>
        <w:rPr>
          <w:rFonts w:ascii="Amiri" w:hAnsi="Amiri" w:eastAsia="Amiri" w:cs="Amiri"/>
          <w:color w:val="111111"/>
          <w:sz w:val="28"/>
          <w:sz w:val="28"/>
          <w:szCs w:val="28"/>
          <w:rtl w:val="true"/>
          <w:lang w:bidi="ar-SA"/>
        </w:rPr>
        <w:t xml:space="preserve">الإكراه يسقط أثر التصرف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الحربي ، والمرتد عن ملة ، والمرأة مطلقا ، لا </w:t>
      </w:r>
      <w:r>
        <w:rPr>
          <w:rStyle w:val="FootnoteAnchor"/>
          <w:rtl w:val="true"/>
        </w:rPr>
        <w:footnoteReference w:id="715"/>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الإرضاع ، فينشر الحرمة لارتباطه بصورة وصول اللبن إلى الجوف لا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الحدث بالنسبة إلى الصلاة ،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المظاهر والمولي ، ومع الاشتباه بين الزوجين ، حيث حكمنا بصحة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المال في الحقوق الواجبة ولا سبيل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الزكاة والخمس ، فإنه معتبر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من أسلم على أكثر من النصاب لو أدى الأمر إلى إكراهه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الحد والقصاص لو لم يباشره أحد إلا بالإكراه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الإكراه على فعل المنافي في الصلاة </w:t>
      </w:r>
      <w:r>
        <w:rPr>
          <w:rStyle w:val="FootnoteAnchor"/>
          <w:rtl w:val="true"/>
        </w:rPr>
        <w:footnoteReference w:id="716"/>
      </w:r>
      <w:r>
        <w:rPr>
          <w:rFonts w:ascii="IRNazanin" w:hAnsi="IRNazanin" w:eastAsia="IRNazanin"/>
          <w:color w:val="111111"/>
          <w:sz w:val="28"/>
          <w:sz w:val="28"/>
          <w:szCs w:val="28"/>
          <w:rtl w:val="true"/>
          <w:lang w:bidi="fa-IR"/>
        </w:rPr>
        <w:t>عدا الحدث</w:t>
      </w:r>
      <w:r>
        <w:rPr>
          <w:rFonts w:eastAsia="IRNazanin" w:cs="IRNazanin"/>
          <w:color w:val="111111"/>
          <w:sz w:val="28"/>
          <w:szCs w:val="28"/>
          <w:rtl w:val="true"/>
          <w:lang w:bidi="fa-IR"/>
        </w:rPr>
        <w:t xml:space="preserve">. </w:t>
      </w:r>
      <w:bookmarkStart w:id="370" w:name="pg15689_167789"/>
    </w:p>
    <w:p>
      <w:pPr>
        <w:pStyle w:val="BookText"/>
        <w:rPr/>
      </w:pPr>
      <w:bookmarkEnd w:id="370"/>
      <w:r>
        <w:rPr>
          <w:rFonts w:ascii="Amiri" w:hAnsi="Amiri" w:eastAsia="Amiri" w:cs="Amiri"/>
          <w:color w:val="111111"/>
          <w:sz w:val="28"/>
          <w:sz w:val="28"/>
          <w:szCs w:val="28"/>
          <w:rtl w:val="true"/>
          <w:lang w:bidi="ar-SA"/>
        </w:rPr>
        <w:t xml:space="preserve">وفي تحقق الإكراه على زنا الرّجل </w:t>
      </w:r>
      <w:r>
        <w:rPr>
          <w:rStyle w:val="FootnoteAnchor"/>
          <w:rtl w:val="true"/>
        </w:rPr>
        <w:footnoteReference w:id="717"/>
      </w:r>
      <w:r>
        <w:rPr>
          <w:rFonts w:ascii="Amiri" w:hAnsi="Amiri" w:eastAsia="Amiri" w:cs="Amiri"/>
          <w:color w:val="111111"/>
          <w:sz w:val="28"/>
          <w:sz w:val="28"/>
          <w:szCs w:val="28"/>
          <w:rtl w:val="true"/>
          <w:lang w:bidi="ar-SA"/>
        </w:rPr>
        <w:t xml:space="preserve">، والأظهر تحققه ، لأن الانتشار طبيعي ، والإكراه إنما هو على الإيلاج ، وهو متصور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11708467_2142443653"/>
      <w:bookmarkStart w:id="372" w:name="_Toc135"/>
      <w:bookmarkEnd w:id="371"/>
      <w:r>
        <w:rPr>
          <w:rtl w:val="true"/>
        </w:rPr>
        <w:t xml:space="preserve">قاعدة </w:t>
      </w:r>
      <w:r>
        <w:rPr>
          <w:rtl w:val="true"/>
        </w:rPr>
        <w:t>- [</w:t>
      </w:r>
      <w:r>
        <w:rPr/>
        <w:t>56</w:t>
      </w:r>
      <w:r>
        <w:rPr>
          <w:rtl w:val="true"/>
        </w:rPr>
        <w:t>]</w:t>
      </w:r>
      <w:bookmarkEnd w:id="372"/>
    </w:p>
    <w:p>
      <w:pPr>
        <w:pStyle w:val="BookText"/>
        <w:rPr/>
      </w:pPr>
      <w:r>
        <w:rPr>
          <w:rFonts w:ascii="Amiri" w:hAnsi="Amiri" w:eastAsia="Amiri" w:cs="Amiri"/>
          <w:color w:val="111111"/>
          <w:sz w:val="28"/>
          <w:sz w:val="28"/>
          <w:szCs w:val="28"/>
          <w:rtl w:val="true"/>
          <w:lang w:bidi="ar-SA"/>
        </w:rPr>
        <w:t>الأمر والنهي متعلقهما إما أن يكون معينا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والمعين إما أن يتجزأ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الأمر الاستيعاب ، كمن حلف على الصدقة بعشرة ، فلا يكفي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النهي يكفي الانتهاء عن البعض ، فلو حلف على أن لا يأكل رغيفا ، أو علق الظهار به ، فلا بد من استيعابه في تحقق الحنث ، فلا يحنث بالبعض ، لأن الماهية المركبة تعدم بعدم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في النهي بمباشرة البعض ، فلو أكل بعض الرغيف المحلوف على تركه حنث ، لأنه إذا أكل منه شيئا فقد أخرجه عن مسمى الرغيف ، لأن الحقيقة المركبة تعدم بعدم بعض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النهي إنما هو على المجموع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لا يتجزأ فلا فرق بين الأمر والنهي ، كالقتل ، لو حلف </w:t>
      </w:r>
      <w:bookmarkStart w:id="373" w:name="pg15689_167790"/>
    </w:p>
    <w:p>
      <w:pPr>
        <w:pStyle w:val="BookText"/>
        <w:rPr/>
      </w:pPr>
      <w:bookmarkEnd w:id="373"/>
      <w:r>
        <w:rPr>
          <w:rFonts w:ascii="Amiri" w:hAnsi="Amiri" w:eastAsia="Amiri" w:cs="Amiri"/>
          <w:color w:val="111111"/>
          <w:sz w:val="28"/>
          <w:sz w:val="28"/>
          <w:szCs w:val="28"/>
          <w:rtl w:val="true"/>
          <w:lang w:bidi="ar-SA"/>
        </w:rPr>
        <w:t>على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الأمر يخرج عن العهدة بجزئي من جزئياته ، وفي النهي لا بد من الامتناع عن جميع جزئياته ، فلو حلف على أكل رمان ، برّ بواحدة ، ولو حلف على تركه ، لم يبرّ إلا بترك الجميع ، لأن المطلق في جانب النهي كالنكرة المنفية في العموم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عندنا</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1708469_2142443653"/>
      <w:bookmarkStart w:id="375" w:name="_Toc136"/>
      <w:bookmarkEnd w:id="374"/>
      <w:r>
        <w:rPr>
          <w:rtl w:val="true"/>
        </w:rPr>
        <w:t xml:space="preserve">قاعدة </w:t>
      </w:r>
      <w:r>
        <w:rPr>
          <w:rtl w:val="true"/>
        </w:rPr>
        <w:t>- [</w:t>
      </w:r>
      <w:r>
        <w:rPr/>
        <w:t>57</w:t>
      </w:r>
      <w:r>
        <w:rPr>
          <w:rtl w:val="true"/>
        </w:rPr>
        <w:t>]</w:t>
      </w:r>
      <w:bookmarkEnd w:id="375"/>
    </w:p>
    <w:p>
      <w:pPr>
        <w:pStyle w:val="Heading3"/>
        <w:numPr>
          <w:ilvl w:val="2"/>
          <w:numId w:val="1"/>
        </w:numPr>
        <w:rPr/>
      </w:pPr>
      <w:bookmarkStart w:id="376" w:name="__RefHeading___Toc11708471_2142443653"/>
      <w:bookmarkStart w:id="377" w:name="_Toc137"/>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النهي في العبادات مفسد وإن كان بوصف خارج ، كالطهارة بالماء المغصوب ، والصلاة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غيرها مفسد إذا كان عن نفس الماهية ، لا لأمر خارج ، فالبيع المشتمل على الرّبا فاسد لا يملك المساوي ولا الزائد ، والبيع وقت النداء صحيح ، لأن النهي في الأول لنفس ماهية البيع ، وفي الثاني لوصف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ذبح الأضحية والهدي بآلة مغصوبة ، نظر</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708473_2142443653"/>
      <w:bookmarkStart w:id="379" w:name="_Toc138"/>
      <w:bookmarkEnd w:id="378"/>
      <w:r>
        <w:rPr>
          <w:rtl w:val="true"/>
        </w:rPr>
        <w:t>فائدة</w:t>
      </w:r>
      <w:bookmarkEnd w:id="379"/>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7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يشبه الأمر الوارد بعد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المخطوبة هل هو مجرد الإباحة أم مستحب؟ والإبراد في شدة الحر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المأموم إذا سبق الإمام بركن ، ظاهر الأصحاب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وكقتل الأسودين </w:t>
      </w:r>
      <w:r>
        <w:rPr>
          <w:rStyle w:val="FootnoteAnchor"/>
          <w:rtl w:val="true"/>
        </w:rPr>
        <w:footnoteReference w:id="721"/>
      </w:r>
      <w:r>
        <w:rPr>
          <w:rFonts w:ascii="Amiri" w:hAnsi="Amiri" w:eastAsia="Amiri" w:cs="Amiri"/>
          <w:color w:val="111111"/>
          <w:sz w:val="28"/>
          <w:sz w:val="28"/>
          <w:szCs w:val="28"/>
          <w:rtl w:val="true"/>
          <w:lang w:bidi="ar-SA"/>
        </w:rPr>
        <w:t xml:space="preserve">، الحية والعقرب ، في الصلاة ، وقد وقع </w:t>
      </w:r>
      <w:r>
        <w:rPr>
          <w:rStyle w:val="FootnoteAnchor"/>
          <w:rtl w:val="true"/>
        </w:rPr>
        <w:footnoteReference w:id="722"/>
      </w:r>
      <w:r>
        <w:rPr>
          <w:rFonts w:ascii="IRNazanin" w:hAnsi="IRNazanin" w:eastAsia="IRNazanin"/>
          <w:color w:val="111111"/>
          <w:sz w:val="28"/>
          <w:sz w:val="28"/>
          <w:szCs w:val="28"/>
          <w:rtl w:val="true"/>
          <w:lang w:bidi="fa-IR"/>
        </w:rPr>
        <w:t xml:space="preserve">الأمر به </w:t>
      </w:r>
      <w:r>
        <w:rPr>
          <w:rStyle w:val="FootnoteAnchor"/>
          <w:rtl w:val="true"/>
        </w:rPr>
        <w:footnoteReference w:id="723"/>
      </w:r>
      <w:r>
        <w:rPr>
          <w:rFonts w:ascii="IRNazanin" w:hAnsi="IRNazanin" w:eastAsia="IRNazanin"/>
          <w:color w:val="111111"/>
          <w:sz w:val="28"/>
          <w:sz w:val="28"/>
          <w:szCs w:val="28"/>
          <w:rtl w:val="true"/>
          <w:lang w:bidi="fa-IR"/>
        </w:rPr>
        <w:t xml:space="preserve">، مع أن </w:t>
      </w:r>
      <w:bookmarkStart w:id="380" w:name="pg15689_167791"/>
    </w:p>
    <w:p>
      <w:pPr>
        <w:pStyle w:val="BookText"/>
        <w:rPr/>
      </w:pPr>
      <w:bookmarkEnd w:id="380"/>
      <w:r>
        <w:rPr>
          <w:rFonts w:ascii="Amiri" w:hAnsi="Amiri" w:eastAsia="Amiri" w:cs="Amiri"/>
          <w:color w:val="111111"/>
          <w:sz w:val="28"/>
          <w:sz w:val="28"/>
          <w:szCs w:val="28"/>
          <w:rtl w:val="true"/>
          <w:lang w:bidi="ar-SA"/>
        </w:rPr>
        <w:t>الأفعال الكثيرة في الصلاة محرّمة ، والقليلة مكروهة ، فهل هذا مع القلة مستحب أم مباح؟</w:t>
      </w:r>
    </w:p>
    <w:p>
      <w:pPr>
        <w:pStyle w:val="Heading2"/>
        <w:numPr>
          <w:ilvl w:val="1"/>
          <w:numId w:val="1"/>
        </w:numPr>
        <w:rPr/>
      </w:pPr>
      <w:bookmarkStart w:id="381" w:name="__RefHeading___Toc11708475_2142443653"/>
      <w:bookmarkStart w:id="382" w:name="_Toc139"/>
      <w:bookmarkEnd w:id="381"/>
      <w:r>
        <w:rPr>
          <w:rtl w:val="true"/>
        </w:rPr>
        <w:t xml:space="preserve">قاعدة </w:t>
      </w:r>
      <w:r>
        <w:rPr>
          <w:rtl w:val="true"/>
        </w:rPr>
        <w:t>- [</w:t>
      </w:r>
      <w:r>
        <w:rPr/>
        <w:t>58</w:t>
      </w:r>
      <w:r>
        <w:rPr>
          <w:rtl w:val="true"/>
        </w:rPr>
        <w:t>]</w:t>
      </w:r>
      <w:bookmarkEnd w:id="382"/>
    </w:p>
    <w:p>
      <w:pPr>
        <w:pStyle w:val="BookText"/>
        <w:rPr/>
      </w:pPr>
      <w:r>
        <w:rPr>
          <w:rFonts w:ascii="Amiri" w:hAnsi="Amiri" w:eastAsia="Amiri" w:cs="Amiri"/>
          <w:color w:val="111111"/>
          <w:sz w:val="28"/>
          <w:sz w:val="28"/>
          <w:szCs w:val="28"/>
          <w:rtl w:val="true"/>
          <w:lang w:bidi="ar-SA"/>
        </w:rPr>
        <w:t xml:space="preserve">مما يجب على الفور من الأوامر بدليل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الزكاة ، والخمس ، والدين عند المطالبة ، لأن المقصود من شرعية الزكاة والخمس سدّ خلة الفقراء ومعونة الهاشميين ، ففي تأخيرهما إضرار بهم لا سيما مع تعلق أطماعهم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 ، لأن تأخيرهما كالتقرير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بين الخصوم ، لأن المعتدي </w:t>
      </w:r>
      <w:r>
        <w:rPr>
          <w:rStyle w:val="FootnoteAnchor"/>
          <w:rtl w:val="true"/>
        </w:rPr>
        <w:footnoteReference w:id="724"/>
      </w:r>
      <w:r>
        <w:rPr>
          <w:rFonts w:ascii="Amiri" w:hAnsi="Amiri" w:eastAsia="Amiri" w:cs="Amiri"/>
          <w:color w:val="111111"/>
          <w:sz w:val="28"/>
          <w:sz w:val="28"/>
          <w:szCs w:val="28"/>
          <w:rtl w:val="true"/>
          <w:lang w:bidi="ar-SA"/>
        </w:rPr>
        <w:t>منهما ظالم فيجب كفه عن ظلمه ، كالأمر بالمعروف ، ولأن ظلمه مفسدة ناجزة ، وتأخر الحكم يحققها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الحدود والتعزيرات ، لأن في تأخيرها تقليل الزجر عن المفاسد المترتبة عليها ، إلا أن يعرض ما يوجب التأخير ، كخوف الهلاك ، والسراية حيث لا يكون القصد إتلاف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 وقتال البغاة ، لئلا تكثر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عندنا ، لدلالة الأخبار عليه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تأخيره كالتفويت ، لجواز عروض العارض ، إذ قد يتمادى تأخيره سنة إلى سنة ، والسلامة فيها من العوارض ،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 لأنها كالتوبة الواجبة على الفور من المعاصي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السلام ، لفاء التعقيب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فَحَيُّوا بِأَحْسَنَ مِنْها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383" w:name="pg15689_167792"/>
    </w:p>
    <w:p>
      <w:pPr>
        <w:pStyle w:val="BookText"/>
        <w:rPr/>
      </w:pPr>
      <w:bookmarkEnd w:id="383"/>
      <w:r>
        <w:rPr>
          <w:rFonts w:ascii="Amiri" w:hAnsi="Amiri" w:eastAsia="Amiri" w:cs="Amiri"/>
          <w:color w:val="111111"/>
          <w:sz w:val="28"/>
          <w:sz w:val="28"/>
          <w:szCs w:val="28"/>
          <w:rtl w:val="true"/>
          <w:lang w:bidi="ar-SA"/>
        </w:rPr>
        <w:t>ولأن المسلّم يتوقعه في الحال فتأخيره إضرار به</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1708477_2142443653"/>
      <w:bookmarkStart w:id="385" w:name="_Toc140"/>
      <w:bookmarkEnd w:id="384"/>
      <w:r>
        <w:rPr>
          <w:rtl w:val="true"/>
        </w:rPr>
        <w:t xml:space="preserve">قاعدة </w:t>
      </w:r>
      <w:r>
        <w:rPr>
          <w:rtl w:val="true"/>
        </w:rPr>
        <w:t>- [</w:t>
      </w:r>
      <w:r>
        <w:rPr/>
        <w:t>59</w:t>
      </w:r>
      <w:r>
        <w:rPr>
          <w:rtl w:val="true"/>
        </w:rPr>
        <w:t>]</w:t>
      </w:r>
      <w:bookmarkEnd w:id="385"/>
    </w:p>
    <w:p>
      <w:pPr>
        <w:pStyle w:val="Heading3"/>
        <w:numPr>
          <w:ilvl w:val="2"/>
          <w:numId w:val="1"/>
        </w:numPr>
        <w:rPr/>
      </w:pPr>
      <w:bookmarkStart w:id="386" w:name="__RefHeading___Toc11708479_2142443653"/>
      <w:bookmarkStart w:id="387" w:name="_Toc141"/>
      <w:bookmarkEnd w:id="386"/>
      <w:r>
        <w:rPr>
          <w:rtl w:val="true"/>
        </w:rPr>
        <w:t>في العام والخاصّ</w:t>
      </w:r>
      <w:bookmarkEnd w:id="387"/>
    </w:p>
    <w:p>
      <w:pPr>
        <w:pStyle w:val="BookText"/>
        <w:rPr/>
      </w:pPr>
      <w:r>
        <w:rPr>
          <w:rFonts w:ascii="Amiri" w:hAnsi="Amiri" w:eastAsia="Amiri" w:cs="Amiri"/>
          <w:color w:val="111111"/>
          <w:sz w:val="28"/>
          <w:sz w:val="28"/>
          <w:szCs w:val="28"/>
          <w:rtl w:val="true"/>
          <w:lang w:bidi="ar-SA"/>
        </w:rPr>
        <w:t xml:space="preserve">حكم ما يتصرف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وتوابعها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إما لجميع ما بقي ، أو للجميع على الإطلاق ، على اختلاف تفسيرها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والاستفهامية ، وفي الموصولة خلاف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الزمانية للعموم ، وإن كانت حرفا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وكذا المصدرية إذا وصلت بفعل مستقبل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والاستفهام ، وإن اتصل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إذا اتصلت بواحد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قلنا باسميتها ، كما قاله المبرد </w:t>
      </w:r>
      <w:r>
        <w:rPr>
          <w:rStyle w:val="FootnoteAnchor"/>
          <w:rtl w:val="true"/>
        </w:rPr>
        <w:footnoteReference w:id="731"/>
      </w:r>
      <w:r>
        <w:rPr>
          <w:rFonts w:ascii="Amiri" w:hAnsi="Amiri" w:eastAsia="Amiri" w:cs="Amiri"/>
          <w:color w:val="111111"/>
          <w:sz w:val="28"/>
          <w:sz w:val="28"/>
          <w:szCs w:val="28"/>
          <w:rtl w:val="true"/>
          <w:lang w:bidi="ar-SA"/>
        </w:rPr>
        <w:t xml:space="preserve">، وعلى قول سيبويه أنها حرف </w:t>
      </w:r>
      <w:r>
        <w:rPr>
          <w:rStyle w:val="FootnoteAnchor"/>
          <w:rtl w:val="true"/>
        </w:rPr>
        <w:footnoteReference w:id="732"/>
      </w:r>
      <w:r>
        <w:rPr>
          <w:rFonts w:ascii="Amiri" w:hAnsi="Amiri" w:eastAsia="Amiri" w:cs="Amiri"/>
          <w:color w:val="111111"/>
          <w:sz w:val="28"/>
          <w:sz w:val="28"/>
          <w:szCs w:val="28"/>
          <w:rtl w:val="true"/>
          <w:lang w:bidi="ar-SA"/>
        </w:rPr>
        <w:t xml:space="preserve">ليست من هذا </w:t>
      </w:r>
      <w:r>
        <w:rPr>
          <w:rStyle w:val="FootnoteAnchor"/>
          <w:rtl w:val="true"/>
        </w:rPr>
        <w:footnoteReference w:id="733"/>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اسم الجمع كالجمع ، كالناس ، والقوم ، والرهط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الموصولة كالذي والتي ، إذا كان تعريفهما للجنس ، وتثنيتهما وجمعهما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الإشارة المجموعة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الْفائِزُونَ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يُغادِرُ صَغِيرَةً وَلا كَبِيرَةً إِلّا أَحْصاها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الواقع في سياق الشرط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وَلَدٌ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الجويني في البرهان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bookmarkStart w:id="388" w:name="pg15689_167794"/>
    </w:p>
    <w:p>
      <w:pPr>
        <w:pStyle w:val="BookText"/>
        <w:rPr/>
      </w:pPr>
      <w:bookmarkEnd w:id="388"/>
      <w:r>
        <w:rPr>
          <w:rFonts w:ascii="Amiri" w:hAnsi="Amiri" w:eastAsia="Amiri" w:cs="Amiri"/>
          <w:color w:val="111111"/>
          <w:sz w:val="28"/>
          <w:sz w:val="28"/>
          <w:szCs w:val="28"/>
          <w:rtl w:val="true"/>
          <w:lang w:bidi="ar-SA"/>
        </w:rPr>
        <w:t xml:space="preserve">أَحَدٌ مِنَ الْمُشْرِكِينَ اسْتَجارَكَ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قيل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الاستفهام الّذي هو للإنكار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مِنْهُمْ مِنْ أَحَدٍ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أكد الكلام بالأبد ، أو الدوام ، أو الاستمرار ، أو السرمد ، أو دهر الداهرين ، أو عوض وقط في النفي ، أفاد العموم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الإفادة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القبائل بالنسبة إلى القبيلة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 ومضر ، والأوس ، والخزرج ، وغسان ، وإن كان التسمية لأجل ماء معين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1708481_2142443653"/>
      <w:bookmarkStart w:id="390" w:name="_Toc142"/>
      <w:bookmarkEnd w:id="389"/>
      <w:r>
        <w:rPr>
          <w:rtl w:val="true"/>
        </w:rPr>
        <w:t>فائدة</w:t>
      </w:r>
      <w:bookmarkEnd w:id="3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لا يستلزم الخاصّ المعين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ويعنون به في الأمر والخبر ، ومن ثمَّ قالوا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بيع شي‌ء ، فلا إشعار في </w:t>
      </w:r>
    </w:p>
    <w:p>
      <w:pPr>
        <w:pStyle w:val="BookText"/>
        <w:rPr/>
      </w:pPr>
      <w:r>
        <w:rPr>
          <w:rFonts w:ascii="Amiri" w:hAnsi="Amiri" w:eastAsia="Amiri" w:cs="Amiri"/>
          <w:color w:val="111111"/>
          <w:sz w:val="28"/>
          <w:sz w:val="28"/>
          <w:szCs w:val="28"/>
          <w:rtl w:val="true"/>
          <w:lang w:bidi="ar-SA"/>
        </w:rPr>
        <w:t>اللفظ بثمن معين ، وإنما جاء التعيين من جهة العرف ، فان العرف ثمن المثل ، لا الغبن ولا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عليهم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مطلق الفعل أعم من المرة والمرات ، ووجوده يستلزم المرة قطعا ، لأن المرة إن وجدت فظاهر ، وإن وجدت المرات وجدت المرة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رتب </w:t>
      </w:r>
      <w:r>
        <w:rPr>
          <w:rStyle w:val="FootnoteAnchor"/>
          <w:rtl w:val="true"/>
        </w:rPr>
        <w:footnoteReference w:id="749"/>
      </w:r>
      <w:r>
        <w:rPr>
          <w:rFonts w:ascii="Amiri" w:hAnsi="Amiri" w:eastAsia="Amiri" w:cs="Amiri"/>
          <w:color w:val="111111"/>
          <w:sz w:val="28"/>
          <w:sz w:val="28"/>
          <w:szCs w:val="28"/>
          <w:rtl w:val="true"/>
          <w:lang w:bidi="ar-SA"/>
        </w:rPr>
        <w:t>مرتبة بالأقل والأكثر ، والجزء والكل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رتب </w:t>
      </w:r>
      <w:r>
        <w:rPr>
          <w:rStyle w:val="FootnoteAnchor"/>
          <w:rtl w:val="true"/>
        </w:rPr>
        <w:footnoteReference w:id="750"/>
      </w:r>
      <w:r>
        <w:rPr>
          <w:rFonts w:ascii="Amiri" w:hAnsi="Amiri" w:eastAsia="Amiri" w:cs="Amiri"/>
          <w:color w:val="111111"/>
          <w:sz w:val="28"/>
          <w:sz w:val="28"/>
          <w:szCs w:val="28"/>
          <w:rtl w:val="true"/>
          <w:lang w:bidi="ar-SA"/>
        </w:rPr>
        <w:t>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يستلزم فيه العام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لا يستلزم ، كالحيوان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مسألة الوكالة تستلزم الأمر بالبيع بأقل ثمن يمكن ، الّذي هو مطلق الثمن ، وهو لازم للعمل بمقتضى اللفظ ضرورة ، فاللفظ دال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هذا من قبيل العام ، بل من قبيل الكل والجزء ، ولا ريب أن وجود الكل مستلزم لوجود الجزء ، فالأمر بالكل أمر بالجزء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 مع الأكثر لهما ماهية كلية مشتركة بينهما ، وذلك معنى العموم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بمال ، فإنه مشترك بين الأقل والأكثر ، فيكون أعم منهما ، إذ يحمل على الأقل والأكثر ، كما يحمل الحيوان على الإنسان والفرس</w:t>
      </w:r>
      <w:r>
        <w:rPr>
          <w:rFonts w:eastAsia="Amiri" w:cs="Amiri" w:ascii="Amiri" w:hAnsi="Amiri"/>
          <w:color w:val="111111"/>
          <w:sz w:val="28"/>
          <w:szCs w:val="28"/>
          <w:rtl w:val="true"/>
          <w:lang w:bidi="ar-SA"/>
        </w:rPr>
        <w:t xml:space="preserve">. </w:t>
      </w:r>
      <w:bookmarkStart w:id="391" w:name="pg15689_167796"/>
    </w:p>
    <w:p>
      <w:pPr>
        <w:pStyle w:val="Heading3"/>
        <w:numPr>
          <w:ilvl w:val="2"/>
          <w:numId w:val="1"/>
        </w:numPr>
        <w:rPr/>
      </w:pPr>
      <w:bookmarkStart w:id="392" w:name="__RefHeading___Toc11708483_2142443653"/>
      <w:bookmarkStart w:id="393" w:name="_Toc143"/>
      <w:bookmarkEnd w:id="391"/>
      <w:bookmarkEnd w:id="392"/>
      <w:r>
        <w:rPr>
          <w:rtl w:val="true"/>
        </w:rPr>
        <w:t>فائدة</w:t>
      </w:r>
      <w:bookmarkEnd w:id="393"/>
    </w:p>
    <w:p>
      <w:pPr>
        <w:pStyle w:val="BookText"/>
        <w:rPr/>
      </w:pPr>
      <w:r>
        <w:rPr>
          <w:rFonts w:ascii="Amiri" w:hAnsi="Amiri" w:eastAsia="Amiri" w:cs="Amiri"/>
          <w:color w:val="111111"/>
          <w:sz w:val="28"/>
          <w:sz w:val="28"/>
          <w:szCs w:val="28"/>
          <w:rtl w:val="true"/>
          <w:lang w:bidi="ar-SA"/>
        </w:rPr>
        <w:t xml:space="preserve">قسم بعض الأصوليين ترك الاستفصال في حكاية الحال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اطلاع النبي صلى‌اللّه‌عليه‌وآله على خصوص الواقعة ، فلا ريب أن حكمه لا يقتضي العموم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بطريق ما استفهام </w:t>
      </w:r>
      <w:r>
        <w:rPr>
          <w:rStyle w:val="FootnoteAnchor"/>
          <w:rtl w:val="true"/>
        </w:rPr>
        <w:footnoteReference w:id="751"/>
      </w:r>
      <w:r>
        <w:rPr>
          <w:rFonts w:ascii="Amiri" w:hAnsi="Amiri" w:eastAsia="Amiri" w:cs="Amiri"/>
          <w:color w:val="111111"/>
          <w:sz w:val="28"/>
          <w:sz w:val="28"/>
          <w:szCs w:val="28"/>
          <w:rtl w:val="true"/>
          <w:lang w:bidi="ar-SA"/>
        </w:rPr>
        <w:t>كيفيتها ، وهي تنقسم إلى حالات يختلف بسببها الحكم ، فينزل إطلاق الجواب عنها منزلة اللفظ الّذي يعم تلك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عن الواقعة باعتبار دخولها في الوجود لا باعتبار أنها وقعت ، فهذا أيضا يقتضي الاسترسال على جميع الأقسام التي تنقسم عليها ، إذ لو كان الحكم خاصا ببعضها لاستفصل ، كما فعل النبي صلى‌اللّه‌عليه‌وآله لما سئل عن بيع الرطب بالتمر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ينقص الرطب إذا يبس؟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الواقعة المسئول عنها قد وقعت في الوجود ، والسؤال عنها مطلق ، فالالتفات إلى القصد الوجوديّ يمنع القضاء على الأحوال كلها ، والالتفات إلى إطلاق السؤال وإرسال الحكم من غير تفصيل يقتضي استواء الأحوال في غرض المجيب ، فمن قال بالعموم لأجل ترك الاستفصال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التفت إلى هذا الوجه ، وهو أقرب إلى مقصود الإرشاد ، وإزالة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ترك الاستفصال وقضايا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ما كان فيه لفظ وحكم من النبي صلى‌اللّه‌عليه‌وآله بعد السؤال عن قضية يحتمل وقوعها على وجوه متعددة ، فيرسل الحكم من غير استفصال عن كيفية تلك القضية كيف وقعت ، فان جوابه يكون شاملا لتلك الوجوه ، إذ لو كان مختصا ببعضها والحكم يختلف لبيّنه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قضايا الأعيان ، فهي الوقائع التي حكاها الصحابي ليس فيها سوى مجرد فعله صلى‌اللّه‌عليه‌وآله ، أو فعل الّذي يترتب الحكم عليه ، ويحتمل ذلك الفعل وقوعه على وجوه متعددة ، فلا عموم له في جميعها ، فيكفي حمله على 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ترك الاستفصال وقائع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أسلم على أكثر من أربع وخيره النبي صلى‌اللّه‌عليه‌وآله ، كغيلان بن سلمة </w:t>
      </w:r>
      <w:r>
        <w:rPr>
          <w:rStyle w:val="FootnoteAnchor"/>
          <w:rtl w:val="true"/>
        </w:rPr>
        <w:footnoteReference w:id="754"/>
      </w:r>
      <w:r>
        <w:rPr>
          <w:rFonts w:ascii="Amiri" w:hAnsi="Amiri" w:eastAsia="Amiri" w:cs="Amiri"/>
          <w:color w:val="111111"/>
          <w:sz w:val="28"/>
          <w:sz w:val="28"/>
          <w:szCs w:val="28"/>
          <w:rtl w:val="true"/>
          <w:lang w:bidi="ar-SA"/>
        </w:rPr>
        <w:t xml:space="preserve">، وقيس بن الحارث </w:t>
      </w:r>
      <w:r>
        <w:rPr>
          <w:rStyle w:val="FootnoteAnchor"/>
          <w:rtl w:val="true"/>
        </w:rPr>
        <w:footnoteReference w:id="755"/>
      </w:r>
      <w:r>
        <w:rPr>
          <w:rFonts w:ascii="Amiri" w:hAnsi="Amiri" w:eastAsia="Amiri" w:cs="Amiri"/>
          <w:color w:val="111111"/>
          <w:sz w:val="28"/>
          <w:sz w:val="28"/>
          <w:szCs w:val="28"/>
          <w:rtl w:val="true"/>
          <w:lang w:bidi="ar-SA"/>
        </w:rPr>
        <w:t xml:space="preserve">، وعروة بن مسعود الثقفي </w:t>
      </w:r>
      <w:r>
        <w:rPr>
          <w:rStyle w:val="FootnoteAnchor"/>
          <w:rtl w:val="true"/>
        </w:rPr>
        <w:footnoteReference w:id="756"/>
      </w:r>
      <w:r>
        <w:rPr>
          <w:rFonts w:ascii="Amiri" w:hAnsi="Amiri" w:eastAsia="Amiri" w:cs="Amiri"/>
          <w:color w:val="111111"/>
          <w:sz w:val="28"/>
          <w:sz w:val="28"/>
          <w:szCs w:val="28"/>
          <w:rtl w:val="true"/>
          <w:lang w:bidi="ar-SA"/>
        </w:rPr>
        <w:t xml:space="preserve">، ونوفل بن معاوية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فاطمة بنت أبي حبيش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أنها تستحاض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دم الحيض أسود يعرف ، فإذا كان ذلك فأمسكي عن الصلاة ، وإذا كان الآخر فاغتسلي وصلي</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ولم يستفصل هل لها عادة قبل ذلك أم لا؟ وبه احتج من </w:t>
      </w:r>
    </w:p>
    <w:p>
      <w:pPr>
        <w:pStyle w:val="BookText"/>
        <w:rPr/>
      </w:pPr>
      <w:r>
        <w:rPr>
          <w:rFonts w:ascii="IRNazanin" w:hAnsi="IRNazanin" w:eastAsia="IRNazanin"/>
          <w:color w:val="111111"/>
          <w:sz w:val="28"/>
          <w:sz w:val="28"/>
          <w:szCs w:val="28"/>
          <w:rtl w:val="true"/>
          <w:lang w:bidi="fa-IR"/>
        </w:rPr>
        <w:t xml:space="preserve">قدّم من الأصحاب </w:t>
      </w:r>
      <w:r>
        <w:rPr>
          <w:rStyle w:val="FootnoteAnchor"/>
          <w:rtl w:val="true"/>
        </w:rPr>
        <w:footnoteReference w:id="760"/>
      </w:r>
      <w:r>
        <w:rPr>
          <w:rFonts w:ascii="Amiri" w:hAnsi="Amiri" w:eastAsia="Amiri" w:cs="Amiri"/>
          <w:color w:val="111111"/>
          <w:sz w:val="28"/>
          <w:sz w:val="28"/>
          <w:szCs w:val="28"/>
          <w:rtl w:val="true"/>
          <w:lang w:bidi="ar-SA"/>
        </w:rPr>
        <w:t>التمييز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كثير من الحاج النبي صلى‌اللّه‌عليه‌وآله عند الجمرة في التقديم والتأخير فيجيب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ولم يستفصل بين العمد والسهو ، والجهل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التي سألت عن الحج عن أمها بعد موتها </w:t>
      </w:r>
      <w:r>
        <w:rPr>
          <w:rStyle w:val="FootnoteAnchor"/>
          <w:rtl w:val="true"/>
        </w:rPr>
        <w:footnoteReference w:id="762"/>
      </w:r>
      <w:r>
        <w:rPr>
          <w:rFonts w:ascii="Amiri" w:hAnsi="Amiri" w:eastAsia="Amiri" w:cs="Amiri"/>
          <w:color w:val="111111"/>
          <w:sz w:val="28"/>
          <w:sz w:val="28"/>
          <w:szCs w:val="28"/>
          <w:rtl w:val="true"/>
          <w:lang w:bidi="ar-SA"/>
        </w:rPr>
        <w:t>، ولم يستفصل هل أوصت أم 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قضايا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النبي صلى‌اللّه‌عليه‌وآله ماعزا أربع مرات في أربعة مجالس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ذلك اتفاقا ، لا أنه شرط ، فيكفي فيه حمله على أقل مراتبه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 أبي بكرة </w:t>
      </w:r>
      <w:r>
        <w:rPr>
          <w:rStyle w:val="FootnoteAnchor"/>
          <w:rtl w:val="true"/>
        </w:rPr>
        <w:footnoteReference w:id="765"/>
      </w:r>
      <w:r>
        <w:rPr>
          <w:rStyle w:val="FootnoteAnchor"/>
          <w:rtl w:val="true"/>
        </w:rPr>
        <w:footnoteReference w:id="766"/>
      </w:r>
      <w:r>
        <w:rPr>
          <w:rFonts w:ascii="Amiri" w:hAnsi="Amiri" w:eastAsia="Amiri" w:cs="Amiri"/>
          <w:color w:val="111111"/>
          <w:sz w:val="28"/>
          <w:sz w:val="28"/>
          <w:szCs w:val="28"/>
          <w:rtl w:val="true"/>
          <w:lang w:bidi="ar-SA"/>
        </w:rPr>
        <w:t xml:space="preserve">لما ركع ومشى إلى الصف حتى دخل فيه ، فقال له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حرصا فلا تعد</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إذ يحتمل كون المشي غير كثير عادة ، كما يحتمل الكثرة ، فيحمل على ما لم يكثر ، فلا يبقى في الحديث حجة على جواز المشي في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النبي صلى‌اللّه‌عليه‌وآله على النجاشي </w:t>
      </w:r>
      <w:r>
        <w:rPr>
          <w:rStyle w:val="FootnoteAnchor"/>
          <w:rtl w:val="true"/>
        </w:rPr>
        <w:footnoteReference w:id="768"/>
      </w:r>
      <w:r>
        <w:rPr>
          <w:rFonts w:ascii="Amiri" w:hAnsi="Amiri" w:eastAsia="Amiri" w:cs="Amiri"/>
          <w:color w:val="111111"/>
          <w:sz w:val="28"/>
          <w:sz w:val="28"/>
          <w:szCs w:val="28"/>
          <w:rtl w:val="true"/>
          <w:lang w:bidi="ar-SA"/>
        </w:rPr>
        <w:t>، إن حملت على غير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قد رفع له سريره حتى شاهده ، كما رفع له بيت المقدس حتى وصفه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لأخبرهم به ، لأن فيه خرق </w:t>
      </w:r>
      <w:bookmarkStart w:id="394" w:name="pg15689_167800"/>
    </w:p>
    <w:p>
      <w:pPr>
        <w:pStyle w:val="BookText"/>
        <w:rPr/>
      </w:pPr>
      <w:bookmarkEnd w:id="394"/>
      <w:r>
        <w:rPr>
          <w:rFonts w:ascii="Amiri" w:hAnsi="Amiri" w:eastAsia="Amiri" w:cs="Amiri"/>
          <w:color w:val="111111"/>
          <w:sz w:val="28"/>
          <w:sz w:val="28"/>
          <w:szCs w:val="28"/>
          <w:rtl w:val="true"/>
          <w:lang w:bidi="ar-SA"/>
        </w:rPr>
        <w:t xml:space="preserve">عادة ، فيكون معجزة ، كما أخبرهم بقصة بيت المقدس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بعضهم </w:t>
      </w:r>
      <w:r>
        <w:rPr>
          <w:rStyle w:val="FootnoteAnchor"/>
          <w:rtl w:val="true"/>
        </w:rPr>
        <w:footnoteReference w:id="772"/>
      </w:r>
      <w:r>
        <w:rPr>
          <w:rFonts w:ascii="Amiri" w:hAnsi="Amiri" w:eastAsia="Amiri" w:cs="Amiri"/>
          <w:color w:val="111111"/>
          <w:sz w:val="28"/>
          <w:sz w:val="28"/>
          <w:szCs w:val="28"/>
          <w:rtl w:val="true"/>
          <w:lang w:bidi="ar-SA"/>
        </w:rPr>
        <w:t xml:space="preserve">على أن النجاشي لم يصلّ عليه ، لأنه كان يكتم إيمانه ، فلم يصل قومه عليه الصلاة الشرعية ، فمن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الغائب الّذي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خصوصية للنجاشي رحمه‌اللّه ،</w:t>
      </w:r>
    </w:p>
    <w:p>
      <w:pPr>
        <w:pStyle w:val="Heading2"/>
        <w:numPr>
          <w:ilvl w:val="1"/>
          <w:numId w:val="1"/>
        </w:numPr>
        <w:rPr/>
      </w:pPr>
      <w:bookmarkStart w:id="395" w:name="__RefHeading___Toc11708485_2142443653"/>
      <w:bookmarkStart w:id="396" w:name="_Toc144"/>
      <w:bookmarkEnd w:id="395"/>
      <w:r>
        <w:rPr>
          <w:rtl w:val="true"/>
        </w:rPr>
        <w:t xml:space="preserve">قاعدة </w:t>
      </w:r>
      <w:r>
        <w:rPr>
          <w:rtl w:val="true"/>
        </w:rPr>
        <w:t>- [</w:t>
      </w:r>
      <w:r>
        <w:rPr/>
        <w:t>60</w:t>
      </w:r>
      <w:r>
        <w:rPr>
          <w:rtl w:val="true"/>
        </w:rPr>
        <w:t>]</w:t>
      </w:r>
      <w:bookmarkEnd w:id="396"/>
    </w:p>
    <w:p>
      <w:pPr>
        <w:pStyle w:val="Heading3"/>
        <w:numPr>
          <w:ilvl w:val="2"/>
          <w:numId w:val="1"/>
        </w:numPr>
        <w:rPr/>
      </w:pPr>
      <w:bookmarkStart w:id="397" w:name="__RefHeading___Toc11708487_2142443653"/>
      <w:bookmarkStart w:id="398" w:name="_Toc145"/>
      <w:bookmarkEnd w:id="397"/>
      <w:r>
        <w:rPr>
          <w:rtl w:val="true"/>
        </w:rPr>
        <w:t>اشارة</w:t>
      </w:r>
      <w:bookmarkEnd w:id="39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المطلق والمقيد الأجود حمل المطلق على المقيد ، لأن فيه إعمال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مع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الزكاة</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حتى يحمل الأول على السوم ، لأن الحمل هنا يوجب </w:t>
      </w:r>
      <w:bookmarkStart w:id="399" w:name="pg15689_167801"/>
    </w:p>
    <w:p>
      <w:pPr>
        <w:pStyle w:val="BookText"/>
        <w:rPr/>
      </w:pPr>
      <w:bookmarkEnd w:id="399"/>
      <w:r>
        <w:rPr>
          <w:rFonts w:ascii="Amiri" w:hAnsi="Amiri" w:eastAsia="Amiri" w:cs="Amiri"/>
          <w:color w:val="111111"/>
          <w:sz w:val="28"/>
          <w:sz w:val="28"/>
          <w:szCs w:val="28"/>
          <w:rtl w:val="true"/>
          <w:lang w:bidi="ar-SA"/>
        </w:rPr>
        <w:t xml:space="preserve">تخصيص العام ، فلا يكون جمعا بين الدليلين ، بل هذا راجع إلى أن العام هل يخص بالمفهوم أم لا؟ وكذا ليس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تعتقوا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تعتقوا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للعموم ، فهو تخصيص أيضا ، ولا دليل عليه بخلاف النكرة في سياق الأمر ، فإنها مطلقة لا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إنما هو في الكلي ، كرقبة ، لا في الكل كما مثلنا به</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1708489_2142443653"/>
      <w:bookmarkStart w:id="401" w:name="_Toc146"/>
      <w:bookmarkEnd w:id="400"/>
      <w:r>
        <w:rPr>
          <w:rtl w:val="true"/>
        </w:rPr>
        <w:t xml:space="preserve">فرع </w:t>
      </w:r>
      <w:r>
        <w:rPr>
          <w:rtl w:val="true"/>
        </w:rPr>
        <w:t>:</w:t>
      </w:r>
      <w:bookmarkEnd w:id="4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قيد بقيدين متضادين تساقطا ، وبقي المطلق على إطلاقه ، إلا أن يدل دليل على أحد القيدين ، كما ورد عن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ولغ الكلب في إناء أحدكم فليغسله سبعا إحداهن بالتراب</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عمل ابن الجنيد </w:t>
      </w:r>
      <w:r>
        <w:rPr>
          <w:rStyle w:val="FootnoteAnchor"/>
          <w:rtl w:val="true"/>
        </w:rPr>
        <w:footnoteReference w:id="776"/>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w:t>
      </w:r>
      <w:r>
        <w:rPr>
          <w:rFonts w:eastAsia="Amiri" w:cs="Amiri" w:ascii="Amiri" w:hAnsi="Amiri"/>
          <w:color w:val="111111"/>
          <w:sz w:val="28"/>
          <w:szCs w:val="28"/>
          <w:rtl w:val="true"/>
          <w:lang w:bidi="ar-SA"/>
        </w:rPr>
        <w:t xml:space="preserve">: </w:t>
      </w:r>
      <w:bookmarkStart w:id="402" w:name="pg15689_167802"/>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أخراهن </w:t>
      </w:r>
      <w:r>
        <w:rPr>
          <w:rStyle w:val="FootnoteAnchor"/>
          <w:rtl w:val="true"/>
        </w:rPr>
        <w:footnoteReference w:id="779"/>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 ورووا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المطلق على إطلاقه ، لكن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 فترجحت بهذا الاعتبار</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11708491_2142443653"/>
      <w:bookmarkStart w:id="404" w:name="_Toc147"/>
      <w:bookmarkEnd w:id="403"/>
      <w:r>
        <w:rPr>
          <w:rtl w:val="true"/>
        </w:rPr>
        <w:t xml:space="preserve">قاعدة </w:t>
      </w:r>
      <w:r>
        <w:rPr>
          <w:rtl w:val="true"/>
        </w:rPr>
        <w:t>- [</w:t>
      </w:r>
      <w:r>
        <w:rPr/>
        <w:t>61</w:t>
      </w:r>
      <w:r>
        <w:rPr>
          <w:rtl w:val="true"/>
        </w:rPr>
        <w:t>]</w:t>
      </w:r>
      <w:bookmarkEnd w:id="404"/>
    </w:p>
    <w:p>
      <w:pPr>
        <w:pStyle w:val="BookText"/>
        <w:rPr/>
      </w:pPr>
      <w:r>
        <w:rPr>
          <w:rFonts w:ascii="Amiri" w:hAnsi="Amiri" w:eastAsia="Amiri" w:cs="Amiri"/>
          <w:color w:val="111111"/>
          <w:sz w:val="28"/>
          <w:sz w:val="28"/>
          <w:szCs w:val="28"/>
          <w:rtl w:val="true"/>
          <w:lang w:bidi="ar-SA"/>
        </w:rPr>
        <w:t>أفعال النبي صلى‌اللّه‌عليه‌وآله حجة ، كما أن أقواله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تردد الفعل بين الجبلي </w:t>
      </w:r>
      <w:r>
        <w:rPr>
          <w:rStyle w:val="FootnoteAnchor"/>
          <w:rtl w:val="true"/>
        </w:rPr>
        <w:footnoteReference w:id="782"/>
      </w:r>
      <w:r>
        <w:rPr>
          <w:rFonts w:ascii="Amiri" w:hAnsi="Amiri" w:eastAsia="Amiri" w:cs="Amiri"/>
          <w:color w:val="111111"/>
          <w:sz w:val="28"/>
          <w:sz w:val="28"/>
          <w:szCs w:val="28"/>
          <w:rtl w:val="true"/>
          <w:lang w:bidi="ar-SA"/>
        </w:rPr>
        <w:t xml:space="preserve">والشرعي فهل يحمل على الجبلي ، لأصالة عدم التشريع أو على الشرعي </w:t>
      </w:r>
      <w:r>
        <w:rPr>
          <w:rStyle w:val="FootnoteAnchor"/>
          <w:rtl w:val="true"/>
        </w:rPr>
        <w:footnoteReference w:id="783"/>
      </w:r>
      <w:r>
        <w:rPr>
          <w:rFonts w:ascii="Amiri" w:hAnsi="Amiri" w:eastAsia="Amiri" w:cs="Amiri"/>
          <w:color w:val="111111"/>
          <w:sz w:val="28"/>
          <w:sz w:val="28"/>
          <w:szCs w:val="28"/>
          <w:rtl w:val="true"/>
          <w:lang w:bidi="ar-SA"/>
        </w:rPr>
        <w:t>، لأنه صلى‌اللّه‌عليه‌وآله بعث لبيان الشرعيات؟</w:t>
      </w:r>
    </w:p>
    <w:p>
      <w:pPr>
        <w:pStyle w:val="BookText"/>
        <w:rPr/>
      </w:pPr>
      <w:r>
        <w:rPr>
          <w:rFonts w:ascii="Amiri" w:hAnsi="Amiri" w:eastAsia="Amiri" w:cs="Amiri"/>
          <w:color w:val="111111"/>
          <w:sz w:val="28"/>
          <w:sz w:val="28"/>
          <w:szCs w:val="28"/>
          <w:rtl w:val="true"/>
          <w:lang w:bidi="ar-SA"/>
        </w:rPr>
        <w:t xml:space="preserve">وقد وقع ذلك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الاستراحة ، وهي ثابتة من فعله صلى‌اللّه‌عليه‌وآله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العامة </w:t>
      </w:r>
      <w:r>
        <w:rPr>
          <w:rStyle w:val="FootnoteAnchor"/>
          <w:rtl w:val="true"/>
        </w:rPr>
        <w:footnoteReference w:id="785"/>
      </w:r>
      <w:r>
        <w:rPr>
          <w:rFonts w:ascii="IRNazanin" w:hAnsi="IRNazanin" w:eastAsia="IRNazanin"/>
          <w:color w:val="111111"/>
          <w:sz w:val="28"/>
          <w:sz w:val="28"/>
          <w:szCs w:val="28"/>
          <w:rtl w:val="true"/>
          <w:lang w:bidi="fa-IR"/>
        </w:rPr>
        <w:t xml:space="preserve">زعم أنه إنما فعلها بعد أن بدن وحمل اللحم ، فتوهم </w:t>
      </w:r>
    </w:p>
    <w:p>
      <w:pPr>
        <w:pStyle w:val="BookText"/>
        <w:rPr/>
      </w:pPr>
      <w:r>
        <w:rPr>
          <w:rFonts w:ascii="Amiri" w:hAnsi="Amiri" w:eastAsia="Amiri" w:cs="Amiri"/>
          <w:color w:val="111111"/>
          <w:sz w:val="28"/>
          <w:sz w:val="28"/>
          <w:szCs w:val="28"/>
          <w:rtl w:val="true"/>
          <w:lang w:bidi="ar-SA"/>
        </w:rPr>
        <w:t>أنه للجبلة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من ثنية كداء </w:t>
      </w:r>
      <w:r>
        <w:rPr>
          <w:rStyle w:val="FootnoteAnchor"/>
          <w:rtl w:val="true"/>
        </w:rPr>
        <w:footnoteReference w:id="786"/>
      </w:r>
      <w:r>
        <w:rPr>
          <w:rFonts w:ascii="Amiri" w:hAnsi="Amiri" w:eastAsia="Amiri" w:cs="Amiri"/>
          <w:color w:val="111111"/>
          <w:sz w:val="28"/>
          <w:sz w:val="28"/>
          <w:szCs w:val="28"/>
          <w:rtl w:val="true"/>
          <w:lang w:bidi="ar-SA"/>
        </w:rPr>
        <w:t xml:space="preserve">، وخروجه من ثنية كدي </w:t>
      </w:r>
      <w:r>
        <w:rPr>
          <w:rStyle w:val="FootnoteAnchor"/>
          <w:rtl w:val="true"/>
        </w:rPr>
        <w:footnoteReference w:id="787"/>
      </w:r>
      <w:r>
        <w:rPr>
          <w:rFonts w:ascii="Amiri" w:hAnsi="Amiri" w:eastAsia="Amiri" w:cs="Amiri"/>
          <w:color w:val="111111"/>
          <w:sz w:val="28"/>
          <w:sz w:val="28"/>
          <w:szCs w:val="28"/>
          <w:rtl w:val="true"/>
          <w:lang w:bidi="ar-SA"/>
        </w:rPr>
        <w:t>، فهل ذلك لأنه صادف طريقه ، أو لأنه سنة؟ وتظهر الفائدة في استحبابه لكل 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 بالمحصب </w:t>
      </w:r>
      <w:r>
        <w:rPr>
          <w:rStyle w:val="FootnoteAnchor"/>
          <w:rtl w:val="true"/>
        </w:rPr>
        <w:footnoteReference w:id="788"/>
      </w:r>
      <w:r>
        <w:rPr>
          <w:rFonts w:ascii="Amiri" w:hAnsi="Amiri" w:eastAsia="Amiri" w:cs="Amiri"/>
          <w:color w:val="111111"/>
          <w:sz w:val="28"/>
          <w:sz w:val="28"/>
          <w:szCs w:val="28"/>
          <w:rtl w:val="true"/>
          <w:lang w:bidi="ar-SA"/>
        </w:rPr>
        <w:t xml:space="preserve">لما نفر في الأخير </w:t>
      </w:r>
      <w:r>
        <w:rPr>
          <w:rStyle w:val="FootnoteAnchor"/>
          <w:rtl w:val="true"/>
        </w:rPr>
        <w:footnoteReference w:id="789"/>
      </w:r>
      <w:r>
        <w:rPr>
          <w:rFonts w:ascii="Amiri" w:hAnsi="Amiri" w:eastAsia="Amiri" w:cs="Amiri"/>
          <w:color w:val="111111"/>
          <w:sz w:val="28"/>
          <w:sz w:val="28"/>
          <w:szCs w:val="28"/>
          <w:rtl w:val="true"/>
          <w:lang w:bidi="ar-SA"/>
        </w:rPr>
        <w:t xml:space="preserve">، وتعريسه لما بلغ ذا الحليفة </w:t>
      </w:r>
      <w:r>
        <w:rPr>
          <w:rStyle w:val="FootnoteAnchor"/>
          <w:rtl w:val="true"/>
        </w:rPr>
        <w:footnoteReference w:id="790"/>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وذهابه بطريق في العبد ، ورجوعه بآخر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حمل ذلك كله على الشرعي</w:t>
      </w:r>
      <w:r>
        <w:rPr>
          <w:rFonts w:eastAsia="Amiri" w:cs="Amiri" w:ascii="Amiri" w:hAnsi="Amiri"/>
          <w:color w:val="111111"/>
          <w:sz w:val="28"/>
          <w:szCs w:val="28"/>
          <w:rtl w:val="true"/>
          <w:lang w:bidi="ar-SA"/>
        </w:rPr>
        <w:t xml:space="preserve">. </w:t>
      </w:r>
      <w:bookmarkStart w:id="405" w:name="pg15689_167804"/>
    </w:p>
    <w:p>
      <w:pPr>
        <w:pStyle w:val="Heading2"/>
        <w:numPr>
          <w:ilvl w:val="1"/>
          <w:numId w:val="1"/>
        </w:numPr>
        <w:rPr/>
      </w:pPr>
      <w:bookmarkStart w:id="406" w:name="__RefHeading___Toc11708493_2142443653"/>
      <w:bookmarkStart w:id="407" w:name="_Toc148"/>
      <w:bookmarkEnd w:id="405"/>
      <w:bookmarkEnd w:id="406"/>
      <w:r>
        <w:rPr>
          <w:rtl w:val="true"/>
        </w:rPr>
        <w:t xml:space="preserve">قاعدة </w:t>
      </w:r>
      <w:r>
        <w:rPr>
          <w:rtl w:val="true"/>
        </w:rPr>
        <w:t>- [</w:t>
      </w:r>
      <w:r>
        <w:rPr/>
        <w:t>62</w:t>
      </w:r>
      <w:r>
        <w:rPr>
          <w:rtl w:val="true"/>
        </w:rPr>
        <w:t>]</w:t>
      </w:r>
      <w:bookmarkEnd w:id="407"/>
    </w:p>
    <w:p>
      <w:pPr>
        <w:pStyle w:val="Heading3"/>
        <w:numPr>
          <w:ilvl w:val="2"/>
          <w:numId w:val="1"/>
        </w:numPr>
        <w:rPr/>
      </w:pPr>
      <w:bookmarkStart w:id="408" w:name="__RefHeading___Toc11708495_2142443653"/>
      <w:bookmarkStart w:id="409" w:name="_Toc149"/>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 xml:space="preserve">ما فعله عليه‌السلام ويمكن فيه مشاركة الإمام دون غيره فالظاهر أنه على الإمام ، كما كان عليه‌السلام يقضي الديون عن الموتى ،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وهذا حاصل في الإمام ، والمروي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الإمام أن يقضي عنه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أقرّ النبي صلى‌اللّه‌عليه‌وآله أهل خيبر على الذّمّة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أقركم ما أقركم اللّه</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فيجوز ذلك أيضا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لأن المعنى الّذي فعله النبي صلى‌اللّه‌عليه‌وآله لأجله هو انتظار الوحي ، وهو لا يمكن في حق الإمام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1708497_2142443653"/>
      <w:bookmarkStart w:id="411" w:name="_Toc150"/>
      <w:bookmarkEnd w:id="410"/>
      <w:r>
        <w:rPr>
          <w:rtl w:val="true"/>
        </w:rPr>
        <w:t>مسألة</w:t>
      </w:r>
      <w:bookmarkEnd w:id="4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فعل ظهر فيه قصد القربة ، ولم يعلم وجوبه ، اختلف فيه هل هو على الوجوب في حقنا أم الندب؟ خلاف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مواضع </w:t>
      </w:r>
      <w:r>
        <w:rPr>
          <w:rFonts w:eastAsia="Amiri" w:cs="Amiri" w:ascii="Amiri" w:hAnsi="Amiri"/>
          <w:color w:val="111111"/>
          <w:sz w:val="28"/>
          <w:szCs w:val="28"/>
          <w:rtl w:val="true"/>
          <w:lang w:bidi="ar-SA"/>
        </w:rPr>
        <w:t xml:space="preserve">: </w:t>
      </w:r>
      <w:bookmarkStart w:id="412" w:name="pg15689_167805"/>
    </w:p>
    <w:p>
      <w:pPr>
        <w:pStyle w:val="BookText"/>
        <w:rPr/>
      </w:pPr>
      <w:bookmarkEnd w:id="412"/>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في الوضوء والتيمم ، بل وفي الغسل ، وفي الطواف والسعي ، وخطبة الجمعة وصلاتها ، وكذلك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يراعى ذلك حسبما يأتي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في الخطبة ، والحمد ، والثناء ، والمبيت بمزدلفة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صح عندنا وجوبه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708499_2142443653"/>
      <w:bookmarkStart w:id="414" w:name="_Toc151"/>
      <w:bookmarkEnd w:id="413"/>
      <w:r>
        <w:rPr>
          <w:rtl w:val="true"/>
        </w:rPr>
        <w:t>مسألة لو تعارض الفعل والقول ،</w:t>
      </w:r>
      <w:bookmarkEnd w:id="414"/>
    </w:p>
    <w:p>
      <w:pPr>
        <w:pStyle w:val="BookText"/>
        <w:rPr/>
      </w:pPr>
      <w:r>
        <w:rPr>
          <w:rFonts w:ascii="Amiri" w:hAnsi="Amiri" w:eastAsia="Amiri" w:cs="Amiri"/>
          <w:color w:val="111111"/>
          <w:sz w:val="28"/>
          <w:sz w:val="28"/>
          <w:szCs w:val="28"/>
          <w:rtl w:val="true"/>
          <w:lang w:bidi="ar-SA"/>
        </w:rPr>
        <w:t xml:space="preserve">كما نقل عنه صلى‌اللّه‌عليه‌وآله أنه أمر بالقيام للجنازة </w:t>
      </w:r>
      <w:r>
        <w:rPr>
          <w:rStyle w:val="FootnoteAnchor"/>
          <w:rtl w:val="true"/>
        </w:rPr>
        <w:footnoteReference w:id="797"/>
      </w:r>
      <w:r>
        <w:rPr>
          <w:rFonts w:ascii="Amiri" w:hAnsi="Amiri" w:eastAsia="Amiri" w:cs="Amiri"/>
          <w:color w:val="111111"/>
          <w:sz w:val="28"/>
          <w:sz w:val="28"/>
          <w:szCs w:val="28"/>
          <w:rtl w:val="true"/>
          <w:lang w:bidi="ar-SA"/>
        </w:rPr>
        <w:t xml:space="preserve">، وقام لها ثمَّ قعد </w:t>
      </w:r>
      <w:r>
        <w:rPr>
          <w:rStyle w:val="FootnoteAnchor"/>
          <w:rtl w:val="true"/>
        </w:rPr>
        <w:footnoteReference w:id="798"/>
      </w:r>
      <w:r>
        <w:rPr>
          <w:rFonts w:ascii="Amiri" w:hAnsi="Amiri" w:eastAsia="Amiri" w:cs="Amiri"/>
          <w:color w:val="111111"/>
          <w:sz w:val="28"/>
          <w:sz w:val="28"/>
          <w:szCs w:val="28"/>
          <w:rtl w:val="true"/>
          <w:lang w:bidi="ar-SA"/>
        </w:rPr>
        <w:t>، فالظاهر أن الثاني ناسخ للأول</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1708501_2142443653"/>
      <w:bookmarkStart w:id="416" w:name="_Toc152"/>
      <w:bookmarkEnd w:id="415"/>
      <w:r>
        <w:rPr>
          <w:rtl w:val="true"/>
        </w:rPr>
        <w:t>فائدة</w:t>
      </w:r>
      <w:bookmarkEnd w:id="4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تصرف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 ، وهو الفتوى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 كالجهاد ، والتصرف في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 كفصل الخصومة بين المتداعيين بالبينة أو اليمين أو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تصرف في العبادة فإنه من باب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التردد في بعض الموارد بين القضاء والتبليغ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أحيا أرضا ميتة </w:t>
      </w:r>
      <w:r>
        <w:rPr>
          <w:rStyle w:val="FootnoteAnchor"/>
          <w:rtl w:val="true"/>
        </w:rPr>
        <w:footnoteReference w:id="799"/>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وإفتاء ، فيجوز الاحياء لكل أحد ، أذن الإمام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بعض الأصحاب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بالإمامة ، فلا يجوز الاحياء إلا بإذن الإمام ، وهو قول الأكثر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لهند بنت عتبة امرأة أبي سفيان حين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وولدي ما 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لك ولولدك ما يكفيك بالمعروف</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إفناء ، فتجوز المقاصة للمسلط ، بإذن الحاكم وبغير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بالقضاء ، فلا يجوز الأخذ إلا بقضاء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حمله على الإفتاء أولى ، لأن تصرفه عليه‌السلام بالتبليغ أغلب ، والحمل على الغالب أولى من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إذن الإمام في الاحياء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يعلم من دليل خارج لا من هذا الدليل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417" w:name="pg15689_167808"/>
    </w:p>
    <w:p>
      <w:pPr>
        <w:pStyle w:val="BookText"/>
        <w:rPr/>
      </w:pPr>
      <w:bookmarkEnd w:id="417"/>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فيعم ، وهو قول ابن الجنيد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809"/>
      </w:r>
      <w:r>
        <w:rPr>
          <w:rFonts w:ascii="Amiri" w:hAnsi="Amiri" w:eastAsia="Amiri" w:cs="Amiri"/>
          <w:color w:val="111111"/>
          <w:sz w:val="28"/>
          <w:sz w:val="28"/>
          <w:szCs w:val="28"/>
          <w:rtl w:val="true"/>
          <w:lang w:bidi="ar-SA"/>
        </w:rPr>
        <w:t>تصرف بالإمامة ، فيتوقف على إذن الإمام ، وهو أقوى هنا ، لأن القضية في بعض الحروب ، فهي 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الأصل في الغنيمة أن تكون للغانمين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w:t>
      </w:r>
      <w:r>
        <w:rPr>
          <w:rStyle w:val="FootnoteAnchor"/>
          <w:rtl w:val="true"/>
        </w:rPr>
        <w:footnoteReference w:id="81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السلب منه ينافي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يؤدي إلى حرصهم على قتل ذي السلب دون غيره ، فيختل نظام المجاهدة ، ولأنه ربما أفسد الإخلاص المقصود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بالاشتراط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الإمام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لأن ذلك إنما يكون عند مصلحة غالبة على هذه العوارض</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11708503_2142443653"/>
      <w:bookmarkStart w:id="419" w:name="_Toc153"/>
      <w:bookmarkEnd w:id="418"/>
      <w:r>
        <w:rPr>
          <w:rtl w:val="true"/>
        </w:rPr>
        <w:t xml:space="preserve">قاعدة </w:t>
      </w:r>
      <w:r>
        <w:rPr>
          <w:rtl w:val="true"/>
        </w:rPr>
        <w:t>- [</w:t>
      </w:r>
      <w:r>
        <w:rPr/>
        <w:t>63</w:t>
      </w:r>
      <w:r>
        <w:rPr>
          <w:rtl w:val="true"/>
        </w:rPr>
        <w:t>]</w:t>
      </w:r>
      <w:bookmarkEnd w:id="419"/>
    </w:p>
    <w:p>
      <w:pPr>
        <w:pStyle w:val="BookText"/>
        <w:rPr/>
      </w:pPr>
      <w:r>
        <w:rPr>
          <w:rFonts w:ascii="Amiri" w:hAnsi="Amiri" w:eastAsia="Amiri" w:cs="Amiri"/>
          <w:color w:val="111111"/>
          <w:sz w:val="28"/>
          <w:sz w:val="28"/>
          <w:szCs w:val="28"/>
          <w:rtl w:val="true"/>
          <w:lang w:bidi="ar-SA"/>
        </w:rPr>
        <w:t>الإجماع ، وهو حجة ، والمعتبر فيه قول المعصوم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الفائدة في إجماع الطائفة مع عدم تمييز المعصوم بعينه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لو قدر خلاف واحد أو ألف معروفو النسب فلا عبرة بهم ، ولو كانوا غير معروفين قدح ذلك في الإجماع</w:t>
      </w:r>
      <w:r>
        <w:rPr>
          <w:rFonts w:eastAsia="Amiri" w:cs="Amiri" w:ascii="Amiri" w:hAnsi="Amiri"/>
          <w:color w:val="111111"/>
          <w:sz w:val="28"/>
          <w:szCs w:val="28"/>
          <w:rtl w:val="true"/>
          <w:lang w:bidi="ar-SA"/>
        </w:rPr>
        <w:t xml:space="preserve">. </w:t>
      </w:r>
      <w:bookmarkStart w:id="420" w:name="pg15689_167809"/>
    </w:p>
    <w:p>
      <w:pPr>
        <w:pStyle w:val="BookText"/>
        <w:rPr/>
      </w:pPr>
      <w:bookmarkEnd w:id="420"/>
      <w:r>
        <w:rPr>
          <w:rFonts w:ascii="Amiri" w:hAnsi="Amiri" w:eastAsia="Amiri" w:cs="Amiri"/>
          <w:color w:val="111111"/>
          <w:sz w:val="28"/>
          <w:sz w:val="28"/>
          <w:szCs w:val="28"/>
          <w:rtl w:val="true"/>
          <w:lang w:bidi="ar-SA"/>
        </w:rPr>
        <w:t xml:space="preserve">وعند العامة خلاف في اعتبار النادر ، هل يلحق بجنسه أو بنفسه </w:t>
      </w:r>
      <w:r>
        <w:rPr>
          <w:rStyle w:val="FootnoteAnchor"/>
          <w:rtl w:val="true"/>
        </w:rPr>
        <w:footnoteReference w:id="8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مجلس المتعاقدين بما يخرج به عن العادة ، فعندنا يبقى الخيار ، إلحاقا له بجنسه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أنت بولد لستة أشهر التحق به ، وإن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السنة 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بالسكوتي ، ولا أثر له عندنا ، ولا لما يترتب عليه من حضور المالك عقد الفضولي وسكوته ، ومن سكوت البائع على وطء المشتري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حلق المحل رأس المحرم فالسكوت فيه موجب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سكوت المحمول عن المجلس عن الفسخ مع تمكنه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الشيخ </w:t>
      </w:r>
      <w:r>
        <w:rPr>
          <w:rStyle w:val="FootnoteAnchor"/>
          <w:rtl w:val="true"/>
        </w:rPr>
        <w:footnoteReference w:id="814"/>
      </w:r>
      <w:r>
        <w:rPr>
          <w:rFonts w:ascii="Amiri" w:hAnsi="Amiri" w:eastAsia="Amiri" w:cs="Amiri"/>
          <w:color w:val="111111"/>
          <w:sz w:val="28"/>
          <w:sz w:val="28"/>
          <w:szCs w:val="28"/>
          <w:rtl w:val="true"/>
          <w:lang w:bidi="ar-SA"/>
        </w:rPr>
        <w:t xml:space="preserve">السكوت فيمن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وألحق به نسبه</w:t>
      </w:r>
      <w:r>
        <w:rPr>
          <w:rFonts w:eastAsia="IRNazanin" w:cs="IRNazanin"/>
          <w:color w:val="111111"/>
          <w:sz w:val="28"/>
          <w:szCs w:val="28"/>
          <w:rtl w:val="true"/>
          <w:lang w:bidi="fa-IR"/>
        </w:rPr>
        <w:t>.</w:t>
      </w:r>
    </w:p>
    <w:p>
      <w:pPr>
        <w:pStyle w:val="Heading2"/>
        <w:numPr>
          <w:ilvl w:val="1"/>
          <w:numId w:val="1"/>
        </w:numPr>
        <w:rPr/>
      </w:pPr>
      <w:bookmarkStart w:id="421" w:name="__RefHeading___Toc11708505_2142443653"/>
      <w:bookmarkStart w:id="422" w:name="_Toc154"/>
      <w:bookmarkEnd w:id="421"/>
      <w:r>
        <w:rPr>
          <w:rtl w:val="true"/>
        </w:rPr>
        <w:t xml:space="preserve">قاعدة </w:t>
      </w:r>
      <w:r>
        <w:rPr>
          <w:rtl w:val="true"/>
        </w:rPr>
        <w:t>- [</w:t>
      </w:r>
      <w:r>
        <w:rPr/>
        <w:t>64</w:t>
      </w:r>
      <w:r>
        <w:rPr>
          <w:rtl w:val="true"/>
        </w:rPr>
        <w:t>]</w:t>
      </w:r>
      <w:bookmarkEnd w:id="4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للشرع معلل بالمصالح ، فهي إما في محل الضرورة ، أو محل الحاجة ، أو التتمة ، أو مستغنى عنها ، إما لقيام غيرها مقامها ، وإما لعدم ظهور اعتبارها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فاشتراط عدالة المفتي في محل الضرورة ، لصون الأحكام ، وحفظ دماء الناس ، وأموالهم ، وأبضاعهم ،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منه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يشترط عدالة القاضي ، وأمين الحكم </w:t>
      </w:r>
      <w:r>
        <w:rPr>
          <w:rStyle w:val="FootnoteAnchor"/>
          <w:rtl w:val="true"/>
        </w:rPr>
        <w:footnoteReference w:id="816"/>
      </w:r>
      <w:r>
        <w:rPr>
          <w:rFonts w:ascii="Amiri" w:hAnsi="Amiri" w:eastAsia="Amiri" w:cs="Amiri"/>
          <w:color w:val="111111"/>
          <w:sz w:val="28"/>
          <w:sz w:val="28"/>
          <w:szCs w:val="28"/>
          <w:rtl w:val="true"/>
          <w:lang w:bidi="ar-SA"/>
        </w:rPr>
        <w:t>، والوصي ، وناظر الوقف ، والساعي ، للضرر العظيم بالاعتماد على الفاسق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الشهادة والرواية ، لأن الضرورة تدعو إلى حفظ الشرع وصونه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موضع تشترط فيه العدالة فهي معتبرة في نفس الأمر ، وفي الطلاق وجه أنه يكتفي بالظاهر ، إذ يقع غالبا في العوام والبوادي والقرى فاشتراط العدالة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 وتعطيل</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ودوام العدالة شرط في القاضي والمفتي ، لأنا محتاجون إلى دوام الاعتماد على قولهما ، وإنما يتم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في محل الحاجة ، فكعدالة الأب والجد في الولاية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والمؤذن ، لاعتماد أصحاب الأعذار على قوله في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w:t>
      </w:r>
      <w:r>
        <w:rPr>
          <w:rStyle w:val="FootnoteAnchor"/>
          <w:rtl w:val="true"/>
        </w:rPr>
        <w:footnoteReference w:id="818"/>
      </w:r>
      <w:r>
        <w:rPr>
          <w:rFonts w:ascii="Amiri" w:hAnsi="Amiri" w:eastAsia="Amiri" w:cs="Amiri"/>
          <w:color w:val="111111"/>
          <w:sz w:val="28"/>
          <w:sz w:val="28"/>
          <w:szCs w:val="28"/>
          <w:rtl w:val="true"/>
          <w:lang w:bidi="ar-SA"/>
        </w:rPr>
        <w:t xml:space="preserve">الجماعة أبلغ ،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ضمناء</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هو في محل التتمة ، فكالولاية في عقد النكاح ، لأن طبع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 عن الخيانة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والتقصير في حق المولى عليه ، إلا أنه </w:t>
      </w:r>
    </w:p>
    <w:p>
      <w:pPr>
        <w:pStyle w:val="BookText"/>
        <w:rPr/>
      </w:pPr>
      <w:r>
        <w:rPr>
          <w:rFonts w:ascii="Amiri" w:hAnsi="Amiri" w:eastAsia="Amiri" w:cs="Amiri"/>
          <w:color w:val="111111"/>
          <w:sz w:val="28"/>
          <w:sz w:val="28"/>
          <w:szCs w:val="28"/>
          <w:rtl w:val="true"/>
          <w:lang w:bidi="ar-SA"/>
        </w:rPr>
        <w:t>لما كان بعض الفساق لا يبالي بذلك جعلت العدالة من المكملات ، إذ ينعقد عندنا نكاح الفاسق من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للشافعية اثنا عشر وجها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تجهيز الموتى ، لأن فرط شفقة القريب يبعثه على الاحتياط في ذلك ، ولكن مع العدالة يكون أبلغ </w:t>
      </w:r>
      <w:r>
        <w:rPr>
          <w:rStyle w:val="FootnoteAnchor"/>
          <w:rtl w:val="true"/>
        </w:rPr>
        <w:footnoteReference w:id="822"/>
      </w:r>
      <w:r>
        <w:rPr>
          <w:rFonts w:ascii="Amiri" w:hAnsi="Amiri" w:eastAsia="Amiri" w:cs="Amiri"/>
          <w:color w:val="111111"/>
          <w:sz w:val="28"/>
          <w:sz w:val="28"/>
          <w:szCs w:val="28"/>
          <w:rtl w:val="true"/>
          <w:lang w:bidi="ar-SA"/>
        </w:rPr>
        <w:t>، فلهذا كانت العدالة هنا يستحب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المستغنى عنه لعدم ظهور اعتبار الحاجة إليه ، فكالإقرار ، لأن قضية الطبع حفظ النّفس والمال عن الإتلاف ، فلا يقرّ بما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اعتبر عدالة المقرّ في المرض ، فلأن المال قد صار في قوة ملك الغير ، فصار الإقرار كالشهادة التي تعتبر فيها العدالة في محل الضرورة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المستغنى عنه لقيام غيره مقامه ، فكالتوكيل ، والإيداع ، إذا صدرا من المالك ، فإنه يجوز له توكيل الفاسق وإيداعه إذا وثق به ، إذ طبع المالك يرغبه عن إتلاف ماله ، فيكفي ظنه في جوازهما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المالك سفيها قاصر النّظر ، لم يجز له التصرف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المودع غير المالك لضرورة ، اعتبر في الودعي العدالة ، لوجوب الاحتياط عليه في مال غيره بالوازع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التوكيل فيما يحتاج إلى الأمانة ، كإمساك السلعة ، والتصرف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مجرد العقد فلا</w:t>
      </w:r>
      <w:r>
        <w:rPr>
          <w:rFonts w:eastAsia="Amiri" w:cs="Amiri" w:ascii="Amiri" w:hAnsi="Amiri"/>
          <w:color w:val="111111"/>
          <w:sz w:val="28"/>
          <w:szCs w:val="28"/>
          <w:rtl w:val="true"/>
          <w:lang w:bidi="ar-SA"/>
        </w:rPr>
        <w:t xml:space="preserve">. </w:t>
      </w:r>
      <w:bookmarkStart w:id="423" w:name="pg15689_167812"/>
    </w:p>
    <w:p>
      <w:pPr>
        <w:pStyle w:val="Heading2"/>
        <w:numPr>
          <w:ilvl w:val="1"/>
          <w:numId w:val="1"/>
        </w:numPr>
        <w:rPr/>
      </w:pPr>
      <w:bookmarkStart w:id="424" w:name="__RefHeading___Toc11708507_2142443653"/>
      <w:bookmarkStart w:id="425" w:name="_Toc155"/>
      <w:bookmarkEnd w:id="423"/>
      <w:bookmarkEnd w:id="424"/>
      <w:r>
        <w:rPr>
          <w:rtl w:val="true"/>
        </w:rPr>
        <w:t xml:space="preserve">قاعدة </w:t>
      </w:r>
      <w:r>
        <w:rPr>
          <w:rtl w:val="true"/>
        </w:rPr>
        <w:t>- [</w:t>
      </w:r>
      <w:r>
        <w:rPr/>
        <w:t>65</w:t>
      </w:r>
      <w:r>
        <w:rPr>
          <w:rtl w:val="true"/>
        </w:rPr>
        <w:t>]</w:t>
      </w:r>
      <w:bookmarkEnd w:id="425"/>
    </w:p>
    <w:p>
      <w:pPr>
        <w:pStyle w:val="Heading3"/>
        <w:numPr>
          <w:ilvl w:val="2"/>
          <w:numId w:val="1"/>
        </w:numPr>
        <w:rPr/>
      </w:pPr>
      <w:bookmarkStart w:id="426" w:name="__RefHeading___Toc11708509_2142443653"/>
      <w:bookmarkStart w:id="427" w:name="_Toc156"/>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ضبط كثير من الأصحاب </w:t>
      </w:r>
      <w:r>
        <w:rPr>
          <w:rStyle w:val="FootnoteAnchor"/>
          <w:rtl w:val="true"/>
        </w:rPr>
        <w:footnoteReference w:id="824"/>
      </w:r>
      <w:r>
        <w:rPr>
          <w:rFonts w:ascii="Amiri" w:hAnsi="Amiri" w:eastAsia="Amiri" w:cs="Amiri"/>
          <w:color w:val="111111"/>
          <w:sz w:val="28"/>
          <w:sz w:val="28"/>
          <w:szCs w:val="28"/>
          <w:rtl w:val="true"/>
          <w:lang w:bidi="ar-SA"/>
        </w:rPr>
        <w:t xml:space="preserve">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يتاخم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مأخوذة من الخبر المستفيض عند الأصوليين </w:t>
      </w:r>
      <w:r>
        <w:rPr>
          <w:rStyle w:val="FootnoteAnchor"/>
          <w:rtl w:val="true"/>
        </w:rPr>
        <w:footnoteReference w:id="826"/>
      </w:r>
      <w:r>
        <w:rPr>
          <w:rFonts w:ascii="Amiri" w:hAnsi="Amiri" w:eastAsia="Amiri" w:cs="Amiri"/>
          <w:color w:val="111111"/>
          <w:sz w:val="28"/>
          <w:sz w:val="28"/>
          <w:szCs w:val="28"/>
          <w:rtl w:val="true"/>
          <w:lang w:bidi="ar-SA"/>
        </w:rPr>
        <w:t>، وهو المشهور ، بحيث يزيد نقلته عن ثلاثة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بالاستفاضة اثنان وعشرون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إلى الأبوين ، والموت ، والنكاح ، والولاية ، والعزل ، والولاء ، والرضاع ، وتضرر الزوجة ، والوقوف ، والصدقات ، والملك المطلق ، والتعديل ، والجرح ، والإسلام ، والكفر ، والرشد ، والسفه ، والحمل ، والولادة ، والوصاية ، والحرية ، واللوث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والغصب </w:t>
      </w:r>
      <w:r>
        <w:rPr>
          <w:rStyle w:val="FootnoteAnchor"/>
          <w:rtl w:val="true"/>
        </w:rPr>
        <w:footnoteReference w:id="829"/>
      </w:r>
      <w:r>
        <w:rPr>
          <w:rFonts w:ascii="Amiri" w:hAnsi="Amiri" w:eastAsia="Amiri" w:cs="Amiri"/>
          <w:color w:val="111111"/>
          <w:sz w:val="28"/>
          <w:sz w:val="28"/>
          <w:szCs w:val="28"/>
          <w:rtl w:val="true"/>
          <w:lang w:bidi="ar-SA"/>
        </w:rPr>
        <w:t>، والدين والعتق ، والإعسار</w:t>
      </w:r>
      <w:r>
        <w:rPr>
          <w:rFonts w:eastAsia="Amiri" w:cs="Amiri" w:ascii="Amiri" w:hAnsi="Amiri"/>
          <w:color w:val="111111"/>
          <w:sz w:val="28"/>
          <w:szCs w:val="28"/>
          <w:rtl w:val="true"/>
          <w:lang w:bidi="ar-SA"/>
        </w:rPr>
        <w:t xml:space="preserve">. </w:t>
      </w:r>
      <w:bookmarkStart w:id="428" w:name="pg15689_167813"/>
    </w:p>
    <w:p>
      <w:pPr>
        <w:pStyle w:val="Heading3"/>
        <w:numPr>
          <w:ilvl w:val="2"/>
          <w:numId w:val="1"/>
        </w:numPr>
        <w:rPr/>
      </w:pPr>
      <w:bookmarkStart w:id="429" w:name="__RefHeading___Toc11708511_2142443653"/>
      <w:bookmarkStart w:id="430" w:name="_Toc157"/>
      <w:bookmarkEnd w:id="428"/>
      <w:bookmarkEnd w:id="429"/>
      <w:r>
        <w:rPr>
          <w:rtl w:val="true"/>
        </w:rPr>
        <w:t>تنبيه</w:t>
      </w:r>
      <w:bookmarkEnd w:id="430"/>
    </w:p>
    <w:p>
      <w:pPr>
        <w:pStyle w:val="BookText"/>
        <w:rPr/>
      </w:pPr>
      <w:r>
        <w:rPr>
          <w:rFonts w:ascii="Amiri" w:hAnsi="Amiri" w:eastAsia="Amiri" w:cs="Amiri"/>
          <w:color w:val="111111"/>
          <w:sz w:val="28"/>
          <w:sz w:val="28"/>
          <w:szCs w:val="28"/>
          <w:rtl w:val="true"/>
          <w:lang w:bidi="ar-SA"/>
        </w:rPr>
        <w:t>كل ما جاز الشهادة به جاز الحلف عليه ، وما 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تملك ما اشتراه من ذي اليد إذا قلنا لا يشهد له بالملك ، وإن جوزناه فلا خروج</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1708513_2142443653"/>
      <w:bookmarkStart w:id="432" w:name="_Toc158"/>
      <w:bookmarkEnd w:id="431"/>
      <w:r>
        <w:rPr>
          <w:rtl w:val="true"/>
        </w:rPr>
        <w:t>تنبيه</w:t>
      </w:r>
      <w:bookmarkEnd w:id="432"/>
    </w:p>
    <w:p>
      <w:pPr>
        <w:pStyle w:val="BookText"/>
        <w:rPr/>
      </w:pPr>
      <w:r>
        <w:rPr>
          <w:rFonts w:ascii="Amiri" w:hAnsi="Amiri" w:eastAsia="Amiri" w:cs="Amiri"/>
          <w:color w:val="111111"/>
          <w:sz w:val="28"/>
          <w:sz w:val="28"/>
          <w:szCs w:val="28"/>
          <w:rtl w:val="true"/>
          <w:lang w:bidi="ar-SA"/>
        </w:rPr>
        <w:t>آخر إن اعتبرنا في الاستفاضة العلم جاز للحاكم أن يحكم بعلمه المستفاد منها ، وإلا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نصوا على أن الحاكم يحكم بعلمه في التعديل والجرح </w:t>
      </w:r>
      <w:r>
        <w:rPr>
          <w:rStyle w:val="FootnoteAnchor"/>
          <w:rtl w:val="true"/>
        </w:rPr>
        <w:footnoteReference w:id="830"/>
      </w:r>
      <w:r>
        <w:rPr>
          <w:rFonts w:ascii="Amiri" w:hAnsi="Amiri" w:eastAsia="Amiri" w:cs="Amiri"/>
          <w:color w:val="111111"/>
          <w:sz w:val="28"/>
          <w:sz w:val="28"/>
          <w:szCs w:val="28"/>
          <w:rtl w:val="true"/>
          <w:lang w:bidi="ar-SA"/>
        </w:rPr>
        <w:t>مع أنه من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التعديل كالرواية العامة لجميع الناس ، لأن نصبه عدلا يعم كل مشهود عليه ، فهو كالرواية التي لا يشترط في قبولها العلم ، بخلاف باقي الأحكام الثابتة بالاستفاضة فإنها أحكام على أشخاص بعينهم ، فاعتبر فيها العلم القطعي</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11708515_2142443653"/>
      <w:bookmarkStart w:id="434" w:name="_Toc159"/>
      <w:bookmarkEnd w:id="433"/>
      <w:r>
        <w:rPr>
          <w:rtl w:val="true"/>
        </w:rPr>
        <w:t xml:space="preserve">قاعدة </w:t>
      </w:r>
      <w:r>
        <w:rPr>
          <w:rtl w:val="true"/>
        </w:rPr>
        <w:t>- [</w:t>
      </w:r>
      <w:r>
        <w:rPr/>
        <w:t>66</w:t>
      </w:r>
      <w:r>
        <w:rPr>
          <w:rtl w:val="true"/>
        </w:rPr>
        <w:t>]</w:t>
      </w:r>
      <w:bookmarkEnd w:id="434"/>
    </w:p>
    <w:p>
      <w:pPr>
        <w:pStyle w:val="BookText"/>
        <w:rPr/>
      </w:pPr>
      <w:r>
        <w:rPr>
          <w:rFonts w:ascii="Amiri" w:hAnsi="Amiri" w:eastAsia="Amiri" w:cs="Amiri"/>
          <w:color w:val="111111"/>
          <w:sz w:val="28"/>
          <w:sz w:val="28"/>
          <w:szCs w:val="28"/>
          <w:rtl w:val="true"/>
          <w:lang w:bidi="ar-SA"/>
        </w:rPr>
        <w:t>يجوز الاعتماد على القرائن في مواضع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مأخوذة من إفادة الخبر المحتف بالقرائن للعلم ، إما بمجرد القرائن ، أو بها وبالأخبار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معظم هذه المواضع فيها ظن غالب لا غير ، كالقبول من المميز في الهدية ، وفتح الباب ، واللوث ، وجواز </w:t>
      </w:r>
      <w:bookmarkStart w:id="435" w:name="pg15689_167814"/>
    </w:p>
    <w:p>
      <w:pPr>
        <w:pStyle w:val="BookText"/>
        <w:rPr/>
      </w:pPr>
      <w:bookmarkEnd w:id="435"/>
      <w:r>
        <w:rPr>
          <w:rFonts w:ascii="Amiri" w:hAnsi="Amiri" w:eastAsia="Amiri" w:cs="Amiri"/>
          <w:color w:val="111111"/>
          <w:sz w:val="28"/>
          <w:sz w:val="28"/>
          <w:szCs w:val="28"/>
          <w:rtl w:val="true"/>
          <w:lang w:bidi="ar-SA"/>
        </w:rPr>
        <w:t>أكل الضيف بتقديم الطعام من غير إذن ، والتصرف في الهدية من غير لفظ ، والشهادة بالإعسار عند صبره على الجوع ، والعري في الخلوة ، وشبهه</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11708517_2142443653"/>
      <w:bookmarkStart w:id="437" w:name="_Toc160"/>
      <w:bookmarkEnd w:id="436"/>
      <w:r>
        <w:rPr>
          <w:rtl w:val="true"/>
        </w:rPr>
        <w:t xml:space="preserve">قاعدة </w:t>
      </w:r>
      <w:r>
        <w:rPr>
          <w:rtl w:val="true"/>
        </w:rPr>
        <w:t>- [</w:t>
      </w:r>
      <w:r>
        <w:rPr/>
        <w:t>67</w:t>
      </w:r>
      <w:r>
        <w:rPr>
          <w:rtl w:val="true"/>
        </w:rPr>
        <w:t>]</w:t>
      </w:r>
      <w:bookmarkEnd w:id="437"/>
    </w:p>
    <w:p>
      <w:pPr>
        <w:pStyle w:val="Heading3"/>
        <w:numPr>
          <w:ilvl w:val="2"/>
          <w:numId w:val="1"/>
        </w:numPr>
        <w:rPr/>
      </w:pPr>
      <w:bookmarkStart w:id="438" w:name="__RefHeading___Toc11708519_2142443653"/>
      <w:bookmarkStart w:id="439" w:name="_Toc161"/>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كل شرط في الراوي والشاهد فإنه معتبر عند الأداء لا عند التحمل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قطعا ، وفي البراءة من ضمان الجريرة على قول ولا تعتبر روايته قبل البلوغ وإن صح تحمله ومن العامة </w:t>
      </w:r>
      <w:r>
        <w:rPr>
          <w:rStyle w:val="FootnoteAnchor"/>
          <w:rtl w:val="true"/>
        </w:rPr>
        <w:footnoteReference w:id="831"/>
      </w:r>
      <w:r>
        <w:rPr>
          <w:rFonts w:ascii="Amiri" w:hAnsi="Amiri" w:eastAsia="Amiri" w:cs="Amiri"/>
          <w:color w:val="111111"/>
          <w:sz w:val="28"/>
          <w:sz w:val="28"/>
          <w:szCs w:val="28"/>
          <w:rtl w:val="true"/>
          <w:lang w:bidi="ar-SA"/>
        </w:rPr>
        <w:t xml:space="preserve">من اعتبرها ، وفرعوا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تدبيره ، ووصيته ، وأمانه كافرا ، وإسلامه مميزا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1708521_2142443653"/>
      <w:bookmarkStart w:id="441" w:name="_Toc162"/>
      <w:bookmarkEnd w:id="440"/>
      <w:r>
        <w:rPr>
          <w:rtl w:val="true"/>
        </w:rPr>
        <w:t>فائدة</w:t>
      </w:r>
      <w:bookmarkEnd w:id="441"/>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83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الصبي في الدماء خطأ ، مع نصّ الأصحاب </w:t>
      </w:r>
      <w:r>
        <w:rPr>
          <w:rStyle w:val="FootnoteAnchor"/>
          <w:rtl w:val="true"/>
        </w:rPr>
        <w:footnoteReference w:id="834"/>
      </w:r>
      <w:r>
        <w:rPr>
          <w:rFonts w:ascii="Amiri" w:hAnsi="Amiri" w:eastAsia="Amiri" w:cs="Amiri"/>
          <w:color w:val="111111"/>
          <w:sz w:val="28"/>
          <w:sz w:val="28"/>
          <w:szCs w:val="28"/>
          <w:rtl w:val="true"/>
          <w:lang w:bidi="ar-SA"/>
        </w:rPr>
        <w:t>على حل ذبيحته واصطياده ، مع أن ذينك مشروطان بالقصد ، فكيف اعتبر القصد هنا ولم يعتبر في الدماء؟</w:t>
      </w:r>
      <w:r>
        <w:rPr>
          <w:rFonts w:eastAsia="Amiri" w:cs="Amiri" w:ascii="Amiri" w:hAnsi="Amiri"/>
          <w:color w:val="111111"/>
          <w:sz w:val="28"/>
          <w:szCs w:val="28"/>
          <w:rtl w:val="true"/>
          <w:lang w:bidi="ar-SA"/>
        </w:rPr>
        <w:t xml:space="preserve">! </w:t>
      </w:r>
      <w:bookmarkStart w:id="442" w:name="pg15689_167815"/>
    </w:p>
    <w:p>
      <w:pPr>
        <w:pStyle w:val="BookText"/>
        <w:rPr/>
      </w:pPr>
      <w:bookmarkEnd w:id="442"/>
      <w:r>
        <w:rPr>
          <w:rFonts w:ascii="Amiri" w:hAnsi="Amiri" w:eastAsia="Amiri" w:cs="Amiri"/>
          <w:color w:val="111111"/>
          <w:sz w:val="28"/>
          <w:sz w:val="28"/>
          <w:szCs w:val="28"/>
          <w:rtl w:val="true"/>
          <w:lang w:bidi="ar-SA"/>
        </w:rPr>
        <w:t xml:space="preserve">وقد بنى الشيخ </w:t>
      </w:r>
      <w:r>
        <w:rPr>
          <w:rStyle w:val="FootnoteAnchor"/>
          <w:rtl w:val="true"/>
        </w:rPr>
        <w:footnoteReference w:id="835"/>
      </w:r>
      <w:r>
        <w:rPr>
          <w:rFonts w:ascii="Amiri" w:hAnsi="Amiri" w:eastAsia="Amiri" w:cs="Amiri"/>
          <w:color w:val="111111"/>
          <w:sz w:val="28"/>
          <w:sz w:val="28"/>
          <w:szCs w:val="28"/>
          <w:rtl w:val="true"/>
          <w:lang w:bidi="ar-SA"/>
        </w:rPr>
        <w:t>مباشرته لمحظور الإحرام على أن عمده عمد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وأجمعنا على أنه لو تعمد الكلام في الصلاة ، والإفطار في الصيام ، لبطلا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المصاهرة بوطئه إما عن عقد أو شبهة ، أو إيقاب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والمجنون أبعد في اعتبار 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بعض الأصحاب </w:t>
      </w:r>
      <w:r>
        <w:rPr>
          <w:rStyle w:val="FootnoteAnchor"/>
          <w:rtl w:val="true"/>
        </w:rPr>
        <w:footnoteReference w:id="836"/>
      </w:r>
      <w:r>
        <w:rPr>
          <w:rFonts w:ascii="Amiri" w:hAnsi="Amiri" w:eastAsia="Amiri" w:cs="Amiri"/>
          <w:color w:val="111111"/>
          <w:sz w:val="28"/>
          <w:sz w:val="28"/>
          <w:szCs w:val="28"/>
          <w:rtl w:val="true"/>
          <w:lang w:bidi="ar-SA"/>
        </w:rPr>
        <w:t>في الزنا ، محصنا أو غير محصن</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11708523_2142443653"/>
      <w:bookmarkStart w:id="444" w:name="_Toc163"/>
      <w:bookmarkEnd w:id="443"/>
      <w:r>
        <w:rPr>
          <w:rtl w:val="true"/>
        </w:rPr>
        <w:t xml:space="preserve">قاعدة </w:t>
      </w:r>
      <w:r>
        <w:rPr>
          <w:rtl w:val="true"/>
        </w:rPr>
        <w:t>- [</w:t>
      </w:r>
      <w:r>
        <w:rPr/>
        <w:t>68</w:t>
      </w:r>
      <w:r>
        <w:rPr>
          <w:rtl w:val="true"/>
        </w:rPr>
        <w:t>]</w:t>
      </w:r>
      <w:bookmarkEnd w:id="444"/>
    </w:p>
    <w:p>
      <w:pPr>
        <w:pStyle w:val="Heading3"/>
        <w:numPr>
          <w:ilvl w:val="2"/>
          <w:numId w:val="1"/>
        </w:numPr>
        <w:rPr/>
      </w:pPr>
      <w:bookmarkStart w:id="445" w:name="__RefHeading___Toc11708525_2142443653"/>
      <w:bookmarkStart w:id="446" w:name="_Toc164"/>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كل ما توعد الشرع عليه بخصوصه فإنه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ضبط ذلك بعضهم </w:t>
      </w:r>
      <w:r>
        <w:rPr>
          <w:rStyle w:val="FootnoteAnchor"/>
          <w:rtl w:val="true"/>
        </w:rPr>
        <w:footnoteReference w:id="8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 باللّه ، والقتل بغير حق ، واللواط ، والزنا ، والفرار من الزحف ، والسحر ، والرّبا ، وقذف المحصنات ، وأكل مال اليتيم ، والغيبة بغير حق ، واليمين الغموس ، وشهادة الزور ، وشرب الخمر ، واستحلال الكعبة ، والسرقة ، ونكث الصفقة </w:t>
      </w:r>
      <w:r>
        <w:rPr>
          <w:rStyle w:val="FootnoteAnchor"/>
          <w:rtl w:val="true"/>
        </w:rPr>
        <w:footnoteReference w:id="838"/>
      </w:r>
      <w:r>
        <w:rPr>
          <w:rFonts w:ascii="Amiri" w:hAnsi="Amiri" w:eastAsia="Amiri" w:cs="Amiri"/>
          <w:color w:val="111111"/>
          <w:sz w:val="28"/>
          <w:sz w:val="28"/>
          <w:szCs w:val="28"/>
          <w:rtl w:val="true"/>
          <w:lang w:bidi="ar-SA"/>
        </w:rPr>
        <w:t xml:space="preserve">، والتعرب بعد الهجرة ، </w:t>
      </w:r>
    </w:p>
    <w:p>
      <w:pPr>
        <w:pStyle w:val="BookText"/>
        <w:rPr/>
      </w:pPr>
      <w:r>
        <w:rPr>
          <w:rFonts w:ascii="Amiri" w:hAnsi="Amiri" w:eastAsia="Amiri" w:cs="Amiri"/>
          <w:color w:val="111111"/>
          <w:sz w:val="28"/>
          <w:sz w:val="28"/>
          <w:szCs w:val="28"/>
          <w:rtl w:val="true"/>
          <w:lang w:bidi="ar-SA"/>
        </w:rPr>
        <w:t>واليأس من روح اللّه ، والأمن من مكر اللّه ، وعقوق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ورد في الحديث </w:t>
      </w:r>
      <w:r>
        <w:rPr>
          <w:rStyle w:val="FootnoteAnchor"/>
          <w:rtl w:val="true"/>
        </w:rPr>
        <w:footnoteReference w:id="839"/>
      </w:r>
      <w:r>
        <w:rPr>
          <w:rFonts w:ascii="Amiri" w:hAnsi="Amiri" w:eastAsia="Amiri" w:cs="Amiri"/>
          <w:color w:val="111111"/>
          <w:sz w:val="28"/>
          <w:sz w:val="28"/>
          <w:szCs w:val="28"/>
          <w:rtl w:val="true"/>
          <w:lang w:bidi="ar-SA"/>
        </w:rPr>
        <w:t>منصوصا عليه بأنه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w:t>
      </w:r>
      <w:r>
        <w:rPr>
          <w:rStyle w:val="FootnoteAnchor"/>
          <w:rtl w:val="true"/>
        </w:rPr>
        <w:footnoteReference w:id="841"/>
      </w:r>
      <w:r>
        <w:rPr>
          <w:rFonts w:ascii="Amiri" w:hAnsi="Amiri" w:eastAsia="Amiri" w:cs="Amiri"/>
          <w:color w:val="111111"/>
          <w:sz w:val="28"/>
          <w:sz w:val="28"/>
          <w:szCs w:val="28"/>
          <w:rtl w:val="true"/>
          <w:lang w:bidi="ar-SA"/>
        </w:rPr>
        <w:t xml:space="preserve">، وترك السنة ، ومنع ابن السبيل فضل الماء </w:t>
      </w:r>
      <w:r>
        <w:rPr>
          <w:rStyle w:val="FootnoteAnchor"/>
          <w:rtl w:val="true"/>
        </w:rPr>
        <w:footnoteReference w:id="842"/>
      </w:r>
      <w:r>
        <w:rPr>
          <w:rFonts w:ascii="Amiri" w:hAnsi="Amiri" w:eastAsia="Amiri" w:cs="Amiri"/>
          <w:color w:val="111111"/>
          <w:sz w:val="28"/>
          <w:sz w:val="28"/>
          <w:szCs w:val="28"/>
          <w:rtl w:val="true"/>
          <w:lang w:bidi="ar-SA"/>
        </w:rPr>
        <w:t>وعدم التنزه في البول ، والتسبب إلى شتم الوالدين ، والإضرار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عبارات أخر في حد الكبيرة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توجب الحد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يلحق صاحبها الوعيد الشديد بكتاب أو سنة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جريمة تؤذن بقلة اكتراث فاعلها بالدين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توجب في جنسها حدا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الكبائر المعدودة عند التأمل ترجع إلى ما يتعلق بالضروريات الخمس التي هي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 والنفوس ، والعقول ، والأنساب ،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فمصلحة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بالاعتقاد ، وهو إما كفر ، وهو الشرك باللّه ، أو ليس بكفر ، وهو ترك السنة ، إذا لم ينته إلى الكفر ، وتدخل فيه مقالات المبتدعة من الأمة كالمرجئة ، والخوارج ، والمجسمة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الاعتقاد في نفسه خطأ وإن لم يسم كفرا ولا بدعة ، كالأمن من مكر اللّه ، واليأس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كل ما أشبه كالسخط بقضاء اللّه ، والاعتراض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أفعال القلوب المتعدية ، كالكبر ، والمكر ، والحسد ، والغل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مصالح الدين ما يتعلق بالبدن ، إما قاصرا ، كالإلحاد في الحرم ، فيدخل فيه شبه كإخافة المدينة الشريفة ، والإلحاد فيها ، والكذب على النبي صلى‌اللّه‌عليه‌وآله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متعديا ، وقد نصّ منها على النميمة ، والسحر ، والفرار </w:t>
      </w:r>
      <w:r>
        <w:rPr>
          <w:rStyle w:val="FootnoteAnchor"/>
          <w:rtl w:val="true"/>
        </w:rPr>
        <w:footnoteReference w:id="847"/>
      </w:r>
      <w:r>
        <w:rPr>
          <w:rFonts w:ascii="Amiri" w:hAnsi="Amiri" w:eastAsia="Amiri" w:cs="Amiri"/>
          <w:color w:val="111111"/>
          <w:sz w:val="28"/>
          <w:sz w:val="28"/>
          <w:szCs w:val="28"/>
          <w:rtl w:val="true"/>
          <w:lang w:bidi="ar-SA"/>
        </w:rPr>
        <w:t>من الزحف ، ونكث الصفقة ، لأن ضرره متعد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مصلحة النّفس ، فكالقتل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فيه جناية الطرف</w:t>
      </w:r>
      <w:r>
        <w:rPr>
          <w:rFonts w:eastAsia="Amiri" w:cs="Amiri" w:ascii="Amiri" w:hAnsi="Amiri"/>
          <w:color w:val="111111"/>
          <w:sz w:val="28"/>
          <w:szCs w:val="28"/>
          <w:rtl w:val="true"/>
          <w:lang w:bidi="ar-SA"/>
        </w:rPr>
        <w:t xml:space="preserve">. </w:t>
      </w:r>
      <w:bookmarkStart w:id="447" w:name="pg15689_167818"/>
    </w:p>
    <w:p>
      <w:pPr>
        <w:pStyle w:val="BookText"/>
        <w:rPr/>
      </w:pPr>
      <w:bookmarkEnd w:id="447"/>
      <w:r>
        <w:rPr>
          <w:rFonts w:ascii="Amiri" w:hAnsi="Amiri" w:eastAsia="Amiri" w:cs="Amiri"/>
          <w:color w:val="111111"/>
          <w:sz w:val="28"/>
          <w:sz w:val="28"/>
          <w:szCs w:val="28"/>
          <w:rtl w:val="true"/>
          <w:lang w:bidi="ar-SA"/>
        </w:rPr>
        <w:t>وأما العقل ، فشرب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الميتة ، وسائر النجاسات في معناه ، لاشتمال الخمر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الأنساب ، فالزنا ، واللواط ، وتدخل فيها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 والإضرار في الوصية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708527_2142443653"/>
      <w:bookmarkStart w:id="449" w:name="_Toc165"/>
      <w:bookmarkEnd w:id="448"/>
      <w:r>
        <w:rPr>
          <w:rtl w:val="true"/>
        </w:rPr>
        <w:t>تنبيه</w:t>
      </w:r>
      <w:bookmarkEnd w:id="449"/>
    </w:p>
    <w:p>
      <w:pPr>
        <w:pStyle w:val="BookText"/>
        <w:rPr/>
      </w:pPr>
      <w:r>
        <w:rPr>
          <w:rFonts w:ascii="Amiri" w:hAnsi="Amiri" w:eastAsia="Amiri" w:cs="Amiri"/>
          <w:color w:val="111111"/>
          <w:sz w:val="28"/>
          <w:sz w:val="28"/>
          <w:szCs w:val="28"/>
          <w:rtl w:val="true"/>
          <w:lang w:bidi="ar-SA"/>
        </w:rPr>
        <w:t xml:space="preserve">تنبيه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جاء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فعليّ ، وهو المداومة على نوع واحد من الصغائر بلا توبة ، أو الإكثار من جنس الصغائر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حكمي ، وهو العزم على فعل تلك الصغيرة بعد الفراغ منها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فعل الصغيرة ولم يخطر بباله بعدها توبة ولا عزم على فعلها فالظاهر أنه غير مصر ، ولعله مما تكفره الأعمال الصالحة من الوضوء والصلاة والصيام ، كما جاء في الاخبار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450" w:name="pg15689_167819"/>
    </w:p>
    <w:p>
      <w:pPr>
        <w:pStyle w:val="Heading3"/>
        <w:numPr>
          <w:ilvl w:val="2"/>
          <w:numId w:val="1"/>
        </w:numPr>
        <w:rPr/>
      </w:pPr>
      <w:bookmarkStart w:id="451" w:name="__RefHeading___Toc11708529_2142443653"/>
      <w:bookmarkStart w:id="452" w:name="_Toc166"/>
      <w:bookmarkEnd w:id="450"/>
      <w:bookmarkEnd w:id="451"/>
      <w:r>
        <w:rPr>
          <w:rtl w:val="true"/>
        </w:rPr>
        <w:t>فائدة</w:t>
      </w:r>
      <w:bookmarkEnd w:id="452"/>
    </w:p>
    <w:p>
      <w:pPr>
        <w:pStyle w:val="BookText"/>
        <w:rPr/>
      </w:pPr>
      <w:r>
        <w:rPr>
          <w:rFonts w:ascii="Amiri" w:hAnsi="Amiri" w:eastAsia="Amiri" w:cs="Amiri"/>
          <w:color w:val="111111"/>
          <w:sz w:val="28"/>
          <w:sz w:val="28"/>
          <w:szCs w:val="28"/>
          <w:rtl w:val="true"/>
          <w:lang w:bidi="ar-SA"/>
        </w:rPr>
        <w:t>التوبة بشروطها تزيل الكبائر والصغائر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الاستبراء مدة تظهر فيها توبته وصلاح سريرته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وَأَصْلَحُوا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الظاهر ذلك ، لأنا لا لتحقق التوبة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تقدير لتلك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وقدرها بعض العامة </w:t>
      </w:r>
      <w:r>
        <w:rPr>
          <w:rStyle w:val="FootnoteAnchor"/>
          <w:rtl w:val="true"/>
        </w:rPr>
        <w:footnoteReference w:id="852"/>
      </w:r>
      <w:r>
        <w:rPr>
          <w:rFonts w:ascii="Amiri" w:hAnsi="Amiri" w:eastAsia="Amiri" w:cs="Amiri"/>
          <w:color w:val="111111"/>
          <w:sz w:val="28"/>
          <w:sz w:val="28"/>
          <w:szCs w:val="28"/>
          <w:rtl w:val="true"/>
          <w:lang w:bidi="ar-SA"/>
        </w:rPr>
        <w:t>بسنة ، أو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تحكم ، إذ المعتبر ظن صدقه في توبته ، وهو يختلف بحسب الأشخاص والأحوال المستفادة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الذنوب يكفي في التوبة منها تركها بمجرده من غير استبراء ، كمن عرض عليه القضاء مع وجوبه فامتنع ثمَّ عاد ، أو أوصى إليه وعلم بعد الموت فامتنع وعاد ، أو تعينت عليه الشهادة فامتنع وعاد ، أو عضل </w:t>
      </w:r>
      <w:r>
        <w:rPr>
          <w:rStyle w:val="FootnoteAnchor"/>
          <w:rtl w:val="true"/>
        </w:rPr>
        <w:footnoteReference w:id="853"/>
      </w:r>
      <w:r>
        <w:rPr>
          <w:rFonts w:ascii="Amiri" w:hAnsi="Amiri" w:eastAsia="Amiri" w:cs="Amiri"/>
          <w:color w:val="111111"/>
          <w:sz w:val="28"/>
          <w:sz w:val="28"/>
          <w:szCs w:val="28"/>
          <w:rtl w:val="true"/>
          <w:lang w:bidi="ar-SA"/>
        </w:rPr>
        <w:t>المرأة عن التزويج ثمَّ عاد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الشيخ </w:t>
      </w:r>
      <w:r>
        <w:rPr>
          <w:rStyle w:val="FootnoteAnchor"/>
          <w:rtl w:val="true"/>
        </w:rPr>
        <w:footnoteReference w:id="854"/>
      </w:r>
      <w:r>
        <w:rPr>
          <w:rFonts w:ascii="Amiri" w:hAnsi="Amiri" w:eastAsia="Amiri" w:cs="Amiri"/>
          <w:color w:val="111111"/>
          <w:sz w:val="28"/>
          <w:sz w:val="28"/>
          <w:szCs w:val="28"/>
          <w:rtl w:val="true"/>
          <w:lang w:bidi="ar-SA"/>
        </w:rPr>
        <w:t xml:space="preserve">رحمه‌اللّه عدم الاستبراء بالكلية ، </w:t>
      </w:r>
      <w:bookmarkStart w:id="453" w:name="pg15689_167820"/>
    </w:p>
    <w:p>
      <w:pPr>
        <w:pStyle w:val="BookText"/>
        <w:rPr/>
      </w:pPr>
      <w:bookmarkEnd w:id="453"/>
      <w:r>
        <w:rPr>
          <w:rFonts w:ascii="Amiri" w:hAnsi="Amiri" w:eastAsia="Amiri" w:cs="Amiri"/>
          <w:color w:val="111111"/>
          <w:sz w:val="28"/>
          <w:sz w:val="28"/>
          <w:szCs w:val="28"/>
          <w:rtl w:val="true"/>
          <w:lang w:bidi="ar-SA"/>
        </w:rPr>
        <w:t xml:space="preserve">لأنه قال في المشهور بالفسق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أقبل شهادتك</w:t>
      </w:r>
      <w:r>
        <w:rPr>
          <w:rFonts w:eastAsia="Amiri" w:cs="Amiri" w:ascii="Amiri" w:hAnsi="Amiri"/>
          <w:color w:val="111111"/>
          <w:sz w:val="28"/>
          <w:szCs w:val="28"/>
          <w:rtl w:val="true"/>
          <w:lang w:bidi="ar-SA"/>
        </w:rPr>
        <w:t xml:space="preserve">) </w:t>
      </w:r>
      <w:r>
        <w:rPr>
          <w:rStyle w:val="FootnoteAnchor"/>
          <w:rtl w:val="true"/>
        </w:rPr>
        <w:footnoteReference w:id="855"/>
      </w:r>
    </w:p>
    <w:p>
      <w:pPr>
        <w:pStyle w:val="Heading2"/>
        <w:numPr>
          <w:ilvl w:val="1"/>
          <w:numId w:val="1"/>
        </w:numPr>
        <w:rPr/>
      </w:pPr>
      <w:bookmarkStart w:id="454" w:name="__RefHeading___Toc11708531_2142443653"/>
      <w:bookmarkStart w:id="455" w:name="_Toc167"/>
      <w:bookmarkEnd w:id="454"/>
      <w:r>
        <w:rPr>
          <w:rtl w:val="true"/>
        </w:rPr>
        <w:t xml:space="preserve">قاعدة </w:t>
      </w:r>
      <w:r>
        <w:rPr>
          <w:rtl w:val="true"/>
        </w:rPr>
        <w:t>- [</w:t>
      </w:r>
      <w:r>
        <w:rPr/>
        <w:t>69</w:t>
      </w:r>
      <w:r>
        <w:rPr>
          <w:rtl w:val="true"/>
        </w:rPr>
        <w:t>]</w:t>
      </w:r>
      <w:bookmarkEnd w:id="455"/>
    </w:p>
    <w:p>
      <w:pPr>
        <w:pStyle w:val="Heading3"/>
        <w:numPr>
          <w:ilvl w:val="2"/>
          <w:numId w:val="1"/>
        </w:numPr>
        <w:rPr/>
      </w:pPr>
      <w:bookmarkStart w:id="456" w:name="__RefHeading___Toc11708533_2142443653"/>
      <w:bookmarkStart w:id="457" w:name="_Toc168"/>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مسلم أخبر عن أمر ديني يفعله فالظاهر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مخرجة من قبول قول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بكذا ، أو أمر النبي بكذا ، أو نهى عن كذا ، لأن الظاهر من حال الصحابي تثبته ومعرفته باللغة ، فلا يطلق ذلك إلا بعد تيقن ما هو 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القاعدة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كإخبار المسلم بوكالته في بيع أو وصية ، أو بأن ما في يده طاهر أو نجس ، أو بأنه طهر الثوب المأمور بتطهيره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1708535_2142443653"/>
      <w:bookmarkStart w:id="459" w:name="_Toc169"/>
      <w:bookmarkEnd w:id="458"/>
      <w:r>
        <w:rPr>
          <w:rtl w:val="true"/>
        </w:rPr>
        <w:t>تنبيه</w:t>
      </w:r>
      <w:bookmarkEnd w:id="459"/>
    </w:p>
    <w:p>
      <w:pPr>
        <w:pStyle w:val="BookText"/>
        <w:rPr/>
      </w:pPr>
      <w:r>
        <w:rPr>
          <w:rFonts w:ascii="Amiri" w:hAnsi="Amiri" w:eastAsia="Amiri" w:cs="Amiri"/>
          <w:color w:val="111111"/>
          <w:sz w:val="28"/>
          <w:sz w:val="28"/>
          <w:szCs w:val="28"/>
          <w:rtl w:val="true"/>
          <w:lang w:bidi="ar-SA"/>
        </w:rPr>
        <w:t>يشترط في بعض الأمور هنا ذكر السبب عند اختلاف الأسباب ، كما لو أخبر بنجاسة الماء ، فإنه يمكن أن يتوهم ما ليس بسبب سببا ، وإن كانا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المخبر فقيها يوافق اعتقاده اعتقاد المخبر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الشاهد باستحقاق الشفعة ، أو بأن بينهما رضاعا محرما ، لتحقق الخلاف في ذلك ، أو بأولية شهر ، أو بإرث زيد من عمرو ، أو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كثيرة</w:t>
      </w:r>
      <w:r>
        <w:rPr>
          <w:rFonts w:eastAsia="Amiri" w:cs="Amiri" w:ascii="Amiri" w:hAnsi="Amiri"/>
          <w:color w:val="111111"/>
          <w:sz w:val="28"/>
          <w:szCs w:val="28"/>
          <w:rtl w:val="true"/>
          <w:lang w:bidi="ar-SA"/>
        </w:rPr>
        <w:t xml:space="preserve">. </w:t>
      </w:r>
      <w:bookmarkStart w:id="460" w:name="pg15689_167821"/>
    </w:p>
    <w:p>
      <w:pPr>
        <w:pStyle w:val="BookText"/>
        <w:rPr/>
      </w:pPr>
      <w:bookmarkEnd w:id="460"/>
      <w:r>
        <w:rPr>
          <w:rFonts w:ascii="Amiri" w:hAnsi="Amiri" w:eastAsia="Amiri" w:cs="Amiri"/>
          <w:color w:val="111111"/>
          <w:sz w:val="28"/>
          <w:sz w:val="28"/>
          <w:szCs w:val="28"/>
          <w:rtl w:val="true"/>
          <w:lang w:bidi="ar-SA"/>
        </w:rPr>
        <w:t xml:space="preserve">ويشكل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شهدا بانتقال الملك عن زيد إلى عمرو ولم يبينا </w:t>
      </w:r>
      <w:r>
        <w:rPr>
          <w:rStyle w:val="FootnoteAnchor"/>
          <w:rtl w:val="true"/>
        </w:rPr>
        <w:footnoteReference w:id="857"/>
      </w:r>
      <w:r>
        <w:rPr>
          <w:rFonts w:ascii="Amiri" w:hAnsi="Amiri" w:eastAsia="Amiri" w:cs="Amiri"/>
          <w:color w:val="111111"/>
          <w:sz w:val="28"/>
          <w:sz w:val="28"/>
          <w:szCs w:val="28"/>
          <w:rtl w:val="true"/>
          <w:lang w:bidi="ar-SA"/>
        </w:rPr>
        <w:t xml:space="preserve">سبب الانتقال ، أو بأن حاكما جائز الحكم حكم بهذا ولم يبيناه </w:t>
      </w:r>
      <w:r>
        <w:rPr>
          <w:rStyle w:val="FootnoteAnchor"/>
          <w:rtl w:val="true"/>
        </w:rPr>
        <w:footnoteReference w:id="858"/>
      </w:r>
      <w:r>
        <w:rPr>
          <w:rFonts w:ascii="Amiri" w:hAnsi="Amiri" w:eastAsia="Amiri" w:cs="Amiri"/>
          <w:color w:val="111111"/>
          <w:sz w:val="28"/>
          <w:sz w:val="28"/>
          <w:szCs w:val="28"/>
          <w:rtl w:val="true"/>
          <w:lang w:bidi="ar-SA"/>
        </w:rPr>
        <w:t xml:space="preserve">، أو شهدا على من باع عبدا من زيد أنه عاد إليه من زيد ولم يبينا </w:t>
      </w:r>
      <w:r>
        <w:rPr>
          <w:rStyle w:val="FootnoteAnchor"/>
          <w:rtl w:val="true"/>
        </w:rPr>
        <w:footnoteReference w:id="859"/>
      </w:r>
      <w:r>
        <w:rPr>
          <w:rFonts w:ascii="Amiri" w:hAnsi="Amiri" w:eastAsia="Amiri" w:cs="Amiri"/>
          <w:color w:val="111111"/>
          <w:sz w:val="28"/>
          <w:sz w:val="28"/>
          <w:szCs w:val="28"/>
          <w:rtl w:val="true"/>
          <w:lang w:bidi="ar-SA"/>
        </w:rPr>
        <w:t>إقالة أو بيعا ،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للشاهد أن يرتب الأحكام على أسبابها ، بل وظيفته أن ينقل ما سمعه منها من إقرار أو عقد بيع أو غيره ، أو ينقل ما رآه ، وإنما ترتيب المسببات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سفير والحاكم متصرف</w:t>
      </w:r>
      <w:r>
        <w:rPr>
          <w:rFonts w:eastAsia="Amiri" w:cs="Amiri" w:ascii="Amiri" w:hAnsi="Amiri"/>
          <w:color w:val="111111"/>
          <w:sz w:val="28"/>
          <w:szCs w:val="28"/>
          <w:rtl w:val="true"/>
          <w:lang w:bidi="ar-SA"/>
        </w:rPr>
        <w:t>.</w:t>
      </w:r>
    </w:p>
    <w:p>
      <w:pPr>
        <w:pStyle w:val="Heading2"/>
        <w:numPr>
          <w:ilvl w:val="1"/>
          <w:numId w:val="1"/>
        </w:numPr>
        <w:rPr/>
      </w:pPr>
      <w:bookmarkStart w:id="461" w:name="__RefHeading___Toc11708537_2142443653"/>
      <w:bookmarkStart w:id="462" w:name="_Toc170"/>
      <w:bookmarkEnd w:id="461"/>
      <w:r>
        <w:rPr>
          <w:rtl w:val="true"/>
        </w:rPr>
        <w:t xml:space="preserve">قاعدة </w:t>
      </w:r>
      <w:r>
        <w:rPr>
          <w:rtl w:val="true"/>
        </w:rPr>
        <w:t>- [</w:t>
      </w:r>
      <w:r>
        <w:rPr/>
        <w:t>70</w:t>
      </w:r>
      <w:r>
        <w:rPr>
          <w:rtl w:val="true"/>
        </w:rPr>
        <w:t>]</w:t>
      </w:r>
      <w:bookmarkEnd w:id="462"/>
    </w:p>
    <w:p>
      <w:pPr>
        <w:pStyle w:val="BookText"/>
        <w:rPr/>
      </w:pPr>
      <w:r>
        <w:rPr>
          <w:rFonts w:ascii="Amiri" w:hAnsi="Amiri" w:eastAsia="Amiri" w:cs="Amiri"/>
          <w:color w:val="111111"/>
          <w:sz w:val="28"/>
          <w:sz w:val="28"/>
          <w:szCs w:val="28"/>
          <w:rtl w:val="true"/>
          <w:lang w:bidi="ar-SA"/>
        </w:rPr>
        <w:t xml:space="preserve">كلما كان هناك دليل من خارج على وجوب جزئي معين في الماهية الكلية </w:t>
      </w:r>
      <w:r>
        <w:rPr>
          <w:rStyle w:val="FootnoteAnchor"/>
          <w:rtl w:val="true"/>
        </w:rPr>
        <w:footnoteReference w:id="860"/>
      </w:r>
      <w:r>
        <w:rPr>
          <w:rFonts w:ascii="Amiri" w:hAnsi="Amiri" w:eastAsia="Amiri" w:cs="Amiri"/>
          <w:color w:val="111111"/>
          <w:sz w:val="28"/>
          <w:sz w:val="28"/>
          <w:szCs w:val="28"/>
          <w:rtl w:val="true"/>
          <w:lang w:bidi="ar-SA"/>
        </w:rPr>
        <w:t>اتبع ، ولو قلنا بأن المطلق لا يتناول الجزئي المعين ، كوجوب إخراج الزكاة عند الحول ، والخمس ، وكالبيع بثمن المثل نقدا بنقد البلد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الشي‌ء إذن في لوازمه ، كالتوكيل في التصرفات التي لا تضبطها اليد الواحدة فيوكل في الزائد عن الممكن له ، وكالإذن في أداء الدين فان من لوازمه إثباته</w:t>
      </w:r>
      <w:r>
        <w:rPr>
          <w:rFonts w:eastAsia="Amiri" w:cs="Amiri" w:ascii="Amiri" w:hAnsi="Amiri"/>
          <w:color w:val="111111"/>
          <w:sz w:val="28"/>
          <w:szCs w:val="28"/>
          <w:rtl w:val="true"/>
          <w:lang w:bidi="ar-SA"/>
        </w:rPr>
        <w:t xml:space="preserve">. </w:t>
      </w:r>
      <w:bookmarkStart w:id="463" w:name="pg15689_167822"/>
    </w:p>
    <w:p>
      <w:pPr>
        <w:pStyle w:val="Heading2"/>
        <w:numPr>
          <w:ilvl w:val="1"/>
          <w:numId w:val="1"/>
        </w:numPr>
        <w:rPr/>
      </w:pPr>
      <w:bookmarkStart w:id="464" w:name="__RefHeading___Toc11708539_2142443653"/>
      <w:bookmarkStart w:id="465" w:name="_Toc171"/>
      <w:bookmarkEnd w:id="463"/>
      <w:bookmarkEnd w:id="464"/>
      <w:r>
        <w:rPr>
          <w:rtl w:val="true"/>
        </w:rPr>
        <w:t xml:space="preserve">قاعدة </w:t>
      </w:r>
      <w:r>
        <w:rPr>
          <w:rtl w:val="true"/>
        </w:rPr>
        <w:t>- [</w:t>
      </w:r>
      <w:r>
        <w:rPr/>
        <w:t>71</w:t>
      </w:r>
      <w:r>
        <w:rPr>
          <w:rtl w:val="true"/>
        </w:rPr>
        <w:t>]</w:t>
      </w:r>
      <w:bookmarkEnd w:id="465"/>
    </w:p>
    <w:p>
      <w:pPr>
        <w:pStyle w:val="Heading3"/>
        <w:numPr>
          <w:ilvl w:val="2"/>
          <w:numId w:val="1"/>
        </w:numPr>
        <w:rPr/>
      </w:pPr>
      <w:bookmarkStart w:id="466" w:name="__RefHeading___Toc11708541_2142443653"/>
      <w:bookmarkStart w:id="467" w:name="_Toc172"/>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النهي في غير العبادات قد يقتضي الفساد ، بأن يكون النهي عن الشي‌ء لعينه ، أو لوصفه اللازم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الميتة ، والخمر ، ونكاح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الملامسة والمنابذة والحصاة ، والرّبا ، ونكاح الشغار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ترخص العاصي بسفره ، كقاطع الطريق ، والآبق عن مولاه ، لأن تحريم السفر عليه لوصفه الّذي أنشأه لأجله ، ففي إباحة الترخص له بالقصر وشبهه من رخص السفر إعانة له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الغاصب للشاة منهي عنه ، لوصف لازم ، وهو كونها ملك الغير ، مع وقوع الذكاة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اللازم هنا خارج عن الذبح ، إذ الذبح مستوف شرائطه ، والشاة باقية على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النهي عن ذبح الذمي فإنه يحرم الذبيحة ، أو بالظفر والسن ، أو بغير الحديد مع إمكانه ، فإن هذا النهي يرجع إلى وصف لازم للذكاة من حيث هي ذكاة</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708543_2142443653"/>
      <w:bookmarkStart w:id="469" w:name="_Toc173"/>
      <w:bookmarkEnd w:id="468"/>
      <w:r>
        <w:rPr>
          <w:rtl w:val="true"/>
        </w:rPr>
        <w:t>فائدة</w:t>
      </w:r>
      <w:bookmarkEnd w:id="469"/>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86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نهي الإنسان عن جرح نفسه وإتلافها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التحريم عدم </w:t>
      </w:r>
      <w:bookmarkStart w:id="470" w:name="pg15689_167823"/>
    </w:p>
    <w:p>
      <w:pPr>
        <w:pStyle w:val="BookText"/>
        <w:rPr/>
      </w:pPr>
      <w:bookmarkEnd w:id="470"/>
      <w:r>
        <w:rPr>
          <w:rFonts w:ascii="Amiri" w:hAnsi="Amiri" w:eastAsia="Amiri" w:cs="Amiri"/>
          <w:color w:val="111111"/>
          <w:sz w:val="28"/>
          <w:sz w:val="28"/>
          <w:szCs w:val="28"/>
          <w:rtl w:val="true"/>
          <w:lang w:bidi="ar-SA"/>
        </w:rPr>
        <w:t xml:space="preserve">علم إباحة الجرح وإشكال جوازه ، فمن ثمَّ قيل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يختن الخنثى ، لأنه جرح مع الإشكال ، فلا يكون مباحا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وجوبه </w:t>
      </w:r>
      <w:r>
        <w:rPr>
          <w:rStyle w:val="FootnoteAnchor"/>
          <w:rtl w:val="true"/>
        </w:rPr>
        <w:footnoteReference w:id="863"/>
      </w:r>
      <w:r>
        <w:rPr>
          <w:rFonts w:ascii="Amiri" w:hAnsi="Amiri" w:eastAsia="Amiri" w:cs="Amiri"/>
          <w:color w:val="111111"/>
          <w:sz w:val="28"/>
          <w:sz w:val="28"/>
          <w:szCs w:val="28"/>
          <w:rtl w:val="true"/>
          <w:lang w:bidi="ar-SA"/>
        </w:rPr>
        <w:t>عملا بصورة الغلفة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حلق لحيته ، لجواز رجوليته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الستر في الصلاة كالمرأة ، فلو ترك احتمل عدم البطلان </w:t>
      </w:r>
      <w:r>
        <w:rPr>
          <w:rStyle w:val="FootnoteAnchor"/>
          <w:rtl w:val="true"/>
        </w:rPr>
        <w:footnoteReference w:id="864"/>
      </w:r>
      <w:r>
        <w:rPr>
          <w:rFonts w:ascii="Amiri" w:hAnsi="Amiri" w:eastAsia="Amiri" w:cs="Amiri"/>
          <w:color w:val="111111"/>
          <w:sz w:val="28"/>
          <w:sz w:val="28"/>
          <w:szCs w:val="28"/>
          <w:rtl w:val="true"/>
          <w:lang w:bidi="ar-SA"/>
        </w:rPr>
        <w:t>، للشك في كونه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 النّظر إلى النساء والرّجال ، كما يحرم على القبيلين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الشهادة كالمرأة ، وكذا في الحجب</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11708545_2142443653"/>
      <w:bookmarkStart w:id="472" w:name="_Toc174"/>
      <w:bookmarkEnd w:id="471"/>
      <w:r>
        <w:rPr>
          <w:rtl w:val="true"/>
        </w:rPr>
        <w:t xml:space="preserve">قاعدة </w:t>
      </w:r>
      <w:r>
        <w:rPr>
          <w:rtl w:val="true"/>
        </w:rPr>
        <w:t>- [</w:t>
      </w:r>
      <w:r>
        <w:rPr/>
        <w:t>72</w:t>
      </w:r>
      <w:r>
        <w:rPr>
          <w:rtl w:val="true"/>
        </w:rPr>
        <w:t>]</w:t>
      </w:r>
      <w:bookmarkEnd w:id="4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 واللام يستعمل من معانيها عند الفقهاء والأصوليين ثلاثة ، لأنه إما أن ينظر إلى متعلقها من حيث هو هو ، وهو الحقيقة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الخبز ، أو اللحم ، ولا يريد شيئا بعينه أو من حيث هو مستغرق لتمام ما يندرج تحته ، وهو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حيث هو خاص جزئي ، وهو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كان في الكلام معهود يمكن عود التعريف إليه تعين له ، وإن لم يكن معهودا ولا قرينة عهد ، فالأصل أنها لاستغراق الجنس ، لأن الأعم أكثر فائدة ، فالحمل عليه أولى ، فإن تعذر </w:t>
      </w:r>
    </w:p>
    <w:p>
      <w:pPr>
        <w:pStyle w:val="BookText"/>
        <w:rPr/>
      </w:pPr>
      <w:r>
        <w:rPr>
          <w:rFonts w:ascii="Amiri" w:hAnsi="Amiri" w:eastAsia="Amiri" w:cs="Amiri"/>
          <w:color w:val="111111"/>
          <w:sz w:val="28"/>
          <w:sz w:val="28"/>
          <w:szCs w:val="28"/>
          <w:rtl w:val="true"/>
          <w:lang w:bidi="ar-SA"/>
        </w:rPr>
        <w:t xml:space="preserve">الجنس حمل على الحقيقة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الخبز ، ولا أشرب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حكاية عن يعقوب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 أَنْ يَأْكُلَهُ الذِّئْبُ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لا يعم </w:t>
      </w:r>
      <w:r>
        <w:rPr>
          <w:rStyle w:val="FootnoteAnchor"/>
          <w:rtl w:val="true"/>
        </w:rPr>
        <w:footnoteReference w:id="8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لاشتباهه بتعريف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العامة الإشكال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يلزمني ، لم لا يقع الثلاث ، وإن لم ينوها </w:t>
      </w:r>
      <w:r>
        <w:rPr>
          <w:rStyle w:val="FootnoteAnchor"/>
          <w:rtl w:val="true"/>
        </w:rPr>
        <w:footnoteReference w:id="867"/>
      </w:r>
      <w:r>
        <w:rPr>
          <w:rFonts w:ascii="Amiri" w:hAnsi="Amiri" w:eastAsia="Amiri" w:cs="Amiri"/>
          <w:color w:val="111111"/>
          <w:sz w:val="28"/>
          <w:sz w:val="28"/>
          <w:szCs w:val="28"/>
          <w:rtl w:val="true"/>
          <w:lang w:bidi="ar-SA"/>
        </w:rPr>
        <w:t>؟ لأن التعريف الجنسي يقتضي العموم ، وتعميم جميع عدد الطلاق متعذر ، والحمل على الثلاث ممكن ، فيحمل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بعضهم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الأيمان تتبع المنقولات العرفية غالبا دون الأوضاع اللغوية ، وتقدم عليها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 الكلام في الحلف بالطلاق إلى حقيقة الجنس دون استغراقه ، فلذلك كان الحالف لا يلزمه إلا الماهية المشتركة ، فلا يزاد على الواحدة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امتنع حمله على جميع الجنس من أعداد الطلاق انصرف إلى تعريف حقيقة الجنس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بعضا من </w:t>
      </w:r>
      <w:bookmarkStart w:id="473" w:name="pg15689_167825"/>
    </w:p>
    <w:p>
      <w:pPr>
        <w:pStyle w:val="BookText"/>
        <w:rPr/>
      </w:pPr>
      <w:bookmarkEnd w:id="473"/>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البعض مجهول ، والواحد فيه متيقن ، فينصرف اللفظ إليه</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11708547_2142443653"/>
      <w:bookmarkStart w:id="475" w:name="_Toc175"/>
      <w:bookmarkEnd w:id="474"/>
      <w:r>
        <w:rPr>
          <w:rtl w:val="true"/>
        </w:rPr>
        <w:t xml:space="preserve">قاعدة </w:t>
      </w:r>
      <w:r>
        <w:rPr>
          <w:rtl w:val="true"/>
        </w:rPr>
        <w:t>- [</w:t>
      </w:r>
      <w:r>
        <w:rPr/>
        <w:t>73</w:t>
      </w:r>
      <w:r>
        <w:rPr>
          <w:rtl w:val="true"/>
        </w:rPr>
        <w:t>]</w:t>
      </w:r>
      <w:bookmarkEnd w:id="475"/>
    </w:p>
    <w:p>
      <w:pPr>
        <w:pStyle w:val="BookText"/>
        <w:rPr/>
      </w:pPr>
      <w:r>
        <w:rPr>
          <w:rFonts w:ascii="Amiri" w:hAnsi="Amiri" w:eastAsia="Amiri" w:cs="Amiri"/>
          <w:color w:val="111111"/>
          <w:sz w:val="28"/>
          <w:sz w:val="28"/>
          <w:szCs w:val="28"/>
          <w:rtl w:val="true"/>
          <w:lang w:bidi="ar-SA"/>
        </w:rPr>
        <w:t>الموالاة معتبرة في العقد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اعتبار الاتصال بين الاستثناء والمستثنى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قول الزوج بعد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والصلاة على رسول اللّه ، قبلت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في استتابة المرتد فتعتبر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أثناء الأذان إن كان كثيرا أبطله ، وكذا الكلام عند طول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الطويل في أثناء القراءة ، أو قراءة غيرها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التشهد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المأمومين في الجمعة قبل الركوع ، فلو تعمدوا أو نسوا حتى ركع فلا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بعض العامة </w:t>
      </w:r>
      <w:r>
        <w:rPr>
          <w:rStyle w:val="FootnoteAnchor"/>
          <w:rtl w:val="true"/>
        </w:rPr>
        <w:footnoteReference w:id="871"/>
      </w:r>
      <w:r>
        <w:rPr>
          <w:rFonts w:ascii="Amiri" w:hAnsi="Amiri" w:eastAsia="Amiri" w:cs="Amiri"/>
          <w:color w:val="111111"/>
          <w:sz w:val="28"/>
          <w:sz w:val="28"/>
          <w:szCs w:val="28"/>
          <w:rtl w:val="true"/>
          <w:lang w:bidi="ar-SA"/>
        </w:rPr>
        <w:t>تحريمهم معه قبل الفاتحة</w:t>
      </w:r>
      <w:r>
        <w:rPr>
          <w:rFonts w:eastAsia="Amiri" w:cs="Amiri" w:ascii="Amiri" w:hAnsi="Amiri"/>
          <w:color w:val="111111"/>
          <w:sz w:val="28"/>
          <w:szCs w:val="28"/>
          <w:rtl w:val="true"/>
          <w:lang w:bidi="ar-SA"/>
        </w:rPr>
        <w:t xml:space="preserve">. </w:t>
      </w:r>
      <w:bookmarkStart w:id="476" w:name="pg15689_167826"/>
    </w:p>
    <w:p>
      <w:pPr>
        <w:pStyle w:val="BookText"/>
        <w:rPr/>
      </w:pPr>
      <w:bookmarkEnd w:id="476"/>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التعريف بحيث لا ينسى أنه تكرار ، والموالاة في سنة التعريف ، فلو رجع في أثناء المدة استؤنف ، ليتوالى الإنجاش </w:t>
      </w:r>
      <w:r>
        <w:rPr>
          <w:rStyle w:val="FootnoteAnchor"/>
          <w:rtl w:val="true"/>
        </w:rPr>
        <w:footnoteReference w:id="872"/>
      </w:r>
      <w:r>
        <w:rPr>
          <w:rFonts w:ascii="Amiri" w:hAnsi="Amiri" w:eastAsia="Amiri" w:cs="Amiri"/>
          <w:color w:val="111111"/>
          <w:sz w:val="28"/>
          <w:sz w:val="28"/>
          <w:szCs w:val="28"/>
          <w:rtl w:val="true"/>
          <w:lang w:bidi="ar-SA"/>
        </w:rPr>
        <w:t xml:space="preserve">، وقيل </w:t>
      </w:r>
      <w:r>
        <w:rPr>
          <w:rStyle w:val="FootnoteAnchor"/>
          <w:rtl w:val="true"/>
        </w:rPr>
        <w:footnoteReference w:id="873"/>
      </w:r>
      <w:r>
        <w:rPr>
          <w:rFonts w:ascii="Amiri" w:hAnsi="Amiri" w:eastAsia="Amiri" w:cs="Amiri"/>
          <w:color w:val="111111"/>
          <w:sz w:val="28"/>
          <w:sz w:val="28"/>
          <w:szCs w:val="28"/>
          <w:rtl w:val="true"/>
          <w:lang w:bidi="ar-SA"/>
        </w:rPr>
        <w:t>يبني</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11708549_2142443653"/>
      <w:bookmarkStart w:id="478" w:name="_Toc176"/>
      <w:bookmarkEnd w:id="477"/>
      <w:r>
        <w:rPr>
          <w:rtl w:val="true"/>
        </w:rPr>
        <w:t xml:space="preserve">قاعدة </w:t>
      </w:r>
      <w:r>
        <w:rPr>
          <w:rtl w:val="true"/>
        </w:rPr>
        <w:t>- [</w:t>
      </w:r>
      <w:r>
        <w:rPr/>
        <w:t>74</w:t>
      </w:r>
      <w:r>
        <w:rPr>
          <w:rtl w:val="true"/>
        </w:rPr>
        <w:t>]</w:t>
      </w:r>
      <w:bookmarkEnd w:id="478"/>
    </w:p>
    <w:p>
      <w:pPr>
        <w:pStyle w:val="BookText"/>
        <w:rPr/>
      </w:pPr>
      <w:r>
        <w:rPr>
          <w:rFonts w:ascii="IRNazanin" w:hAnsi="IRNazanin" w:eastAsia="IRNazanin"/>
          <w:color w:val="111111"/>
          <w:sz w:val="28"/>
          <w:sz w:val="28"/>
          <w:szCs w:val="28"/>
          <w:rtl w:val="true"/>
          <w:lang w:bidi="fa-IR"/>
        </w:rPr>
        <w:t>الاستثناء المستغرق باطل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 فيما لو عطف بعض العدد على بعض ، إما في المستثنى أو المستثنى منه ، هل يجمع بينهما حتى يكونا كالكلام الواحد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درهم ودرهم إلا درهما؟</w:t>
      </w:r>
    </w:p>
    <w:p>
      <w:pPr>
        <w:pStyle w:val="BookText"/>
        <w:rPr/>
      </w:pPr>
      <w:r>
        <w:rPr>
          <w:rFonts w:ascii="IRNazanin" w:hAnsi="IRNazanin" w:eastAsia="IRNazanin"/>
          <w:color w:val="111111"/>
          <w:sz w:val="28"/>
          <w:sz w:val="28"/>
          <w:szCs w:val="28"/>
          <w:rtl w:val="true"/>
          <w:lang w:bidi="fa-IR"/>
        </w:rPr>
        <w:t xml:space="preserve">وقال ابن الحداد </w:t>
      </w:r>
      <w:r>
        <w:rPr>
          <w:rStyle w:val="FootnoteAnchor"/>
          <w:rtl w:val="true"/>
        </w:rPr>
        <w:footnoteReference w:id="874"/>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 لأن الجملتين المعطوفتين تفردان بالحكم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 كما إذا قال لغير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وطالق ، لا يقع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اثنتين ، </w:t>
      </w:r>
      <w:bookmarkStart w:id="479" w:name="pg15689_167827"/>
    </w:p>
    <w:p>
      <w:pPr>
        <w:pStyle w:val="BookText"/>
        <w:rPr/>
      </w:pPr>
      <w:bookmarkEnd w:id="479"/>
      <w:r>
        <w:rPr>
          <w:rFonts w:ascii="IRNazanin" w:hAnsi="IRNazanin" w:eastAsia="IRNazanin"/>
          <w:color w:val="111111"/>
          <w:sz w:val="28"/>
          <w:sz w:val="28"/>
          <w:szCs w:val="28"/>
          <w:rtl w:val="true"/>
          <w:lang w:bidi="fa-IR"/>
        </w:rPr>
        <w:t xml:space="preserve">عندهم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ثلاثة إلا درهمين ودرهما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درهمان ودرهم إلا درهما ، وله علي ثلاثة إلا درهما ودرهما ودرهما</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11708551_2142443653"/>
      <w:bookmarkStart w:id="481" w:name="_Toc177"/>
      <w:bookmarkEnd w:id="480"/>
      <w:r>
        <w:rPr>
          <w:rtl w:val="true"/>
        </w:rPr>
        <w:t xml:space="preserve">قاعدة </w:t>
      </w:r>
      <w:r>
        <w:rPr>
          <w:rtl w:val="true"/>
        </w:rPr>
        <w:t>- [</w:t>
      </w:r>
      <w:r>
        <w:rPr/>
        <w:t>75</w:t>
      </w:r>
      <w:r>
        <w:rPr>
          <w:rtl w:val="true"/>
        </w:rPr>
        <w:t>]</w:t>
      </w:r>
      <w:bookmarkEnd w:id="481"/>
    </w:p>
    <w:p>
      <w:pPr>
        <w:pStyle w:val="BookText"/>
        <w:rPr/>
      </w:pPr>
      <w:r>
        <w:rPr>
          <w:rFonts w:ascii="Amiri" w:hAnsi="Amiri" w:eastAsia="Amiri" w:cs="Amiri"/>
          <w:color w:val="111111"/>
          <w:sz w:val="28"/>
          <w:sz w:val="28"/>
          <w:szCs w:val="28"/>
          <w:rtl w:val="true"/>
          <w:lang w:bidi="ar-SA"/>
        </w:rPr>
        <w:t xml:space="preserve">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نفي ، ومن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أجامعك في السنة إلا مرة ، فمضت السنة ولم يجامع أصلا ، فإن قضية القاعدة أنه يحنث ، لأنه يقضي إثبات المرة ، فيجب الجماع مرة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عدم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باليمين أن لا يزيد على الواحدة ، فيرجع ذلك إلى أن العرف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لبست ثوبا إلا الكتان ، فقعد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العامة </w:t>
      </w:r>
      <w:r>
        <w:rPr>
          <w:rStyle w:val="FootnoteAnchor"/>
          <w:rtl w:val="true"/>
        </w:rPr>
        <w:footnoteReference w:id="879"/>
      </w:r>
      <w:r>
        <w:rPr>
          <w:rFonts w:ascii="Amiri" w:hAnsi="Amiri" w:eastAsia="Amiri" w:cs="Amiri"/>
          <w:color w:val="111111"/>
          <w:sz w:val="28"/>
          <w:sz w:val="28"/>
          <w:szCs w:val="28"/>
          <w:rtl w:val="true"/>
          <w:lang w:bidi="ar-SA"/>
        </w:rPr>
        <w:t>لا 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الحلف انتقلت عرفا إلى معنى الصفة </w:t>
      </w:r>
      <w:bookmarkStart w:id="482" w:name="pg15689_167828"/>
    </w:p>
    <w:p>
      <w:pPr>
        <w:pStyle w:val="BookText"/>
        <w:rPr/>
      </w:pPr>
      <w:bookmarkEnd w:id="482"/>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لبست ثوبا غير الكتان ، فلا يكون الكتان محلوفا عليه ، فلا يضر تركه ولا لبسه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عشرة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قيل </w:t>
      </w:r>
      <w:r>
        <w:rPr>
          <w:rStyle w:val="FootnoteAnchor"/>
          <w:rtl w:val="true"/>
        </w:rPr>
        <w:footnoteReference w:id="881"/>
      </w:r>
      <w:r>
        <w:rPr>
          <w:rFonts w:ascii="Amiri" w:hAnsi="Amiri" w:eastAsia="Amiri" w:cs="Amiri"/>
          <w:color w:val="111111"/>
          <w:sz w:val="28"/>
          <w:sz w:val="28"/>
          <w:szCs w:val="28"/>
          <w:rtl w:val="true"/>
          <w:lang w:bidi="ar-SA"/>
        </w:rPr>
        <w:t xml:space="preserve">لا يلزمه شي‌ء ، لأن النفي الأول توجه إلى مجموع المستثنى والمستثنى منه ، وذلك عشرة إلا خمسة ، وهي خمسة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إلا في العشرة ، ثمَّ الاستثناء بعد ذلك من المنفي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إثباتا للخمسة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 وإن رفع فخمسة</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11708553_2142443653"/>
      <w:bookmarkStart w:id="484" w:name="_Toc178"/>
      <w:bookmarkEnd w:id="483"/>
      <w:r>
        <w:rPr>
          <w:rtl w:val="true"/>
        </w:rPr>
        <w:t xml:space="preserve">قاعدة </w:t>
      </w:r>
      <w:r>
        <w:rPr>
          <w:rtl w:val="true"/>
        </w:rPr>
        <w:t>- [</w:t>
      </w:r>
      <w:r>
        <w:rPr/>
        <w:t>76</w:t>
      </w:r>
      <w:r>
        <w:rPr>
          <w:rtl w:val="true"/>
        </w:rPr>
        <w:t>]</w:t>
      </w:r>
      <w:bookmarkEnd w:id="484"/>
    </w:p>
    <w:p>
      <w:pPr>
        <w:pStyle w:val="BookText"/>
        <w:rPr/>
      </w:pPr>
      <w:r>
        <w:rPr>
          <w:rFonts w:ascii="Amiri" w:hAnsi="Amiri" w:eastAsia="Amiri" w:cs="Amiri"/>
          <w:color w:val="111111"/>
          <w:sz w:val="28"/>
          <w:sz w:val="28"/>
          <w:szCs w:val="28"/>
          <w:rtl w:val="true"/>
          <w:lang w:bidi="ar-SA"/>
        </w:rPr>
        <w:t xml:space="preserve">الاستثناء المجهول باطل ، فيبطل في المبيعات وسائر العقود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الصبرة إلا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w:t>
      </w:r>
      <w:r>
        <w:rPr>
          <w:rStyle w:val="FootnoteAnchor"/>
          <w:rtl w:val="true"/>
        </w:rPr>
        <w:footnoteReference w:id="882"/>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صلى‌اللّه‌عليه‌وآله نهى عن الثنيا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جاءت في الإيقاعات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أحرار إلا واحدا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نخلي إلا نخلة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الصبرة إلا صاعا منها ، وهي متفرقة ، وأراد </w:t>
      </w:r>
    </w:p>
    <w:p>
      <w:pPr>
        <w:pStyle w:val="BookText"/>
        <w:rPr/>
      </w:pPr>
      <w:r>
        <w:rPr>
          <w:rFonts w:ascii="Amiri" w:hAnsi="Amiri" w:eastAsia="Amiri" w:cs="Amiri"/>
          <w:color w:val="111111"/>
          <w:sz w:val="28"/>
          <w:sz w:val="28"/>
          <w:szCs w:val="28"/>
          <w:rtl w:val="true"/>
          <w:lang w:bidi="ar-SA"/>
        </w:rPr>
        <w:t>واحدا من المتفرقة ، ولم يعينه ،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الصبرة متفرقة ، لأنه غرر يسهل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العقد لم يجد موردا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الصبرة مجتمعة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إلا صاعا منها ، فان كانت مجهولة الصيعان بطل البيع ، لعدم معرفة قدر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منها ، إن نزلناه على الإشاعة ، وإلا صح إذا ظن اشتمالها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معلومة فاستثنى منها عددا معينا 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تنزيله ، فقيل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بمثابة جزء من الجملة كالربع ، والعشر ، فلو </w:t>
      </w:r>
      <w:r>
        <w:rPr>
          <w:rStyle w:val="FootnoteAnchor"/>
          <w:rtl w:val="true"/>
        </w:rPr>
        <w:footnoteReference w:id="884"/>
      </w:r>
      <w:r>
        <w:rPr>
          <w:rFonts w:ascii="Amiri" w:hAnsi="Amiri" w:eastAsia="Amiri" w:cs="Amiri"/>
          <w:color w:val="111111"/>
          <w:sz w:val="28"/>
          <w:sz w:val="28"/>
          <w:szCs w:val="28"/>
          <w:rtl w:val="true"/>
          <w:lang w:bidi="ar-SA"/>
        </w:rPr>
        <w:t>كانت الصبرة أربعة أصواع فالربع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 حتى إذا تلف منها شي‌ء يقسط </w:t>
      </w:r>
      <w:r>
        <w:rPr>
          <w:rStyle w:val="FootnoteAnchor"/>
          <w:rtl w:val="true"/>
        </w:rPr>
        <w:footnoteReference w:id="885"/>
      </w:r>
      <w:r>
        <w:rPr>
          <w:rFonts w:ascii="IRNazanin" w:hAnsi="IRNazanin" w:eastAsia="IRNazanin"/>
          <w:color w:val="111111"/>
          <w:sz w:val="28"/>
          <w:sz w:val="28"/>
          <w:szCs w:val="28"/>
          <w:rtl w:val="true"/>
          <w:lang w:bidi="fa-IR"/>
        </w:rPr>
        <w:t>بالحساب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المبيع جزء مشاع </w:t>
      </w:r>
      <w:r>
        <w:rPr>
          <w:rStyle w:val="FootnoteAnchor"/>
          <w:rtl w:val="true"/>
        </w:rPr>
        <w:footnoteReference w:id="887"/>
      </w:r>
      <w:r>
        <w:rPr>
          <w:rFonts w:ascii="Amiri" w:hAnsi="Amiri" w:eastAsia="Amiri" w:cs="Amiri"/>
          <w:color w:val="111111"/>
          <w:sz w:val="28"/>
          <w:sz w:val="28"/>
          <w:szCs w:val="28"/>
          <w:rtl w:val="true"/>
          <w:lang w:bidi="ar-SA"/>
        </w:rPr>
        <w:t>منها مقدر ، فلو لم يبق إلا صاع بقي البيع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دل خبر بريد بن معاوية عن الصادق عليه‌السلام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اختيار أكثر العامة</w:t>
      </w:r>
      <w:r>
        <w:rPr>
          <w:rFonts w:eastAsia="Amiri" w:cs="Amiri" w:ascii="Amiri" w:hAnsi="Amiri"/>
          <w:color w:val="111111"/>
          <w:sz w:val="28"/>
          <w:szCs w:val="28"/>
          <w:rtl w:val="true"/>
          <w:lang w:bidi="ar-SA"/>
        </w:rPr>
        <w:t xml:space="preserve">. </w:t>
      </w:r>
      <w:bookmarkStart w:id="485" w:name="pg15689_167830"/>
    </w:p>
    <w:p>
      <w:pPr>
        <w:pStyle w:val="Heading2"/>
        <w:numPr>
          <w:ilvl w:val="1"/>
          <w:numId w:val="1"/>
        </w:numPr>
        <w:rPr/>
      </w:pPr>
      <w:bookmarkStart w:id="486" w:name="__RefHeading___Toc11708555_2142443653"/>
      <w:bookmarkStart w:id="487" w:name="_Toc179"/>
      <w:bookmarkEnd w:id="485"/>
      <w:bookmarkEnd w:id="486"/>
      <w:r>
        <w:rPr>
          <w:rtl w:val="true"/>
        </w:rPr>
        <w:t xml:space="preserve">قاعدة </w:t>
      </w:r>
      <w:r>
        <w:rPr>
          <w:rtl w:val="true"/>
        </w:rPr>
        <w:t>- [</w:t>
      </w:r>
      <w:r>
        <w:rPr/>
        <w:t>77</w:t>
      </w:r>
      <w:r>
        <w:rPr>
          <w:rtl w:val="true"/>
        </w:rPr>
        <w:t>]</w:t>
      </w:r>
      <w:bookmarkEnd w:id="487"/>
    </w:p>
    <w:p>
      <w:pPr>
        <w:pStyle w:val="BookText"/>
        <w:rPr/>
      </w:pPr>
      <w:r>
        <w:rPr>
          <w:rFonts w:ascii="Amiri" w:hAnsi="Amiri" w:eastAsia="Amiri" w:cs="Amiri"/>
          <w:color w:val="111111"/>
          <w:sz w:val="28"/>
          <w:sz w:val="28"/>
          <w:szCs w:val="28"/>
          <w:rtl w:val="true"/>
          <w:lang w:bidi="ar-SA"/>
        </w:rPr>
        <w:t xml:space="preserve">للمطلق والمقيد أربعة </w:t>
      </w:r>
      <w:r>
        <w:rPr>
          <w:rStyle w:val="FootnoteAnchor"/>
          <w:rtl w:val="true"/>
        </w:rPr>
        <w:footnoteReference w:id="889"/>
      </w: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الحكم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حمل فيه اتفاقا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فإنه لا يقتضي تقييد المساكين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 السبب والحكم ، فيحمل المطلق على المقيد قطعا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بِالْإِيمانِ فَقَدْ حَبِطَ عَمَلُهُ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يَرْتَدِدْ مِنْكُمْ عَنْ دِينِهِ فَيَمُتْ وَهُوَ كافِرٌ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من فيح جهنم فأبردوها بالماء</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فأبردوها من ماء زمزم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فواسق يقتلن في الحل والحرم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الغراب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الغراب بالأبقع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اتحادهما وهما نفيان ،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الذهب بالذهب إلا مثلا بمثل</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مع قوله في 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يدا بيد ولا تبيعوا شيئا منها غائبا بناجز</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السبب ويتحد الحكم ، كتحرير رقبة في الظهار مطلقة ، مع تقييدها في القتل بالإيمان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 السبب ويختلف الحكم ، ففي الثبوت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بِوُجُوهِكُمْ وَأَيْدِيكُمْ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مع قوله تعالى في آية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فان السبب فيهما واحد ، وهو التطهير للصلاة بعد الحدث ، والحكم مختلف بالغسل في أحدهما والمسح في الآخر</w:t>
      </w:r>
      <w:r>
        <w:rPr>
          <w:rFonts w:eastAsia="Amiri" w:cs="Amiri" w:ascii="Amiri" w:hAnsi="Amiri"/>
          <w:color w:val="111111"/>
          <w:sz w:val="28"/>
          <w:szCs w:val="28"/>
          <w:rtl w:val="true"/>
          <w:lang w:bidi="ar-SA"/>
        </w:rPr>
        <w:t xml:space="preserve">. </w:t>
      </w:r>
      <w:bookmarkStart w:id="488" w:name="pg15689_167832"/>
    </w:p>
    <w:p>
      <w:pPr>
        <w:pStyle w:val="Heading2"/>
        <w:numPr>
          <w:ilvl w:val="1"/>
          <w:numId w:val="1"/>
        </w:numPr>
        <w:rPr/>
      </w:pPr>
      <w:bookmarkStart w:id="489" w:name="__RefHeading___Toc11708557_2142443653"/>
      <w:bookmarkStart w:id="490" w:name="_Toc180"/>
      <w:bookmarkEnd w:id="488"/>
      <w:bookmarkEnd w:id="489"/>
      <w:r>
        <w:rPr>
          <w:rtl w:val="true"/>
        </w:rPr>
        <w:t xml:space="preserve">قاعدة </w:t>
      </w:r>
      <w:r>
        <w:rPr>
          <w:rtl w:val="true"/>
        </w:rPr>
        <w:t>- [</w:t>
      </w:r>
      <w:r>
        <w:rPr/>
        <w:t>78</w:t>
      </w:r>
      <w:r>
        <w:rPr>
          <w:rtl w:val="true"/>
        </w:rPr>
        <w:t>]</w:t>
      </w:r>
      <w:bookmarkEnd w:id="490"/>
    </w:p>
    <w:p>
      <w:pPr>
        <w:pStyle w:val="BookText"/>
        <w:rPr/>
      </w:pPr>
      <w:r>
        <w:rPr>
          <w:rFonts w:ascii="Amiri" w:hAnsi="Amiri" w:eastAsia="Amiri" w:cs="Amiri"/>
          <w:color w:val="111111"/>
          <w:sz w:val="28"/>
          <w:sz w:val="28"/>
          <w:szCs w:val="28"/>
          <w:rtl w:val="true"/>
          <w:lang w:bidi="ar-SA"/>
        </w:rPr>
        <w:t>المطالبة بتفسير المبهم على الفور مأخوذ من امتناع تأخير البيان عن وقت الحاجة ، كمن أقر بمبهم إما ابتداء أو عقيب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أوجه إذا امتنع من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حتى يجيب </w:t>
      </w:r>
      <w:r>
        <w:rPr>
          <w:rStyle w:val="FootnoteAnchor"/>
          <w:rtl w:val="true"/>
        </w:rPr>
        <w:footnoteReference w:id="904"/>
      </w:r>
      <w:r>
        <w:rPr>
          <w:rFonts w:ascii="Amiri" w:hAnsi="Amiri" w:eastAsia="Amiri" w:cs="Amiri"/>
          <w:color w:val="111111"/>
          <w:sz w:val="28"/>
          <w:sz w:val="28"/>
          <w:szCs w:val="28"/>
          <w:rtl w:val="true"/>
          <w:lang w:bidi="ar-SA"/>
        </w:rPr>
        <w:t>، وجعله ناكلا فيرد اليمين ، وأنه إن أقرّ بغصب مبهم وامتنع من بيانه حبس ، وإن أقرّ بدين مبهم جعل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اختيار ما زاد على أربع ، أو طلق مبهمة ، أو ادعى القاضي دينا لميت لا ولي له</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11708559_2142443653"/>
      <w:bookmarkStart w:id="492" w:name="_Toc181"/>
      <w:bookmarkEnd w:id="491"/>
      <w:r>
        <w:rPr>
          <w:rtl w:val="true"/>
        </w:rPr>
        <w:t xml:space="preserve">قاعدة </w:t>
      </w:r>
      <w:r>
        <w:rPr>
          <w:rtl w:val="true"/>
        </w:rPr>
        <w:t>- [</w:t>
      </w:r>
      <w:r>
        <w:rPr/>
        <w:t>79</w:t>
      </w:r>
      <w:r>
        <w:rPr>
          <w:rtl w:val="true"/>
        </w:rPr>
        <w:t>]</w:t>
      </w:r>
      <w:bookmarkEnd w:id="492"/>
    </w:p>
    <w:p>
      <w:pPr>
        <w:pStyle w:val="BookText"/>
        <w:rPr/>
      </w:pPr>
      <w:r>
        <w:rPr>
          <w:rFonts w:ascii="Amiri" w:hAnsi="Amiri" w:eastAsia="Amiri" w:cs="Amiri"/>
          <w:color w:val="111111"/>
          <w:sz w:val="28"/>
          <w:sz w:val="28"/>
          <w:szCs w:val="28"/>
          <w:rtl w:val="true"/>
          <w:lang w:bidi="ar-SA"/>
        </w:rPr>
        <w:t>التأويل إنما يكون في الظواهر دون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تأويل لبيان المجمل ، كالمشترك إذا حمل على أحد معنييه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وللتأويل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اللفظ محتملا له ، ويكثر دخوله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احتماله فيه بعد ، لكن تقوم قرينة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زاد البعد أشكل القبول والرد ، من جهة القرينة قوة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يحتمله اللفظ ولا تقوم عليه قرينة ، فيرد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وارد في الأدلة ويجي‌ء مثله في ألفاظ المكلفين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 </w:t>
      </w:r>
    </w:p>
    <w:p>
      <w:pPr>
        <w:pStyle w:val="BookText"/>
        <w:rPr/>
      </w:pPr>
      <w:r>
        <w:rPr>
          <w:rFonts w:ascii="Amiri" w:hAnsi="Amiri" w:eastAsia="Amiri" w:cs="Amiri"/>
          <w:color w:val="111111"/>
          <w:sz w:val="28"/>
          <w:sz w:val="28"/>
          <w:szCs w:val="28"/>
          <w:rtl w:val="true"/>
          <w:lang w:bidi="ar-SA"/>
        </w:rPr>
        <w:t>للرجعية ، يحتمل الإنشاء والاخبار ، فإذا ادعى الاخبار 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تبين لأحد محتملي اللفظ المشترك وليس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فناداهما بذلك ، فان قصد النداء فلا تحث ، وإن قصد الإيقاع ، احتمل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 فالأقرب الحمل على النداء ،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وتقييد المطلق بالنية </w:t>
      </w:r>
      <w:r>
        <w:rPr>
          <w:rStyle w:val="FootnoteAnchor"/>
          <w:rtl w:val="true"/>
        </w:rPr>
        <w:footnoteReference w:id="905"/>
      </w:r>
      <w:r>
        <w:rPr>
          <w:rFonts w:ascii="Amiri" w:hAnsi="Amiri" w:eastAsia="Amiri" w:cs="Amiri"/>
          <w:color w:val="111111"/>
          <w:sz w:val="28"/>
          <w:sz w:val="28"/>
          <w:szCs w:val="28"/>
          <w:rtl w:val="true"/>
          <w:lang w:bidi="ar-SA"/>
        </w:rPr>
        <w:t>، كما يقع في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 أو أنت طالق ، وادعى سبق لسانه من غير قصد ، وأنه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صدقت الزوج في عدم الرجعة ثمَّ رجعت إلى تصديقه هل يقبل إقرارها ، لإمكان اخبارها عن ظنها ثمَّ تبين لها خلافه؟</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بالمحرمية والرضاع ثمَّ يرجع ، فإنه لا يقبل ، مع قيام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المحرمية والرضاع أمران ثبوتيان وعدم الرجعة نفي ، والإحاطة في الثبوت أقرب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لو ادعت عليه الطلاق البائن فرد اليمين عليها ، فحلفت ، ثمَّ رجعت لم يقبل منها ، لاستنادها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زوجت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 ثمَّ رجعت قبل ، لرجوعه إلى النفي ، لأنها أنكرت حق الزوج فرجعت إلى التصديق ، فيقبل ، لحقه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906"/>
      </w:r>
      <w:r>
        <w:rPr>
          <w:rFonts w:ascii="Amiri" w:hAnsi="Amiri" w:eastAsia="Amiri" w:cs="Amiri"/>
          <w:color w:val="111111"/>
          <w:sz w:val="28"/>
          <w:sz w:val="28"/>
          <w:szCs w:val="28"/>
          <w:rtl w:val="true"/>
          <w:lang w:bidi="ar-SA"/>
        </w:rPr>
        <w:t>لا يقبل في جميع هذه المواضع ، لأن النفي في فعلها كالإثبات ، ولهذا يحلف على القطع</w:t>
      </w:r>
      <w:r>
        <w:rPr>
          <w:rFonts w:eastAsia="Amiri" w:cs="Amiri" w:ascii="Amiri" w:hAnsi="Amiri"/>
          <w:color w:val="111111"/>
          <w:sz w:val="28"/>
          <w:szCs w:val="28"/>
          <w:rtl w:val="true"/>
          <w:lang w:bidi="ar-SA"/>
        </w:rPr>
        <w:t xml:space="preserve">. </w:t>
      </w:r>
      <w:bookmarkStart w:id="493" w:name="pg15689_167834"/>
    </w:p>
    <w:p>
      <w:pPr>
        <w:pStyle w:val="BookText"/>
        <w:rPr/>
      </w:pPr>
      <w:bookmarkEnd w:id="493"/>
      <w:r>
        <w:rPr>
          <w:rFonts w:ascii="Amiri" w:hAnsi="Amiri" w:eastAsia="Amiri" w:cs="Amiri"/>
          <w:color w:val="111111"/>
          <w:sz w:val="28"/>
          <w:sz w:val="28"/>
          <w:szCs w:val="28"/>
          <w:rtl w:val="true"/>
          <w:lang w:bidi="ar-SA"/>
        </w:rPr>
        <w:t>وكالتأويل في الرجوع عن الإقرار بقدر الثمن بشراء وكيله وشبهه ، فتسمع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شي‌ء ، ففسره بحبة حنطة قيل </w:t>
      </w:r>
      <w:r>
        <w:rPr>
          <w:rStyle w:val="FootnoteAnchor"/>
          <w:rtl w:val="true"/>
        </w:rPr>
        <w:footnoteReference w:id="907"/>
      </w:r>
      <w:r>
        <w:rPr>
          <w:rFonts w:ascii="Amiri" w:hAnsi="Amiri" w:eastAsia="Amiri" w:cs="Amiri"/>
          <w:color w:val="111111"/>
          <w:sz w:val="28"/>
          <w:sz w:val="28"/>
          <w:szCs w:val="28"/>
          <w:rtl w:val="true"/>
          <w:lang w:bidi="ar-SA"/>
        </w:rPr>
        <w:t>يقبل لأنه شي‌ء يحرم أخذه ويجب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 بوديعة قبل ، لأن عليه ردها ، ويضمنها لو فرط وتلفت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 بالعيادة ورد السلام لم يقبل ، لبعد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حق ، احتمل فيه </w:t>
      </w:r>
      <w:r>
        <w:rPr>
          <w:rStyle w:val="FootnoteAnchor"/>
          <w:rtl w:val="true"/>
        </w:rPr>
        <w:footnoteReference w:id="908"/>
      </w:r>
      <w:r>
        <w:rPr>
          <w:rFonts w:ascii="IRNazanin" w:hAnsi="IRNazanin" w:eastAsia="IRNazanin"/>
          <w:color w:val="111111"/>
          <w:sz w:val="28"/>
          <w:sz w:val="28"/>
          <w:szCs w:val="28"/>
          <w:rtl w:val="true"/>
          <w:lang w:bidi="fa-IR"/>
        </w:rPr>
        <w:t>قبول رد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أخص ، ويبعد قبول الأخص بتأويل لا يقبله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يأبى تأويله في الوجهين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إقامة القبالة في الدين ، والرهن</w:t>
      </w:r>
      <w:r>
        <w:rPr>
          <w:rFonts w:eastAsia="Amiri" w:cs="Amiri" w:ascii="Amiri" w:hAnsi="Amiri"/>
          <w:color w:val="111111"/>
          <w:sz w:val="28"/>
          <w:szCs w:val="28"/>
          <w:rtl w:val="true"/>
          <w:lang w:bidi="ar-SA"/>
        </w:rPr>
        <w:t>.</w:t>
      </w:r>
    </w:p>
    <w:p>
      <w:pPr>
        <w:pStyle w:val="Heading2"/>
        <w:numPr>
          <w:ilvl w:val="1"/>
          <w:numId w:val="1"/>
        </w:numPr>
        <w:rPr/>
      </w:pPr>
      <w:bookmarkStart w:id="494" w:name="__RefHeading___Toc11708561_2142443653"/>
      <w:bookmarkStart w:id="495" w:name="_Toc182"/>
      <w:bookmarkEnd w:id="494"/>
      <w:r>
        <w:rPr>
          <w:rtl w:val="true"/>
        </w:rPr>
        <w:t xml:space="preserve">قاعدة </w:t>
      </w:r>
      <w:r>
        <w:rPr>
          <w:rtl w:val="true"/>
        </w:rPr>
        <w:t>- [</w:t>
      </w:r>
      <w:r>
        <w:rPr/>
        <w:t>80</w:t>
      </w:r>
      <w:r>
        <w:rPr>
          <w:rtl w:val="true"/>
        </w:rPr>
        <w:t>]</w:t>
      </w:r>
      <w:bookmarkEnd w:id="495"/>
    </w:p>
    <w:p>
      <w:pPr>
        <w:pStyle w:val="BookText"/>
        <w:rPr/>
      </w:pPr>
      <w:r>
        <w:rPr>
          <w:rFonts w:ascii="Amiri" w:hAnsi="Amiri" w:eastAsia="Amiri" w:cs="Amiri"/>
          <w:color w:val="111111"/>
          <w:sz w:val="28"/>
          <w:sz w:val="28"/>
          <w:szCs w:val="28"/>
          <w:rtl w:val="true"/>
          <w:lang w:bidi="ar-SA"/>
        </w:rPr>
        <w:t>قد يثبت ضمنا ما لا يثبت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مأخوذ من قاعدة المقتضي </w:t>
      </w:r>
      <w:r>
        <w:rPr>
          <w:rStyle w:val="FootnoteAnchor"/>
          <w:rtl w:val="true"/>
        </w:rPr>
        <w:footnoteReference w:id="909"/>
      </w:r>
      <w:r>
        <w:rPr>
          <w:rFonts w:ascii="Amiri" w:hAnsi="Amiri" w:eastAsia="Amiri" w:cs="Amiri"/>
          <w:color w:val="111111"/>
          <w:sz w:val="28"/>
          <w:sz w:val="28"/>
          <w:szCs w:val="28"/>
          <w:rtl w:val="true"/>
          <w:lang w:bidi="ar-SA"/>
        </w:rPr>
        <w:t xml:space="preserve">في أصول الفقه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المدلول مضمرا ، لضرورة صدق المتكلم ، كرفع الخطأ ، أو لتوقف صحة اللفظ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كاسأل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لاقتضاء الشرع ذلك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تقدير سبق انتقال الملك إليه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حكمنا بثبوت أول الصوم بشهادة الواحد ، فإنهم يفطرون عند كمال الثلاثين ضمنا ، وإن كان هلال شوال لا يثبت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910"/>
      </w:r>
      <w:r>
        <w:rPr>
          <w:rFonts w:ascii="IRNazanin" w:hAnsi="IRNazanin" w:eastAsia="IRNazanin"/>
          <w:color w:val="111111"/>
          <w:sz w:val="28"/>
          <w:sz w:val="28"/>
          <w:szCs w:val="28"/>
          <w:rtl w:val="true"/>
          <w:lang w:bidi="fa-IR"/>
        </w:rPr>
        <w:t>لا إفطار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ويتفرع عليه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الدين ، وتعليق الظهار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النساء على الولادة قبل ، ويثبت النسب ، وإن كان لا يثبت النسب بشهادتهن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الفقراء ، ثمَّ صار فقيرا ، فهنا دخل في الوقف ، وإن كان لو وقف على نفسه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وكبيع الثمرة مع الأصل ، لا يشترط فيها مع الظهور بدو الصلاح ، لأنها في ضمن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تجددت اللّقطة الثانية قبل أخذ الأولى وترك البائع للمشتري ، وقلنا لا خيار له ، لحصول التمليك ضمنا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رد مشتري العبد المسلم من الكافر ، للعيب ، فإنه يدخل المسلم في ملك الكافر ضمنا ، أو وجد البائع في الثمن المعين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والضمني في 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المريض محاباة فالزائد هبة ، ولا يشترط فيها القبض ، لأنه في ضمن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المستأجر عني ، صح ، وإن قلنا بمنع بيع العين المستأجرة ، لأن الملك ضمني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أعتق العبد المغصوب عنه ولا يقدر الآذن على انتزاعه ، </w:t>
      </w:r>
      <w:bookmarkStart w:id="496" w:name="pg15689_167836"/>
    </w:p>
    <w:p>
      <w:pPr>
        <w:pStyle w:val="BookText"/>
        <w:rPr/>
      </w:pPr>
      <w:bookmarkEnd w:id="496"/>
      <w:r>
        <w:rPr>
          <w:rFonts w:ascii="Amiri" w:hAnsi="Amiri" w:eastAsia="Amiri" w:cs="Amiri"/>
          <w:color w:val="111111"/>
          <w:sz w:val="28"/>
          <w:sz w:val="28"/>
          <w:szCs w:val="28"/>
          <w:rtl w:val="true"/>
          <w:lang w:bidi="ar-SA"/>
        </w:rPr>
        <w:t>فإنه يصح وإن لم يصح بيعه ، لأن الملك في ضمن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حب الزوال </w:t>
      </w:r>
      <w:r>
        <w:rPr>
          <w:rStyle w:val="FootnoteAnchor"/>
          <w:rtl w:val="true"/>
        </w:rPr>
        <w:footnoteReference w:id="912"/>
      </w:r>
      <w:r>
        <w:rPr>
          <w:rFonts w:ascii="Amiri" w:hAnsi="Amiri" w:eastAsia="Amiri" w:cs="Amiri"/>
          <w:color w:val="111111"/>
          <w:sz w:val="28"/>
          <w:sz w:val="28"/>
          <w:szCs w:val="28"/>
          <w:rtl w:val="true"/>
          <w:lang w:bidi="ar-SA"/>
        </w:rPr>
        <w:t>في الحنطة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اللبن في الشاة إذا باعها بحالبه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قلنا بمذهب الشيخ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للغسل عن الجنابة إذا كان على البدن نجاسة فغسلها بنية رفع الحدث ، وزالت ، فإنه يكون قد تضمن إزالة الحدث 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تدخل الأشجار في بيع الأرض ضمنا ، وكإرث الخيار تبعا للمال ، وإن كان الخيار وحده لا يورث</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1708563_2142443653"/>
      <w:bookmarkStart w:id="498" w:name="_Toc183"/>
      <w:bookmarkEnd w:id="497"/>
      <w:r>
        <w:rPr>
          <w:rtl w:val="true"/>
        </w:rPr>
        <w:t xml:space="preserve">قاعدة </w:t>
      </w:r>
      <w:r>
        <w:rPr>
          <w:rtl w:val="true"/>
        </w:rPr>
        <w:t>- [</w:t>
      </w:r>
      <w:r>
        <w:rPr/>
        <w:t>81</w:t>
      </w:r>
      <w:r>
        <w:rPr>
          <w:rtl w:val="true"/>
        </w:rPr>
        <w:t>]</w:t>
      </w:r>
      <w:bookmarkEnd w:id="498"/>
    </w:p>
    <w:p>
      <w:pPr>
        <w:pStyle w:val="BookText"/>
        <w:rPr/>
      </w:pPr>
      <w:r>
        <w:rPr>
          <w:rFonts w:ascii="Amiri" w:hAnsi="Amiri" w:eastAsia="Amiri" w:cs="Amiri"/>
          <w:color w:val="111111"/>
          <w:sz w:val="28"/>
          <w:sz w:val="28"/>
          <w:szCs w:val="28"/>
          <w:rtl w:val="true"/>
          <w:lang w:bidi="ar-SA"/>
        </w:rPr>
        <w:t xml:space="preserve">يستفاد من دلالة الإشارة أحكام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فإنه يشير إلى أن أقل الحمل ستة أشهر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وقصد </w:t>
      </w:r>
      <w:bookmarkStart w:id="499" w:name="pg15689_167837"/>
    </w:p>
    <w:p>
      <w:pPr>
        <w:pStyle w:val="BookText"/>
        <w:rPr/>
      </w:pPr>
      <w:bookmarkEnd w:id="499"/>
      <w:r>
        <w:rPr>
          <w:rFonts w:ascii="Amiri" w:hAnsi="Amiri" w:eastAsia="Amiri" w:cs="Amiri"/>
          <w:color w:val="111111"/>
          <w:sz w:val="28"/>
          <w:sz w:val="28"/>
          <w:szCs w:val="28"/>
          <w:rtl w:val="true"/>
          <w:lang w:bidi="ar-SA"/>
        </w:rPr>
        <w:t xml:space="preserve">التلاوة والأمر ، فإن صلاته لا تبطل ، لما روي أن النبي صلى‌اللّه‌عليه‌وآله أمر أبيا بفتح القراءة على من يرتج عليه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تقوم الإشارة منه مقام اللفظ على الإطلاق؟ تظهر الفائدة في إبطال إشارة الأخرس لصلاته</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11708565_2142443653"/>
      <w:bookmarkStart w:id="501" w:name="_Toc184"/>
      <w:bookmarkEnd w:id="500"/>
      <w:r>
        <w:rPr>
          <w:rtl w:val="true"/>
        </w:rPr>
        <w:t xml:space="preserve">قاعدة </w:t>
      </w:r>
      <w:r>
        <w:rPr>
          <w:rtl w:val="true"/>
        </w:rPr>
        <w:t>- [</w:t>
      </w:r>
      <w:r>
        <w:rPr/>
        <w:t>82</w:t>
      </w:r>
      <w:r>
        <w:rPr>
          <w:rtl w:val="true"/>
        </w:rPr>
        <w:t>]</w:t>
      </w:r>
      <w:bookmarkEnd w:id="501"/>
    </w:p>
    <w:p>
      <w:pPr>
        <w:pStyle w:val="Heading3"/>
        <w:numPr>
          <w:ilvl w:val="2"/>
          <w:numId w:val="1"/>
        </w:numPr>
        <w:rPr/>
      </w:pPr>
      <w:bookmarkStart w:id="502" w:name="__RefHeading___Toc11708567_2142443653"/>
      <w:bookmarkStart w:id="503" w:name="_Toc185"/>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إذا تعارضت الإشارة والعبارة ففي ترجيح أيهما؟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عليهما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خلف هذا زيد ، وكان عمرا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هذا زيد وكان عمرا</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أو على هذه المرأة ، وكان رجلا ، أو زوجتك هذه العربية ، وهي 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العامة تغليب الإشارة في الكل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 فإذا هو حمار ، وخلعتك على هذا الثوب الصوف ، فبان قطنا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الأيمان مسائل من هذا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إن اشتريت هذه الشاة جعلتها أضحية ، فإنه قيل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لأن التعليق على ملك </w:t>
      </w:r>
      <w:bookmarkStart w:id="504" w:name="pg15689_167838"/>
    </w:p>
    <w:p>
      <w:pPr>
        <w:pStyle w:val="BookText"/>
        <w:rPr/>
      </w:pPr>
      <w:bookmarkEnd w:id="504"/>
      <w:r>
        <w:rPr>
          <w:rFonts w:ascii="Amiri" w:hAnsi="Amiri" w:eastAsia="Amiri" w:cs="Amiri"/>
          <w:color w:val="111111"/>
          <w:sz w:val="28"/>
          <w:sz w:val="28"/>
          <w:szCs w:val="28"/>
          <w:rtl w:val="true"/>
          <w:lang w:bidi="ar-SA"/>
        </w:rPr>
        <w:t xml:space="preserve">معين لا يجوز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الصحة في الموضعين</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1708569_2142443653"/>
      <w:bookmarkStart w:id="506" w:name="_Toc186"/>
      <w:bookmarkEnd w:id="505"/>
      <w:r>
        <w:rPr>
          <w:rtl w:val="true"/>
        </w:rPr>
        <w:t>فائدة</w:t>
      </w:r>
      <w:bookmarkEnd w:id="506"/>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الشهادة والرواية تشتركان في الجزم ، وتنفردان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المخبر عنه إن كان أمرا عاما لا يختص بمعين فهو الرواية ،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فيما لا يقسم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فإنه شامل لجميع الخلق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بمعين فهو الشهادة ، كقوله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بكذا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لبس بينهما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 فان الصوم مثلا لا يختص بمعين ، فهو رواية ، ومن اختصاصه بهذا العام دون ما قبله وما بعده ، بل بهذا الشهر ، فهو كالشهادة ، ومن ثمَّ اختلف في التعدد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عند الحاكم من حيث نصب </w:t>
      </w:r>
      <w:r>
        <w:rPr>
          <w:rStyle w:val="FootnoteAnchor"/>
          <w:rtl w:val="true"/>
        </w:rPr>
        <w:footnoteReference w:id="924"/>
      </w:r>
      <w:r>
        <w:rPr>
          <w:rFonts w:ascii="Amiri" w:hAnsi="Amiri" w:eastAsia="Amiri" w:cs="Amiri"/>
          <w:color w:val="111111"/>
          <w:sz w:val="28"/>
          <w:sz w:val="28"/>
          <w:szCs w:val="28"/>
          <w:rtl w:val="true"/>
          <w:lang w:bidi="ar-SA"/>
        </w:rPr>
        <w:t xml:space="preserve">عاما للترجمة ، </w:t>
      </w:r>
    </w:p>
    <w:p>
      <w:pPr>
        <w:pStyle w:val="BookText"/>
        <w:rPr/>
      </w:pPr>
      <w:r>
        <w:rPr>
          <w:rFonts w:ascii="Amiri" w:hAnsi="Amiri" w:eastAsia="Amiri" w:cs="Amiri"/>
          <w:color w:val="111111"/>
          <w:sz w:val="28"/>
          <w:sz w:val="28"/>
          <w:szCs w:val="28"/>
          <w:rtl w:val="true"/>
          <w:lang w:bidi="ar-SA"/>
        </w:rPr>
        <w:t>ومن إخباره عن كلام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التعدد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من حيث أنه منصوب لتقويمات لا نهاية لها ، فهو رواية ، ومن أنه إلزام 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يتعداه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من حيث نصبه لكل قسمة ، ومن حيث التعين في كل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عدد الركعات أو الأشواط ، من أنه لا يخبر عن إلزام حكم المخلوق بل للخالق سبحانه وتعالى ، فهو كالرواية ، ومن أنه إلزام لمعين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بالطهارة أو النجاسة ، يرد فيه الشبهان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طهرته ، ونجسته ، لاستناده إلى الأصل هناك ، وخلافه في الإخبار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في ملكه فلا شك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في هذه الخمسة الاكتفاء بالواحد إلا في الاخبار بالنجاسة ،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ملكه</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إلا أن تكون يده ثابتة عليه بإذن المالك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المفتي فلا خلاف في أنه لا يعتبر فيه التعدد ، وكذا الحاكم ، لأنه ناقل عن اللّه عزوجل إلى الخلق فهو كالراوي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وارث </w:t>
      </w:r>
    </w:p>
    <w:p>
      <w:pPr>
        <w:pStyle w:val="BookText"/>
        <w:rPr/>
      </w:pPr>
      <w:r>
        <w:rPr>
          <w:rFonts w:ascii="Amiri" w:hAnsi="Amiri" w:eastAsia="Amiri" w:cs="Amiri"/>
          <w:color w:val="111111"/>
          <w:sz w:val="28"/>
          <w:sz w:val="28"/>
          <w:szCs w:val="28"/>
          <w:rtl w:val="true"/>
          <w:lang w:bidi="ar-SA"/>
        </w:rPr>
        <w:t>النبي ، والإمام ، الّذي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 الواحد في الهدية ، والإذن في دخول دار الغير ، فليس برواية ، إذ هو حكم خاص لمحكوم عليه خاص ، بل هو شهادة ، لكن اكتفى فيها بالواحد عملا بالقرائن المفيدة للقطع ، ولهذا قبل وإن كان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المرأة في إهداء العروس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الأمور قسم ثالث خارج عن الشهادة والرواية وإن كان مشبها للرواية كان قويا </w:t>
      </w:r>
      <w:r>
        <w:rPr>
          <w:rStyle w:val="FootnoteAnchor"/>
          <w:rtl w:val="true"/>
        </w:rPr>
        <w:footnoteReference w:id="928"/>
      </w:r>
      <w:r>
        <w:rPr>
          <w:rFonts w:ascii="Amiri" w:hAnsi="Amiri" w:eastAsia="Amiri" w:cs="Amiri"/>
          <w:color w:val="111111"/>
          <w:sz w:val="28"/>
          <w:sz w:val="28"/>
          <w:szCs w:val="28"/>
          <w:rtl w:val="true"/>
          <w:lang w:bidi="ar-SA"/>
        </w:rPr>
        <w:t xml:space="preserve">، وليس إخبارا ، ولهذا لا يسمى الأمين </w:t>
      </w:r>
      <w:r>
        <w:rPr>
          <w:rStyle w:val="FootnoteAnchor"/>
          <w:rtl w:val="true"/>
        </w:rPr>
        <w:footnoteReference w:id="929"/>
      </w:r>
      <w:r>
        <w:rPr>
          <w:rFonts w:ascii="Amiri" w:hAnsi="Amiri" w:eastAsia="Amiri" w:cs="Amiri"/>
          <w:color w:val="111111"/>
          <w:sz w:val="28"/>
          <w:sz w:val="28"/>
          <w:szCs w:val="28"/>
          <w:rtl w:val="true"/>
          <w:lang w:bidi="ar-SA"/>
        </w:rPr>
        <w:t xml:space="preserve">المخبر عن فعله شاهدا ولا راويا ، مع قبول قوله وحده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مذكى ، أو ميتة ،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وكيل ، أو هذا ملكي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على الفرق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الشهادات ما يتضمن العموم ، كالوقف العام ، والنسب المتصل إلى يوم القيامة ، وكون الأرض عنوة أو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ما يتضمن حكما خاصا ، كتوقيت الصلوات بأوقاتها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العموم هناك عارض ، وفي الحقيقة التعيين هو المقصود بالذات فإنها شهادة على الواقف ، وهو شخص واحد ، وليس العموم من لوازم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النسب المشهود عليه إلحاق معين بمعين ، والعموم طرأ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أوقات الصلوات وإن كانت متحدة بحسب صلاة إلا أنها شرع عام على جميع المكلفين</w:t>
      </w:r>
      <w:r>
        <w:rPr>
          <w:rFonts w:eastAsia="Amiri" w:cs="Amiri" w:ascii="Amiri" w:hAnsi="Amiri"/>
          <w:color w:val="111111"/>
          <w:sz w:val="28"/>
          <w:szCs w:val="28"/>
          <w:rtl w:val="true"/>
          <w:lang w:bidi="ar-SA"/>
        </w:rPr>
        <w:t xml:space="preserve">. </w:t>
      </w:r>
      <w:bookmarkStart w:id="507" w:name="pg15689_167841"/>
    </w:p>
    <w:p>
      <w:pPr>
        <w:pStyle w:val="Heading3"/>
        <w:numPr>
          <w:ilvl w:val="2"/>
          <w:numId w:val="1"/>
        </w:numPr>
        <w:rPr/>
      </w:pPr>
      <w:bookmarkStart w:id="508" w:name="__RefHeading___Toc11708571_2142443653"/>
      <w:bookmarkStart w:id="509" w:name="_Toc187"/>
      <w:bookmarkEnd w:id="507"/>
      <w:bookmarkEnd w:id="508"/>
      <w:r>
        <w:rPr>
          <w:rtl w:val="true"/>
        </w:rPr>
        <w:t xml:space="preserve">فروع </w:t>
      </w:r>
      <w:r>
        <w:rPr>
          <w:rtl w:val="true"/>
        </w:rPr>
        <w:t>:</w:t>
      </w:r>
      <w:bookmarkEnd w:id="509"/>
    </w:p>
    <w:p>
      <w:pPr>
        <w:pStyle w:val="BookText"/>
        <w:rPr/>
      </w:pPr>
      <w:r>
        <w:rPr>
          <w:rFonts w:ascii="Amiri" w:hAnsi="Amiri" w:eastAsia="Amiri" w:cs="Amiri"/>
          <w:color w:val="111111"/>
          <w:sz w:val="28"/>
          <w:sz w:val="28"/>
          <w:szCs w:val="28"/>
          <w:rtl w:val="true"/>
          <w:lang w:bidi="ar-SA"/>
        </w:rPr>
        <w:t>الأول ، لو روى أحد المتنازعين رواية تقتضي الحكم له ، أو العبد رواية تقتضي عتقه ، فالأقرب السماع ، لأن العموم مع وازع العدالة يمنع التهمة 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نحو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شهيد</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يحتمل الاخبار ، والعلم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 فراوي الحديث يحمله عن شيخه ، ومن ثمَّ سمي البعير راوية ، لحمله الماء ، وأطلق على المزادة </w:t>
      </w:r>
      <w:r>
        <w:rPr>
          <w:rStyle w:val="FootnoteAnchor"/>
          <w:rtl w:val="true"/>
        </w:rPr>
        <w:footnoteReference w:id="935"/>
      </w:r>
      <w:r>
        <w:rPr>
          <w:rFonts w:ascii="Amiri" w:hAnsi="Amiri" w:eastAsia="Amiri" w:cs="Amiri"/>
          <w:color w:val="111111"/>
          <w:sz w:val="28"/>
          <w:sz w:val="28"/>
          <w:szCs w:val="28"/>
          <w:rtl w:val="true"/>
          <w:lang w:bidi="ar-SA"/>
        </w:rPr>
        <w:t xml:space="preserve">للمجاورة ، وليس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 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 ، ومرويّة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w:t>
      </w:r>
      <w:r>
        <w:rPr>
          <w:rStyle w:val="FootnoteAnchor"/>
          <w:rtl w:val="true"/>
        </w:rPr>
        <w:footnoteReference w:id="936"/>
      </w:r>
      <w:r>
        <w:rPr>
          <w:rFonts w:ascii="IRNazanin" w:hAnsi="IRNazanin" w:eastAsia="IRNazanin"/>
          <w:color w:val="111111"/>
          <w:sz w:val="28"/>
          <w:sz w:val="28"/>
          <w:szCs w:val="28"/>
          <w:rtl w:val="true"/>
          <w:lang w:bidi="fa-IR"/>
        </w:rPr>
        <w:t xml:space="preserve">الأصحاب </w:t>
      </w:r>
      <w:r>
        <w:rPr>
          <w:rStyle w:val="FootnoteAnchor"/>
          <w:rtl w:val="true"/>
        </w:rPr>
        <w:footnoteReference w:id="937"/>
      </w:r>
      <w:r>
        <w:rPr>
          <w:rFonts w:ascii="Amiri" w:hAnsi="Amiri" w:eastAsia="Amiri" w:cs="Amiri"/>
          <w:color w:val="111111"/>
          <w:sz w:val="28"/>
          <w:sz w:val="28"/>
          <w:szCs w:val="28"/>
          <w:rtl w:val="true"/>
          <w:lang w:bidi="ar-SA"/>
        </w:rPr>
        <w:t>في بعض صور الشهادة بالأعدل ، فالأكثر ، 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بعضهم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وآخرون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بالعدد ، لأن الحاكم نصب لدرء </w:t>
      </w:r>
      <w:r>
        <w:rPr>
          <w:rStyle w:val="FootnoteAnchor"/>
          <w:rtl w:val="true"/>
        </w:rPr>
        <w:footnoteReference w:id="940"/>
      </w:r>
      <w:r>
        <w:rPr>
          <w:rFonts w:ascii="Amiri" w:hAnsi="Amiri" w:eastAsia="Amiri" w:cs="Amiri"/>
          <w:color w:val="111111"/>
          <w:sz w:val="28"/>
          <w:sz w:val="28"/>
          <w:szCs w:val="28"/>
          <w:rtl w:val="true"/>
          <w:lang w:bidi="ar-SA"/>
        </w:rPr>
        <w:t>الخصومة وقطع المنازعة ، فلو فتح باب الكثرة أمكن طلب الخصم الإمهال ليحضر شهودا أكثر ، ولو زورا فإذا أحضر أمكن خصمه طلب مثله ، فيتمادى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العدالة ، فإن العدالة لا تستفاد إلا من الحاكم فلا يمكن السعي في زيادتها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خيال واه ، لأنا نمنع الإمهال أولا ، بل يحكم الحاكم بحسب </w:t>
      </w:r>
      <w:bookmarkStart w:id="510" w:name="pg15689_167843"/>
    </w:p>
    <w:p>
      <w:pPr>
        <w:pStyle w:val="BookText"/>
        <w:rPr/>
      </w:pPr>
      <w:bookmarkEnd w:id="510"/>
      <w:r>
        <w:rPr>
          <w:rFonts w:ascii="Amiri" w:hAnsi="Amiri" w:eastAsia="Amiri" w:cs="Amiri"/>
          <w:color w:val="111111"/>
          <w:sz w:val="28"/>
          <w:sz w:val="28"/>
          <w:szCs w:val="28"/>
          <w:rtl w:val="true"/>
          <w:lang w:bidi="ar-SA"/>
        </w:rPr>
        <w:t>الحال الحاضر لما كان الإمهال يؤدي إلى هذا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المراد بالأعدل ظاهرا ، وقد يسعى في تحصيل الأعدل أيضا ظاهرا ، ولو زورا ، فان العصمة إذا ارتفعت اتسع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فالمحذور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من القضايا ما يمكن فيها تكثير الشهود وتبديلهم ، كالشهادة على بيع معين ، فإنه يمكن أن يحضر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ببعضهم</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ثمَّ يسعى لإكمال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إقرار ، فيسعى لسماع الإقرار ثانيا وثالثا ، وذلك ممكن في الكثرة والأعدلية</w:t>
      </w:r>
      <w:r>
        <w:rPr>
          <w:rFonts w:eastAsia="Amiri" w:cs="Amiri" w:ascii="Amiri" w:hAnsi="Amiri"/>
          <w:color w:val="111111"/>
          <w:sz w:val="28"/>
          <w:szCs w:val="28"/>
          <w:rtl w:val="true"/>
          <w:lang w:bidi="ar-SA"/>
        </w:rPr>
        <w:t>.</w:t>
      </w:r>
    </w:p>
    <w:p>
      <w:pPr>
        <w:pStyle w:val="Heading2"/>
        <w:numPr>
          <w:ilvl w:val="1"/>
          <w:numId w:val="1"/>
        </w:numPr>
        <w:rPr/>
      </w:pPr>
      <w:bookmarkStart w:id="511" w:name="__RefHeading___Toc11708573_2142443653"/>
      <w:bookmarkStart w:id="512" w:name="_Toc188"/>
      <w:bookmarkEnd w:id="511"/>
      <w:r>
        <w:rPr>
          <w:rtl w:val="true"/>
        </w:rPr>
        <w:t xml:space="preserve">قاعدة </w:t>
      </w:r>
      <w:r>
        <w:rPr>
          <w:rtl w:val="true"/>
        </w:rPr>
        <w:t>- [</w:t>
      </w:r>
      <w:r>
        <w:rPr/>
        <w:t>83</w:t>
      </w:r>
      <w:r>
        <w:rPr>
          <w:rtl w:val="true"/>
        </w:rPr>
        <w:t>]</w:t>
      </w:r>
      <w:bookmarkEnd w:id="512"/>
    </w:p>
    <w:p>
      <w:pPr>
        <w:pStyle w:val="Heading3"/>
        <w:numPr>
          <w:ilvl w:val="2"/>
          <w:numId w:val="1"/>
        </w:numPr>
        <w:rPr/>
      </w:pPr>
      <w:bookmarkStart w:id="513" w:name="__RefHeading___Toc11708575_2142443653"/>
      <w:bookmarkStart w:id="514" w:name="_Toc189"/>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الإنشاء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الّذي يوجد به مدلوله في نفس الأمر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به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احتراز من الخبر ، فإنه تقرير لا 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الصلاحية للإيجاد ، فلو صدر الإنشاء من سفيه أو ناقص الأهلية لم يخرج عن كونه إنشاء ، لصلاحية اللفظ لذلك ، وإنما امتنع تأثيره لأمر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به العقد المكرر ، فإنه قول صالح لإيجاد مدلوله ظاهرا ولا يسمى إنشاء ، لعدم الإيجاد في نفس الأمر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بالكلام النفسيّ ، </w:t>
      </w:r>
      <w:r>
        <w:rPr>
          <w:rStyle w:val="FootnoteAnchor"/>
          <w:rtl w:val="true"/>
        </w:rPr>
        <w:footnoteReference w:id="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إنشاء السببية ، والشرطية ، والمانعية ، بل الأحكام الخمسة ، قائمة بذات اللّه تعالى ، ثمَّ أنه تعالى لما أنزل الكتاب دالا على ما قام بذاته زيد في الحد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النفسيّ لا دلالة فيه ولا مدلول ، وإضافته متعلق ومعلق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النيات إنشاء وهي من أفعال القلوب ، وقد قال كثير منا بوقوع النذر والعهد بالنية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أو عقد يوجد به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الصيغة الثانية لا تسمى إنشاء إلا مجازا مستعارا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الخبر من أربعة أوجه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سبب لمدلوله ، والخبر ليس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يتبعه مدلوله ، والخبر يتبع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بتبعية الخبر لمدلوله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تابع لتقريره في زمانه ، ماضيا كان أو حاضرا أو مستقبلا ، لا أنه تابع لمخبره في وجوده ، وإلا لم يصدق إلا في الماضي ، فإن الحاضر مقارن ، فهو مساو في الوجود ، والمستقبل وجوده بعد الخبر ، فكان متبوعا لا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الخبر للتصديق ومقابله ، بخلاف الإنشاء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يكفي فيه الوضع الأصلي ، والإنشاء قد يكون منقولا عن أصل أو ضع في صيغ العقود والإيقاعات ، وقد يقع إنشاء بالوضع الأصلي ، كالأمر والنهي ، فإنهما ينشئان الطلب بالوضع الأول</w:t>
      </w:r>
      <w:r>
        <w:rPr>
          <w:rFonts w:eastAsia="Amiri" w:cs="Amiri" w:ascii="Amiri" w:hAnsi="Amiri"/>
          <w:color w:val="111111"/>
          <w:sz w:val="28"/>
          <w:szCs w:val="28"/>
          <w:rtl w:val="true"/>
          <w:lang w:bidi="ar-SA"/>
        </w:rPr>
        <w:t xml:space="preserve">. </w:t>
      </w:r>
      <w:bookmarkStart w:id="515" w:name="pg15689_167845"/>
    </w:p>
    <w:p>
      <w:pPr>
        <w:pStyle w:val="Heading3"/>
        <w:numPr>
          <w:ilvl w:val="2"/>
          <w:numId w:val="1"/>
        </w:numPr>
        <w:rPr/>
      </w:pPr>
      <w:bookmarkStart w:id="516" w:name="__RefHeading___Toc11708577_2142443653"/>
      <w:bookmarkStart w:id="517" w:name="_Toc190"/>
      <w:bookmarkEnd w:id="515"/>
      <w:bookmarkEnd w:id="516"/>
      <w:r>
        <w:rPr>
          <w:rtl w:val="true"/>
        </w:rPr>
        <w:t>فائدة</w:t>
      </w:r>
      <w:bookmarkEnd w:id="517"/>
    </w:p>
    <w:p>
      <w:pPr>
        <w:pStyle w:val="BookText"/>
        <w:rPr/>
      </w:pPr>
      <w:r>
        <w:rPr>
          <w:rFonts w:ascii="Amiri" w:hAnsi="Amiri" w:eastAsia="Amiri" w:cs="Amiri"/>
          <w:color w:val="111111"/>
          <w:sz w:val="28"/>
          <w:sz w:val="28"/>
          <w:szCs w:val="28"/>
          <w:rtl w:val="true"/>
          <w:lang w:bidi="ar-SA"/>
        </w:rPr>
        <w:t xml:space="preserve">الإنشاء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 والأمر ، والنهي ، والترجي ، والتمني </w:t>
      </w:r>
      <w:r>
        <w:rPr>
          <w:rStyle w:val="FootnoteAnchor"/>
          <w:rtl w:val="true"/>
        </w:rPr>
        <w:footnoteReference w:id="947"/>
      </w:r>
      <w:r>
        <w:rPr>
          <w:rFonts w:ascii="IRNazanin" w:hAnsi="IRNazanin" w:eastAsia="IRNazanin"/>
          <w:color w:val="111111"/>
          <w:sz w:val="28"/>
          <w:sz w:val="28"/>
          <w:szCs w:val="28"/>
          <w:rtl w:val="true"/>
          <w:lang w:bidi="fa-IR"/>
        </w:rPr>
        <w:t>، والعرض ، والنداء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متفق على كونها إنشاء في الإسلام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صيغ العقود فالصحيح أنها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أخبار على الوضع اللغوي ، والشرع قدم مدلولاتها قبل النطق بها بآن ، لضرورة تصديق المتكلم بها ، والإضمار أولى من النقل وهو تكلف</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1708579_2142443653"/>
      <w:bookmarkStart w:id="519" w:name="_Toc191"/>
      <w:bookmarkEnd w:id="518"/>
      <w:r>
        <w:rPr>
          <w:rtl w:val="true"/>
        </w:rPr>
        <w:t xml:space="preserve">قاعدة </w:t>
      </w:r>
      <w:r>
        <w:rPr>
          <w:rtl w:val="true"/>
        </w:rPr>
        <w:t>- [</w:t>
      </w:r>
      <w:r>
        <w:rPr/>
        <w:t>84</w:t>
      </w:r>
      <w:r>
        <w:rPr>
          <w:rtl w:val="true"/>
        </w:rPr>
        <w:t>]</w:t>
      </w:r>
      <w:bookmarkEnd w:id="519"/>
    </w:p>
    <w:p>
      <w:pPr>
        <w:pStyle w:val="Heading3"/>
        <w:numPr>
          <w:ilvl w:val="2"/>
          <w:numId w:val="1"/>
        </w:numPr>
        <w:rPr/>
      </w:pPr>
      <w:bookmarkStart w:id="520" w:name="__RefHeading___Toc11708581_2142443653"/>
      <w:bookmarkStart w:id="521" w:name="_Toc192"/>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مكملة لما سبق في الوضع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يلزم من وجوده الوجود ومن عدمه العدم لذاته </w:t>
      </w:r>
      <w:r>
        <w:rPr>
          <w:rStyle w:val="FootnoteAnchor"/>
          <w:rtl w:val="true"/>
        </w:rPr>
        <w:footnoteReference w:id="951"/>
      </w:r>
      <w:r>
        <w:rPr>
          <w:rFonts w:ascii="Amiri" w:hAnsi="Amiri" w:eastAsia="Amiri" w:cs="Amiri"/>
          <w:color w:val="111111"/>
          <w:sz w:val="28"/>
          <w:sz w:val="28"/>
          <w:szCs w:val="28"/>
          <w:rtl w:val="true"/>
          <w:lang w:bidi="ar-SA"/>
        </w:rPr>
        <w:t xml:space="preserve">فالتلازم في الوجود ، يخرج الشرط ، فإنه لا يلزم من وجوده الوجود </w:t>
      </w:r>
    </w:p>
    <w:p>
      <w:pPr>
        <w:pStyle w:val="BookText"/>
        <w:rPr/>
      </w:pPr>
      <w:r>
        <w:rPr>
          <w:rFonts w:ascii="Amiri" w:hAnsi="Amiri" w:eastAsia="Amiri" w:cs="Amiri"/>
          <w:color w:val="111111"/>
          <w:sz w:val="28"/>
          <w:sz w:val="28"/>
          <w:szCs w:val="28"/>
          <w:rtl w:val="true"/>
          <w:lang w:bidi="ar-SA"/>
        </w:rPr>
        <w:t>وإنما يلزم من عدمه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وبالتلازم في العدم ، يخرج المانع ، لأنه لا يلزم من عدمه عدم شي‌ء ، إنما يؤثر وجوده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 احتراز من مقارنة وجود السبب عدم الشرط ، أو وجود المانع ، فلا يلزم الوجود ، أو قيام سبب آخر حالة عدم الأول مقامه ، فلا يلزم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عدمه العدم ، ولا يلزم من وجوده وجود ولا عدم لذاته ، ولا يشتمل على شي‌ء من المناسبة في ذاته بل في غيره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يحترز من مقارنة وجوده لوجود السبب فيلزم الوجود ، ولكن ليس لذاته بل لأجل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قيام المانع ، فيلزم العدم لأجل المانع لا لذات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جزء العلة ، فإنه يلزم من عدمه العدم ولا يلزم من وجوده وجود ولا عدم ، إلا أنه يشتمل على جزء المناسبة ، فان جزء المناسب مناسب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المانع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وجوده العدم ، ولا يلزم من عدمه وجود ولا عدم لذاته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مقارنة عدمه لعدم الشرط ، فيلزم العدم ، </w:t>
      </w:r>
      <w:bookmarkStart w:id="522" w:name="pg15689_167847"/>
    </w:p>
    <w:p>
      <w:pPr>
        <w:pStyle w:val="BookText"/>
        <w:rPr/>
      </w:pPr>
      <w:bookmarkEnd w:id="522"/>
      <w:r>
        <w:rPr>
          <w:rFonts w:ascii="Amiri" w:hAnsi="Amiri" w:eastAsia="Amiri" w:cs="Amiri"/>
          <w:color w:val="111111"/>
          <w:sz w:val="28"/>
          <w:sz w:val="28"/>
          <w:szCs w:val="28"/>
          <w:rtl w:val="true"/>
          <w:lang w:bidi="ar-SA"/>
        </w:rPr>
        <w:t>أو وجوب السبب فيلزم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بالنظر إلى ذاته لا يلزم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المعتبر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في الزكاة ، فالنصاب سبب ، والحول شرط ، والمنع من التصرف مانع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الصلاة ، فإن الدلوك سبب في الوجوب ، والبلوغ شرط ، والحيض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قد يكون لغويا ، وقد يكون عرفيا ، وقد يكون شرعيا ، وقد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فالشروط اللغوية هي التعاليق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الظهار على الدخول ، وهي متلازمة مع المشروط في الوجود والعدم ، فهي أسباب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كالسلم مع صعود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كالحياة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اسم الشرط عليها إما بطريق الاشتراك ، أو بطريق الحقيقة والمجاز ، بناء على أن المجاز خبر من الاشتراك ، أو بطريق التواطي والقدر المشترك بينها توقف الوجود على الوجود مع قطع النّظر عما عدا ذلك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1708583_2142443653"/>
      <w:bookmarkStart w:id="524" w:name="_Toc193"/>
      <w:bookmarkEnd w:id="523"/>
      <w:r>
        <w:rPr>
          <w:rtl w:val="true"/>
        </w:rPr>
        <w:t>فائدة دقيقة</w:t>
      </w:r>
      <w:bookmarkEnd w:id="52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الشرط اللغوي دائرة على ألسنة الأفاضل فلنذكرها حسبما </w:t>
      </w:r>
    </w:p>
    <w:p>
      <w:pPr>
        <w:pStyle w:val="BookText"/>
        <w:rPr/>
      </w:pPr>
      <w:r>
        <w:rPr>
          <w:rFonts w:ascii="Amiri" w:hAnsi="Amiri" w:eastAsia="Amiri" w:cs="Amiri"/>
          <w:color w:val="111111"/>
          <w:sz w:val="28"/>
          <w:sz w:val="28"/>
          <w:szCs w:val="28"/>
          <w:rtl w:val="true"/>
          <w:lang w:bidi="ar-SA"/>
        </w:rPr>
        <w:t xml:space="preserve">قرروها وهي ما 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الفقيه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عنده إحسان</w:t>
      </w:r>
    </w:p>
    <w:p>
      <w:pPr>
        <w:pStyle w:val="BookText"/>
        <w:rPr/>
      </w:pPr>
      <w:r>
        <w:rPr>
          <w:rFonts w:ascii="Amiri" w:hAnsi="Amiri" w:eastAsia="Amiri" w:cs="Amiri"/>
          <w:color w:val="111111"/>
          <w:sz w:val="28"/>
          <w:sz w:val="28"/>
          <w:szCs w:val="28"/>
          <w:rtl w:val="true"/>
          <w:lang w:bidi="ar-SA"/>
        </w:rPr>
        <w:t xml:space="preserve">في فتى علق الطلاق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قبل قبله رمضان</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وليمثل عندنا في الظهار ، أو في 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إنشاد هذا البيت على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بالتقديم ، والتأخير ، بشرط استعمال الألفاظ في حقائقها دون مجازاتها مع بقاء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طرحنا اعتبار الحقيقة والوزن وطوّلنا البيت بمثله اشتمل على سبعمائة وعشرين مسألة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تتعجب من ذلك فان هنا بيتا يتفق فيه بحسب التغيير أربعون ألف بيت وثلاثمائة وعشرون بيتا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إمام جليل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شجاع كريم عليم</w:t>
      </w:r>
    </w:p>
    <w:p>
      <w:pPr>
        <w:pStyle w:val="BookText"/>
        <w:rPr/>
      </w:pPr>
      <w:r>
        <w:rPr>
          <w:rFonts w:ascii="Amiri" w:hAnsi="Amiri" w:eastAsia="Amiri" w:cs="Amiri"/>
          <w:color w:val="111111"/>
          <w:sz w:val="28"/>
          <w:sz w:val="28"/>
          <w:szCs w:val="28"/>
          <w:rtl w:val="true"/>
          <w:lang w:bidi="ar-SA"/>
        </w:rPr>
        <w:t xml:space="preserve">قلته محاذاة لقول بعض العلماء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لقلبي </w:t>
      </w:r>
      <w:r>
        <w:rPr>
          <w:rStyle w:val="FootnoteAnchor"/>
          <w:rtl w:val="true"/>
        </w:rPr>
        <w:footnoteReference w:id="959"/>
      </w:r>
      <w:r>
        <w:rPr>
          <w:rFonts w:ascii="Amiri" w:hAnsi="Amiri" w:eastAsia="Amiri" w:cs="Amiri"/>
          <w:color w:val="111111"/>
          <w:sz w:val="28"/>
          <w:sz w:val="28"/>
          <w:szCs w:val="28"/>
          <w:rtl w:val="true"/>
          <w:lang w:bidi="ar-SA"/>
        </w:rPr>
        <w:t xml:space="preserve">حبيب مليح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جميل رشيق لطيف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بحر المتقارب ، لأن اللفظين الأولين لهما صورتان ، فإذا ضربتا في مخرج الثالث صارت ستة ، فإذا ضربت في مخرج الرابع صارت أربعة وعشرين ، فإذا ضربت في مخرج الخامس صارت مائة وعشرين ، فإذا ضربت في الستة ، فسبعمائة وعشرون ، فإذا ضربت في </w:t>
      </w:r>
    </w:p>
    <w:p>
      <w:pPr>
        <w:pStyle w:val="BookText"/>
        <w:rPr/>
      </w:pPr>
      <w:r>
        <w:rPr>
          <w:rFonts w:ascii="Amiri" w:hAnsi="Amiri" w:eastAsia="Amiri" w:cs="Amiri"/>
          <w:color w:val="111111"/>
          <w:sz w:val="28"/>
          <w:sz w:val="28"/>
          <w:szCs w:val="28"/>
          <w:rtl w:val="true"/>
          <w:lang w:bidi="ar-SA"/>
        </w:rPr>
        <w:t>السبعة فخمسة آلاف وأربعون ، ثمَّ في مخرج الثامن تبلغ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يعلم أن صور النكس في الوضوء مائة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اعتبرنا الترتيب بين الرجلين كانت سبعمائة وعشرين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يعلم الترتيب في قضاء الفوائت على القول بالوجوب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في بيت السؤال تكثيره فمعنا في البيت ثلاثة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بين الستة ، فيخرج البيت عن الوزن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ما قبل قبل بعد ما بعد بعده رمضان</w:t>
      </w:r>
    </w:p>
    <w:p>
      <w:pPr>
        <w:pStyle w:val="BookText"/>
        <w:rPr/>
      </w:pPr>
      <w:r>
        <w:rPr>
          <w:rFonts w:ascii="Amiri" w:hAnsi="Amiri" w:eastAsia="Amiri" w:cs="Amiri"/>
          <w:color w:val="111111"/>
          <w:sz w:val="28"/>
          <w:sz w:val="28"/>
          <w:szCs w:val="28"/>
          <w:rtl w:val="true"/>
          <w:lang w:bidi="ar-SA"/>
        </w:rPr>
        <w:t xml:space="preserve">ثمَّ لنا أن ننوي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من شهور السنة ، أي شهر كان ، من غير مجاورة </w:t>
      </w:r>
      <w:r>
        <w:rPr>
          <w:rStyle w:val="FootnoteAnchor"/>
          <w:rtl w:val="true"/>
        </w:rPr>
        <w:footnoteReference w:id="961"/>
      </w:r>
      <w:r>
        <w:rPr>
          <w:rFonts w:ascii="Amiri" w:hAnsi="Amiri" w:eastAsia="Amiri" w:cs="Amiri"/>
          <w:color w:val="111111"/>
          <w:sz w:val="28"/>
          <w:sz w:val="28"/>
          <w:szCs w:val="28"/>
          <w:rtl w:val="true"/>
          <w:lang w:bidi="ar-SA"/>
        </w:rPr>
        <w:t xml:space="preserve">ولا التفات إلى ما بينهما من عدة الشهور ويكون بالمجاز ، فإن أي شهر أخذته فبينه وبين الشهر الّذي نسبته إليه بالقبلية والبعدية علاقة ، من جهة أنه من شهور السنة معه أو هو قبله من حيث الجملة أو بعده من حيث الجملة ، أو هو شبيه بما يليه </w:t>
      </w:r>
      <w:r>
        <w:rPr>
          <w:rStyle w:val="FootnoteAnchor"/>
          <w:rtl w:val="true"/>
        </w:rPr>
        <w:footnoteReference w:id="962"/>
      </w:r>
      <w:r>
        <w:rPr>
          <w:rFonts w:ascii="Amiri" w:hAnsi="Amiri" w:eastAsia="Amiri" w:cs="Amiri"/>
          <w:color w:val="111111"/>
          <w:sz w:val="28"/>
          <w:sz w:val="28"/>
          <w:szCs w:val="28"/>
          <w:rtl w:val="true"/>
          <w:lang w:bidi="ar-SA"/>
        </w:rPr>
        <w:t xml:space="preserve">من جهة أنه شهر موصوف بالقبلية </w:t>
      </w:r>
      <w:r>
        <w:rPr>
          <w:rStyle w:val="FootnoteAnchor"/>
          <w:rtl w:val="true"/>
        </w:rPr>
        <w:footnoteReference w:id="963"/>
      </w:r>
      <w:r>
        <w:rPr>
          <w:rFonts w:ascii="Amiri" w:hAnsi="Amiri" w:eastAsia="Amiri" w:cs="Amiri"/>
          <w:color w:val="111111"/>
          <w:sz w:val="28"/>
          <w:sz w:val="28"/>
          <w:szCs w:val="28"/>
          <w:rtl w:val="true"/>
          <w:lang w:bidi="ar-SA"/>
        </w:rPr>
        <w:t>، إلى غير ذلك من علائق المجاز</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نعمد إلى هذه الألفاظ الستة </w:t>
      </w:r>
      <w:r>
        <w:rPr>
          <w:rStyle w:val="FootnoteAnchor"/>
          <w:rtl w:val="true"/>
        </w:rPr>
        <w:footnoteReference w:id="964"/>
      </w:r>
      <w:r>
        <w:rPr>
          <w:rFonts w:ascii="IRNazanin" w:hAnsi="IRNazanin" w:eastAsia="IRNazanin"/>
          <w:color w:val="111111"/>
          <w:sz w:val="28"/>
          <w:sz w:val="28"/>
          <w:szCs w:val="28"/>
          <w:rtl w:val="true"/>
          <w:lang w:bidi="fa-IR"/>
        </w:rPr>
        <w:t xml:space="preserve">فتظهر نسبتها إلى رمضان ، </w:t>
      </w:r>
    </w:p>
    <w:p>
      <w:pPr>
        <w:pStyle w:val="BookText"/>
        <w:rPr/>
      </w:pPr>
      <w:r>
        <w:rPr>
          <w:rFonts w:ascii="Amiri" w:hAnsi="Amiri" w:eastAsia="Amiri" w:cs="Amiri"/>
          <w:color w:val="111111"/>
          <w:sz w:val="28"/>
          <w:sz w:val="28"/>
          <w:szCs w:val="28"/>
          <w:rtl w:val="true"/>
          <w:lang w:bidi="ar-SA"/>
        </w:rPr>
        <w:t>ويظهر من ذلك الشهر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نورد عليها لفظة أخرى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أفضى الأمر إلى التداخل بين صورتين في شهر نوينا به آخر من شهور السنة حتى تحصل المغايرة ، فيحصل من الألفاظ الستة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زدت عليها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تراقى الأمر إلى ما لا نهاية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الحاجب </w:t>
      </w:r>
      <w:r>
        <w:rPr>
          <w:rStyle w:val="FootnoteAnchor"/>
          <w:rtl w:val="true"/>
        </w:rPr>
        <w:footnoteReference w:id="965"/>
      </w:r>
      <w:r>
        <w:rPr>
          <w:rFonts w:ascii="Amiri" w:hAnsi="Amiri" w:eastAsia="Amiri" w:cs="Amiri"/>
          <w:color w:val="111111"/>
          <w:sz w:val="28"/>
          <w:sz w:val="28"/>
          <w:szCs w:val="28"/>
          <w:rtl w:val="true"/>
          <w:lang w:bidi="ar-SA"/>
        </w:rPr>
        <w:t xml:space="preserve">في أماليه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ينشد على ثمانية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بعد قبل الأولى قد يكون قبلين ، وقد يكون بعدين ، وقد يكونان مختلفين ، فهذه أربعة أوجه كل منها قد يكون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 قاعدة يبنى عليها تفسير الجميع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اجتمع فيه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فألقهما ، لأن كل شهر حاصل بعد ما هو قبله ، وحاصل قبل ما هو بعده ، فلا يبقى حينئذ إلا بعده رمضان ، فيكون شعبان ، أو قبله رمضان ، فيكون شوالا ، فلم يبق إلا ما جميعه قبل ، أو جميعه بعد ، فالأوّل هو الشهر الرابع من رمضان ، لأن معنى </w:t>
      </w:r>
    </w:p>
    <w:p>
      <w:pPr>
        <w:pStyle w:val="BookText"/>
        <w:rPr/>
      </w:pPr>
      <w:r>
        <w:rPr>
          <w:rFonts w:ascii="Amiri" w:hAnsi="Amiri" w:eastAsia="Amiri" w:cs="Amiri"/>
          <w:color w:val="111111"/>
          <w:sz w:val="28"/>
          <w:sz w:val="28"/>
          <w:szCs w:val="28"/>
          <w:rtl w:val="true"/>
          <w:lang w:bidi="ar-SA"/>
        </w:rPr>
        <w:t xml:space="preserve">قبل ما قبل قبله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تقدم رمضان قبل شهرين قبله ، وذلك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الرابع أيضا ولكن على العكس ، لأن معنى بعد ما بعد بعده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تأخر رمضان عنه بعد شهرين بعده ، وذلك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قبل قبله رمضان ذو الحجة ، لأن ما قبل قبله شوال ، وقبله رمضان ، فهو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بعد بعده رمضان شعبان ، لأن المعنى بعده رمضان وذلك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قبل بعده رمضان شوال ، لأن المعنى أيضا قبله رمضان ، وذلك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بعد قبله رمضان شوال ، لأن المعنى أيضا قبله وذلك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نأخذ الأربعة </w:t>
      </w:r>
      <w:r>
        <w:rPr>
          <w:rStyle w:val="FootnoteAnchor"/>
          <w:rtl w:val="true"/>
        </w:rPr>
        <w:footnoteReference w:id="967"/>
      </w:r>
      <w:r>
        <w:rPr>
          <w:rFonts w:ascii="Amiri" w:hAnsi="Amiri" w:eastAsia="Amiri" w:cs="Amiri"/>
          <w:color w:val="111111"/>
          <w:sz w:val="28"/>
          <w:sz w:val="28"/>
          <w:szCs w:val="28"/>
          <w:rtl w:val="true"/>
          <w:lang w:bidi="ar-SA"/>
        </w:rPr>
        <w:t>الأخر على ما تقدم ، فان بعد ما قبل قبله رمضان شوال ، لأن المعنى قبله رمضان ، وذلك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بعد بعده رمضان جمادى الآخرة ، لأن ما بعد بعده شعبان ، وبعده رمضان فهو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قبل بعده رمضان شعبان ، لأن المعنى بعده رمضان وذلك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بعد قبله رمضان ، شعبان ، لأن المعنى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 وذلك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مباحث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ولم أعثر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حدود ما اطلعت عليه من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القائل من البصريين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زائدة ، وموصولة ، ونكرة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تختلف الأحكام مع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فالزائدة ،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قبل قبله رمضان والموصولة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استقر قبل قبله رمضان ، ويكون الاستقرار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بعد ما هو قبلها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النكرة 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شي‌ء استقر قبل قبله رمضان ، فيكون الاستقرار العامل في الظرف الكائن بعدها </w:t>
      </w:r>
      <w:r>
        <w:rPr>
          <w:rStyle w:val="FootnoteAnchor"/>
          <w:rtl w:val="true"/>
        </w:rPr>
        <w:footnoteReference w:id="970"/>
      </w:r>
      <w:r>
        <w:rPr>
          <w:rFonts w:ascii="Amiri" w:hAnsi="Amiri" w:eastAsia="Amiri" w:cs="Amiri"/>
          <w:color w:val="111111"/>
          <w:sz w:val="28"/>
          <w:sz w:val="28"/>
          <w:szCs w:val="28"/>
          <w:rtl w:val="true"/>
          <w:lang w:bidi="ar-SA"/>
        </w:rPr>
        <w:t>صفة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القبلات والبعدات ظروف زمان ، مظروفاتها الشهور هاهنا ، ففي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هو المستقر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اللغة تقبل غير هذه المظروفات ، لأن القاعدة 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رمضان ، احتمل أن يكون شوالا ، فإن رمضان قبله ، واحتمل أن يكون يوما واحدا من شوال ، فان رمضان قبله ، لصدق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قبل العيد حقيقة ، لكن يجب هنا كون المظروف شهرا ، للسياق ، ولضرورة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إلى الشهر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يتجوز في الشهر ببعضه ، تسمية للجزء باسم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الفتوى هنا مبنية على الحقيقة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المصحوب بالضمير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فليس معه ضمير يضطرنا إلى ذلك ، بل علمنا أن مظروفه شهر بالدليل العقلي ، لأن رمضان إذا كان قبل قبل الشهر المسئول عنه وتعين أن أحد القبلين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أضيف إلى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مظروفه شهر ، تعين أن مظروف القبل المتوسط شهر أيضا ، لأنه ليس بين شهرين من جميع الشهور أقل من شهر ، فيصدق عليه أنه قبل شهر وبعد شهر ، بل لا يوجد بين شهرين عربيين إلا شهر ، فلذلك تعين أن مظروف هذه الظروف شهور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شهور القبط فإن أيام </w:t>
      </w:r>
    </w:p>
    <w:p>
      <w:pPr>
        <w:pStyle w:val="BookText"/>
        <w:rPr/>
      </w:pPr>
      <w:r>
        <w:rPr>
          <w:rFonts w:ascii="Amiri" w:hAnsi="Amiri" w:eastAsia="Amiri" w:cs="Amiri"/>
          <w:color w:val="111111"/>
          <w:sz w:val="28"/>
          <w:sz w:val="28"/>
          <w:szCs w:val="28"/>
          <w:rtl w:val="true"/>
          <w:lang w:bidi="ar-SA"/>
        </w:rPr>
        <w:t xml:space="preserve">النسي‌ء </w:t>
      </w:r>
      <w:r>
        <w:rPr>
          <w:rStyle w:val="FootnoteAnchor"/>
          <w:rtl w:val="true"/>
        </w:rPr>
        <w:footnoteReference w:id="971"/>
      </w:r>
      <w:r>
        <w:rPr>
          <w:rFonts w:ascii="Amiri" w:hAnsi="Amiri" w:eastAsia="Amiri" w:cs="Amiri"/>
          <w:color w:val="111111"/>
          <w:sz w:val="28"/>
          <w:sz w:val="28"/>
          <w:szCs w:val="28"/>
          <w:rtl w:val="true"/>
          <w:lang w:bidi="ar-SA"/>
        </w:rPr>
        <w:t xml:space="preserve">متوسطة بين مشتري </w:t>
      </w:r>
      <w:r>
        <w:rPr>
          <w:rStyle w:val="FootnoteAnchor"/>
          <w:rtl w:val="true"/>
        </w:rPr>
        <w:footnoteReference w:id="972"/>
      </w:r>
      <w:r>
        <w:rPr>
          <w:rFonts w:ascii="IRNazanin" w:hAnsi="IRNazanin" w:eastAsia="IRNazanin"/>
          <w:color w:val="111111"/>
          <w:sz w:val="28"/>
          <w:sz w:val="28"/>
          <w:szCs w:val="28"/>
          <w:rtl w:val="true"/>
          <w:lang w:bidi="fa-IR"/>
        </w:rPr>
        <w:t>وتوت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تكفي فيها أدنى ملابسة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نَكْتُمُ شَهادَةَ اللّهِ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أضيفت الشهادة إليه ، لأنه شرعها ، لا لأنه شاهد أو 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فيه من روحنا</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أحد حاملي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كوكب الخرقاء لاح بسحرة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لأنها كانت تقوم إلى عملها وقت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المشترك بين هذه الإضافات المختلفة المعاني هو أدنى ملابسة ، كما قاله صاحب المفصل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القبلات أو البعدات المضاف بعضها إلى </w:t>
      </w:r>
    </w:p>
    <w:p>
      <w:pPr>
        <w:pStyle w:val="BookText"/>
        <w:rPr/>
      </w:pPr>
      <w:r>
        <w:rPr>
          <w:rFonts w:ascii="Amiri" w:hAnsi="Amiri" w:eastAsia="Amiri" w:cs="Amiri"/>
          <w:color w:val="111111"/>
          <w:sz w:val="28"/>
          <w:sz w:val="28"/>
          <w:szCs w:val="28"/>
          <w:rtl w:val="true"/>
          <w:lang w:bidi="ar-SA"/>
        </w:rPr>
        <w:t>بعض تحتمل لغة أن يكون كل ظرف أضيف إلى مجاوره أو إلى مجاور مجاوره فصاعدا ، فيكون الشهر الّذي قبل رمضان هو ربيع ، فان ربيعا قبل رمضان بالضرورة ، بل يومنا هذا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حقيقة غير أن الظروف التي في البيت حملت على المجاور الأول ، لأنه الأسبق إلى الفهم مع أن غيره 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قبل قبله رمضان ، فالقبل الأول هو عين </w:t>
      </w:r>
      <w:r>
        <w:rPr>
          <w:rStyle w:val="FootnoteAnchor"/>
          <w:rtl w:val="true"/>
        </w:rPr>
        <w:footnoteReference w:id="979"/>
      </w:r>
      <w:r>
        <w:rPr>
          <w:rFonts w:ascii="Amiri" w:hAnsi="Amiri" w:eastAsia="Amiri" w:cs="Amiri"/>
          <w:color w:val="111111"/>
          <w:sz w:val="28"/>
          <w:sz w:val="28"/>
          <w:szCs w:val="28"/>
          <w:rtl w:val="true"/>
          <w:lang w:bidi="ar-SA"/>
        </w:rPr>
        <w:t>رمضان ، لأنه مستقر في 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بعد بعده رمضان ، فالبعد الأخير </w:t>
      </w:r>
      <w:r>
        <w:rPr>
          <w:rStyle w:val="FootnoteAnchor"/>
          <w:rtl w:val="true"/>
        </w:rPr>
        <w:footnoteReference w:id="980"/>
      </w:r>
      <w:r>
        <w:rPr>
          <w:rFonts w:ascii="Amiri" w:hAnsi="Amiri" w:eastAsia="Amiri" w:cs="Amiri"/>
          <w:color w:val="111111"/>
          <w:sz w:val="28"/>
          <w:sz w:val="28"/>
          <w:szCs w:val="28"/>
          <w:rtl w:val="true"/>
          <w:lang w:bidi="ar-SA"/>
        </w:rPr>
        <w:t>هو رمضان ، لأنه مستقر فيه ، ومتى كان القبل الأول هو رمضان فالقبلان الكائنان بعده شهران آخران متقدمان على الشهر المسئول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بعد بعده رمضان ، البعدان الأخيران شهران آخران متأخران عن الشهر المسئول عنه ، فالترتيب </w:t>
      </w:r>
      <w:r>
        <w:rPr>
          <w:rStyle w:val="FootnoteAnchor"/>
          <w:rtl w:val="true"/>
        </w:rPr>
        <w:footnoteReference w:id="981"/>
      </w:r>
      <w:r>
        <w:rPr>
          <w:rFonts w:ascii="Amiri" w:hAnsi="Amiri" w:eastAsia="Amiri" w:cs="Amiri"/>
          <w:color w:val="111111"/>
          <w:sz w:val="28"/>
          <w:sz w:val="28"/>
          <w:szCs w:val="28"/>
          <w:rtl w:val="true"/>
          <w:lang w:bidi="ar-SA"/>
        </w:rPr>
        <w:t xml:space="preserve">دائما في الشهر </w:t>
      </w:r>
      <w:r>
        <w:rPr>
          <w:rStyle w:val="FootnoteAnchor"/>
          <w:rtl w:val="true"/>
        </w:rPr>
        <w:footnoteReference w:id="982"/>
      </w:r>
      <w:r>
        <w:rPr>
          <w:rFonts w:ascii="Amiri" w:hAnsi="Amiri" w:eastAsia="Amiri" w:cs="Amiri"/>
          <w:color w:val="111111"/>
          <w:sz w:val="28"/>
          <w:sz w:val="28"/>
          <w:szCs w:val="28"/>
          <w:rtl w:val="true"/>
          <w:lang w:bidi="ar-SA"/>
        </w:rPr>
        <w:t>أربع ، الشهر المسئول عنه وثلاث ظروف لغيره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بعد بعده رمضان ، فهل نجعل هذه الظروف متجاورة على ما نطق بها في اللفظ؟ فيتعين أن يكون الشهر المسئول عنه هو رمضان ، فان كل شي‌ء فرض له أبعاد كثيرة متأخرة عنه فهو قبل جميعها ، فرمضان قبل بعده ، وبعد بعده ، وجميع ما يفرض من ذلك إلى الأبد هو قبل تلك الظروف كلها الموصوفة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يصدق أيضا أنه بعد قبله ، وقبل قبله ، إلى الأزل ، فيكون رمضان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ما قاله ابن الحاجب </w:t>
      </w:r>
      <w:r>
        <w:rPr>
          <w:rStyle w:val="FootnoteAnchor"/>
          <w:rtl w:val="true"/>
        </w:rPr>
        <w:footnoteReference w:id="984"/>
      </w:r>
      <w:r>
        <w:rPr>
          <w:rFonts w:ascii="Amiri" w:hAnsi="Amiri" w:eastAsia="Amiri" w:cs="Amiri"/>
          <w:color w:val="111111"/>
          <w:sz w:val="28"/>
          <w:sz w:val="28"/>
          <w:szCs w:val="28"/>
          <w:rtl w:val="true"/>
          <w:lang w:bidi="ar-SA"/>
        </w:rPr>
        <w:t>، فإنه عين في الأول شوالا وفي الثاني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ما ذكرناه ، أن يكون الشهر المسئول عنه هو رمضان في المسألتين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اللغة خلاف هذا التقدير </w:t>
      </w:r>
      <w:r>
        <w:rPr>
          <w:rStyle w:val="FootnoteAnchor"/>
          <w:rtl w:val="true"/>
        </w:rPr>
        <w:footnoteReference w:id="985"/>
      </w:r>
      <w:r>
        <w:rPr>
          <w:rFonts w:ascii="Amiri" w:hAnsi="Amiri" w:eastAsia="Amiri" w:cs="Amiri"/>
          <w:color w:val="111111"/>
          <w:sz w:val="28"/>
          <w:sz w:val="28"/>
          <w:szCs w:val="28"/>
          <w:rtl w:val="true"/>
          <w:lang w:bidi="ar-SA"/>
        </w:rPr>
        <w:t xml:space="preserve">، وأن لا تكون هذه الظروف المنطوق بها مرتبة على ما هي عليه في اللفظ ، بل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بعد بعده ، فبعد الأولى المتوسطة بين قبل وبعد متأخرة في المعنى ، وقبل المتقدمة متوسطة بين البعدين منطبقة على بعد الأخيرة ، وتكون بعد الأخيرة بعدا وقبلا معا ، وليس ذلك محالا ، لأنه بالنسبة إلى شهرين واعتبارين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w:t>
      </w:r>
      <w:r>
        <w:rPr>
          <w:rStyle w:val="FootnoteAnchor"/>
          <w:rtl w:val="true"/>
        </w:rPr>
        <w:footnoteReference w:id="98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إذا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غلام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فهؤلاء الأرقاء منعكسون في المعنى ، فالغلام الأول هو الغلام الأخير الّذي ملكه عبد </w:t>
      </w:r>
      <w:r>
        <w:rPr>
          <w:rStyle w:val="FootnoteAnchor"/>
          <w:rtl w:val="true"/>
        </w:rPr>
        <w:footnoteReference w:id="987"/>
      </w:r>
      <w:r>
        <w:rPr>
          <w:rFonts w:ascii="Amiri" w:hAnsi="Amiri" w:eastAsia="Amiri" w:cs="Amiri"/>
          <w:color w:val="111111"/>
          <w:sz w:val="28"/>
          <w:sz w:val="28"/>
          <w:szCs w:val="28"/>
          <w:rtl w:val="true"/>
          <w:lang w:bidi="ar-SA"/>
        </w:rPr>
        <w:t>عبد عبدك ، والغلام الأخير هو عبدك الّذي ملكته ، وهو ملك عبد الأخير ، فملك ذلك العبد الأخير العبد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صاحب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فالمبدوء به هو أبعد الثلاثة عنك ، والأقرب إليك هو الأخير ، والمتوسط متوسط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بعد بعده رمضان هو شعبان ، كما قاله ابن الحاجب ، لأن شعبان بعده رمضان ، وبعد قبل </w:t>
      </w:r>
      <w:r>
        <w:rPr>
          <w:rStyle w:val="FootnoteAnchor"/>
          <w:rtl w:val="true"/>
        </w:rPr>
        <w:footnoteReference w:id="988"/>
      </w:r>
      <w:r>
        <w:rPr>
          <w:rFonts w:ascii="Amiri" w:hAnsi="Amiri" w:eastAsia="Amiri" w:cs="Amiri"/>
          <w:color w:val="111111"/>
          <w:sz w:val="28"/>
          <w:sz w:val="28"/>
          <w:szCs w:val="28"/>
          <w:rtl w:val="true"/>
          <w:lang w:bidi="ar-SA"/>
        </w:rPr>
        <w:t xml:space="preserve">بعده شوال ، فقولنا قبل مجاور لبعده الأخيرة ، لأنه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بعده ، بل قبل بعد بعده ، فجعله مضافا في المعنى إلى بعد ، متأخر عن بعد ، وهو البعد الثاني ، فيكون رمضان قبل البعد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شوال ، فالواقع قبله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شهر بعده بعد ان رمضان قبل البعد الأخير إلا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حينئذ هو قبل البعد الأخير وهو بعد شوال ، باعتبار البعد الأول كما بينه ، فيلزم أن يكون قبل بعد ، وهو محال ، لأن القبل والبعد ضدان ، والضدان لا يجتمعان في الشي‌ء الواحد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أنهما ضدان ، وأنهما اجتمعا في شي‌ء واحد وهو رمضان ، لكن باعتبار إضافتين ، فيكون رمضان قبل باعتبار شوال ، وبعد باعتبار شعبان ، كما يكون المؤمن صديقا للمؤمن عدوا للكافر ، فتجتمع فيه الصداقة والعداوة باعتبار فريقين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فيتعين إنا لو زدنا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أخرى منه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بعد بعد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تعين أن يكون الشهر المسئول عنه رجبا ، وإن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كان جمادى الآخرة ، أو خمسة كان جمادى الأولى ، أو ستة كان </w:t>
      </w:r>
      <w:r>
        <w:rPr>
          <w:rStyle w:val="FootnoteAnchor"/>
          <w:rtl w:val="true"/>
        </w:rPr>
        <w:footnoteReference w:id="991"/>
      </w:r>
      <w:r>
        <w:rPr>
          <w:rFonts w:ascii="Amiri" w:hAnsi="Amiri" w:eastAsia="Amiri" w:cs="Amiri"/>
          <w:color w:val="111111"/>
          <w:sz w:val="28"/>
          <w:sz w:val="28"/>
          <w:szCs w:val="28"/>
          <w:rtl w:val="true"/>
          <w:lang w:bidi="ar-SA"/>
        </w:rPr>
        <w:t xml:space="preserve">ربيع الثاني ، أو سبعة </w:t>
      </w:r>
      <w:bookmarkStart w:id="525" w:name="pg15689_167857"/>
    </w:p>
    <w:p>
      <w:pPr>
        <w:pStyle w:val="BookText"/>
        <w:rPr/>
      </w:pPr>
      <w:bookmarkEnd w:id="525"/>
      <w:r>
        <w:rPr>
          <w:rFonts w:ascii="Amiri" w:hAnsi="Amiri" w:eastAsia="Amiri" w:cs="Amiri"/>
          <w:color w:val="111111"/>
          <w:sz w:val="28"/>
          <w:sz w:val="28"/>
          <w:szCs w:val="28"/>
          <w:rtl w:val="true"/>
          <w:lang w:bidi="ar-SA"/>
        </w:rPr>
        <w:t>كان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شهر قبل ، فان هذه الشهور ظروف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فيحصل على هذا الضابط مسائل غير متناهية ، وإذا وصلت إلى أكثر من اثني عشر ظرفا فقد دارت السنة معك فربما عدت إلى غير الشهر الّذي كنت قلته في المسألة ، ولكن من سنة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السنتين إذا كثرت</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708585_2142443653"/>
      <w:bookmarkStart w:id="527" w:name="_Toc194"/>
      <w:bookmarkEnd w:id="526"/>
      <w:r>
        <w:rPr>
          <w:rtl w:val="true"/>
        </w:rPr>
        <w:t xml:space="preserve">مسألة </w:t>
      </w:r>
      <w:r>
        <w:rPr>
          <w:rtl w:val="true"/>
        </w:rPr>
        <w:t>:</w:t>
      </w:r>
      <w:bookmarkEnd w:id="527"/>
    </w:p>
    <w:p>
      <w:pPr>
        <w:pStyle w:val="BookText"/>
        <w:rPr/>
      </w:pPr>
      <w:r>
        <w:rPr>
          <w:rFonts w:ascii="Amiri" w:hAnsi="Amiri" w:eastAsia="Amiri" w:cs="Amiri"/>
          <w:color w:val="111111"/>
          <w:sz w:val="28"/>
          <w:sz w:val="28"/>
          <w:szCs w:val="28"/>
          <w:rtl w:val="true"/>
          <w:lang w:bidi="ar-SA"/>
        </w:rPr>
        <w:t xml:space="preserve">فإن عكسنا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قبل قبله رمضان ، فمقتضى جعلنا الظروف متجاورة على ما هي في اللفظ يكون الشهر المسئول عنه رمضان ، فان كل شي‌ء بعد جميع ما هو قبله وبعد قبلاته ، وإن كثرت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شوال ، بناء على ما تقدم </w:t>
      </w:r>
      <w:r>
        <w:rPr>
          <w:rStyle w:val="FootnoteAnchor"/>
          <w:rtl w:val="true"/>
        </w:rPr>
        <w:footnoteReference w:id="992"/>
      </w:r>
      <w:r>
        <w:rPr>
          <w:rFonts w:ascii="IRNazanin" w:hAnsi="IRNazanin" w:eastAsia="IRNazanin"/>
          <w:color w:val="111111"/>
          <w:sz w:val="28"/>
          <w:sz w:val="28"/>
          <w:szCs w:val="28"/>
          <w:rtl w:val="true"/>
          <w:lang w:bidi="fa-IR"/>
        </w:rPr>
        <w:t xml:space="preserve">، وهو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الأول متقدم على البعد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والبعد الأول </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متوسط مضاف إلى البعد الأخير المضاف إلى الضمير العائد على الشهر المسئول عنه ، فنفرض شهرا هو شوال ، فقبله رمضان ، وقبل رمضان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رمضان بعد أحد القبلين ، والقبل الآخر بعده ، وليس لنا شهران الثاني منهما رمضان إلا شوال ، 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رمضان موصوفا بأنه بعد ، باعتبار شعبان ، وبأنه قبل ، باعتبار شوال ، ولا تضاد كما تقدم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528" w:name="pg15689_167858"/>
    </w:p>
    <w:p>
      <w:pPr>
        <w:pStyle w:val="BookText"/>
        <w:rPr/>
      </w:pPr>
      <w:bookmarkEnd w:id="528"/>
      <w:r>
        <w:rPr>
          <w:rFonts w:ascii="Amiri" w:hAnsi="Amiri" w:eastAsia="Amiri" w:cs="Amiri"/>
          <w:color w:val="111111"/>
          <w:sz w:val="28"/>
          <w:sz w:val="28"/>
          <w:szCs w:val="28"/>
          <w:rtl w:val="true"/>
          <w:lang w:bidi="ar-SA"/>
        </w:rPr>
        <w:t xml:space="preserve">وإن زدنا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أخرى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قبل قبل قبله رمضان ، كان ذا القعدة ، فإن رمضان أضيف إلى قبل قبل قبلين ، وهما شوال وذو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كان ذا الحجة ، أو خمسا كان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1708587_2142443653"/>
      <w:bookmarkStart w:id="530" w:name="_Toc195"/>
      <w:bookmarkEnd w:id="529"/>
      <w:r>
        <w:rPr>
          <w:rtl w:val="true"/>
        </w:rPr>
        <w:t xml:space="preserve">مسألة </w:t>
      </w:r>
      <w:r>
        <w:rPr>
          <w:rtl w:val="true"/>
        </w:rPr>
        <w:t>:</w:t>
      </w:r>
      <w:bookmarkEnd w:id="530"/>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بعد بعده رمضان ، فهو جمادى الآخرة ، لأن السائل قد نطق بثلاث بعدات غير الشهر المسئول عنه ، فرجب البعد الأول ، وشعبان البعد الثاني ، ورمضان البعد الثالث ، والرابع هو الشهر المسئول عنه المتقدم عليها ، وذلك جمادى الآخرة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1708589_2142443653"/>
      <w:bookmarkStart w:id="532" w:name="_Toc196"/>
      <w:bookmarkEnd w:id="531"/>
      <w:r>
        <w:rPr>
          <w:rtl w:val="true"/>
        </w:rPr>
        <w:t xml:space="preserve">مسألة </w:t>
      </w:r>
      <w:r>
        <w:rPr>
          <w:rtl w:val="true"/>
        </w:rPr>
        <w:t>:</w:t>
      </w:r>
      <w:bookmarkEnd w:id="532"/>
    </w:p>
    <w:p>
      <w:pPr>
        <w:pStyle w:val="BookText"/>
        <w:rPr/>
      </w:pP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ما قبل قبله رمضان ، تعين ذو الحجة ، لأن السائل قد نطق بثلاث من لفظ قبل ، فقبل ذي الحجة ذو القعدة ، وقبل ذي القعدة شوال ، وقبل شوال رمضان ، وهو ما قاله السائل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قبل ما قبل بعده ، أو بعد ما بعد قبله ، فقد تقدم </w:t>
      </w:r>
      <w:r>
        <w:rPr>
          <w:rStyle w:val="FootnoteAnchor"/>
          <w:rtl w:val="true"/>
        </w:rPr>
        <w:footnoteReference w:id="996"/>
      </w:r>
      <w:r>
        <w:rPr>
          <w:rFonts w:ascii="Amiri" w:hAnsi="Amiri" w:eastAsia="Amiri" w:cs="Amiri"/>
          <w:color w:val="111111"/>
          <w:sz w:val="28"/>
          <w:sz w:val="28"/>
          <w:szCs w:val="28"/>
          <w:rtl w:val="true"/>
          <w:lang w:bidi="ar-SA"/>
        </w:rPr>
        <w:t xml:space="preserve">أن كل شي‌ء هو قبل ما هو بعده ، وبعد ما هو قبله ، وإذا اتحدت العين صار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رمضان أو قبله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المسئول عنه شعبان في الأول ، وشوال في الثاني</w:t>
      </w:r>
      <w:r>
        <w:rPr>
          <w:rFonts w:eastAsia="Amiri" w:cs="Amiri" w:ascii="Amiri" w:hAnsi="Amiri"/>
          <w:color w:val="111111"/>
          <w:sz w:val="28"/>
          <w:szCs w:val="28"/>
          <w:rtl w:val="true"/>
          <w:lang w:bidi="ar-SA"/>
        </w:rPr>
        <w:t xml:space="preserve">. </w:t>
      </w:r>
      <w:bookmarkStart w:id="533" w:name="pg15689_167859"/>
    </w:p>
    <w:p>
      <w:pPr>
        <w:pStyle w:val="Heading3"/>
        <w:numPr>
          <w:ilvl w:val="2"/>
          <w:numId w:val="1"/>
        </w:numPr>
        <w:rPr/>
      </w:pPr>
      <w:bookmarkStart w:id="534" w:name="__RefHeading___Toc11708591_2142443653"/>
      <w:bookmarkStart w:id="535" w:name="_Toc197"/>
      <w:bookmarkEnd w:id="533"/>
      <w:bookmarkEnd w:id="534"/>
      <w:r>
        <w:rPr>
          <w:rtl w:val="true"/>
        </w:rPr>
        <w:t>فائدة</w:t>
      </w:r>
      <w:bookmarkEnd w:id="535"/>
    </w:p>
    <w:p>
      <w:pPr>
        <w:pStyle w:val="BookText"/>
        <w:rPr/>
      </w:pPr>
      <w:r>
        <w:rPr>
          <w:rFonts w:ascii="Amiri" w:hAnsi="Amiri" w:eastAsia="Amiri" w:cs="Amiri"/>
          <w:color w:val="111111"/>
          <w:sz w:val="28"/>
          <w:sz w:val="28"/>
          <w:szCs w:val="28"/>
          <w:rtl w:val="true"/>
          <w:lang w:bidi="ar-SA"/>
        </w:rPr>
        <w:t xml:space="preserve">جميع أجوبة البيت منحصرة في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طرفان وواسطة ، فالطرفان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وذو الحجة ، والواسطة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جميعها إن كانت قبلا فالجواب بذي الحجة ، أو بعدا فالجواب بجمادى الآخرة ، أو مركبا من قبل وبعد ، فمتى وجدت في الأخير قبل بعده ، أو بعد قبله ، فالشهر مجاور لرمضان ، فان كل شي‌ء هو قبل بعده ، وبعد قبله فالكلمة الأولى إن كانت حينئذ قبلا فهو شوال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رمضان ، أو بعدا فهو شعبان ، لأن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اجتمع آخر البيت قبل ، وبعد ، فان اجتمع قبلان ، أو بعد أن ، وقبلهما مخالف لهما ففي البعدين شعبان ، وفي القبلين شوال ، فشوال ثلاثة ، وشعبان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الستة هي المتوسطة بين جمادى وذي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البيت على التزام الحقيقة والوزن ، وأما على خلافهما من التزام المجاز وعدم النظم ، بل يكون الكلام ، نثرا فتصير المسائل سبعمائة وعشرين مسألة</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11708593_2142443653"/>
      <w:bookmarkStart w:id="537" w:name="_Toc198"/>
      <w:bookmarkEnd w:id="536"/>
      <w:r>
        <w:rPr>
          <w:rtl w:val="true"/>
        </w:rPr>
        <w:t xml:space="preserve">قاعدة </w:t>
      </w:r>
      <w:r>
        <w:rPr>
          <w:rtl w:val="true"/>
        </w:rPr>
        <w:t>- [</w:t>
      </w:r>
      <w:r>
        <w:rPr/>
        <w:t>85</w:t>
      </w:r>
      <w:r>
        <w:rPr>
          <w:rtl w:val="true"/>
        </w:rPr>
        <w:t>]</w:t>
      </w:r>
      <w:bookmarkEnd w:id="537"/>
    </w:p>
    <w:p>
      <w:pPr>
        <w:pStyle w:val="BookText"/>
        <w:rPr/>
      </w:pPr>
      <w:r>
        <w:rPr>
          <w:rFonts w:ascii="Amiri" w:hAnsi="Amiri" w:eastAsia="Amiri" w:cs="Amiri"/>
          <w:color w:val="111111"/>
          <w:sz w:val="28"/>
          <w:sz w:val="28"/>
          <w:szCs w:val="28"/>
          <w:rtl w:val="true"/>
          <w:lang w:bidi="ar-SA"/>
        </w:rPr>
        <w:t>طريان الرافع للشي‌ء هل هو مبطل له ، أو بيان لنهايته؟</w:t>
      </w:r>
    </w:p>
    <w:p>
      <w:pPr>
        <w:pStyle w:val="BookText"/>
        <w:rPr/>
      </w:pPr>
      <w:r>
        <w:rPr>
          <w:rFonts w:ascii="Amiri" w:hAnsi="Amiri" w:eastAsia="Amiri" w:cs="Amiri"/>
          <w:color w:val="111111"/>
          <w:sz w:val="28"/>
          <w:sz w:val="28"/>
          <w:szCs w:val="28"/>
          <w:rtl w:val="true"/>
          <w:lang w:bidi="ar-SA"/>
        </w:rPr>
        <w:t>وهي مأخوذة من أن النسخ هل هو رفع أو بيان؟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كالرد بالعيب ، والغبن ، وفسخ الخيار ، </w:t>
      </w:r>
    </w:p>
    <w:p>
      <w:pPr>
        <w:pStyle w:val="BookText"/>
        <w:rPr/>
      </w:pPr>
      <w:r>
        <w:rPr>
          <w:rFonts w:ascii="Amiri" w:hAnsi="Amiri" w:eastAsia="Amiri" w:cs="Amiri"/>
          <w:color w:val="111111"/>
          <w:sz w:val="28"/>
          <w:sz w:val="28"/>
          <w:szCs w:val="28"/>
          <w:rtl w:val="true"/>
          <w:lang w:bidi="ar-SA"/>
        </w:rPr>
        <w:t>ورد المسلم إليه العين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الزائل العائد هل هو كالذي لم يزل ، أو كالذي لم يعد </w:t>
      </w:r>
      <w:r>
        <w:rPr>
          <w:rStyle w:val="FootnoteAnchor"/>
          <w:rtl w:val="true"/>
        </w:rPr>
        <w:footnoteReference w:id="997"/>
      </w:r>
      <w:r>
        <w:rPr>
          <w:rFonts w:ascii="Amiri" w:hAnsi="Amiri" w:eastAsia="Amiri" w:cs="Amiri"/>
          <w:color w:val="111111"/>
          <w:sz w:val="28"/>
          <w:sz w:val="28"/>
          <w:szCs w:val="28"/>
          <w:rtl w:val="true"/>
          <w:lang w:bidi="ar-SA"/>
        </w:rPr>
        <w:t>؟ فإن القائل بأنها كالذي لم يزل ، يجعل العود بيانا لاستمرار الحكم الأول ، والقائل بأنها كالذي لم يعد ، يقول برفع الحكم الأول بالزوال فلا يرجع حكمه بالعود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دم المستحاضة </w:t>
      </w:r>
      <w:r>
        <w:rPr>
          <w:rStyle w:val="FootnoteAnchor"/>
          <w:rtl w:val="true"/>
        </w:rPr>
        <w:footnoteReference w:id="999"/>
      </w:r>
      <w:r>
        <w:rPr>
          <w:rFonts w:ascii="Amiri" w:hAnsi="Amiri" w:eastAsia="Amiri" w:cs="Amiri"/>
          <w:color w:val="111111"/>
          <w:sz w:val="28"/>
          <w:sz w:val="28"/>
          <w:szCs w:val="28"/>
          <w:rtl w:val="true"/>
          <w:lang w:bidi="ar-SA"/>
        </w:rPr>
        <w:t>بعد الطهارة ولما يعلم أهو للبرء أم لا؟ فإنها تعيد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تركت ودام الانقطاع ، قضت ما صلت بالطهارة التي يعقبها بالانقطاع ، فان عاد الدم ففي القضاء وجهان مبنيان على أن هذا العائد كشف عن أن الدم لم يزل ، فهو بمثابة الواقع </w:t>
      </w:r>
      <w:r>
        <w:rPr>
          <w:rStyle w:val="FootnoteAnchor"/>
          <w:rtl w:val="true"/>
        </w:rPr>
        <w:footnoteReference w:id="1000"/>
      </w:r>
      <w:r>
        <w:rPr>
          <w:rFonts w:ascii="Amiri" w:hAnsi="Amiri" w:eastAsia="Amiri" w:cs="Amiri"/>
          <w:color w:val="111111"/>
          <w:sz w:val="28"/>
          <w:sz w:val="28"/>
          <w:szCs w:val="28"/>
          <w:rtl w:val="true"/>
          <w:lang w:bidi="ar-SA"/>
        </w:rPr>
        <w:t>، أو أنه كالذي لم يعد ،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إذا دخلت في الصلاة ذاهلة عن وجوب الطهارة ، أما مع علمها بأنها مكلفة بإعادة الطهارة فإنها تعتقد فساد صلاتها ، فلا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تعجل الفقير الزكاة ، ثمَّ ارتد في أثناء الحول ، أو فسق ، وقلنا أنها زكاة معجلة ، وعاد إلى الإسلام أو تاب </w:t>
      </w:r>
      <w:r>
        <w:rPr>
          <w:rStyle w:val="FootnoteAnchor"/>
          <w:rtl w:val="true"/>
        </w:rPr>
        <w:footnoteReference w:id="1001"/>
      </w:r>
      <w:r>
        <w:rPr>
          <w:rFonts w:ascii="Amiri" w:hAnsi="Amiri" w:eastAsia="Amiri" w:cs="Amiri"/>
          <w:color w:val="111111"/>
          <w:sz w:val="28"/>
          <w:sz w:val="28"/>
          <w:szCs w:val="28"/>
          <w:rtl w:val="true"/>
          <w:lang w:bidi="ar-SA"/>
        </w:rPr>
        <w:t xml:space="preserve">،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الزائل العائد كأنه لم يزل ، أجزأت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لم يعد 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عاد الملك بعد زواله إلى يد المفلس ، فهل لغريمه </w:t>
      </w:r>
      <w:bookmarkStart w:id="538" w:name="pg15689_167861"/>
    </w:p>
    <w:p>
      <w:pPr>
        <w:pStyle w:val="BookText"/>
        <w:rPr/>
      </w:pPr>
      <w:bookmarkEnd w:id="538"/>
      <w:r>
        <w:rPr>
          <w:rFonts w:ascii="Amiri" w:hAnsi="Amiri" w:eastAsia="Amiri" w:cs="Amiri"/>
          <w:color w:val="111111"/>
          <w:sz w:val="28"/>
          <w:sz w:val="28"/>
          <w:szCs w:val="28"/>
          <w:rtl w:val="true"/>
          <w:lang w:bidi="ar-SA"/>
        </w:rPr>
        <w:t xml:space="preserve">الرجوع؟ وكذا لو عاد الملك إلى الموهوب بعد زواله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غير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1002"/>
      </w:r>
      <w:r>
        <w:rPr>
          <w:rFonts w:ascii="Amiri" w:hAnsi="Amiri" w:eastAsia="Amiri" w:cs="Amiri"/>
          <w:color w:val="111111"/>
          <w:sz w:val="28"/>
          <w:sz w:val="28"/>
          <w:szCs w:val="28"/>
          <w:rtl w:val="true"/>
          <w:lang w:bidi="ar-SA"/>
        </w:rPr>
        <w:t>لو زال ملك المرأة عن المهر ، ثمَّ عاد ، وطلقها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أصدقها عصيرا ، ثمَّ تخمر في يدها ، ثمَّ عاد خلا ، فهل يرجع الزوج المطلق بنصفه ، لكون عينه باقية وإنما تغيرت صفتها ، أولا يرجع بشي‌ء ، لأن حق الرجوع إنما يثبت إذا كان المقبوض مالا ، والمالية هنا حدثت في يدها؟ والأقرب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 عبدا ، ثمَّ ارتد ، ثمَّ عاد إلى الإسلام ، فهل يعود إلى </w:t>
      </w:r>
      <w:r>
        <w:rPr>
          <w:rStyle w:val="FootnoteAnchor"/>
          <w:rtl w:val="true"/>
        </w:rPr>
        <w:footnoteReference w:id="1003"/>
      </w:r>
      <w:r>
        <w:rPr>
          <w:rFonts w:ascii="Amiri" w:hAnsi="Amiri" w:eastAsia="Amiri" w:cs="Amiri"/>
          <w:color w:val="111111"/>
          <w:sz w:val="28"/>
          <w:sz w:val="28"/>
          <w:szCs w:val="28"/>
          <w:rtl w:val="true"/>
          <w:lang w:bidi="ar-SA"/>
        </w:rPr>
        <w:t>التدبير؟</w:t>
      </w:r>
    </w:p>
    <w:p>
      <w:pPr>
        <w:pStyle w:val="BookText"/>
        <w:rPr/>
      </w:pPr>
      <w:r>
        <w:rPr>
          <w:rFonts w:ascii="Amiri" w:hAnsi="Amiri" w:eastAsia="Amiri" w:cs="Amiri"/>
          <w:color w:val="111111"/>
          <w:sz w:val="28"/>
          <w:sz w:val="28"/>
          <w:szCs w:val="28"/>
          <w:rtl w:val="true"/>
          <w:lang w:bidi="ar-SA"/>
        </w:rPr>
        <w:t>ولو جار في القسمة وطلقها ، ثمَّ تزوجها ، فهل يجب عليه القضاء؟</w:t>
      </w:r>
    </w:p>
    <w:p>
      <w:pPr>
        <w:pStyle w:val="BookText"/>
        <w:rPr/>
      </w:pPr>
      <w:r>
        <w:rPr>
          <w:rFonts w:ascii="Amiri" w:hAnsi="Amiri" w:eastAsia="Amiri" w:cs="Amiri"/>
          <w:color w:val="111111"/>
          <w:sz w:val="28"/>
          <w:sz w:val="28"/>
          <w:szCs w:val="28"/>
          <w:rtl w:val="true"/>
          <w:lang w:bidi="ar-SA"/>
        </w:rPr>
        <w:t>ولو فسق الحاكم ، أو جن ، أو أغمي عليه ، ثمَّ زالت الأسباب هل تعود ولاية القاضي؟</w:t>
      </w:r>
    </w:p>
    <w:p>
      <w:pPr>
        <w:pStyle w:val="BookText"/>
        <w:rPr/>
      </w:pPr>
      <w:r>
        <w:rPr>
          <w:rFonts w:ascii="Amiri" w:hAnsi="Amiri" w:eastAsia="Amiri" w:cs="Amiri"/>
          <w:color w:val="111111"/>
          <w:sz w:val="28"/>
          <w:sz w:val="28"/>
          <w:szCs w:val="28"/>
          <w:rtl w:val="true"/>
          <w:lang w:bidi="ar-SA"/>
        </w:rPr>
        <w:t>أو جرحه مسلم ثمَّ ارتد المجروح ، ثمَّ عاد بعد حدوث سرايته في زمان الردة ، أو قبله</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11708595_2142443653"/>
      <w:bookmarkStart w:id="540" w:name="_Toc199"/>
      <w:bookmarkEnd w:id="539"/>
      <w:r>
        <w:rPr>
          <w:rtl w:val="true"/>
        </w:rPr>
        <w:t xml:space="preserve">قاعدة </w:t>
      </w:r>
      <w:r>
        <w:rPr>
          <w:rtl w:val="true"/>
        </w:rPr>
        <w:t>- [</w:t>
      </w:r>
      <w:r>
        <w:rPr/>
        <w:t>86</w:t>
      </w:r>
      <w:r>
        <w:rPr>
          <w:rtl w:val="true"/>
        </w:rPr>
        <w:t>]</w:t>
      </w:r>
      <w:bookmarkEnd w:id="54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جريان الأحكام قبل العلم احتمالان ، لعلهما مأخوذان من قاعدة </w:t>
      </w:r>
      <w:r>
        <w:rPr>
          <w:rFonts w:eastAsia="Amiri" w:cs="Amiri" w:ascii="Amiri" w:hAnsi="Amiri"/>
          <w:color w:val="111111"/>
          <w:sz w:val="28"/>
          <w:szCs w:val="28"/>
          <w:rtl w:val="true"/>
          <w:lang w:bidi="ar-SA"/>
        </w:rPr>
        <w:t xml:space="preserve">: </w:t>
      </w:r>
      <w:bookmarkStart w:id="541" w:name="pg15689_167862"/>
    </w:p>
    <w:p>
      <w:pPr>
        <w:pStyle w:val="BookText"/>
        <w:rPr/>
      </w:pPr>
      <w:bookmarkEnd w:id="541"/>
      <w:r>
        <w:rPr>
          <w:rFonts w:ascii="IRNazanin" w:hAnsi="IRNazanin" w:eastAsia="IRNazanin"/>
          <w:color w:val="111111"/>
          <w:sz w:val="28"/>
          <w:sz w:val="28"/>
          <w:szCs w:val="28"/>
          <w:rtl w:val="true"/>
          <w:lang w:bidi="fa-IR"/>
        </w:rPr>
        <w:t>جواز النسخ قبل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كرجوع الموكل قبل علم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القاضي ولما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السيد عن إذن الإحرام لعبده ولما يعلم حتى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 واهبة الليلة ولما يعلم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الأمة مكشوفة الرّأس ولما تعلم بعتقها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إباحة ثماره فأكل بعد رجوعه </w:t>
      </w:r>
      <w:r>
        <w:rPr>
          <w:rStyle w:val="FootnoteAnchor"/>
          <w:rtl w:val="true"/>
        </w:rPr>
        <w:footnoteReference w:id="1004"/>
      </w:r>
      <w:r>
        <w:rPr>
          <w:rFonts w:ascii="Amiri" w:hAnsi="Amiri" w:eastAsia="Amiri" w:cs="Amiri"/>
          <w:color w:val="111111"/>
          <w:sz w:val="28"/>
          <w:sz w:val="28"/>
          <w:szCs w:val="28"/>
          <w:rtl w:val="true"/>
          <w:lang w:bidi="ar-SA"/>
        </w:rPr>
        <w:t>ولما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رجع المعير فاستعملها المستعير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 لا أثر لهذا كله ، بل تمضي الأحكام قبل العلم ، لامتناع التكليف بالمحال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2" w:name="__RefHeading___Toc11708597_2142443653"/>
      <w:bookmarkStart w:id="543" w:name="_Toc200"/>
      <w:bookmarkEnd w:id="542"/>
      <w:r>
        <w:rPr>
          <w:rtl w:val="true"/>
        </w:rPr>
        <w:t xml:space="preserve">قاعدة </w:t>
      </w:r>
      <w:r>
        <w:rPr>
          <w:rtl w:val="true"/>
        </w:rPr>
        <w:t>- [</w:t>
      </w:r>
      <w:r>
        <w:rPr/>
        <w:t>87</w:t>
      </w:r>
      <w:r>
        <w:rPr>
          <w:rtl w:val="true"/>
        </w:rPr>
        <w:t>]</w:t>
      </w:r>
      <w:bookmarkEnd w:id="543"/>
    </w:p>
    <w:p>
      <w:pPr>
        <w:pStyle w:val="BookText"/>
        <w:rPr/>
      </w:pPr>
      <w:r>
        <w:rPr>
          <w:rFonts w:ascii="Amiri" w:hAnsi="Amiri" w:eastAsia="Amiri" w:cs="Amiri"/>
          <w:color w:val="111111"/>
          <w:sz w:val="28"/>
          <w:sz w:val="28"/>
          <w:szCs w:val="28"/>
          <w:rtl w:val="true"/>
          <w:lang w:bidi="ar-SA"/>
        </w:rPr>
        <w:t>قد يثبت الحكم على خلاف الدليل لمعارضة دليل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 الصاع عوضا عن لبن 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قول ذي اليد في شراء ما في يده من العين المربحة للمضاربة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وغرامة مهر زوجة المهادن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سيده للتصرف في ماله لغير 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جارية من القلعة للدال عليها مع أنها غير معلومة ولا مقدور على تسليمها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يقبل قول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طلقني ، وقول الأمة بالعتق إذا لم يعلم لهما منازع ، وإن خالف الأصل</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544" w:name="pg15689_167863"/>
    </w:p>
    <w:p>
      <w:pPr>
        <w:pStyle w:val="Heading2"/>
        <w:numPr>
          <w:ilvl w:val="1"/>
          <w:numId w:val="1"/>
        </w:numPr>
        <w:rPr/>
      </w:pPr>
      <w:bookmarkStart w:id="545" w:name="__RefHeading___Toc11708599_2142443653"/>
      <w:bookmarkStart w:id="546" w:name="_Toc201"/>
      <w:bookmarkEnd w:id="544"/>
      <w:bookmarkEnd w:id="545"/>
      <w:r>
        <w:rPr>
          <w:rtl w:val="true"/>
        </w:rPr>
        <w:t xml:space="preserve">قاعدة </w:t>
      </w:r>
      <w:r>
        <w:rPr>
          <w:rtl w:val="true"/>
        </w:rPr>
        <w:t>- [</w:t>
      </w:r>
      <w:r>
        <w:rPr/>
        <w:t>88</w:t>
      </w:r>
      <w:r>
        <w:rPr>
          <w:rtl w:val="true"/>
        </w:rPr>
        <w:t>]</w:t>
      </w:r>
      <w:bookmarkEnd w:id="546"/>
    </w:p>
    <w:p>
      <w:pPr>
        <w:pStyle w:val="BookText"/>
        <w:rPr/>
      </w:pPr>
      <w:r>
        <w:rPr>
          <w:rFonts w:ascii="Amiri" w:hAnsi="Amiri" w:eastAsia="Amiri" w:cs="Amiri"/>
          <w:color w:val="111111"/>
          <w:sz w:val="28"/>
          <w:sz w:val="28"/>
          <w:szCs w:val="28"/>
          <w:rtl w:val="true"/>
          <w:lang w:bidi="ar-SA"/>
        </w:rPr>
        <w:t>كلما وقع الإتفاق على أصول أجريت فروعه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يختلف فيها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يكون الاختلاف بعد تعيين العلة ، كالاتفاق على أن العلة في طهورية الماء </w:t>
      </w:r>
      <w:r>
        <w:rPr>
          <w:rStyle w:val="FootnoteAnchor"/>
          <w:rtl w:val="true"/>
        </w:rPr>
        <w:footnoteReference w:id="1007"/>
      </w:r>
      <w:r>
        <w:rPr>
          <w:rFonts w:ascii="Amiri" w:hAnsi="Amiri" w:eastAsia="Amiri" w:cs="Amiri"/>
          <w:color w:val="111111"/>
          <w:sz w:val="28"/>
          <w:sz w:val="28"/>
          <w:szCs w:val="28"/>
          <w:rtl w:val="true"/>
          <w:lang w:bidi="ar-SA"/>
        </w:rPr>
        <w:t xml:space="preserve">هي إطلاقه ، ثمَّ خالف العامة في المتغير بالتراب المطروح قصدا ، أو بالملح المائي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عجيب ، لأن العلة إذا كانت قائمة كيف يتخلف عنها المعلول؟؟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يسلب اسم الماء ، لأن طهوريته إما تعبد لا يعقل معناه ، وإما لاختصاصه بمزيد لطافة ورقة ونفوذ لا يشاركه فيها سائر المائعات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المناط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التقدير أنه لم يزل الاسم بهذا النوع من التغير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زال فلا إشكال في زوال الطهورية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الاختلاف بعد تعيين العلة ، والمرجع فيه إلى العرف ، كالغرر في البيع فإنه نهي عنه </w:t>
      </w:r>
      <w:r>
        <w:rPr>
          <w:rStyle w:val="FootnoteAnchor"/>
          <w:rtl w:val="true"/>
        </w:rPr>
        <w:footnoteReference w:id="1010"/>
      </w:r>
      <w:r>
        <w:rPr>
          <w:rFonts w:ascii="Amiri" w:hAnsi="Amiri" w:eastAsia="Amiri" w:cs="Amiri"/>
          <w:color w:val="111111"/>
          <w:sz w:val="28"/>
          <w:sz w:val="28"/>
          <w:szCs w:val="28"/>
          <w:rtl w:val="true"/>
          <w:lang w:bidi="ar-SA"/>
        </w:rPr>
        <w:t xml:space="preserve">، مع الاختلاف في صحة بيع سمك الآجام مع ضم القصب ، وشبهها من الأحكام ، فمن أبطله </w:t>
      </w:r>
      <w:r>
        <w:rPr>
          <w:rStyle w:val="FootnoteAnchor"/>
          <w:rtl w:val="true"/>
        </w:rPr>
        <w:footnoteReference w:id="101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تغني الضميمة عن معرفة المنضم </w:t>
      </w:r>
      <w:r>
        <w:rPr>
          <w:rStyle w:val="FootnoteAnchor"/>
          <w:rtl w:val="true"/>
        </w:rPr>
        <w:footnoteReference w:id="1012"/>
      </w:r>
      <w:r>
        <w:rPr>
          <w:rFonts w:ascii="Amiri" w:hAnsi="Amiri" w:eastAsia="Amiri" w:cs="Amiri"/>
          <w:color w:val="111111"/>
          <w:sz w:val="28"/>
          <w:sz w:val="28"/>
          <w:szCs w:val="28"/>
          <w:rtl w:val="true"/>
          <w:lang w:bidi="ar-SA"/>
        </w:rPr>
        <w:t>إليه مع كونه مقصودا ، فالغرر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صححه </w:t>
      </w:r>
      <w:r>
        <w:rPr>
          <w:rStyle w:val="FootnoteAnchor"/>
          <w:rtl w:val="true"/>
        </w:rPr>
        <w:footnoteReference w:id="101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الضميمة معلومة ، والباقي في ضمنها كالحمل في بيع الدّابّة إذا شرطه ، أو مطلقا ، عند الشيخ </w:t>
      </w:r>
      <w:r>
        <w:rPr>
          <w:rStyle w:val="FootnoteAnchor"/>
          <w:rtl w:val="true"/>
        </w:rPr>
        <w:footnoteReference w:id="1014"/>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015"/>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هذا بيع الغائب ، لأن الوصف الشارح يزيل الغرر عرفا ، وما فات عن اللفظ يتدارك بخيار الرؤية ، فمثله لا يسمى </w:t>
      </w:r>
      <w:bookmarkStart w:id="547" w:name="pg15689_167865"/>
    </w:p>
    <w:p>
      <w:pPr>
        <w:pStyle w:val="BookText"/>
        <w:rPr/>
      </w:pPr>
      <w:bookmarkEnd w:id="547"/>
      <w:r>
        <w:rPr>
          <w:rFonts w:ascii="IRNazanin" w:hAnsi="IRNazanin" w:eastAsia="IRNazanin"/>
          <w:color w:val="111111"/>
          <w:sz w:val="28"/>
          <w:sz w:val="28"/>
          <w:szCs w:val="28"/>
          <w:rtl w:val="true"/>
          <w:lang w:bidi="fa-IR"/>
        </w:rPr>
        <w:t>غررا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الاختلاف بعد تعيين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إلى الحس ، كزوال تغير الماء بالتراب عند من قال من الأصحاب </w:t>
      </w:r>
      <w:r>
        <w:rPr>
          <w:rStyle w:val="FootnoteAnchor"/>
          <w:rtl w:val="true"/>
        </w:rPr>
        <w:footnoteReference w:id="1017"/>
      </w:r>
      <w:r>
        <w:rPr>
          <w:rFonts w:ascii="Amiri" w:hAnsi="Amiri" w:eastAsia="Amiri" w:cs="Amiri"/>
          <w:color w:val="111111"/>
          <w:sz w:val="28"/>
          <w:sz w:val="28"/>
          <w:szCs w:val="28"/>
          <w:rtl w:val="true"/>
          <w:lang w:bidi="ar-SA"/>
        </w:rPr>
        <w:t xml:space="preserve">بطهارة الماء بزوال التغير كيف اتفق ، فمن قال </w:t>
      </w:r>
      <w:r>
        <w:rPr>
          <w:rStyle w:val="FootnoteAnchor"/>
          <w:rtl w:val="true"/>
        </w:rPr>
        <w:footnoteReference w:id="1018"/>
      </w:r>
      <w:r>
        <w:rPr>
          <w:rFonts w:ascii="Amiri" w:hAnsi="Amiri" w:eastAsia="Amiri" w:cs="Amiri"/>
          <w:color w:val="111111"/>
          <w:sz w:val="28"/>
          <w:sz w:val="28"/>
          <w:szCs w:val="28"/>
          <w:rtl w:val="true"/>
          <w:lang w:bidi="ar-SA"/>
        </w:rPr>
        <w:t xml:space="preserve">التراب مزيل فهو كالماء في التطهير ، ومن قال </w:t>
      </w:r>
      <w:r>
        <w:rPr>
          <w:rStyle w:val="FootnoteAnchor"/>
          <w:rtl w:val="true"/>
        </w:rPr>
        <w:footnoteReference w:id="1019"/>
      </w:r>
      <w:r>
        <w:rPr>
          <w:rFonts w:ascii="Amiri" w:hAnsi="Amiri" w:eastAsia="Amiri" w:cs="Amiri"/>
          <w:color w:val="111111"/>
          <w:sz w:val="28"/>
          <w:sz w:val="28"/>
          <w:szCs w:val="28"/>
          <w:rtl w:val="true"/>
          <w:lang w:bidi="ar-SA"/>
        </w:rPr>
        <w:t>ساتر فهو كالمسك والزعفران في عدم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الاختلاف راجع إلى أمر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يكون قبل تعيين العلة والنزاع إنما هو في العلة ، كالقول بعدم طهورية الماء المستعمل ، والاختلاف في التعليل ، إما بأداء الفرض ، أو أداء العبادة</w:t>
      </w:r>
      <w:r>
        <w:rPr>
          <w:rFonts w:eastAsia="Amiri" w:cs="Amiri" w:ascii="Amiri" w:hAnsi="Amiri"/>
          <w:color w:val="111111"/>
          <w:sz w:val="28"/>
          <w:szCs w:val="28"/>
          <w:rtl w:val="true"/>
          <w:lang w:bidi="ar-SA"/>
        </w:rPr>
        <w:t>.</w:t>
      </w:r>
    </w:p>
    <w:p>
      <w:pPr>
        <w:pStyle w:val="Heading2"/>
        <w:numPr>
          <w:ilvl w:val="1"/>
          <w:numId w:val="1"/>
        </w:numPr>
        <w:rPr/>
      </w:pPr>
      <w:bookmarkStart w:id="548" w:name="__RefHeading___Toc11708601_2142443653"/>
      <w:bookmarkStart w:id="549" w:name="_Toc202"/>
      <w:bookmarkEnd w:id="548"/>
      <w:r>
        <w:rPr>
          <w:rtl w:val="true"/>
        </w:rPr>
        <w:t xml:space="preserve">قاعدة </w:t>
      </w:r>
      <w:r>
        <w:rPr>
          <w:rtl w:val="true"/>
        </w:rPr>
        <w:t>- [</w:t>
      </w:r>
      <w:r>
        <w:rPr/>
        <w:t>89</w:t>
      </w:r>
      <w:r>
        <w:rPr>
          <w:rtl w:val="true"/>
        </w:rPr>
        <w:t>]</w:t>
      </w:r>
      <w:bookmarkEnd w:id="54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المعلق على اسم الجنس قد يعقل فيه معنى العلة </w:t>
      </w:r>
      <w:r>
        <w:rPr>
          <w:rStyle w:val="FootnoteAnchor"/>
          <w:rtl w:val="true"/>
        </w:rPr>
        <w:footnoteReference w:id="1020"/>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يكون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تعدية الحكم عند من قال بالقياس من العامة </w:t>
      </w:r>
      <w:r>
        <w:rPr>
          <w:rStyle w:val="FootnoteAnchor"/>
          <w:rtl w:val="true"/>
        </w:rPr>
        <w:footnoteReference w:id="1021"/>
      </w:r>
      <w:r>
        <w:rPr>
          <w:rFonts w:ascii="Amiri" w:hAnsi="Amiri" w:eastAsia="Amiri" w:cs="Amiri"/>
          <w:color w:val="111111"/>
          <w:sz w:val="28"/>
          <w:sz w:val="28"/>
          <w:szCs w:val="28"/>
          <w:rtl w:val="true"/>
          <w:lang w:bidi="ar-SA"/>
        </w:rPr>
        <w:t xml:space="preserve">، ونحن نذكره إلزاما لهم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الماء بالطهورية هل هو تعبد أو لعلة كما مر </w:t>
      </w:r>
      <w:r>
        <w:rPr>
          <w:rStyle w:val="FootnoteAnchor"/>
          <w:rtl w:val="true"/>
        </w:rPr>
        <w:footnoteReference w:id="1022"/>
      </w:r>
      <w:r>
        <w:rPr>
          <w:rFonts w:ascii="Amiri" w:hAnsi="Amiri" w:eastAsia="Amiri" w:cs="Amiri"/>
          <w:color w:val="111111"/>
          <w:sz w:val="28"/>
          <w:sz w:val="28"/>
          <w:szCs w:val="28"/>
          <w:rtl w:val="true"/>
          <w:lang w:bidi="ar-SA"/>
        </w:rPr>
        <w:t xml:space="preserve">؟ واختصاص التراب بذلك تعبد ، أو استعماله في الولوغ ، للجمع بين الطهورين ، أو تعبدا ، أو استظهارا </w:t>
      </w:r>
      <w:r>
        <w:rPr>
          <w:rStyle w:val="FootnoteAnchor"/>
          <w:rtl w:val="true"/>
        </w:rPr>
        <w:footnoteReference w:id="10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الأشنان والدّقيق ، فعلى الأولين لا يجزيان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غير ممكنة ، لأنه إذا دار الأمر بين احتمالين لا يمكن القطع بأحدهما تعيينا ، فبقي عدم التعدية بحاله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تعين الحجر في الاستجمار فمأخذه عندنا النصوص الصريحة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العامة قد يؤخذ من نهي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يستنجي بروث أو عظم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فإنه يعلم منه أنه لا يتعين الحجر وإلا لما كان لاستثناء هذين فائدة ، وإنما ذكرت الأحجار لتيسرها غالبا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الأحجار في رمي الجمار فلا يحث في عدم التعدي</w:t>
      </w:r>
      <w:r>
        <w:rPr>
          <w:rFonts w:eastAsia="Amiri" w:cs="Amiri" w:ascii="Amiri" w:hAnsi="Amiri"/>
          <w:color w:val="111111"/>
          <w:sz w:val="28"/>
          <w:szCs w:val="28"/>
          <w:rtl w:val="true"/>
          <w:lang w:bidi="ar-SA"/>
        </w:rPr>
        <w:t xml:space="preserve">. </w:t>
      </w:r>
      <w:bookmarkStart w:id="550" w:name="pg15689_167867"/>
    </w:p>
    <w:p>
      <w:pPr>
        <w:pStyle w:val="Heading2"/>
        <w:numPr>
          <w:ilvl w:val="1"/>
          <w:numId w:val="1"/>
        </w:numPr>
        <w:rPr/>
      </w:pPr>
      <w:bookmarkStart w:id="551" w:name="__RefHeading___Toc11708603_2142443653"/>
      <w:bookmarkStart w:id="552" w:name="_Toc203"/>
      <w:bookmarkEnd w:id="550"/>
      <w:bookmarkEnd w:id="551"/>
      <w:r>
        <w:rPr>
          <w:rtl w:val="true"/>
        </w:rPr>
        <w:t xml:space="preserve">قاعدة </w:t>
      </w:r>
      <w:r>
        <w:rPr>
          <w:rtl w:val="true"/>
        </w:rPr>
        <w:t>- [</w:t>
      </w:r>
      <w:r>
        <w:rPr/>
        <w:t>90</w:t>
      </w:r>
      <w:r>
        <w:rPr>
          <w:rtl w:val="true"/>
        </w:rPr>
        <w:t>]</w:t>
      </w:r>
      <w:bookmarkEnd w:id="552"/>
    </w:p>
    <w:p>
      <w:pPr>
        <w:pStyle w:val="BookText"/>
        <w:rPr/>
      </w:pPr>
      <w:r>
        <w:rPr>
          <w:rFonts w:ascii="Amiri" w:hAnsi="Amiri" w:eastAsia="Amiri" w:cs="Amiri"/>
          <w:color w:val="111111"/>
          <w:sz w:val="28"/>
          <w:sz w:val="28"/>
          <w:szCs w:val="28"/>
          <w:rtl w:val="true"/>
          <w:lang w:bidi="ar-SA"/>
        </w:rPr>
        <w:t>الاستجمار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أمر خارج عن إزالة النجاسة المعتادة ، ولكن اكتفى الشارع به تخفيفا ، لعموم البلوى ، فلا بد فيه من النقاء وعدد الأحجار ، جمعا بين النص </w:t>
      </w:r>
      <w:r>
        <w:rPr>
          <w:rStyle w:val="FootnoteAnchor"/>
          <w:rtl w:val="true"/>
        </w:rPr>
        <w:footnoteReference w:id="1026"/>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اضطربوا هنا ، فمنهم </w:t>
      </w:r>
      <w:r>
        <w:rPr>
          <w:rStyle w:val="FootnoteAnchor"/>
          <w:rtl w:val="true"/>
        </w:rPr>
        <w:footnoteReference w:id="1027"/>
      </w:r>
      <w:r>
        <w:rPr>
          <w:rFonts w:ascii="Amiri" w:hAnsi="Amiri" w:eastAsia="Amiri" w:cs="Amiri"/>
          <w:color w:val="111111"/>
          <w:sz w:val="28"/>
          <w:sz w:val="28"/>
          <w:szCs w:val="28"/>
          <w:rtl w:val="true"/>
          <w:lang w:bidi="ar-SA"/>
        </w:rPr>
        <w:t xml:space="preserve">من رأي هذا دالا على العفو ، فجوز ترك الاستجمار ، ثمَّ عداه إلى كل نجاسة بقدر الدرهم ، إذ هو مقدار المسرية </w:t>
      </w:r>
      <w:r>
        <w:rPr>
          <w:rStyle w:val="FootnoteAnchor"/>
          <w:rtl w:val="true"/>
        </w:rPr>
        <w:footnoteReference w:id="1028"/>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1029"/>
      </w:r>
      <w:r>
        <w:rPr>
          <w:rFonts w:ascii="Amiri" w:hAnsi="Amiri" w:eastAsia="Amiri" w:cs="Amiri"/>
          <w:color w:val="111111"/>
          <w:sz w:val="28"/>
          <w:sz w:val="28"/>
          <w:szCs w:val="28"/>
          <w:rtl w:val="true"/>
          <w:lang w:bidi="ar-SA"/>
        </w:rPr>
        <w:t>من اعتبر النقاء ولو بواحد ، نظرا إلى المعنى ولم يعدّ الحكم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1030"/>
      </w:r>
      <w:r>
        <w:rPr>
          <w:rFonts w:ascii="IRNazanin" w:hAnsi="IRNazanin" w:eastAsia="IRNazanin"/>
          <w:color w:val="111111"/>
          <w:sz w:val="28"/>
          <w:sz w:val="28"/>
          <w:szCs w:val="28"/>
          <w:rtl w:val="true"/>
          <w:lang w:bidi="fa-IR"/>
        </w:rPr>
        <w:t>من حمله على النص ، واعتبر التعدد لا النقاء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اعتبرنا النص فالمراد بالحجر المسحة ، فيجزئ ذو الوجوه</w:t>
      </w:r>
      <w:r>
        <w:rPr>
          <w:rFonts w:eastAsia="Amiri" w:cs="Amiri" w:ascii="Amiri" w:hAnsi="Amiri"/>
          <w:color w:val="111111"/>
          <w:sz w:val="28"/>
          <w:szCs w:val="28"/>
          <w:rtl w:val="true"/>
          <w:lang w:bidi="ar-SA"/>
        </w:rPr>
        <w:t xml:space="preserve">. </w:t>
      </w:r>
      <w:bookmarkStart w:id="553" w:name="pg15689_167868"/>
    </w:p>
    <w:p>
      <w:pPr>
        <w:pStyle w:val="BookText"/>
        <w:rPr/>
      </w:pPr>
      <w:bookmarkEnd w:id="553"/>
      <w:r>
        <w:rPr>
          <w:rFonts w:ascii="Amiri" w:hAnsi="Amiri" w:eastAsia="Amiri" w:cs="Amiri"/>
          <w:color w:val="111111"/>
          <w:sz w:val="28"/>
          <w:sz w:val="28"/>
          <w:szCs w:val="28"/>
          <w:rtl w:val="true"/>
          <w:lang w:bidi="ar-SA"/>
        </w:rPr>
        <w:t xml:space="preserve">والمأخذ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 حمل إليه حجران وروثة ، فألقى الروثة واستعمل الحجرين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أنه استعمل وجهي أحدهما</w:t>
      </w:r>
      <w:r>
        <w:rPr>
          <w:rFonts w:eastAsia="Amiri" w:cs="Amiri" w:ascii="Amiri" w:hAnsi="Amiri"/>
          <w:color w:val="111111"/>
          <w:sz w:val="28"/>
          <w:szCs w:val="28"/>
          <w:rtl w:val="true"/>
          <w:lang w:bidi="ar-SA"/>
        </w:rPr>
        <w:t>.</w:t>
      </w:r>
    </w:p>
    <w:p>
      <w:pPr>
        <w:pStyle w:val="Heading2"/>
        <w:numPr>
          <w:ilvl w:val="1"/>
          <w:numId w:val="1"/>
        </w:numPr>
        <w:rPr/>
      </w:pPr>
      <w:bookmarkStart w:id="554" w:name="__RefHeading___Toc11708605_2142443653"/>
      <w:bookmarkStart w:id="555" w:name="_Toc204"/>
      <w:bookmarkEnd w:id="554"/>
      <w:r>
        <w:rPr>
          <w:rtl w:val="true"/>
        </w:rPr>
        <w:t xml:space="preserve">قاعدة </w:t>
      </w:r>
      <w:r>
        <w:rPr>
          <w:rtl w:val="true"/>
        </w:rPr>
        <w:t>- [</w:t>
      </w:r>
      <w:r>
        <w:rPr/>
        <w:t>91</w:t>
      </w:r>
      <w:r>
        <w:rPr>
          <w:rtl w:val="true"/>
        </w:rPr>
        <w:t>]</w:t>
      </w:r>
      <w:bookmarkEnd w:id="555"/>
    </w:p>
    <w:p>
      <w:pPr>
        <w:pStyle w:val="BookText"/>
        <w:rPr/>
      </w:pPr>
      <w:r>
        <w:rPr>
          <w:rFonts w:ascii="Amiri" w:hAnsi="Amiri" w:eastAsia="Amiri" w:cs="Amiri"/>
          <w:color w:val="111111"/>
          <w:sz w:val="28"/>
          <w:sz w:val="28"/>
          <w:szCs w:val="28"/>
          <w:rtl w:val="true"/>
          <w:lang w:bidi="ar-SA"/>
        </w:rPr>
        <w:t xml:space="preserve">ألحق بعض العامة </w:t>
      </w:r>
      <w:r>
        <w:rPr>
          <w:rStyle w:val="FootnoteAnchor"/>
          <w:rtl w:val="true"/>
        </w:rPr>
        <w:footnoteReference w:id="1032"/>
      </w:r>
      <w:r>
        <w:rPr>
          <w:rFonts w:ascii="Amiri" w:hAnsi="Amiri" w:eastAsia="Amiri" w:cs="Amiri"/>
          <w:color w:val="111111"/>
          <w:sz w:val="28"/>
          <w:sz w:val="28"/>
          <w:szCs w:val="28"/>
          <w:rtl w:val="true"/>
          <w:lang w:bidi="ar-SA"/>
        </w:rPr>
        <w:t xml:space="preserve">إزالة النجاسة بالماء بالرخص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إن كان قليلا فالجزء الّذي يلاقي النجاسة ينجس ، ثمَّ ينجس المجاور له ، ثمَّ المجاور حتى ينجس جميع ما في الآنية التي يصب منها ، بل كل جزء من الماء الكثير ولو كان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 فإنه منفصل</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في الحقيقة ، وإن كان متصلا في الحس ، فإذا لاقته نجاسة ينجس ذلك الجزء ، فينجس ما يجاوره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إزالة النجاسة من باب الرخص ، والغرض بها إنما هو زوال الأعيان عن الحس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الإلحاق باطل ، لأن الطهارة والنجاسة حكمان شرعيان ، وقد جعل الشارع للنجاسة علامات خاصة كالتغير في الكثير ، أو استواء السطح ، أو علو النجاسة في القليل ، فلا يحكم بالنجاسة بدون ما نصبه الشارع إمارة لها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556" w:name="pg15689_167869"/>
    </w:p>
    <w:p>
      <w:pPr>
        <w:pStyle w:val="Heading2"/>
        <w:numPr>
          <w:ilvl w:val="1"/>
          <w:numId w:val="1"/>
        </w:numPr>
        <w:rPr/>
      </w:pPr>
      <w:bookmarkStart w:id="557" w:name="__RefHeading___Toc11708607_2142443653"/>
      <w:bookmarkStart w:id="558" w:name="_Toc205"/>
      <w:bookmarkEnd w:id="556"/>
      <w:bookmarkEnd w:id="557"/>
      <w:r>
        <w:rPr>
          <w:rtl w:val="true"/>
        </w:rPr>
        <w:t xml:space="preserve">قاعدة </w:t>
      </w:r>
      <w:r>
        <w:rPr>
          <w:rtl w:val="true"/>
        </w:rPr>
        <w:t>- [</w:t>
      </w:r>
      <w:r>
        <w:rPr/>
        <w:t>92</w:t>
      </w:r>
      <w:r>
        <w:rPr>
          <w:rtl w:val="true"/>
        </w:rPr>
        <w:t>]</w:t>
      </w:r>
      <w:bookmarkEnd w:id="558"/>
    </w:p>
    <w:p>
      <w:pPr>
        <w:pStyle w:val="Heading3"/>
        <w:numPr>
          <w:ilvl w:val="2"/>
          <w:numId w:val="1"/>
        </w:numPr>
        <w:rPr/>
      </w:pPr>
      <w:bookmarkStart w:id="559" w:name="__RefHeading___Toc11708609_2142443653"/>
      <w:bookmarkStart w:id="560" w:name="_Toc206"/>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الأمور الخفية جرت عادة الشارع أن يجعل لها ضوابط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 لما كانت المسرية تخفى عن العيان ، وكانت الثلاثة مما تزيل النجاسة عنها غالبا ، ضبطها بالثلاثة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 ، لما كان للمشقة ، وهي مضطربة مختلفة باختلاف المسافرين والأوقات ضبطت بالمسافة التي هي مظنة المشقة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الّذي هو مناط التكليف ، لا يكاد يعلم ، ضبط بالأمور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للبلوغ</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التراضي في العقود ، بصيغها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 بالشهادتين لأن التصديق القلبي لا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وضبطت العدة الاستبرائية </w:t>
      </w:r>
      <w:r>
        <w:rPr>
          <w:rStyle w:val="FootnoteAnchor"/>
          <w:rtl w:val="true"/>
        </w:rPr>
        <w:footnoteReference w:id="1036"/>
      </w:r>
      <w:r>
        <w:rPr>
          <w:rFonts w:ascii="Amiri" w:hAnsi="Amiri" w:eastAsia="Amiri" w:cs="Amiri"/>
          <w:color w:val="111111"/>
          <w:sz w:val="28"/>
          <w:sz w:val="28"/>
          <w:szCs w:val="28"/>
          <w:rtl w:val="true"/>
          <w:lang w:bidi="ar-SA"/>
        </w:rPr>
        <w:t>،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والوطء ، بغيبوبة الحشفة</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1708611_2142443653"/>
      <w:bookmarkStart w:id="562" w:name="_Toc207"/>
      <w:bookmarkEnd w:id="561"/>
      <w:r>
        <w:rPr>
          <w:rtl w:val="true"/>
        </w:rPr>
        <w:t xml:space="preserve">فرعان </w:t>
      </w:r>
      <w:r>
        <w:rPr>
          <w:rtl w:val="true"/>
        </w:rPr>
        <w:t>:</w:t>
      </w:r>
      <w:bookmarkEnd w:id="5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الظهار بمشيئتها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 وهي كارهة لذلك هل يقع؟</w:t>
      </w:r>
    </w:p>
    <w:p>
      <w:pPr>
        <w:pStyle w:val="BookText"/>
        <w:rPr/>
      </w:pPr>
      <w:r>
        <w:rPr>
          <w:rFonts w:ascii="Amiri" w:hAnsi="Amiri" w:eastAsia="Amiri" w:cs="Amiri"/>
          <w:color w:val="111111"/>
          <w:sz w:val="28"/>
          <w:sz w:val="28"/>
          <w:szCs w:val="28"/>
          <w:rtl w:val="true"/>
          <w:lang w:bidi="ar-SA"/>
        </w:rPr>
        <w:t>على هذه القاعدة ينبغي أن يقع ، لأن الأمور منوطة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بيعا أو شراء قاصدا إلى خلاف مدلوله أو غير مريد له فهل ينفذ ظاهرا وباطنا؟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النفوذ ، لأن الشرع وضع ذلك سببا</w:t>
      </w:r>
      <w:r>
        <w:rPr>
          <w:rFonts w:eastAsia="Amiri" w:cs="Amiri" w:ascii="Amiri" w:hAnsi="Amiri"/>
          <w:color w:val="111111"/>
          <w:sz w:val="28"/>
          <w:szCs w:val="28"/>
          <w:rtl w:val="true"/>
          <w:lang w:bidi="ar-SA"/>
        </w:rPr>
        <w:t xml:space="preserve">. </w:t>
      </w:r>
      <w:bookmarkStart w:id="563" w:name="pg15689_167870"/>
    </w:p>
    <w:p>
      <w:pPr>
        <w:pStyle w:val="Heading2"/>
        <w:numPr>
          <w:ilvl w:val="1"/>
          <w:numId w:val="1"/>
        </w:numPr>
        <w:rPr/>
      </w:pPr>
      <w:bookmarkStart w:id="564" w:name="__RefHeading___Toc11708613_2142443653"/>
      <w:bookmarkStart w:id="565" w:name="_Toc208"/>
      <w:bookmarkEnd w:id="563"/>
      <w:bookmarkEnd w:id="564"/>
      <w:r>
        <w:rPr>
          <w:rtl w:val="true"/>
        </w:rPr>
        <w:t xml:space="preserve">قاعدة </w:t>
      </w:r>
      <w:r>
        <w:rPr>
          <w:rtl w:val="true"/>
        </w:rPr>
        <w:t>- [</w:t>
      </w:r>
      <w:r>
        <w:rPr/>
        <w:t>93</w:t>
      </w:r>
      <w:r>
        <w:rPr>
          <w:rtl w:val="true"/>
        </w:rPr>
        <w:t>]</w:t>
      </w:r>
      <w:bookmarkEnd w:id="565"/>
    </w:p>
    <w:p>
      <w:pPr>
        <w:pStyle w:val="BookText"/>
        <w:rPr/>
      </w:pPr>
      <w:r>
        <w:rPr>
          <w:rFonts w:ascii="Amiri" w:hAnsi="Amiri" w:eastAsia="Amiri" w:cs="Amiri"/>
          <w:color w:val="111111"/>
          <w:sz w:val="28"/>
          <w:sz w:val="28"/>
          <w:szCs w:val="28"/>
          <w:rtl w:val="true"/>
          <w:lang w:bidi="ar-SA"/>
        </w:rPr>
        <w:t xml:space="preserve">إذا دار الوصف بين الحسي والمعنوي فالظاهر أن الحسي أولى لكونه أضبط ، ويتفرع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انهزام مائة ضعيف من المسلمين من مائة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وثبات مائة بطل من المسلمين لمائتي ضعيف وواحد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التقسيط </w:t>
      </w:r>
      <w:r>
        <w:rPr>
          <w:rStyle w:val="FootnoteAnchor"/>
          <w:rtl w:val="true"/>
        </w:rPr>
        <w:footnoteReference w:id="1038"/>
      </w:r>
      <w:r>
        <w:rPr>
          <w:rFonts w:ascii="Amiri" w:hAnsi="Amiri" w:eastAsia="Amiri" w:cs="Amiri"/>
          <w:color w:val="111111"/>
          <w:sz w:val="28"/>
          <w:sz w:val="28"/>
          <w:szCs w:val="28"/>
          <w:rtl w:val="true"/>
          <w:lang w:bidi="ar-SA"/>
        </w:rPr>
        <w:t>في أطعمة الغنيمة وإن كان هناك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تجزئ المكسورة ، وإن كان غير مؤثر في الهزال كعند </w:t>
      </w:r>
      <w:r>
        <w:rPr>
          <w:rStyle w:val="FootnoteAnchor"/>
          <w:rtl w:val="true"/>
        </w:rPr>
        <w:footnoteReference w:id="1039"/>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الذمي من ركوب البغل وإن كان أنفس من الفرس</w:t>
      </w:r>
      <w:r>
        <w:rPr>
          <w:rFonts w:eastAsia="Amiri" w:cs="Amiri" w:ascii="Amiri" w:hAnsi="Amiri"/>
          <w:color w:val="111111"/>
          <w:sz w:val="28"/>
          <w:szCs w:val="28"/>
          <w:rtl w:val="true"/>
          <w:lang w:bidi="ar-SA"/>
        </w:rPr>
        <w:t>.</w:t>
      </w:r>
    </w:p>
    <w:p>
      <w:pPr>
        <w:pStyle w:val="Heading2"/>
        <w:numPr>
          <w:ilvl w:val="1"/>
          <w:numId w:val="1"/>
        </w:numPr>
        <w:rPr/>
      </w:pPr>
      <w:bookmarkStart w:id="566" w:name="__RefHeading___Toc11708615_2142443653"/>
      <w:bookmarkStart w:id="567" w:name="_Toc209"/>
      <w:bookmarkEnd w:id="566"/>
      <w:r>
        <w:rPr>
          <w:rtl w:val="true"/>
        </w:rPr>
        <w:t xml:space="preserve">قاعدة </w:t>
      </w:r>
      <w:r>
        <w:rPr>
          <w:rtl w:val="true"/>
        </w:rPr>
        <w:t>- [</w:t>
      </w:r>
      <w:r>
        <w:rPr/>
        <w:t>94</w:t>
      </w:r>
      <w:r>
        <w:rPr>
          <w:rtl w:val="true"/>
        </w:rPr>
        <w:t>]</w:t>
      </w:r>
      <w:bookmarkEnd w:id="567"/>
    </w:p>
    <w:p>
      <w:pPr>
        <w:pStyle w:val="Heading3"/>
        <w:numPr>
          <w:ilvl w:val="2"/>
          <w:numId w:val="1"/>
        </w:numPr>
        <w:rPr/>
      </w:pPr>
      <w:bookmarkStart w:id="568" w:name="__RefHeading___Toc11708617_2142443653"/>
      <w:bookmarkStart w:id="569" w:name="_Toc210"/>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كلما كانت العلة مركبة توقف الحكم على اجتماع اجزائها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كالقتل عمدا عدوانا في ثبوت القود ، وكالسكوت لا بنية القطع ، والقطع لا بنية السكوت في القراءة لا يبطل ، واجتماعهما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نية التعدي والنقل في الوديعة لا يضمن ، وكلاهما يضمّن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708619_2142443653"/>
      <w:bookmarkStart w:id="571" w:name="_Toc211"/>
      <w:bookmarkEnd w:id="570"/>
      <w:r>
        <w:rPr>
          <w:rtl w:val="true"/>
        </w:rPr>
        <w:t xml:space="preserve">فرع </w:t>
      </w:r>
      <w:r>
        <w:rPr>
          <w:rtl w:val="true"/>
        </w:rPr>
        <w:t>:</w:t>
      </w:r>
      <w:bookmarkEnd w:id="5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راج نقدان متساويان جاز بيع الوكيل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بيعه بهما وجهان</w:t>
      </w:r>
      <w:r>
        <w:rPr>
          <w:rFonts w:eastAsia="Amiri" w:cs="Amiri" w:ascii="Amiri" w:hAnsi="Amiri"/>
          <w:color w:val="111111"/>
          <w:sz w:val="28"/>
          <w:szCs w:val="28"/>
          <w:rtl w:val="true"/>
          <w:lang w:bidi="ar-SA"/>
        </w:rPr>
        <w:t xml:space="preserve">. </w:t>
      </w:r>
      <w:bookmarkStart w:id="572" w:name="pg15689_167871"/>
    </w:p>
    <w:p>
      <w:pPr>
        <w:pStyle w:val="Heading3"/>
        <w:numPr>
          <w:ilvl w:val="2"/>
          <w:numId w:val="1"/>
        </w:numPr>
        <w:rPr/>
      </w:pPr>
      <w:bookmarkStart w:id="573" w:name="__RefHeading___Toc11708621_2142443653"/>
      <w:bookmarkStart w:id="574" w:name="_Toc212"/>
      <w:bookmarkEnd w:id="572"/>
      <w:bookmarkEnd w:id="573"/>
      <w:r>
        <w:rPr>
          <w:rtl w:val="true"/>
        </w:rPr>
        <w:t>فائدة</w:t>
      </w:r>
      <w:bookmarkEnd w:id="574"/>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كل حكم شرط فيه شروط متعددة ، كالجمعة ، ووجوب الحد ، والقصر في المسافة ، فإنه ينعدم بفوات واحد منها</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11708623_2142443653"/>
      <w:bookmarkStart w:id="576" w:name="_Toc213"/>
      <w:bookmarkEnd w:id="575"/>
      <w:r>
        <w:rPr>
          <w:rtl w:val="true"/>
        </w:rPr>
        <w:t xml:space="preserve">قاعدة </w:t>
      </w:r>
      <w:r>
        <w:rPr>
          <w:rtl w:val="true"/>
        </w:rPr>
        <w:t>- [</w:t>
      </w:r>
      <w:r>
        <w:rPr/>
        <w:t>95</w:t>
      </w:r>
      <w:r>
        <w:rPr>
          <w:rtl w:val="true"/>
        </w:rPr>
        <w:t>]</w:t>
      </w:r>
      <w:bookmarkEnd w:id="576"/>
    </w:p>
    <w:p>
      <w:pPr>
        <w:pStyle w:val="BookText"/>
        <w:rPr/>
      </w:pPr>
      <w:r>
        <w:rPr>
          <w:rFonts w:ascii="Amiri" w:hAnsi="Amiri" w:eastAsia="Amiri" w:cs="Amiri"/>
          <w:color w:val="111111"/>
          <w:sz w:val="28"/>
          <w:sz w:val="28"/>
          <w:szCs w:val="28"/>
          <w:rtl w:val="true"/>
          <w:lang w:bidi="ar-SA"/>
        </w:rPr>
        <w:t xml:space="preserve">المعارضة بنقيض المقصود واقعة في مواضع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كحرمان القاتل من الإرث ، وإثبات الشفعة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ابن أبي عقيل </w:t>
      </w:r>
      <w:r>
        <w:rPr>
          <w:rStyle w:val="FootnoteAnchor"/>
          <w:rtl w:val="true"/>
        </w:rPr>
        <w:footnoteReference w:id="1042"/>
      </w:r>
      <w:r>
        <w:rPr>
          <w:rStyle w:val="FootnoteAnchor"/>
          <w:rtl w:val="true"/>
        </w:rPr>
        <w:footnoteReference w:id="1043"/>
      </w:r>
      <w:r>
        <w:rPr>
          <w:rFonts w:ascii="IRNazanin" w:hAnsi="IRNazanin" w:eastAsia="IRNazanin"/>
          <w:color w:val="111111"/>
          <w:sz w:val="28"/>
          <w:sz w:val="28"/>
          <w:szCs w:val="28"/>
          <w:rtl w:val="true"/>
          <w:lang w:bidi="fa-IR"/>
        </w:rPr>
        <w:t xml:space="preserve">بمنع قتل الخطأ الإرث مطلقا ، لئلا </w:t>
      </w:r>
    </w:p>
    <w:p>
      <w:pPr>
        <w:pStyle w:val="BookText"/>
        <w:rPr/>
      </w:pPr>
      <w:r>
        <w:rPr>
          <w:rFonts w:ascii="Amiri" w:hAnsi="Amiri" w:eastAsia="Amiri" w:cs="Amiri"/>
          <w:color w:val="111111"/>
          <w:sz w:val="28"/>
          <w:sz w:val="28"/>
          <w:szCs w:val="28"/>
          <w:rtl w:val="true"/>
          <w:lang w:bidi="ar-SA"/>
        </w:rPr>
        <w:t>يتوصل مدعي الخطأ إلى استعجال الإرث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وتوغل العامة </w:t>
      </w:r>
      <w:r>
        <w:rPr>
          <w:rStyle w:val="FootnoteAnchor"/>
          <w:rtl w:val="true"/>
        </w:rPr>
        <w:footnoteReference w:id="1044"/>
      </w:r>
      <w:r>
        <w:rPr>
          <w:rFonts w:ascii="Amiri" w:hAnsi="Amiri" w:eastAsia="Amiri" w:cs="Amiri"/>
          <w:color w:val="111111"/>
          <w:sz w:val="28"/>
          <w:sz w:val="28"/>
          <w:szCs w:val="28"/>
          <w:rtl w:val="true"/>
          <w:lang w:bidi="ar-SA"/>
        </w:rPr>
        <w:t xml:space="preserve">في الإمام لو قتل مورثه حدا بالرجم أو بالمحاربة ، فذكروا فيه أوجها ثلاثة ، يفرق في الثالث بين ثبوته بالبينة أو الإقرار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منع </w:t>
      </w:r>
      <w:r>
        <w:rPr>
          <w:rStyle w:val="FootnoteAnchor"/>
          <w:rtl w:val="true"/>
        </w:rPr>
        <w:footnoteReference w:id="1045"/>
      </w:r>
      <w:r>
        <w:rPr>
          <w:rFonts w:ascii="Amiri" w:hAnsi="Amiri" w:eastAsia="Amiri" w:cs="Amiri"/>
          <w:color w:val="111111"/>
          <w:sz w:val="28"/>
          <w:sz w:val="28"/>
          <w:szCs w:val="28"/>
          <w:rtl w:val="true"/>
          <w:lang w:bidi="ar-SA"/>
        </w:rPr>
        <w:t>، لعدم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قتله قصاصا خلاف مرتب ، وأولى بالحرمان عندهم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الميت بالتسبيب ، كنصب الميزاب ، ووضع الحجر ، والشهادة على مورثه بما يوجب رجما أو قصاصا ، وإخراج الجناح والروشن </w:t>
      </w:r>
      <w:r>
        <w:rPr>
          <w:rStyle w:val="FootnoteAnchor"/>
          <w:rtl w:val="true"/>
        </w:rPr>
        <w:footnoteReference w:id="1047"/>
      </w:r>
      <w:r>
        <w:rPr>
          <w:rFonts w:ascii="Amiri" w:hAnsi="Amiri" w:eastAsia="Amiri" w:cs="Amiri"/>
          <w:color w:val="111111"/>
          <w:sz w:val="28"/>
          <w:sz w:val="28"/>
          <w:szCs w:val="28"/>
          <w:rtl w:val="true"/>
          <w:lang w:bidi="ar-SA"/>
        </w:rPr>
        <w:t>فيقع على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شرب مسكرا ، أو مرقدا ، أو ألقى نفسه من شاهق فجن ، فإنه يجب عليه قضاء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الجنون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قتل أم الولد سيدها ، والمدبر مدبره ، ورب الدين المؤجل مديونه ، وجه بالمقابلة بعيد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ويورث المطلق في مرض موته بائنا ، والمتزوج في العدة عالما ، فإنه </w:t>
      </w:r>
      <w:bookmarkStart w:id="577" w:name="pg15689_167873"/>
    </w:p>
    <w:p>
      <w:pPr>
        <w:pStyle w:val="BookText"/>
        <w:rPr/>
      </w:pPr>
      <w:bookmarkEnd w:id="577"/>
      <w:r>
        <w:rPr>
          <w:rFonts w:ascii="Amiri" w:hAnsi="Amiri" w:eastAsia="Amiri" w:cs="Amiri"/>
          <w:color w:val="111111"/>
          <w:sz w:val="28"/>
          <w:sz w:val="28"/>
          <w:szCs w:val="28"/>
          <w:rtl w:val="true"/>
          <w:lang w:bidi="ar-SA"/>
        </w:rPr>
        <w:t>استعجل الحل قبل وقته فعورض بنقيض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الجاهل مع الدخول </w:t>
      </w:r>
      <w:r>
        <w:rPr>
          <w:rStyle w:val="FootnoteAnchor"/>
          <w:rtl w:val="true"/>
        </w:rPr>
        <w:footnoteReference w:id="1048"/>
      </w:r>
      <w:r>
        <w:rPr>
          <w:rFonts w:ascii="Amiri" w:hAnsi="Amiri" w:eastAsia="Amiri" w:cs="Amiri"/>
          <w:color w:val="111111"/>
          <w:sz w:val="28"/>
          <w:sz w:val="28"/>
          <w:szCs w:val="28"/>
          <w:rtl w:val="true"/>
          <w:lang w:bidi="ar-SA"/>
        </w:rPr>
        <w:t>، لتوغله في الاستعجال في مظنة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جنت </w:t>
      </w:r>
      <w:r>
        <w:rPr>
          <w:rStyle w:val="FootnoteAnchor"/>
          <w:rtl w:val="true"/>
        </w:rPr>
        <w:footnoteReference w:id="1049"/>
      </w:r>
      <w:r>
        <w:rPr>
          <w:rFonts w:ascii="Amiri" w:hAnsi="Amiri" w:eastAsia="Amiri" w:cs="Amiri"/>
          <w:color w:val="111111"/>
          <w:sz w:val="28"/>
          <w:sz w:val="28"/>
          <w:szCs w:val="28"/>
          <w:rtl w:val="true"/>
          <w:lang w:bidi="ar-SA"/>
        </w:rPr>
        <w:t>الزوج ، وقلنا بأن الحادث يفسخ به ، ففيه وجه بمنعها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هدم المستأجر الدار ، فالأصح أنه لا فسخ فيه ، للمعارضة ، ولأنه سبب إدخال النقص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للقاتل قبل الجرح أو بعده ، ففيه وجه ، والفرق ، فيرث إذا تقدمت الجراحة الوصية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قتلت نفسها قبل الدخول لم يسقط المهر ، بخلاف ما لو قتلها سيدها</w:t>
      </w:r>
      <w:r>
        <w:rPr>
          <w:rFonts w:eastAsia="Amiri" w:cs="Amiri" w:ascii="Amiri" w:hAnsi="Amiri"/>
          <w:color w:val="111111"/>
          <w:sz w:val="28"/>
          <w:szCs w:val="28"/>
          <w:rtl w:val="true"/>
          <w:lang w:bidi="ar-SA"/>
        </w:rPr>
        <w:t>.</w:t>
      </w:r>
    </w:p>
    <w:p>
      <w:pPr>
        <w:pStyle w:val="Heading2"/>
        <w:numPr>
          <w:ilvl w:val="1"/>
          <w:numId w:val="1"/>
        </w:numPr>
        <w:rPr/>
      </w:pPr>
      <w:bookmarkStart w:id="578" w:name="__RefHeading___Toc11708625_2142443653"/>
      <w:bookmarkStart w:id="579" w:name="_Toc214"/>
      <w:bookmarkEnd w:id="578"/>
      <w:r>
        <w:rPr>
          <w:rtl w:val="true"/>
        </w:rPr>
        <w:t xml:space="preserve">قاعدة </w:t>
      </w:r>
      <w:r>
        <w:rPr>
          <w:rtl w:val="true"/>
        </w:rPr>
        <w:t>- [</w:t>
      </w:r>
      <w:r>
        <w:rPr/>
        <w:t>96</w:t>
      </w:r>
      <w:r>
        <w:rPr>
          <w:rtl w:val="true"/>
        </w:rPr>
        <w:t>]</w:t>
      </w:r>
      <w:bookmarkEnd w:id="579"/>
    </w:p>
    <w:p>
      <w:pPr>
        <w:pStyle w:val="BookText"/>
        <w:rPr/>
      </w:pPr>
      <w:r>
        <w:rPr>
          <w:rFonts w:ascii="Amiri" w:hAnsi="Amiri" w:eastAsia="Amiri" w:cs="Amiri"/>
          <w:color w:val="111111"/>
          <w:sz w:val="28"/>
          <w:sz w:val="28"/>
          <w:szCs w:val="28"/>
          <w:rtl w:val="true"/>
          <w:lang w:bidi="ar-SA"/>
        </w:rPr>
        <w:t>قد وقع التعبد المحض في مواضع لا يكاد يهتدى فيها إلى العلة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كالبداءة بظاهر الذراع وباطنه في الوضوء ، وكالجريدتين إن لم تعلل بدفع العذاب ما دامت خضراء ، وكرمي الجمرات ، والنهي عن بيع الطعام حتى يكال أو يوزن ، فكونه لا يكتفى به في المكيال لو قلنا به تعبد ، وإذن الواهب في قبض ما بيد الموهوب ومضي زمان </w:t>
      </w:r>
      <w:bookmarkStart w:id="580" w:name="pg15689_167874"/>
    </w:p>
    <w:p>
      <w:pPr>
        <w:pStyle w:val="BookText"/>
        <w:rPr/>
      </w:pPr>
      <w:bookmarkEnd w:id="580"/>
      <w:r>
        <w:rPr>
          <w:rFonts w:ascii="Amiri" w:hAnsi="Amiri" w:eastAsia="Amiri" w:cs="Amiri"/>
          <w:color w:val="111111"/>
          <w:sz w:val="28"/>
          <w:sz w:val="28"/>
          <w:szCs w:val="28"/>
          <w:rtl w:val="true"/>
          <w:lang w:bidi="ar-SA"/>
        </w:rPr>
        <w:t xml:space="preserve">عند الشيخ </w:t>
      </w:r>
      <w:r>
        <w:rPr>
          <w:rStyle w:val="FootnoteAnchor"/>
          <w:rtl w:val="true"/>
        </w:rPr>
        <w:footnoteReference w:id="1050"/>
      </w:r>
      <w:r>
        <w:rPr>
          <w:rFonts w:ascii="Amiri" w:hAnsi="Amiri" w:eastAsia="Amiri" w:cs="Amiri"/>
          <w:color w:val="111111"/>
          <w:sz w:val="28"/>
          <w:sz w:val="28"/>
          <w:szCs w:val="28"/>
          <w:rtl w:val="true"/>
          <w:lang w:bidi="ar-SA"/>
        </w:rPr>
        <w:t xml:space="preserve">، والسرف في استعمال الماء على شاطئ نهر أو بحر فإنه مكروه ، ووجوب طلب المتيمم وإن علم عدم الماء ، ووجوب إمرار الموسى على رأس الأقرع أو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هذه الصورة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إذ لم يأت بشي‌ء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العدة على المتوفى عنها مع عدم الدخول ، ووجوبها على الصغيرة واليائسة عند المرتضى </w:t>
      </w:r>
      <w:r>
        <w:rPr>
          <w:rStyle w:val="FootnoteAnchor"/>
          <w:rtl w:val="true"/>
        </w:rPr>
        <w:footnoteReference w:id="1052"/>
      </w:r>
      <w:r>
        <w:rPr>
          <w:rFonts w:ascii="IRNazanin" w:hAnsi="IRNazanin" w:eastAsia="IRNazanin"/>
          <w:color w:val="111111"/>
          <w:sz w:val="28"/>
          <w:sz w:val="28"/>
          <w:szCs w:val="28"/>
          <w:rtl w:val="true"/>
          <w:lang w:bidi="fa-IR"/>
        </w:rPr>
        <w:t xml:space="preserve">رحمه‌اللّه ومن تبعه </w:t>
      </w:r>
      <w:r>
        <w:rPr>
          <w:rStyle w:val="FootnoteAnchor"/>
          <w:rtl w:val="true"/>
        </w:rPr>
        <w:footnoteReference w:id="1053"/>
      </w:r>
      <w:r>
        <w:rPr>
          <w:rFonts w:ascii="Amiri" w:hAnsi="Amiri" w:eastAsia="Amiri" w:cs="Amiri"/>
          <w:color w:val="111111"/>
          <w:sz w:val="28"/>
          <w:sz w:val="28"/>
          <w:szCs w:val="28"/>
          <w:rtl w:val="true"/>
          <w:lang w:bidi="ar-SA"/>
        </w:rPr>
        <w:t xml:space="preserve">، وعدم وجوب إخراج القيمة في الكفارة وفي الأنعام الزكوية عند بعض الأصحاب </w:t>
      </w:r>
      <w:r>
        <w:rPr>
          <w:rStyle w:val="FootnoteAnchor"/>
          <w:rtl w:val="true"/>
        </w:rPr>
        <w:footnoteReference w:id="1054"/>
      </w:r>
      <w:r>
        <w:rPr>
          <w:rFonts w:ascii="Amiri" w:hAnsi="Amiri" w:eastAsia="Amiri" w:cs="Amiri"/>
          <w:color w:val="111111"/>
          <w:sz w:val="28"/>
          <w:sz w:val="28"/>
          <w:szCs w:val="28"/>
          <w:rtl w:val="true"/>
          <w:lang w:bidi="ar-SA"/>
        </w:rPr>
        <w:t xml:space="preserve">، مع أن مشروعية الزكاة لسد خلة الفقراء وهو حاصل بالقيمة ، وتحريم الرّبا ، ومع اشتماله على المخلصات المخصوصة يخرج عن التحريم ، والتفاضل حاصل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11708627_2142443653"/>
      <w:bookmarkStart w:id="582" w:name="_Toc215"/>
      <w:bookmarkEnd w:id="581"/>
      <w:r>
        <w:rPr>
          <w:rtl w:val="true"/>
        </w:rPr>
        <w:t xml:space="preserve">قاعدة </w:t>
      </w:r>
      <w:r>
        <w:rPr>
          <w:rtl w:val="true"/>
        </w:rPr>
        <w:t>- [</w:t>
      </w:r>
      <w:r>
        <w:rPr/>
        <w:t>97</w:t>
      </w:r>
      <w:r>
        <w:rPr>
          <w:rtl w:val="true"/>
        </w:rPr>
        <w:t>]</w:t>
      </w:r>
      <w:bookmarkEnd w:id="58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ثبت على خلاف الدليل لحاجة قد يتقدر بقدرها وقد يصير أصلا مستقلا ومن ثمَّ وقع الخلاف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الماسح على الخف أو الجبيرة ، أو غاسل موضع المسح ثمَّ يزول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صار أصلا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 فإنها معاوضة على المنافع المعدومة ، وشرعيتها للحاجة ، ثمَّ صارت أصلا ، لعموم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والجعالة ، شرعت للتوصل إلى تحصيل المجهول ، فلو كان معلوما ففي الجواز كلام للعامة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أنها صارت أصلا مستقلا ، فتجوز مع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وجواز اقتداء الأجنبي المرأة </w:t>
      </w:r>
      <w:r>
        <w:rPr>
          <w:rStyle w:val="FootnoteAnchor"/>
          <w:rtl w:val="true"/>
        </w:rPr>
        <w:footnoteReference w:id="1057"/>
      </w:r>
      <w:r>
        <w:rPr>
          <w:rFonts w:ascii="Amiri" w:hAnsi="Amiri" w:eastAsia="Amiri" w:cs="Amiri"/>
          <w:color w:val="111111"/>
          <w:sz w:val="28"/>
          <w:sz w:val="28"/>
          <w:szCs w:val="28"/>
          <w:rtl w:val="true"/>
          <w:lang w:bidi="ar-SA"/>
        </w:rPr>
        <w:t>، وإن كان شرعيته لحاجة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الخوف شرّعت مقصورة بنص القرآن </w:t>
      </w:r>
      <w:r>
        <w:rPr>
          <w:rStyle w:val="FootnoteAnchor"/>
          <w:rtl w:val="true"/>
        </w:rPr>
        <w:footnoteReference w:id="1058"/>
      </w:r>
      <w:r>
        <w:rPr>
          <w:rFonts w:ascii="Amiri" w:hAnsi="Amiri" w:eastAsia="Amiri" w:cs="Amiri"/>
          <w:color w:val="111111"/>
          <w:sz w:val="28"/>
          <w:sz w:val="28"/>
          <w:szCs w:val="28"/>
          <w:rtl w:val="true"/>
          <w:lang w:bidi="ar-SA"/>
        </w:rPr>
        <w:t>، لأجل الخوف في السفر ، ثمَّ عم في جميع الأسفار المباحة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وتجويز المسابقة بعوض مع جهالة العمل ، وبيع العرايا </w:t>
      </w:r>
      <w:r>
        <w:rPr>
          <w:rStyle w:val="FootnoteAnchor"/>
          <w:rtl w:val="true"/>
        </w:rPr>
        <w:footnoteReference w:id="1059"/>
      </w:r>
      <w:r>
        <w:rPr>
          <w:rFonts w:ascii="Amiri" w:hAnsi="Amiri" w:eastAsia="Amiri" w:cs="Amiri"/>
          <w:color w:val="111111"/>
          <w:sz w:val="28"/>
          <w:sz w:val="28"/>
          <w:szCs w:val="28"/>
          <w:rtl w:val="true"/>
          <w:lang w:bidi="ar-SA"/>
        </w:rPr>
        <w:t>، والمزارعة ، والمساقاة</w:t>
      </w:r>
      <w:r>
        <w:rPr>
          <w:rFonts w:eastAsia="Amiri" w:cs="Amiri" w:ascii="Amiri" w:hAnsi="Amiri"/>
          <w:color w:val="111111"/>
          <w:sz w:val="28"/>
          <w:szCs w:val="28"/>
          <w:rtl w:val="true"/>
          <w:lang w:bidi="ar-SA"/>
        </w:rPr>
        <w:t xml:space="preserve">. </w:t>
      </w:r>
      <w:bookmarkStart w:id="583" w:name="pg15689_167876"/>
    </w:p>
    <w:p>
      <w:pPr>
        <w:pStyle w:val="BookText"/>
        <w:rPr/>
      </w:pPr>
      <w:bookmarkEnd w:id="583"/>
      <w:r>
        <w:rPr>
          <w:rFonts w:ascii="Amiri" w:hAnsi="Amiri" w:eastAsia="Amiri" w:cs="Amiri"/>
          <w:color w:val="111111"/>
          <w:sz w:val="28"/>
          <w:sz w:val="28"/>
          <w:szCs w:val="28"/>
          <w:rtl w:val="true"/>
          <w:lang w:bidi="ar-SA"/>
        </w:rPr>
        <w:t xml:space="preserve">ولو تمكن من إقامة البينة على زنا زوجته ففي جواز ترك ذلك اعتمادا على اللعان ، لأن ذلك عار وخزي ، أو لا ، 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وهذا متمكن من الإشهاد</w:t>
      </w:r>
      <w:r>
        <w:rPr>
          <w:rFonts w:eastAsia="Amiri" w:cs="Amiri" w:ascii="Amiri" w:hAnsi="Amiri"/>
          <w:color w:val="111111"/>
          <w:sz w:val="28"/>
          <w:szCs w:val="28"/>
          <w:rtl w:val="true"/>
          <w:lang w:bidi="ar-SA"/>
        </w:rPr>
        <w:t>.</w:t>
      </w:r>
    </w:p>
    <w:p>
      <w:pPr>
        <w:pStyle w:val="Heading2"/>
        <w:numPr>
          <w:ilvl w:val="1"/>
          <w:numId w:val="1"/>
        </w:numPr>
        <w:rPr/>
      </w:pPr>
      <w:bookmarkStart w:id="584" w:name="__RefHeading___Toc11708629_2142443653"/>
      <w:bookmarkStart w:id="585" w:name="_Toc216"/>
      <w:bookmarkEnd w:id="584"/>
      <w:r>
        <w:rPr>
          <w:rtl w:val="true"/>
        </w:rPr>
        <w:t xml:space="preserve">قاعدة </w:t>
      </w:r>
      <w:r>
        <w:rPr>
          <w:rtl w:val="true"/>
        </w:rPr>
        <w:t>- [</w:t>
      </w:r>
      <w:r>
        <w:rPr/>
        <w:t>98</w:t>
      </w:r>
      <w:r>
        <w:rPr>
          <w:rtl w:val="true"/>
        </w:rPr>
        <w:t>]</w:t>
      </w:r>
      <w:bookmarkEnd w:id="585"/>
    </w:p>
    <w:p>
      <w:pPr>
        <w:pStyle w:val="BookText"/>
        <w:rPr/>
      </w:pPr>
      <w:r>
        <w:rPr>
          <w:rFonts w:ascii="Amiri" w:hAnsi="Amiri" w:eastAsia="Amiri" w:cs="Amiri"/>
          <w:color w:val="111111"/>
          <w:sz w:val="28"/>
          <w:sz w:val="28"/>
          <w:szCs w:val="28"/>
          <w:rtl w:val="true"/>
          <w:lang w:bidi="ar-SA"/>
        </w:rPr>
        <w:t>إذا دل الدليل على حكم ولم يرد فيه بيان من النبي صلى‌اللّه‌عليه‌وآله مع عموم الحاجة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هل يكون ذلك قدحا في ذلك الدليل؟</w:t>
      </w:r>
    </w:p>
    <w:p>
      <w:pPr>
        <w:pStyle w:val="BookText"/>
        <w:rPr/>
      </w:pPr>
      <w:r>
        <w:rPr>
          <w:rFonts w:ascii="Amiri" w:hAnsi="Amiri" w:eastAsia="Amiri" w:cs="Amiri"/>
          <w:color w:val="111111"/>
          <w:sz w:val="28"/>
          <w:sz w:val="28"/>
          <w:szCs w:val="28"/>
          <w:rtl w:val="true"/>
          <w:lang w:bidi="ar-SA"/>
        </w:rPr>
        <w:t xml:space="preserve">فيه كلام في الأصول ، ويعبر عنه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الجزئي مما لم يرد من النبي صلى‌اللّه‌عليه‌وآله فيه بيان مع عموم الحاجة إليه في زمانه ، أو عموم الحاجة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غمس المجنب يده في ماء قليل ، فنوى رفع الحدث هل يصير الماء مستعملا؟ فمستند هذا أنه ماء استعمل في رفع الحدث الأكبر فلا يرفع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ويعارضه إن النبي صلى‌اللّه‌عليه‌وآله لم يبين ذلك لسكان البوادي مع تكرار حاجتهم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غمسها لا بنية الاستعمال ،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غمسها لا بنية أصلا ، فالظاهر أنه لا يحصل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حصوله اعتمادا على النية الأولى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الأصحاب من بسط النية على التكبير بحيث تقع بين الهمزة والراء ، فان دليل المقارنة قد يدل عليه ، مع </w:t>
      </w:r>
    </w:p>
    <w:p>
      <w:pPr>
        <w:pStyle w:val="BookText"/>
        <w:rPr/>
      </w:pPr>
      <w:r>
        <w:rPr>
          <w:rFonts w:ascii="Amiri" w:hAnsi="Amiri" w:eastAsia="Amiri" w:cs="Amiri"/>
          <w:color w:val="111111"/>
          <w:sz w:val="28"/>
          <w:sz w:val="28"/>
          <w:szCs w:val="28"/>
          <w:rtl w:val="true"/>
          <w:lang w:bidi="ar-SA"/>
        </w:rPr>
        <w:t>أن النبي صلى‌اللّه‌عليه‌وآله لم يبينه مع احتياج كل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العامة </w:t>
      </w:r>
      <w:r>
        <w:rPr>
          <w:rStyle w:val="FootnoteAnchor"/>
          <w:rtl w:val="true"/>
        </w:rPr>
        <w:footnoteReference w:id="1062"/>
      </w:r>
      <w:r>
        <w:rPr>
          <w:rFonts w:ascii="Amiri" w:hAnsi="Amiri" w:eastAsia="Amiri" w:cs="Amiri"/>
          <w:color w:val="111111"/>
          <w:sz w:val="28"/>
          <w:sz w:val="28"/>
          <w:szCs w:val="28"/>
          <w:rtl w:val="true"/>
          <w:lang w:bidi="ar-SA"/>
        </w:rPr>
        <w:t xml:space="preserve">من جواز الصلاة على كل ميت غائب بالنية في مشارق الأرض ومغاربها ، ولم يبينه النبي صلى‌اللّه‌عليه‌وآله بقول ولا فعل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ومنعهم ولاية الفاسق عقد النكاح </w:t>
      </w:r>
      <w:r>
        <w:rPr>
          <w:rStyle w:val="FootnoteAnchor"/>
          <w:rtl w:val="true"/>
        </w:rPr>
        <w:footnoteReference w:id="1064"/>
      </w:r>
      <w:r>
        <w:rPr>
          <w:rFonts w:ascii="Amiri" w:hAnsi="Amiri" w:eastAsia="Amiri" w:cs="Amiri"/>
          <w:color w:val="111111"/>
          <w:sz w:val="28"/>
          <w:sz w:val="28"/>
          <w:szCs w:val="28"/>
          <w:rtl w:val="true"/>
          <w:lang w:bidi="ar-SA"/>
        </w:rPr>
        <w:t>، ولم يبينه للبوادي وغيرهم ممن يغلب عليهم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الدرك ، فإنه ضمان ما لم يجب ، وسوّغه مسيس الحاجة إليه ، ولم يبينه النبي صلى‌اللّه‌عليه‌وآله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وجواز شراء عين أقر قابضها بشرائها من الغير ، فإن قضية الدليل عدم الجواز لأنه أقر بالملك لغيره ، وادعى حصوله لنفسه ، ولكن شرع لما قاله الأئمة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هذا لما قامت للمسلمين سوق</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ولم ينقل في هذا بيان عن النبي صلى‌اللّه‌عليه‌وآله ، </w:t>
      </w:r>
      <w:bookmarkStart w:id="586" w:name="pg15689_167878"/>
    </w:p>
    <w:p>
      <w:pPr>
        <w:pStyle w:val="BookText"/>
        <w:rPr/>
      </w:pPr>
      <w:bookmarkEnd w:id="586"/>
      <w:r>
        <w:rPr>
          <w:rFonts w:ascii="Amiri" w:hAnsi="Amiri" w:eastAsia="Amiri" w:cs="Amiri"/>
          <w:color w:val="111111"/>
          <w:sz w:val="28"/>
          <w:sz w:val="28"/>
          <w:szCs w:val="28"/>
          <w:rtl w:val="true"/>
          <w:lang w:bidi="ar-SA"/>
        </w:rPr>
        <w:t>مع عموم الحاجة إليه</w:t>
      </w:r>
      <w:r>
        <w:rPr>
          <w:rFonts w:eastAsia="Amiri" w:cs="Amiri" w:ascii="Amiri" w:hAnsi="Amiri"/>
          <w:color w:val="111111"/>
          <w:sz w:val="28"/>
          <w:szCs w:val="28"/>
          <w:rtl w:val="true"/>
          <w:lang w:bidi="ar-SA"/>
        </w:rPr>
        <w:t>.</w:t>
      </w:r>
    </w:p>
    <w:p>
      <w:pPr>
        <w:pStyle w:val="Heading2"/>
        <w:numPr>
          <w:ilvl w:val="1"/>
          <w:numId w:val="1"/>
        </w:numPr>
        <w:rPr/>
      </w:pPr>
      <w:bookmarkStart w:id="587" w:name="__RefHeading___Toc11708631_2142443653"/>
      <w:bookmarkStart w:id="588" w:name="_Toc217"/>
      <w:bookmarkEnd w:id="587"/>
      <w:r>
        <w:rPr>
          <w:rtl w:val="true"/>
        </w:rPr>
        <w:t xml:space="preserve">قاعدة </w:t>
      </w:r>
      <w:r>
        <w:rPr>
          <w:rtl w:val="true"/>
        </w:rPr>
        <w:t>- [</w:t>
      </w:r>
      <w:r>
        <w:rPr/>
        <w:t>99</w:t>
      </w:r>
      <w:r>
        <w:rPr>
          <w:rtl w:val="true"/>
        </w:rPr>
        <w:t>]</w:t>
      </w:r>
      <w:bookmarkEnd w:id="588"/>
    </w:p>
    <w:p>
      <w:pPr>
        <w:pStyle w:val="BookText"/>
        <w:rPr/>
      </w:pPr>
      <w:r>
        <w:rPr>
          <w:rFonts w:ascii="Amiri" w:hAnsi="Amiri" w:eastAsia="Amiri" w:cs="Amiri"/>
          <w:color w:val="111111"/>
          <w:sz w:val="28"/>
          <w:sz w:val="28"/>
          <w:szCs w:val="28"/>
          <w:rtl w:val="true"/>
          <w:lang w:bidi="ar-SA"/>
        </w:rPr>
        <w:t>الحاجة العامة تنزل منزلة الضرورة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كجواز قتل الترس من النساء والصبيان من الكفار ، بل ومن المسلمين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وكجواز النّظر لحاجة العلاج إلى الأجنبية ، هل هو ملحق بالتيمم في قدر المرض الّذي يبيحه هل هو المضر أو يكفي مطلق المرض وإن لم يخش عاقبته؟</w:t>
      </w:r>
    </w:p>
    <w:p>
      <w:pPr>
        <w:pStyle w:val="BookText"/>
        <w:rPr/>
      </w:pPr>
      <w:r>
        <w:rPr>
          <w:rFonts w:ascii="Amiri" w:hAnsi="Amiri" w:eastAsia="Amiri" w:cs="Amiri"/>
          <w:color w:val="111111"/>
          <w:sz w:val="28"/>
          <w:sz w:val="28"/>
          <w:szCs w:val="28"/>
          <w:rtl w:val="true"/>
          <w:lang w:bidi="ar-SA"/>
        </w:rPr>
        <w:t xml:space="preserve">وفرق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الحاجة إلى التيمم عامة بخلاف الحاجة إلى الطبيب في هذا المقام فإنها خاصة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يعبر عن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 ما يعم وإن خف منزلة ما يثقل إذا خص</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11708633_2142443653"/>
      <w:bookmarkStart w:id="590" w:name="_Toc218"/>
      <w:bookmarkEnd w:id="589"/>
      <w:r>
        <w:rPr>
          <w:rtl w:val="true"/>
        </w:rPr>
        <w:t xml:space="preserve">قاعدة </w:t>
      </w:r>
      <w:r>
        <w:rPr>
          <w:rtl w:val="true"/>
        </w:rPr>
        <w:t>- [</w:t>
      </w:r>
      <w:r>
        <w:rPr/>
        <w:t>100</w:t>
      </w:r>
      <w:r>
        <w:rPr>
          <w:rtl w:val="true"/>
        </w:rPr>
        <w:t>]</w:t>
      </w:r>
      <w:bookmarkEnd w:id="5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عن الأصل المنتقل إليه إلى الأصل المهجور هل هو جائز؟ الظاهر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 </w:t>
      </w:r>
      <w:r>
        <w:rPr>
          <w:rFonts w:eastAsia="Amiri" w:cs="Amiri" w:ascii="Amiri" w:hAnsi="Amiri"/>
          <w:color w:val="111111"/>
          <w:sz w:val="28"/>
          <w:szCs w:val="28"/>
          <w:rtl w:val="true"/>
          <w:lang w:bidi="ar-SA"/>
        </w:rPr>
        <w:t xml:space="preserve">: </w:t>
      </w:r>
      <w:bookmarkStart w:id="591" w:name="pg15689_167879"/>
    </w:p>
    <w:p>
      <w:pPr>
        <w:pStyle w:val="BookText"/>
        <w:rPr/>
      </w:pPr>
      <w:bookmarkEnd w:id="591"/>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سهوه فحكمه عدم لالتفات ، فلو شك كثير السهو في سجدة أو تسبيحة ، أو قراءة وهو في محلها فإنه لا يلتفت ، لأن كثرة السهو جوزت البناء على الفعل 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فعل ذلك هل تبطل صلاته؟ فيه أوجه ،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الركن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غسل موضع المسح تقية فإنه صار أصلا مستقلا ، فلو مسح حينئذ ففي الإجزاء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العامة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الشاة في الإبل بدل عن الإبل ، إذ الأصل كون المخرج من جنس المخرج عنه ، وجوزوا أن يكون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ورتبوا عليه إجزاء البعير عن خمس شياه ، أو عن شاة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11708635_2142443653"/>
      <w:bookmarkStart w:id="593" w:name="_Toc219"/>
      <w:bookmarkEnd w:id="592"/>
      <w:r>
        <w:rPr>
          <w:rtl w:val="true"/>
        </w:rPr>
        <w:t xml:space="preserve">قاعدة </w:t>
      </w:r>
      <w:r>
        <w:rPr>
          <w:rtl w:val="true"/>
        </w:rPr>
        <w:t>- [</w:t>
      </w:r>
      <w:r>
        <w:rPr/>
        <w:t>101</w:t>
      </w:r>
      <w:r>
        <w:rPr>
          <w:rtl w:val="true"/>
        </w:rPr>
        <w:t>]</w:t>
      </w:r>
      <w:bookmarkEnd w:id="593"/>
    </w:p>
    <w:p>
      <w:pPr>
        <w:pStyle w:val="BookText"/>
        <w:rPr/>
      </w:pPr>
      <w:r>
        <w:rPr>
          <w:rFonts w:ascii="Amiri" w:hAnsi="Amiri" w:eastAsia="Amiri" w:cs="Amiri"/>
          <w:color w:val="111111"/>
          <w:sz w:val="28"/>
          <w:sz w:val="28"/>
          <w:szCs w:val="28"/>
          <w:rtl w:val="true"/>
          <w:lang w:bidi="ar-SA"/>
        </w:rPr>
        <w:t>إذا تردد الفرع بين أصلين وقع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مناط الإشكال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داخل في القياس فذكره إلزام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السفيه متردد بين كونه لنقص فيه كالصبي ، أولا لنقص ، بل لحفظ المال كحجر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الولي للسفيه في البيع فهل يبطل ، كالصبي ، أو يصح ، كالعبد؟ وكذا في عقد النكاح والوصية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الحيوانية بالنسبة إلى الآدمية وغيرها ، تارة يفرق بالضرورة ، وتارة بالتحسين ، فالأوّل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ألقاه في البحر فالتقمه الحوت قبل وصوله الماء ، فمن منع الضمان </w:t>
      </w:r>
      <w:r>
        <w:rPr>
          <w:rStyle w:val="FootnoteAnchor"/>
          <w:rtl w:val="true"/>
        </w:rPr>
        <w:footnoteReference w:id="10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يقطع مباشرة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الضمان ، لأنه متلف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فتح عن طائر قفصا ، فطار ، اعتبر بعضهم </w:t>
      </w:r>
      <w:r>
        <w:rPr>
          <w:rStyle w:val="FootnoteAnchor"/>
          <w:rtl w:val="true"/>
        </w:rPr>
        <w:footnoteReference w:id="1070"/>
      </w:r>
      <w:r>
        <w:rPr>
          <w:rFonts w:ascii="Amiri" w:hAnsi="Amiri" w:eastAsia="Amiri" w:cs="Amiri"/>
          <w:color w:val="111111"/>
          <w:sz w:val="28"/>
          <w:sz w:val="28"/>
          <w:szCs w:val="28"/>
          <w:rtl w:val="true"/>
          <w:lang w:bidi="ar-SA"/>
        </w:rPr>
        <w:t>مباشرة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 بل يضمنه ، سواء طار عقيب الفتح أو بعد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كسر الطائر في خروجه قارورة آخر ضمنها الفاتح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فتح جراب شعير لغيره فلما فتحه أكلته دابة ، فالأقرب الضمان على الفاتح ، ولكن يرجع على صاحب الدّابّة إن فرط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فكشبه العبد الحر</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فإنه لا فرق بينهما في الآدمية ، ولكن المملوكية تلحقه بشبه غير الآدمي من الحيوان ، ولهذا يلحق بالحر فيما فيه مقدر ، وبالحيوانات المملوكة فيما لا مقدر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بعضهم حل العبد الآبق على ذلك فيما لو أبق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w:t>
      </w:r>
      <w:bookmarkStart w:id="594" w:name="pg15689_167881"/>
    </w:p>
    <w:p>
      <w:pPr>
        <w:pStyle w:val="BookText"/>
        <w:rPr/>
      </w:pPr>
      <w:bookmarkEnd w:id="594"/>
      <w:r>
        <w:rPr>
          <w:rFonts w:ascii="IRNazanin" w:hAnsi="IRNazanin" w:eastAsia="IRNazanin"/>
          <w:color w:val="111111"/>
          <w:sz w:val="28"/>
          <w:sz w:val="28"/>
          <w:szCs w:val="28"/>
          <w:rtl w:val="true"/>
          <w:lang w:bidi="fa-IR"/>
        </w:rPr>
        <w:t xml:space="preserve">الأصحاب </w:t>
      </w:r>
      <w:r>
        <w:rPr>
          <w:rStyle w:val="FootnoteAnchor"/>
          <w:rtl w:val="true"/>
        </w:rPr>
        <w:footnoteReference w:id="1073"/>
      </w:r>
      <w:r>
        <w:rPr>
          <w:rFonts w:ascii="Amiri" w:hAnsi="Amiri" w:eastAsia="Amiri" w:cs="Amiri"/>
          <w:color w:val="111111"/>
          <w:sz w:val="28"/>
          <w:sz w:val="28"/>
          <w:szCs w:val="28"/>
          <w:rtl w:val="true"/>
          <w:lang w:bidi="ar-SA"/>
        </w:rPr>
        <w:t>بعقله وجنونه ، لقوة اختيار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متردد بين الأيمان والشهادات ، وشبه الأيمان أقوى ، فيجوز 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القذف متردد بين حق اللّه تعالى وحق الآدمي ، من جهة أنه يتشطر بالرق ، وأن استيفاءه بإذن الإمام فيشبه حق اللّه ، ومن توقفه على مطالبة المستحق وسقوطه بعفوه ، وأنه لا يسقط بالرجوع من المقرّ به ، وأنه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ثبوته بالشهادة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والعدة مترددة بين حق اللّه تعالى وحق الآدمي ، ويغلب فيها حق اللّه تعالى لوجوبها مع الوفاة وإن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الأقرب عدم تداخل 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وجنين الأمة هل يعتبر بنفسه ، أو بكونه عضوا من أعضاء أمه ، لعسر اعتباره بنفسه ، ولهذا يدخل عند الشيخ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والعتق والتدبير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وجب فيه عشر قيمة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إظهار للحكمة ، وإلا فالاستناد إلى المنصوص منها واجب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5" w:name="__RefHeading___Toc11708637_2142443653"/>
      <w:bookmarkStart w:id="596" w:name="_Toc220"/>
      <w:bookmarkEnd w:id="595"/>
      <w:r>
        <w:rPr>
          <w:rtl w:val="true"/>
        </w:rPr>
        <w:t xml:space="preserve">قاعدة </w:t>
      </w:r>
      <w:r>
        <w:rPr>
          <w:rtl w:val="true"/>
        </w:rPr>
        <w:t>- [</w:t>
      </w:r>
      <w:r>
        <w:rPr/>
        <w:t>102</w:t>
      </w:r>
      <w:r>
        <w:rPr>
          <w:rtl w:val="true"/>
        </w:rPr>
        <w:t>]</w:t>
      </w:r>
      <w:bookmarkEnd w:id="596"/>
    </w:p>
    <w:p>
      <w:pPr>
        <w:pStyle w:val="Heading3"/>
        <w:numPr>
          <w:ilvl w:val="2"/>
          <w:numId w:val="1"/>
        </w:numPr>
        <w:rPr/>
      </w:pPr>
      <w:bookmarkStart w:id="597" w:name="__RefHeading___Toc11708639_2142443653"/>
      <w:bookmarkStart w:id="598" w:name="_Toc221"/>
      <w:bookmarkEnd w:id="597"/>
      <w:r>
        <w:rPr>
          <w:rtl w:val="true"/>
        </w:rPr>
        <w:t>اشارة</w:t>
      </w:r>
      <w:bookmarkEnd w:id="5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يتردد الشي‌ء بين أصلين فيختلف الحكم فيه بحسب دليل 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في كونها فسخا أو بيعا ، والأقوى أنها فسخ ، وإلا لصحت من </w:t>
      </w:r>
      <w:r>
        <w:rPr>
          <w:rStyle w:val="FootnoteAnchor"/>
          <w:rtl w:val="true"/>
        </w:rPr>
        <w:footnoteReference w:id="1076"/>
      </w:r>
      <w:r>
        <w:rPr>
          <w:rFonts w:ascii="Amiri" w:hAnsi="Amiri" w:eastAsia="Amiri" w:cs="Amiri"/>
          <w:color w:val="111111"/>
          <w:sz w:val="28"/>
          <w:sz w:val="28"/>
          <w:szCs w:val="28"/>
          <w:rtl w:val="true"/>
          <w:lang w:bidi="ar-SA"/>
        </w:rPr>
        <w:t>غير المتعاقدين ، وبغير الثمن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فروع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كالإقالة في العبد بعد إسلامه والبائع كافر ، فعلى الفسخ يمكن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خيار المجلس والشرط والحيوان ، 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وجوازها بعد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وجوازها قبل القبض 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 أرش المبيع لو تعيب في يد المشتري بعد الإقالة على قول الفسخ ، وعلى قول البيع يتخير البائع بين إجازة الإقالة والأرش وبين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 ، وهو قضية قول من قال من الأصحاب بأن العيب الحادث بعد العقد وقبل القبض لا أرش فيه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اطلع البائع على عيب حدث في يد المشتري قبل الإقالة فلا رد له على الفسخ وعلى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الرد على القولين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المتردد بين أصلين الإبراء ، هل هو إسقاط أو تمليك؟</w:t>
      </w:r>
    </w:p>
    <w:p>
      <w:pPr>
        <w:pStyle w:val="BookText"/>
        <w:rPr/>
      </w:pP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احتياجه إلى القبول وعدمه ، فان اعتبرنا القبول ارتد بردّه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وتولى المبرإ العقد عن المبرئ بوكالته جائز على الإسقاط ، وعلى التمليك يبنى على جواز تولي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والإبراء عن المجهول يصح على الإسقاط ، ويبطل على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لمن اغتابه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اغتبتك ، ولم يبيّن الغيبة ، فأبرأه يمكن القول بالصحّة ، لأنه هنا إسقاط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المنع ، للاختلاف في الأغراض ، والرضا بالمجهول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على جماعة 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 أحدكم ، فعلى التمليك لا يصح قطعا ، وعلى الإسقاط يمكن الصحة ويطالب بالبيان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هل هي استيفاء وإقراضه المحال عليه ، أو هي اعتياض عما كان في ذمة المحيل بما في ذمة المحال عليه؟ وله فروع كثيرة مشهورة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متردد بين القرض والهبة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عني ، ولم يذكر العوض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ديني ، ولم يذكر الرجوع ، فهل يرجع في الموضعين بالعوض ، كالقرض أو لا ، كالهبة؟</w:t>
      </w:r>
    </w:p>
    <w:p>
      <w:pPr>
        <w:pStyle w:val="BookText"/>
        <w:rPr/>
      </w:pPr>
      <w:r>
        <w:rPr>
          <w:rFonts w:ascii="Amiri" w:hAnsi="Amiri" w:eastAsia="Amiri" w:cs="Amiri"/>
          <w:color w:val="111111"/>
          <w:sz w:val="28"/>
          <w:sz w:val="28"/>
          <w:szCs w:val="28"/>
          <w:rtl w:val="true"/>
          <w:lang w:bidi="ar-SA"/>
        </w:rPr>
        <w:t xml:space="preserve">ولو دفع إليه 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انجر في حانوتي لنفسك ، أو بذرا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أزرعه في أرضى لك ، فهو معير للحانوت والأرض ، وهل المال قرض أو هبة؟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دفع إلى فقير دراهم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بها قميصا لك ، فهل يكون هبة أو قرضا؟ يقوى الهبة هنا ، عملا بالقرينة ، وليس له العدول إلى شراء غير </w:t>
      </w:r>
      <w:r>
        <w:rPr>
          <w:rStyle w:val="FootnoteAnchor"/>
          <w:rtl w:val="true"/>
        </w:rPr>
        <w:footnoteReference w:id="1082"/>
      </w:r>
      <w:r>
        <w:rPr>
          <w:rFonts w:ascii="Amiri" w:hAnsi="Amiri" w:eastAsia="Amiri" w:cs="Amiri"/>
          <w:color w:val="111111"/>
          <w:sz w:val="28"/>
          <w:sz w:val="28"/>
          <w:szCs w:val="28"/>
          <w:rtl w:val="true"/>
          <w:lang w:bidi="ar-SA"/>
        </w:rPr>
        <w:t xml:space="preserve">القميص بها قطعا ، إلا أن يكون قوله على سبيل التبسط </w:t>
      </w:r>
      <w:r>
        <w:rPr>
          <w:rStyle w:val="FootnoteAnchor"/>
          <w:rtl w:val="true"/>
        </w:rPr>
        <w:footnoteReference w:id="1083"/>
      </w:r>
      <w:r>
        <w:rPr>
          <w:rFonts w:ascii="Amiri" w:hAnsi="Amiri" w:eastAsia="Amiri" w:cs="Amiri"/>
          <w:color w:val="111111"/>
          <w:sz w:val="28"/>
          <w:sz w:val="28"/>
          <w:szCs w:val="28"/>
          <w:rtl w:val="true"/>
          <w:lang w:bidi="ar-SA"/>
        </w:rPr>
        <w:t>، فيتصرف كيف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دفع إلى شاهد في موضع تلحقه المشقة بحضوره أجرة دابة ليركبها ، فهل هي </w:t>
      </w:r>
      <w:r>
        <w:rPr>
          <w:rStyle w:val="FootnoteAnchor"/>
          <w:rtl w:val="true"/>
        </w:rPr>
        <w:footnoteReference w:id="1084"/>
      </w:r>
      <w:r>
        <w:rPr>
          <w:rFonts w:ascii="Amiri" w:hAnsi="Amiri" w:eastAsia="Amiri" w:cs="Amiri"/>
          <w:color w:val="111111"/>
          <w:sz w:val="28"/>
          <w:sz w:val="28"/>
          <w:szCs w:val="28"/>
          <w:rtl w:val="true"/>
          <w:lang w:bidi="ar-SA"/>
        </w:rPr>
        <w:t>قرض أو هبة؟</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العين المستعارة للرهن بين العارية والضمان ، فكان المعير ضامنا للمال في عين ماله ، والمستعير 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الجنس والقدر والصفة على قول الضمان ، بل ومعرفة المرهون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تلف في يد المرتهن فعلى قول الضمان لا شي‌ء عليه ولا على الراهن ، وعلى قول العارية على الراهن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في يد الراهن ضمن على القولين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قال مالك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ما لفلان عليك في رقبة هذا العبد ، قيل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قوله الضمان ، ويكون كالإعارة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قبول المضمون له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غير شرط ، بل يكفي الرضا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الصداق قبل الدخول هل هو مضمون على الزوج ضمان عقد أو ضمان يد؟ فيه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الأول ، أنه مملوك بعقد معاوضة ، فهو كالمبيع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 أن النكاح لا ينفسخ بتلفه ، وما لا ينفسخ العقد بتلفه يكون مضمونا ضمان اليد ، كما لو غصب البائع المبيع بعد قبضه فإنه مضمون عليه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الصداق مشابهة العوض ، ومشابهة النحلة ، والنحلة هي العطية من غير عوض فلا يكون مضمونا عليه ضمان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للزوجة رده بالعيب ، وحبس نفسها إلى القبض ، والنحلة لا تتعين للعطية ، بل قيل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للتدين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أنها عطية ، لكن هي عطية من اللّه للزوجات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انفساخ النكاح بتلفه ، فلأن المهر ليس ركنا في عقد النكاح ، لصحته مع تجرده عنه ، فالزوجان هما الركنان في النكاح ، كالعوضين في البيع ، ومن ثمَّ وجب تسمية الزوجين في العقد لو باشره الوكيل ، كما تجب تسمية العوضين في البيع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وفروع ذلك كثيرة </w:t>
      </w:r>
      <w:r>
        <w:rPr>
          <w:rStyle w:val="FootnoteAnchor"/>
          <w:rtl w:val="true"/>
        </w:rPr>
        <w:footnoteReference w:id="1088"/>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الصداق في يده فان قلنا ضمان عقد انفسخ عقد الصداق وتعذر عود الملك إليه قبل التلف ، ويكون لها مهر المثل ، لأن النكاح مستمر ، والبضع كالتالف فيرجع إلى عوضه ، وإن قلنا ضمان اليد لم ينفسخ العقد في الصداق بل يتلف على ملك الزوجة ، حتى لو كان عبدا وجب عليها مئونة تجهيزه ويضمن الزوج بدله مثلا أو 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يشبه الطلاق من حيث اشتراط الشاهدين ، والطهر ، والاستبراء ، ويشبه اليمين من حيث بقاء حقيقة الزوجية واحتياج البينونة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العامة </w:t>
      </w:r>
      <w:r>
        <w:rPr>
          <w:rStyle w:val="FootnoteAnchor"/>
          <w:rtl w:val="true"/>
        </w:rPr>
        <w:footnoteReference w:id="108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 الظهار ، فعلى الطلاق لا يجوز ، وعلى اليمين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عليّ كظهر أمي ، فعلى الطلاق لكل واحدة كفارة ، وعلى اليمين كفارة واحدة ، كما لو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 جماعة فكلمهم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التوكيل في الظهار ، فعلى اليمين لا يجوز ، وعلى الطلاق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كرر الظهار من واحدة فعلى اليمين يلزمه بكل مرة كفارة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التأسيس ، وعلى الطلاق كفارة واحدة إذ لا يصح طلاق المطلقة ثانيا قبل الرجعة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البائن مع الحمل تجب نفقتها بالنص </w:t>
      </w:r>
      <w:r>
        <w:rPr>
          <w:rStyle w:val="FootnoteAnchor"/>
          <w:rtl w:val="true"/>
        </w:rPr>
        <w:footnoteReference w:id="1090"/>
      </w:r>
      <w:r>
        <w:rPr>
          <w:rFonts w:ascii="Amiri" w:hAnsi="Amiri" w:eastAsia="Amiri" w:cs="Amiri"/>
          <w:color w:val="111111"/>
          <w:sz w:val="28"/>
          <w:sz w:val="28"/>
          <w:szCs w:val="28"/>
          <w:rtl w:val="true"/>
          <w:lang w:bidi="ar-SA"/>
        </w:rPr>
        <w:t>، وهل هي للحامل ، أو للحمل؟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وفروعه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كوجوبها على العبد ، وسقوط قضائها أو لا ، ووجوبها لو كانت ناشزا حال الطلاق أو إن </w:t>
      </w:r>
      <w:r>
        <w:rPr>
          <w:rStyle w:val="FootnoteAnchor"/>
          <w:rtl w:val="true"/>
        </w:rPr>
        <w:footnoteReference w:id="1091"/>
      </w:r>
      <w:r>
        <w:rPr>
          <w:rFonts w:ascii="Amiri" w:hAnsi="Amiri" w:eastAsia="Amiri" w:cs="Amiri"/>
          <w:color w:val="111111"/>
          <w:sz w:val="28"/>
          <w:sz w:val="28"/>
          <w:szCs w:val="28"/>
          <w:rtl w:val="true"/>
          <w:lang w:bidi="ar-SA"/>
        </w:rPr>
        <w:t xml:space="preserve">نشزت بعده ، أو ارتدت بعد الطلاق ، وصحة ضمان الماضي منها ، وإذا كان الزوج حرا والزوجة أمة ، ومنعها المولى من الليل ، وكذا لو كان رقيقا مع </w:t>
      </w:r>
    </w:p>
    <w:p>
      <w:pPr>
        <w:pStyle w:val="BookText"/>
        <w:rPr/>
      </w:pPr>
      <w:r>
        <w:rPr>
          <w:rFonts w:ascii="Amiri" w:hAnsi="Amiri" w:eastAsia="Amiri" w:cs="Amiri"/>
          <w:color w:val="111111"/>
          <w:sz w:val="28"/>
          <w:sz w:val="28"/>
          <w:szCs w:val="28"/>
          <w:rtl w:val="true"/>
          <w:lang w:bidi="ar-SA"/>
        </w:rPr>
        <w:t>الشرط ، وإذا مات وهي حامل ، لأن نفقة القريب تسقط بالموت ، وإن قلنا للحامل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الأصحاب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نفقة الحامل </w:t>
      </w:r>
      <w:r>
        <w:rPr>
          <w:rStyle w:val="FootnoteAnchor"/>
          <w:rtl w:val="true"/>
        </w:rPr>
        <w:footnoteReference w:id="1093"/>
      </w:r>
      <w:r>
        <w:rPr>
          <w:rFonts w:ascii="Amiri" w:hAnsi="Amiri" w:eastAsia="Amiri" w:cs="Amiri"/>
          <w:color w:val="111111"/>
          <w:sz w:val="28"/>
          <w:sz w:val="28"/>
          <w:szCs w:val="28"/>
          <w:rtl w:val="true"/>
          <w:lang w:bidi="ar-SA"/>
        </w:rPr>
        <w:t>من نصيب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تؤيد أن النفقة للحامل ، وبالبينونة زالت توابع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الزوج مقدما </w:t>
      </w:r>
      <w:r>
        <w:rPr>
          <w:rStyle w:val="FootnoteAnchor"/>
          <w:rtl w:val="true"/>
        </w:rPr>
        <w:footnoteReference w:id="1095"/>
      </w:r>
      <w:r>
        <w:rPr>
          <w:rFonts w:ascii="Amiri" w:hAnsi="Amiri" w:eastAsia="Amiri" w:cs="Amiri"/>
          <w:color w:val="111111"/>
          <w:sz w:val="28"/>
          <w:sz w:val="28"/>
          <w:szCs w:val="28"/>
          <w:rtl w:val="true"/>
          <w:lang w:bidi="ar-SA"/>
        </w:rPr>
        <w:t>فلا نفقة إن قلنا للحامل قطعا ، وإن قلنا للحمل وجبت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أبا فإن قلنا لها ، فلا نفقة ، وإلا وجبت على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نفقة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أبرأته عن النفقة الحاضرة ، كما بعد طلوع الفجر من نفقة اليوم ، لم تسقط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 أم ولده الحامل منه وجبت النفقة </w:t>
      </w:r>
      <w:r>
        <w:rPr>
          <w:rStyle w:val="FootnoteAnchor"/>
          <w:rtl w:val="true"/>
        </w:rPr>
        <w:footnoteReference w:id="1096"/>
      </w:r>
      <w:r>
        <w:rPr>
          <w:rFonts w:ascii="IRNazanin" w:hAnsi="IRNazanin" w:eastAsia="IRNazanin"/>
          <w:color w:val="111111"/>
          <w:sz w:val="28"/>
          <w:sz w:val="28"/>
          <w:szCs w:val="28"/>
          <w:rtl w:val="true"/>
          <w:lang w:bidi="fa-IR"/>
        </w:rPr>
        <w:t>إن جعلناها للحمل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وتقبض من الزكاة والخمس مع فقرها إن جعلناها للحمل ، وإن قلنا لها فلا </w:t>
      </w:r>
      <w:r>
        <w:rPr>
          <w:rStyle w:val="FootnoteAnchor"/>
          <w:rtl w:val="true"/>
        </w:rPr>
        <w:footnoteReference w:id="1097"/>
      </w:r>
      <w:r>
        <w:rPr>
          <w:rFonts w:ascii="Amiri" w:hAnsi="Amiri" w:eastAsia="Amiri" w:cs="Amiri"/>
          <w:color w:val="111111"/>
          <w:sz w:val="28"/>
          <w:sz w:val="28"/>
          <w:szCs w:val="28"/>
          <w:rtl w:val="true"/>
          <w:lang w:bidi="ar-SA"/>
        </w:rPr>
        <w:t>، لأنها في نفقة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الفرع مشكل ، لأن الزوج أبو الحمل ، فالنفقة واجبة عليه على التقديرين ، فان كان </w:t>
      </w:r>
    </w:p>
    <w:p>
      <w:pPr>
        <w:pStyle w:val="BookText"/>
        <w:rPr/>
      </w:pPr>
      <w:r>
        <w:rPr>
          <w:rFonts w:ascii="Amiri" w:hAnsi="Amiri" w:eastAsia="Amiri" w:cs="Amiri"/>
          <w:color w:val="111111"/>
          <w:sz w:val="28"/>
          <w:sz w:val="28"/>
          <w:szCs w:val="28"/>
          <w:rtl w:val="true"/>
          <w:lang w:bidi="ar-SA"/>
        </w:rPr>
        <w:t>موسرا أداها ، وإن كان معسرا كان هو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مات أو كان كافرا والأم </w:t>
      </w:r>
      <w:r>
        <w:rPr>
          <w:rStyle w:val="FootnoteAnchor"/>
          <w:rtl w:val="true"/>
        </w:rPr>
        <w:footnoteReference w:id="1098"/>
      </w:r>
      <w:r>
        <w:rPr>
          <w:rFonts w:ascii="Amiri" w:hAnsi="Amiri" w:eastAsia="Amiri" w:cs="Amiri"/>
          <w:color w:val="111111"/>
          <w:sz w:val="28"/>
          <w:sz w:val="28"/>
          <w:szCs w:val="28"/>
          <w:rtl w:val="true"/>
          <w:lang w:bidi="ar-SA"/>
        </w:rPr>
        <w:t>مسلمة ، فإن كانت فقيرة قبضت على التقديرين ، لأن المصروف إنما هو إليها ، وإلا فلا ، لوجوب نفقة الحمل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099"/>
      </w:r>
      <w:r>
        <w:rPr>
          <w:rFonts w:ascii="Amiri" w:hAnsi="Amiri" w:eastAsia="Amiri" w:cs="Amiri"/>
          <w:color w:val="111111"/>
          <w:sz w:val="28"/>
          <w:sz w:val="28"/>
          <w:szCs w:val="28"/>
          <w:rtl w:val="true"/>
          <w:lang w:bidi="ar-SA"/>
        </w:rPr>
        <w:t>سافرت بغير إذنه ، فان قلنا للحمل ، وجبت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الاعتياض عنها إن كانت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وهي كافرة وجبت ، إن قلنا للحمل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إليها نفقة ليومه ، فخرج الولد ميتا في أوله لم يسترد ، إن قلنا لها ، وإلا استردت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الفطرة إن قلنا للحامل دون الحمل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متفق عليها حقيقة فكيف لا تجب فطرتها؟؟</w:t>
      </w:r>
    </w:p>
    <w:p>
      <w:pPr>
        <w:pStyle w:val="BookText"/>
        <w:rPr/>
      </w:pPr>
      <w:r>
        <w:rPr>
          <w:rFonts w:ascii="Amiri" w:hAnsi="Amiri" w:eastAsia="Amiri" w:cs="Amiri"/>
          <w:color w:val="111111"/>
          <w:sz w:val="28"/>
          <w:sz w:val="28"/>
          <w:szCs w:val="28"/>
          <w:rtl w:val="true"/>
          <w:lang w:bidi="ar-SA"/>
        </w:rPr>
        <w:t>ولو أتلفها متلف بعد قبضها وجب بدلها إذا قلنا للحمل ، ولم 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نشزت في النكاح وهي حامل ، أمكن وجوب النفقة ، إن قلنا إنها للحمل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مطلقة ولا معتدة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حملت الأمة من رقيق ، فان قلنا للحمل ، وجبت على السيد وإن قلنا للحامل فعلى العبد إذا انفرد السيد بالولد</w:t>
      </w:r>
      <w:r>
        <w:rPr>
          <w:rFonts w:eastAsia="Amiri" w:cs="Amiri" w:ascii="Amiri" w:hAnsi="Amiri"/>
          <w:color w:val="111111"/>
          <w:sz w:val="28"/>
          <w:szCs w:val="28"/>
          <w:rtl w:val="true"/>
          <w:lang w:bidi="ar-SA"/>
        </w:rPr>
        <w:t xml:space="preserve">. </w:t>
      </w:r>
      <w:bookmarkStart w:id="599" w:name="pg15689_167889"/>
    </w:p>
    <w:p>
      <w:pPr>
        <w:pStyle w:val="Heading3"/>
        <w:numPr>
          <w:ilvl w:val="2"/>
          <w:numId w:val="1"/>
        </w:numPr>
        <w:rPr/>
      </w:pPr>
      <w:bookmarkStart w:id="600" w:name="__RefHeading___Toc11708641_2142443653"/>
      <w:bookmarkStart w:id="601" w:name="_Toc222"/>
      <w:bookmarkEnd w:id="599"/>
      <w:bookmarkEnd w:id="600"/>
      <w:r>
        <w:rPr>
          <w:rtl w:val="true"/>
        </w:rPr>
        <w:t xml:space="preserve">تنبيه </w:t>
      </w:r>
      <w:r>
        <w:rPr>
          <w:rtl w:val="true"/>
        </w:rPr>
        <w:t>:</w:t>
      </w:r>
      <w:bookmarkEnd w:id="601"/>
    </w:p>
    <w:p>
      <w:pPr>
        <w:pStyle w:val="BookText"/>
        <w:rPr/>
      </w:pPr>
      <w:r>
        <w:rPr>
          <w:rFonts w:ascii="Amiri" w:hAnsi="Amiri" w:eastAsia="Amiri" w:cs="Amiri"/>
          <w:color w:val="111111"/>
          <w:sz w:val="28"/>
          <w:sz w:val="28"/>
          <w:szCs w:val="28"/>
          <w:rtl w:val="true"/>
          <w:lang w:bidi="ar-SA"/>
        </w:rPr>
        <w:t xml:space="preserve">لو كانت معتدة من غير الطلاق ، فمنهم </w:t>
      </w:r>
      <w:r>
        <w:rPr>
          <w:rStyle w:val="FootnoteAnchor"/>
          <w:rtl w:val="true"/>
        </w:rPr>
        <w:footnoteReference w:id="1102"/>
      </w:r>
      <w:r>
        <w:rPr>
          <w:rFonts w:ascii="Amiri" w:hAnsi="Amiri" w:eastAsia="Amiri" w:cs="Amiri"/>
          <w:color w:val="111111"/>
          <w:sz w:val="28"/>
          <w:sz w:val="28"/>
          <w:szCs w:val="28"/>
          <w:rtl w:val="true"/>
          <w:lang w:bidi="ar-SA"/>
        </w:rPr>
        <w:t>من بناها على الحمل والحامل ، فتجب إن قلنا للحمل ، وإلا فلا ، كالمعتدة عن النكاح الفاسد ، أو الشبهة أو المفسوخ نكاحها لعيبها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1103"/>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نفقة الحامل إنما تجب ، لكونها كالحاضنة ، ومئونة الحاضنة على الأب ، فلا يفترق الحال بين المطلقة والمفسوخ نكاحها ، فتجب النفقة عليها ،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نيف وثلاثون فرعا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عبادة كصلاة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وأطلقها ، فهل تصير كالصلاة الواجبة فتنزل على أقل الواجب ، أو تنزل على أقل ما يصح من الصلاة شرعا؟</w:t>
      </w:r>
    </w:p>
    <w:p>
      <w:pPr>
        <w:pStyle w:val="BookText"/>
        <w:rPr/>
      </w:pPr>
      <w:r>
        <w:rPr>
          <w:rFonts w:ascii="IRNazanin" w:hAnsi="IRNazanin" w:eastAsia="IRNazanin"/>
          <w:color w:val="111111"/>
          <w:sz w:val="28"/>
          <w:sz w:val="28"/>
          <w:szCs w:val="28"/>
          <w:rtl w:val="true"/>
          <w:lang w:bidi="fa-IR"/>
        </w:rPr>
        <w:t>الأقرب الأول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على الراحلة ، وصلاتها قاعدا ، ووجوب السورة بعد الحمد ، وتعلق الاحتياط بها ، وسجود السهو فيها ، وجواز </w:t>
      </w:r>
    </w:p>
    <w:p>
      <w:pPr>
        <w:pStyle w:val="BookText"/>
        <w:rPr/>
      </w:pPr>
      <w:r>
        <w:rPr>
          <w:rFonts w:ascii="Amiri" w:hAnsi="Amiri" w:eastAsia="Amiri" w:cs="Amiri"/>
          <w:color w:val="111111"/>
          <w:sz w:val="28"/>
          <w:sz w:val="28"/>
          <w:szCs w:val="28"/>
          <w:rtl w:val="true"/>
          <w:lang w:bidi="ar-SA"/>
        </w:rPr>
        <w:t>الائتمام بها ، وفيها ، وجواز ركعة ، ووجوب التشهد بين كل ركعتين لو نذر أربع ركعات بتسليمة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لو نذر ركعتين فصلى أربعا إما بتشهد واحد أو اثنين ، فان قلنا كالجائز شرعا صح ، وإلا فلا ، كما لو صلى </w:t>
      </w:r>
      <w:r>
        <w:rPr>
          <w:rStyle w:val="FootnoteAnchor"/>
          <w:rtl w:val="true"/>
        </w:rPr>
        <w:footnoteReference w:id="1105"/>
      </w:r>
      <w:r>
        <w:rPr>
          <w:rFonts w:ascii="IRNazanin" w:hAnsi="IRNazanin" w:eastAsia="IRNazanin"/>
          <w:color w:val="111111"/>
          <w:sz w:val="28"/>
          <w:sz w:val="28"/>
          <w:szCs w:val="28"/>
          <w:rtl w:val="true"/>
          <w:lang w:bidi="fa-IR"/>
        </w:rPr>
        <w:t>الصبح 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نذر الخطبة في الاستسقاء ، فان نزلناه على الواجب من جنسه ، وجب القيام ، وإن نزلناه على الجائز شرعا في الخطبة المطلقة ،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تبييت النية مبني على ذلك ، فان جعلناه كأقل المجزئ شرعا ، فهو كالصوم المندوب </w:t>
      </w:r>
      <w:r>
        <w:rPr>
          <w:rStyle w:val="FootnoteAnchor"/>
          <w:rtl w:val="true"/>
        </w:rPr>
        <w:footnoteReference w:id="1106"/>
      </w:r>
      <w:r>
        <w:rPr>
          <w:rFonts w:ascii="Amiri" w:hAnsi="Amiri" w:eastAsia="Amiri" w:cs="Amiri"/>
          <w:color w:val="111111"/>
          <w:sz w:val="28"/>
          <w:sz w:val="28"/>
          <w:szCs w:val="28"/>
          <w:rtl w:val="true"/>
          <w:lang w:bidi="ar-SA"/>
        </w:rPr>
        <w:t>، فيجزئ فيه عدم التبييت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نذر المغصوب </w:t>
      </w:r>
      <w:r>
        <w:rPr>
          <w:rStyle w:val="FootnoteAnchor"/>
          <w:rtl w:val="true"/>
        </w:rPr>
        <w:footnoteReference w:id="1107"/>
      </w:r>
      <w:r>
        <w:rPr>
          <w:rFonts w:ascii="Amiri" w:hAnsi="Amiri" w:eastAsia="Amiri" w:cs="Amiri"/>
          <w:color w:val="111111"/>
          <w:sz w:val="28"/>
          <w:sz w:val="28"/>
          <w:szCs w:val="28"/>
          <w:rtl w:val="true"/>
          <w:lang w:bidi="ar-SA"/>
        </w:rPr>
        <w:t>حجا ، وقلنا بجواز نيابة المميز في حج التطوع ، وهو الظاهر ، فان نزلناه على الواجب من جنسه لم يجز استنابته ، وإن قلنا ينزل على الجائز من جنسه ، أجزأ ولو نذر عتق رقبة ، فهل تجزئ الكافرة؟ فإن قلنا بجواز عتق الكافر ابتداء ، يبنى على التنزيل على العتق الواجب ، أو على العتق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يهدي بعيرا أو شاة ، فهل ينزل على الهدي الواجب ، فيشترط فيه شروطه ، أو على الهدي الجائز شرعا؟</w:t>
      </w:r>
    </w:p>
    <w:p>
      <w:pPr>
        <w:pStyle w:val="BookText"/>
        <w:rPr/>
      </w:pPr>
      <w:r>
        <w:rPr>
          <w:rFonts w:ascii="Amiri" w:hAnsi="Amiri" w:eastAsia="Amiri" w:cs="Amiri"/>
          <w:color w:val="111111"/>
          <w:sz w:val="28"/>
          <w:sz w:val="28"/>
          <w:szCs w:val="28"/>
          <w:rtl w:val="true"/>
          <w:lang w:bidi="ar-SA"/>
        </w:rPr>
        <w:t>ولو نذر كسوة فقير أو يتيم ، فان نزلناه على الكسوة الواجبة لم يجز غير المسلم وإلا أجزأ الذمي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الأصحاب جواز الأكل بل استحبابه في الأضحية </w:t>
      </w:r>
    </w:p>
    <w:p>
      <w:pPr>
        <w:pStyle w:val="BookText"/>
        <w:rPr/>
      </w:pPr>
      <w:r>
        <w:rPr>
          <w:rFonts w:ascii="Amiri" w:hAnsi="Amiri" w:eastAsia="Amiri" w:cs="Amiri"/>
          <w:color w:val="111111"/>
          <w:sz w:val="28"/>
          <w:sz w:val="28"/>
          <w:szCs w:val="28"/>
          <w:rtl w:val="true"/>
          <w:lang w:bidi="ar-SA"/>
        </w:rPr>
        <w:t xml:space="preserve">المنذورة </w:t>
      </w:r>
      <w:r>
        <w:rPr>
          <w:rStyle w:val="FootnoteAnchor"/>
          <w:rtl w:val="true"/>
        </w:rPr>
        <w:footnoteReference w:id="1108"/>
      </w:r>
      <w:r>
        <w:rPr>
          <w:rFonts w:ascii="Amiri" w:hAnsi="Amiri" w:eastAsia="Amiri" w:cs="Amiri"/>
          <w:color w:val="111111"/>
          <w:sz w:val="28"/>
          <w:sz w:val="28"/>
          <w:szCs w:val="28"/>
          <w:rtl w:val="true"/>
          <w:lang w:bidi="ar-SA"/>
        </w:rPr>
        <w:t>، وفيه إشارة إلى تنزيله منزلة الأضحية المستحبة ، لا الهدي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إتيان المسجد الحرام ، فان نزلنا النذر على الواجب بالشرع لزم إتيانه بنسك ، وإن نزلنا على الجائز شرعا ، وكان ممن يجوز له دخول مكة بغير إحرام ، لم يجب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قاطع الطريق إذا قتل فإنه يقتل ، ففي هذا القتل معنى القصاص ، لأنه قتل في مقابلة قتل ، وفيه معنى الحد ، لأنه لا يصح العفو عنه ، بل لو عفا الولي </w:t>
      </w:r>
      <w:r>
        <w:rPr>
          <w:rStyle w:val="FootnoteAnchor"/>
          <w:rtl w:val="true"/>
        </w:rPr>
        <w:footnoteReference w:id="1110"/>
      </w:r>
      <w:r>
        <w:rPr>
          <w:rFonts w:ascii="Amiri" w:hAnsi="Amiri" w:eastAsia="Amiri" w:cs="Amiri"/>
          <w:color w:val="111111"/>
          <w:sz w:val="28"/>
          <w:sz w:val="28"/>
          <w:szCs w:val="28"/>
          <w:rtl w:val="true"/>
          <w:lang w:bidi="ar-SA"/>
        </w:rPr>
        <w:t>قتل حدا ، سواء قلنا بالترتيب أو بالتخيير ، فهل يغلب حق اللّه أو جانب الآدمي؟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من لا يقاد به كالأب ولده ، والحر العبد ، والمسلم يقتل </w:t>
      </w:r>
      <w:r>
        <w:rPr>
          <w:rStyle w:val="FootnoteAnchor"/>
          <w:rtl w:val="true"/>
        </w:rPr>
        <w:footnoteReference w:id="1111"/>
      </w:r>
      <w:r>
        <w:rPr>
          <w:rFonts w:ascii="Amiri" w:hAnsi="Amiri" w:eastAsia="Amiri" w:cs="Amiri"/>
          <w:color w:val="111111"/>
          <w:sz w:val="28"/>
          <w:sz w:val="28"/>
          <w:szCs w:val="28"/>
          <w:rtl w:val="true"/>
          <w:lang w:bidi="ar-SA"/>
        </w:rPr>
        <w:t>الكافر ، إن غلبنا حق اللّه تعالى قتل به ، وإن غلبنا حق الآدمي قتل لا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قتل جماعة ، فان غلبنا معنى القصاص قتل بواحد منهم وللباقين الدية ، في وجه ذكره الأصحاب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الأولى ، إن ترتبوا ، وبواحد بالقرعة إن لم يترتبوا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غلبنا حق اللّه تعالى قتل بهم ، </w:t>
      </w:r>
    </w:p>
    <w:p>
      <w:pPr>
        <w:pStyle w:val="BookText"/>
        <w:rPr/>
      </w:pPr>
      <w:r>
        <w:rPr>
          <w:rFonts w:ascii="Amiri" w:hAnsi="Amiri" w:eastAsia="Amiri" w:cs="Amiri"/>
          <w:color w:val="111111"/>
          <w:sz w:val="28"/>
          <w:sz w:val="28"/>
          <w:szCs w:val="28"/>
          <w:rtl w:val="true"/>
          <w:lang w:bidi="ar-SA"/>
        </w:rPr>
        <w:t>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القود ، فان غلبنا حق اللّه فلا شي‌ء لورثة المقتول ، وإلا أخذت من تركته على القول به في غير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الولي على مال ، فان غلبنا حق الآدمي فلا قصاص ، وتجب الدية ، ويقتل حدا ، كمرتد استوجب القصاص فعفي عنه ، وإن غلبنا حق اللّه تعالى لغا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1113"/>
      </w:r>
      <w:r>
        <w:rPr>
          <w:rFonts w:ascii="Amiri" w:hAnsi="Amiri" w:eastAsia="Amiri" w:cs="Amiri"/>
          <w:color w:val="111111"/>
          <w:sz w:val="28"/>
          <w:sz w:val="28"/>
          <w:szCs w:val="28"/>
          <w:rtl w:val="true"/>
          <w:lang w:bidi="ar-SA"/>
        </w:rPr>
        <w:t xml:space="preserve">قتل المحارب أجنبي ، كمن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من غير</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إذن الإمام ، فإن غلبنا القصاص فعليه الدية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الاقتصاص منه ، لأن قتله متحتم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القصاص ، لأنه معصوم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غلبنا حق اللّه عزر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مستحق القصاص صبيا أو مجنونا فينبغي أن يخرّج عفو الولي على هذا الاختلاف ، فان غلبنا حق الآدمي لم يقتص حتى يبلغ ، أو يفيق إن أوجبنا التربص في مثله ، لئلا يفوت عليه المال لو أراده ، وإن غلبنا حق اللّه تعالى فعفوه لاغ ، فيقتل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تاب قبل الظفر به ، فان غلبنا حق الآدمي لم يسقط القصاص ، ويسقط التحتم </w:t>
      </w:r>
      <w:r>
        <w:rPr>
          <w:rStyle w:val="FootnoteAnchor"/>
          <w:rtl w:val="true"/>
        </w:rPr>
        <w:footnoteReference w:id="1115"/>
      </w:r>
      <w:r>
        <w:rPr>
          <w:rFonts w:ascii="IRNazanin" w:hAnsi="IRNazanin" w:eastAsia="IRNazanin"/>
          <w:color w:val="111111"/>
          <w:sz w:val="28"/>
          <w:sz w:val="28"/>
          <w:szCs w:val="28"/>
          <w:rtl w:val="true"/>
          <w:lang w:bidi="fa-IR"/>
        </w:rPr>
        <w:t>، وإن غلبنا حق اللّه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المردودة على المدعي والواجبة بالنكول عليه هل هي كإقرار المدعى عليه ، أو كالبينة؟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الأول ، لأن المدعى عليه بنكوله توصل إلى إثبات حق المدعي فأشبه إقراره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حجة صادرة من المدعي مع جحد </w:t>
      </w:r>
      <w:r>
        <w:rPr>
          <w:rStyle w:val="FootnoteAnchor"/>
          <w:rtl w:val="true"/>
        </w:rPr>
        <w:footnoteReference w:id="1116"/>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المدعى عليه بعد يمين المدعي بينه أن العين ملكه ، أو أنه أدى الدين ، أو أبرئ منه ، فان قلنا كالإقرار لم تسمع ، وإن قلنا كالبينة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الثبوت إلى الحكم على البينة دون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للبائع مرابحة إحلاف المشتري على نفي علمه بزيادة الثمن عما أخبر به؟ إن قلنا كالإقرار ، فله ذلك رجاء النكول ورد اليمين ، فيكون كالتصديق له ، وإن قلنا كالبينة فلا ، لعدم سماع بينة على هذا الثمن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الأصيل دفع الضامن فهل له إحلافه؟ إن قلنا لو صدقه رجع عليه فله ذلك ، فيحلف على نفي العلم بالدفع ، وإن قلنا لا يرجع عليه لو صدقه لعدم انتفاعه بالدفع إذ الفرض إنكار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اليمين كالإقرار لم يلزم بالحلف ، لأن غايته النكول ، فيحلف المدعي فهو كالإقرار ، وإن قلنا كالبينة طالبة بالحلف طمعا في نكوله فيحلف ، فيرجع ، كما لو أقام بينة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كل من اثنين على واحد رهن عبده عنده وإقباضه إياه ، فصدق أحدهما ، قضى به للمصدق ، وهل للمكذب إحلافه؟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 لو صدقه غرم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يغرم بالتصديق ، فهل له المطالبة باليمين؟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 فلا ،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 أحلف </w:t>
      </w:r>
      <w:r>
        <w:rPr>
          <w:rStyle w:val="FootnoteAnchor"/>
          <w:rtl w:val="true"/>
        </w:rPr>
        <w:footnoteReference w:id="1117"/>
      </w:r>
      <w:r>
        <w:rPr>
          <w:rFonts w:ascii="Amiri" w:hAnsi="Amiri" w:eastAsia="Amiri" w:cs="Amiri"/>
          <w:color w:val="111111"/>
          <w:sz w:val="28"/>
          <w:sz w:val="28"/>
          <w:szCs w:val="28"/>
          <w:rtl w:val="true"/>
          <w:lang w:bidi="ar-SA"/>
        </w:rPr>
        <w:t>، ويستفيد به الغرم ، لا انتزاعه من الأول ، لأن البينة هنا حجة على المتداعيين ، لا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يطالب السفيه باليمين على نفي القتل </w:t>
      </w:r>
      <w:r>
        <w:rPr>
          <w:rStyle w:val="FootnoteAnchor"/>
          <w:rtl w:val="true"/>
        </w:rPr>
        <w:footnoteReference w:id="1118"/>
      </w:r>
      <w:r>
        <w:rPr>
          <w:rFonts w:ascii="Amiri" w:hAnsi="Amiri" w:eastAsia="Amiri" w:cs="Amiri"/>
          <w:color w:val="111111"/>
          <w:sz w:val="28"/>
          <w:sz w:val="28"/>
          <w:szCs w:val="28"/>
          <w:rtl w:val="true"/>
          <w:lang w:bidi="ar-SA"/>
        </w:rPr>
        <w:t>الموجب للمال؟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 فلا ، لأن غايته النكول فيحلف المدعي ، فيكون كإقرار السفيه ، وهو غير مسموع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مطالبته باليمين ولو قلنا كالإقرار ، لأنه قد يحلف فتنقطع الخصومة ، وهو أولى من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على المفلس فأنكر ، وحلف المدعي ،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 ، شارك الغرماء ، وإن قلنا كالإقرار ، بني على المشاركة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 البينة إنما تتعلق بالمتداعيين ، لا يشارك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 رجل </w:t>
      </w:r>
      <w:r>
        <w:rPr>
          <w:rStyle w:val="FootnoteAnchor"/>
          <w:rtl w:val="true"/>
        </w:rPr>
        <w:footnoteReference w:id="1119"/>
      </w:r>
      <w:r>
        <w:rPr>
          <w:rFonts w:ascii="Amiri" w:hAnsi="Amiri" w:eastAsia="Amiri" w:cs="Amiri"/>
          <w:color w:val="111111"/>
          <w:sz w:val="28"/>
          <w:sz w:val="28"/>
          <w:szCs w:val="28"/>
          <w:rtl w:val="true"/>
          <w:lang w:bidi="ar-SA"/>
        </w:rPr>
        <w:t>بقتل الخطأ ، وثبت باليمين المردودة ، ووجبت الدية على العاقلة إن جعلناها كالبينة ، وإلا فعلى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المفلس وغيره إلا في مشاركة الغرماء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الكلام السالف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ليست أجنبية هنا ، إذ هي قائمة مقام الجاني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تداعى كل من الأختين زوجيته ، فصدق إحداهما ، </w:t>
      </w:r>
    </w:p>
    <w:p>
      <w:pPr>
        <w:pStyle w:val="BookText"/>
        <w:rPr/>
      </w:pPr>
      <w:r>
        <w:rPr>
          <w:rFonts w:ascii="Amiri" w:hAnsi="Amiri" w:eastAsia="Amiri" w:cs="Amiri"/>
          <w:color w:val="111111"/>
          <w:sz w:val="28"/>
          <w:sz w:val="28"/>
          <w:szCs w:val="28"/>
          <w:rtl w:val="true"/>
          <w:lang w:bidi="ar-SA"/>
        </w:rPr>
        <w:t xml:space="preserve">فهل للأخرى إحلافه؟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المقصود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النكاح فمدفوع بإنكاره ، فإن نكل حلفت ويبطل نكاح أختها ، إن قلنا كالبينة ، ويرد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في عين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 هذين ، ثمَّ عين زيدا ، فهل لعمرو إحلافه؟ 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 عينا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 فصدقه فلان ، أخذها ، وهل للمدعي إحلاف المصدق؟ إن قلنا بالغرم ، فنعم ، وإلا ففيه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زوجها أحد الوكيلين </w:t>
      </w:r>
      <w:r>
        <w:rPr>
          <w:rStyle w:val="FootnoteAnchor"/>
          <w:rtl w:val="true"/>
        </w:rPr>
        <w:footnoteReference w:id="1121"/>
      </w:r>
      <w:r>
        <w:rPr>
          <w:rFonts w:ascii="Amiri" w:hAnsi="Amiri" w:eastAsia="Amiri" w:cs="Amiri"/>
          <w:color w:val="111111"/>
          <w:sz w:val="28"/>
          <w:sz w:val="28"/>
          <w:szCs w:val="28"/>
          <w:rtl w:val="true"/>
          <w:lang w:bidi="ar-SA"/>
        </w:rPr>
        <w:t xml:space="preserve">برجل والآخر بآخر ، أو ادعى زوجيتها اثنان ، فصدقت في الصورتين أحدهما ، ثبت نكاحه ، وهل يحلف </w:t>
      </w:r>
      <w:r>
        <w:rPr>
          <w:rStyle w:val="FootnoteAnchor"/>
          <w:rtl w:val="true"/>
        </w:rPr>
        <w:footnoteReference w:id="1122"/>
      </w:r>
      <w:r>
        <w:rPr>
          <w:rFonts w:ascii="IRNazanin" w:hAnsi="IRNazanin" w:eastAsia="IRNazanin"/>
          <w:color w:val="111111"/>
          <w:sz w:val="28"/>
          <w:sz w:val="28"/>
          <w:szCs w:val="28"/>
          <w:rtl w:val="true"/>
          <w:lang w:bidi="fa-IR"/>
        </w:rPr>
        <w:t xml:space="preserve">للآخر؟ إن قلنا بالغرم حلف </w:t>
      </w:r>
      <w:r>
        <w:rPr>
          <w:rStyle w:val="FootnoteAnchor"/>
          <w:rtl w:val="true"/>
        </w:rPr>
        <w:footnoteReference w:id="1123"/>
      </w:r>
      <w:r>
        <w:rPr>
          <w:rFonts w:ascii="Amiri" w:hAnsi="Amiri" w:eastAsia="Amiri" w:cs="Amiri"/>
          <w:color w:val="111111"/>
          <w:sz w:val="28"/>
          <w:sz w:val="28"/>
          <w:szCs w:val="28"/>
          <w:rtl w:val="true"/>
          <w:lang w:bidi="ar-SA"/>
        </w:rPr>
        <w:t xml:space="preserve">، وإلا يبنى </w:t>
      </w:r>
      <w:r>
        <w:rPr>
          <w:rStyle w:val="FootnoteAnchor"/>
          <w:rtl w:val="true"/>
        </w:rPr>
        <w:footnoteReference w:id="1124"/>
      </w:r>
      <w:r>
        <w:rPr>
          <w:rFonts w:ascii="Amiri" w:hAnsi="Amiri" w:eastAsia="Amiri" w:cs="Amiri"/>
          <w:color w:val="111111"/>
          <w:sz w:val="28"/>
          <w:sz w:val="28"/>
          <w:szCs w:val="28"/>
          <w:rtl w:val="true"/>
          <w:lang w:bidi="ar-SA"/>
        </w:rPr>
        <w:t>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انتزاعها من الأول للثاني عند يمينه ففيه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انتزاع العين من المصدق أولا في المسألة السابقة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أحد الشريكين سلعة بينهما وهو وكيل في القبض ، فادعاه المشتري عليه ، وصدقه الشريك ، وأنكر البائع ، حلف لهما ، فلو نكل البائع عن اليمين للشريك ، فحلف الشريك ، استحق نصيبه ، وللبائع المطالبة بنصيبه للمشتري بعد يمينه على عدم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المردودة كالبينة وأنها حجة على الخارج ، لم يكن له مطالبة المشتري</w:t>
      </w:r>
      <w:r>
        <w:rPr>
          <w:rFonts w:eastAsia="Amiri" w:cs="Amiri" w:ascii="Amiri" w:hAnsi="Amiri"/>
          <w:color w:val="111111"/>
          <w:sz w:val="28"/>
          <w:szCs w:val="28"/>
          <w:rtl w:val="true"/>
          <w:lang w:bidi="ar-SA"/>
        </w:rPr>
        <w:t xml:space="preserve">. </w:t>
      </w:r>
      <w:bookmarkStart w:id="602" w:name="pg15689_167896"/>
    </w:p>
    <w:p>
      <w:pPr>
        <w:pStyle w:val="Heading2"/>
        <w:numPr>
          <w:ilvl w:val="1"/>
          <w:numId w:val="1"/>
        </w:numPr>
        <w:rPr/>
      </w:pPr>
      <w:bookmarkStart w:id="603" w:name="__RefHeading___Toc11708643_2142443653"/>
      <w:bookmarkStart w:id="604" w:name="_Toc223"/>
      <w:bookmarkEnd w:id="602"/>
      <w:bookmarkEnd w:id="603"/>
      <w:r>
        <w:rPr>
          <w:rtl w:val="true"/>
        </w:rPr>
        <w:t xml:space="preserve">قاعدة </w:t>
      </w:r>
      <w:r>
        <w:rPr>
          <w:rtl w:val="true"/>
        </w:rPr>
        <w:t>- [</w:t>
      </w:r>
      <w:r>
        <w:rPr/>
        <w:t>103</w:t>
      </w:r>
      <w:r>
        <w:rPr>
          <w:rtl w:val="true"/>
        </w:rPr>
        <w:t>]</w:t>
      </w:r>
      <w:bookmarkEnd w:id="604"/>
    </w:p>
    <w:p>
      <w:pPr>
        <w:pStyle w:val="BookText"/>
        <w:rPr/>
      </w:pPr>
      <w:r>
        <w:rPr>
          <w:rFonts w:ascii="Amiri" w:hAnsi="Amiri" w:eastAsia="Amiri" w:cs="Amiri"/>
          <w:color w:val="111111"/>
          <w:sz w:val="28"/>
          <w:sz w:val="28"/>
          <w:szCs w:val="28"/>
          <w:rtl w:val="true"/>
          <w:lang w:bidi="ar-SA"/>
        </w:rPr>
        <w:t>اليمين لنفي شي‌ء لا تكون لإثبات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البائع والمشتري في تقدم </w:t>
      </w:r>
      <w:r>
        <w:rPr>
          <w:rStyle w:val="FootnoteAnchor"/>
          <w:rtl w:val="true"/>
        </w:rPr>
        <w:footnoteReference w:id="1125"/>
      </w:r>
      <w:r>
        <w:rPr>
          <w:rFonts w:ascii="Amiri" w:hAnsi="Amiri" w:eastAsia="Amiri" w:cs="Amiri"/>
          <w:color w:val="111111"/>
          <w:sz w:val="28"/>
          <w:sz w:val="28"/>
          <w:szCs w:val="28"/>
          <w:rtl w:val="true"/>
          <w:lang w:bidi="ar-SA"/>
        </w:rPr>
        <w:t>العيب ، حلف البائع مع عدم البينة والقرينة ، ويحلف على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اختلف </w:t>
      </w:r>
      <w:r>
        <w:rPr>
          <w:rStyle w:val="FootnoteAnchor"/>
          <w:rtl w:val="true"/>
        </w:rPr>
        <w:footnoteReference w:id="1126"/>
      </w:r>
      <w:r>
        <w:rPr>
          <w:rFonts w:ascii="Amiri" w:hAnsi="Amiri" w:eastAsia="Amiri" w:cs="Amiri"/>
          <w:color w:val="111111"/>
          <w:sz w:val="28"/>
          <w:sz w:val="28"/>
          <w:szCs w:val="28"/>
          <w:rtl w:val="true"/>
          <w:lang w:bidi="ar-SA"/>
        </w:rPr>
        <w:t xml:space="preserve">بعد ذلك في الثمن وقلنا بالتحالف ، أو كان الاختلاف في تعيين الثمن ، فان التحالف فيه هو الأقرب ، ففسخ البيع إما بالحلف أو بغيره ، على اختلاف فيه ، فطلب البائع من المشتري أرش العيب الّذي اختلفا فيه أولا ، بناء على أنه استقر أنه حادث بيمين البائع ، لم يكن له ذلك ، لأن يمينه كانت لنفي الغرم عنه أو الرد ، فلا يصلح لشغل ذمة المشتري ، بل يحلف الآن المشتري على أن هذا العيب ليس بحادث ، فان حلف برئ ، ولا يثبت تقدمه بحيث يطالبه </w:t>
      </w:r>
      <w:r>
        <w:rPr>
          <w:rStyle w:val="FootnoteAnchor"/>
          <w:rtl w:val="true"/>
        </w:rPr>
        <w:footnoteReference w:id="1127"/>
      </w:r>
      <w:r>
        <w:rPr>
          <w:rFonts w:ascii="Amiri" w:hAnsi="Amiri" w:eastAsia="Amiri" w:cs="Amiri"/>
          <w:color w:val="111111"/>
          <w:sz w:val="28"/>
          <w:sz w:val="28"/>
          <w:szCs w:val="28"/>
          <w:rtl w:val="true"/>
          <w:lang w:bidi="ar-SA"/>
        </w:rPr>
        <w:t>المشتري بالأرش ، فإن رد اليمين أو نكل حلف البائع الآن على حدوثه واستحق أرشه ، سواء قلنا يمين الرد كالإقرار أو كالبينة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قذفه بالزنا ، فلما دعاه للحد طلب منه يمينا على نفي الزنا وقلنا بقول الشيخ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اليمين هنا ، فنكل أو ردها على القاذف ، فحلف القاذف أنه زنى ، سقط حد القذف عنه ، ولا </w:t>
      </w:r>
      <w:bookmarkStart w:id="605" w:name="pg15689_167897"/>
    </w:p>
    <w:p>
      <w:pPr>
        <w:pStyle w:val="BookText"/>
        <w:rPr/>
      </w:pPr>
      <w:bookmarkEnd w:id="605"/>
      <w:r>
        <w:rPr>
          <w:rFonts w:ascii="Amiri" w:hAnsi="Amiri" w:eastAsia="Amiri" w:cs="Amiri"/>
          <w:color w:val="111111"/>
          <w:sz w:val="28"/>
          <w:sz w:val="28"/>
          <w:szCs w:val="28"/>
          <w:rtl w:val="true"/>
          <w:lang w:bidi="ar-SA"/>
        </w:rPr>
        <w:t xml:space="preserve">يجب على المقذوف حد الزنا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كالإقرار أو لا ، لأن هذه اليمين كانت لدفع </w:t>
      </w:r>
      <w:r>
        <w:rPr>
          <w:rStyle w:val="FootnoteAnchor"/>
          <w:rtl w:val="true"/>
        </w:rPr>
        <w:footnoteReference w:id="1129"/>
      </w:r>
      <w:r>
        <w:rPr>
          <w:rFonts w:ascii="IRNazanin" w:hAnsi="IRNazanin" w:eastAsia="IRNazanin"/>
          <w:color w:val="111111"/>
          <w:sz w:val="28"/>
          <w:sz w:val="28"/>
          <w:szCs w:val="28"/>
          <w:rtl w:val="true"/>
          <w:lang w:bidi="fa-IR"/>
        </w:rPr>
        <w:t>حد القذف عنه لا لإثبات الزنا على المقذوف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كاللعان في أن نكول الزوجة عنه يوجب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الوكيل في البيع وقبض الثمن بهما ، وأنكر الموكل القبض ، قيل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الوكيل ، لاستئمانه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 المبيع مستحقا ، ورجع المشتري على الوكيل بالثمن ، لجهله بالوكالة ، لم يكن للوكيل أن يرجع على الموكل ببدل الثمن بناء على تلك اليمين ، لأن يمينه كانت لنفي الغرم عنه ، لا لشغل ذمة الموكل ، بل القول الآن قول الموكل في عدم القبض مع يمينه ، فلو ردها على الوكيل ، أمكن القول بحلفه وبراءته حينئذ ، سواء قلنا يمين الرد كالإقرار أو كالبينة</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1708645_2142443653"/>
      <w:bookmarkStart w:id="607" w:name="_Toc224"/>
      <w:bookmarkEnd w:id="606"/>
      <w:r>
        <w:rPr>
          <w:rtl w:val="true"/>
        </w:rPr>
        <w:t xml:space="preserve">قاعدة </w:t>
      </w:r>
      <w:r>
        <w:rPr>
          <w:rtl w:val="true"/>
        </w:rPr>
        <w:t>- [</w:t>
      </w:r>
      <w:r>
        <w:rPr/>
        <w:t>104</w:t>
      </w:r>
      <w:r>
        <w:rPr>
          <w:rtl w:val="true"/>
        </w:rPr>
        <w:t>]</w:t>
      </w:r>
      <w:bookmarkEnd w:id="607"/>
    </w:p>
    <w:p>
      <w:pPr>
        <w:pStyle w:val="Heading3"/>
        <w:numPr>
          <w:ilvl w:val="2"/>
          <w:numId w:val="1"/>
        </w:numPr>
        <w:rPr/>
      </w:pPr>
      <w:bookmarkStart w:id="608" w:name="__RefHeading___Toc11708647_2142443653"/>
      <w:bookmarkStart w:id="609" w:name="_Toc225"/>
      <w:bookmarkEnd w:id="608"/>
      <w:r>
        <w:rPr>
          <w:rtl w:val="true"/>
        </w:rPr>
        <w:t xml:space="preserve">[ </w:t>
      </w:r>
      <w:r>
        <w:rPr>
          <w:rtl w:val="true"/>
        </w:rPr>
        <w:t xml:space="preserve">التدبير وصية بالعتق </w:t>
      </w:r>
      <w:r>
        <w:rPr>
          <w:rtl w:val="true"/>
        </w:rPr>
        <w:t>]</w:t>
      </w:r>
      <w:bookmarkEnd w:id="60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تعلق بما قبلها ظاهر الأصحاب </w:t>
      </w:r>
      <w:r>
        <w:rPr>
          <w:rStyle w:val="FootnoteAnchor"/>
          <w:rtl w:val="true"/>
        </w:rPr>
        <w:footnoteReference w:id="1131"/>
      </w:r>
      <w:r>
        <w:rPr>
          <w:rFonts w:ascii="Amiri" w:hAnsi="Amiri" w:eastAsia="Amiri" w:cs="Amiri"/>
          <w:color w:val="111111"/>
          <w:sz w:val="28"/>
          <w:sz w:val="28"/>
          <w:szCs w:val="28"/>
          <w:rtl w:val="true"/>
          <w:lang w:bidi="ar-SA"/>
        </w:rPr>
        <w:t>أن التدبير وصية بالعتق ، وليس تعليقا للعتق على صفة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تخيل ذلك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عند العامة </w:t>
      </w:r>
      <w:r>
        <w:rPr>
          <w:rStyle w:val="FootnoteAnchor"/>
          <w:rtl w:val="true"/>
        </w:rPr>
        <w:footnoteReference w:id="1132"/>
      </w:r>
      <w:r>
        <w:rPr>
          <w:rFonts w:ascii="Amiri" w:hAnsi="Amiri" w:eastAsia="Amiri" w:cs="Amiri"/>
          <w:color w:val="111111"/>
          <w:sz w:val="28"/>
          <w:sz w:val="28"/>
          <w:szCs w:val="28"/>
          <w:rtl w:val="true"/>
          <w:lang w:bidi="ar-SA"/>
        </w:rPr>
        <w:t xml:space="preserve">فروع على هذين المأخذين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فيه وعدمه ، والبيع بخيار ، فعلى الصفة لا يصح ، وعلى الوصية يحتمل بطلان التدبير قبل لزوم البيع ، فلا يعود إلى التدبير لو فسخ البيع ، واحتمل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رهنه أمكن الرجوع ، لأنه عرضه للبيع ، وعدمه ، لأنه ليس بمزيل للملك ، وعلى الصفة لا بحث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والعرض على البيع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العدم ، لأنه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الوطء فليس برجوع قطعا على الوجهين ، لأنه مع الحمل يؤكد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المكاتبة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إن قصد بالمكاتبة الرجوع عن التدبير كان رجوعا على القول بالوصية ، وإلا </w:t>
      </w:r>
      <w:r>
        <w:rPr>
          <w:rStyle w:val="FootnoteAnchor"/>
          <w:rtl w:val="true"/>
        </w:rPr>
        <w:footnoteReference w:id="1134"/>
      </w:r>
      <w:r>
        <w:rPr>
          <w:rFonts w:ascii="Amiri" w:hAnsi="Amiri" w:eastAsia="Amiri" w:cs="Amiri"/>
          <w:color w:val="111111"/>
          <w:sz w:val="28"/>
          <w:sz w:val="28"/>
          <w:szCs w:val="28"/>
          <w:rtl w:val="true"/>
          <w:lang w:bidi="ar-SA"/>
        </w:rPr>
        <w:t>فهو مدبر 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العبد أنه دبر ، ففي سماع الدعوى تردد ، من توهم أن الإنكار رجوع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حملت ، تبعها الولد ، أما على العتق فظاهر ، وأما على الوصية فمشكل من حيث أن الوصية بالجارية لا يدخل فيها الحمل المتجدد قبل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يوهم أنه عتق بصفة ، لفتوى الأصحاب بأن الولد مدبر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وبالغوا في ذلك حتى منعوا من الرجوع في تدبيره ولو </w:t>
      </w:r>
      <w:bookmarkStart w:id="610" w:name="pg15689_167899"/>
    </w:p>
    <w:p>
      <w:pPr>
        <w:pStyle w:val="BookText"/>
        <w:rPr/>
      </w:pPr>
      <w:bookmarkEnd w:id="610"/>
      <w:r>
        <w:rPr>
          <w:rFonts w:ascii="Amiri" w:hAnsi="Amiri" w:eastAsia="Amiri" w:cs="Amiri"/>
          <w:color w:val="111111"/>
          <w:sz w:val="28"/>
          <w:sz w:val="28"/>
          <w:szCs w:val="28"/>
          <w:rtl w:val="true"/>
          <w:lang w:bidi="ar-SA"/>
        </w:rPr>
        <w:t xml:space="preserve">رجع في تدبير أمه </w:t>
      </w:r>
      <w:r>
        <w:rPr>
          <w:rStyle w:val="FootnoteAnchor"/>
          <w:rtl w:val="true"/>
        </w:rPr>
        <w:footnoteReference w:id="1136"/>
      </w:r>
      <w:r>
        <w:rPr>
          <w:rFonts w:ascii="Amiri" w:hAnsi="Amiri" w:eastAsia="Amiri" w:cs="Amiri"/>
          <w:color w:val="111111"/>
          <w:sz w:val="28"/>
          <w:sz w:val="28"/>
          <w:szCs w:val="28"/>
          <w:rtl w:val="true"/>
          <w:lang w:bidi="ar-SA"/>
        </w:rPr>
        <w:t>، وهو يؤكد الصفة</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11708649_2142443653"/>
      <w:bookmarkStart w:id="612" w:name="_Toc226"/>
      <w:bookmarkEnd w:id="611"/>
      <w:r>
        <w:rPr>
          <w:rtl w:val="true"/>
        </w:rPr>
        <w:t xml:space="preserve">قاعدة </w:t>
      </w:r>
      <w:r>
        <w:rPr>
          <w:rtl w:val="true"/>
        </w:rPr>
        <w:t>- [</w:t>
      </w:r>
      <w:r>
        <w:rPr/>
        <w:t>105</w:t>
      </w:r>
      <w:r>
        <w:rPr>
          <w:rtl w:val="true"/>
        </w:rPr>
        <w:t>]</w:t>
      </w:r>
      <w:bookmarkEnd w:id="612"/>
    </w:p>
    <w:p>
      <w:pPr>
        <w:pStyle w:val="BookText"/>
        <w:rPr/>
      </w:pPr>
      <w:r>
        <w:rPr>
          <w:rFonts w:ascii="Amiri" w:hAnsi="Amiri" w:eastAsia="Amiri" w:cs="Amiri"/>
          <w:color w:val="111111"/>
          <w:sz w:val="28"/>
          <w:sz w:val="28"/>
          <w:szCs w:val="28"/>
          <w:rtl w:val="true"/>
          <w:lang w:bidi="ar-SA"/>
        </w:rPr>
        <w:t xml:space="preserve">العمل بالأصلين المتنافيين واقع في كثير من المسائل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بالاحتياط غالبا ، وما روي عن النبي صلى‌اللّه‌عليه‌وآله في قضية عبد بن زمعة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يا عبد بن زمعة ، الولد للفراش وللعاهر الحجر ، واحتجبي منه يا سودة</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لما رأى فيه شبها بعتبة بن أبي وقاص فأتبعه للفراش بأخي سودة أم المؤمنين ، وأمرها بالاحتجاب منه ، للشك الطارئ على الفراش</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روي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وطئ أمته ووطئها أجنبي فجورا وحصلت إمارة على كون الولد ليس منه ، فإنه لا يبيعه ولا يورثه ميراث الأولاد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613" w:name="pg15689_167900"/>
    </w:p>
    <w:p>
      <w:pPr>
        <w:pStyle w:val="BookText"/>
        <w:rPr/>
      </w:pPr>
      <w:bookmarkEnd w:id="613"/>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المتحيرة إذا قلنا بالاحتياط فهي تفرض بالنسبة إلى وجوب العبادة طاهرا ، وبالنسبة إلى وجوب القضاء وتحريم الوطء وغير هما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الحامل ، مع عدم انقضاء العدة به من صاحب الحمل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واشتباه موت الصيد بالجرح ، أو الماء القليل في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إحصان من اعترف بالولد من زوجته ، ونفي وطئها ، فإنه يلحق به الولد ولا يثبت إحصانه ، إلا أن يتصور علوقها من مائة بغير وطئها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المطلق انقضاء عدتها وأنكرت ، حلفت ، ويجب عليه الإنفاق وله التزويج بالأخت ، أو الخامسة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واللقيط في دار الإسلام لو أقر بالرقية إن </w:t>
      </w:r>
      <w:r>
        <w:rPr>
          <w:rStyle w:val="FootnoteAnchor"/>
          <w:rtl w:val="true"/>
        </w:rPr>
        <w:footnoteReference w:id="1141"/>
      </w:r>
      <w:r>
        <w:rPr>
          <w:rFonts w:ascii="Amiri" w:hAnsi="Amiri" w:eastAsia="Amiri" w:cs="Amiri"/>
          <w:color w:val="111111"/>
          <w:sz w:val="28"/>
          <w:sz w:val="28"/>
          <w:szCs w:val="28"/>
          <w:rtl w:val="true"/>
          <w:lang w:bidi="ar-SA"/>
        </w:rPr>
        <w:t xml:space="preserve">أعملنا فيه الأصلين المنافيين </w:t>
      </w:r>
      <w:r>
        <w:rPr>
          <w:rStyle w:val="FootnoteAnchor"/>
          <w:rtl w:val="true"/>
        </w:rPr>
        <w:footnoteReference w:id="1142"/>
      </w:r>
      <w:r>
        <w:rPr>
          <w:rFonts w:ascii="IRNazanin" w:hAnsi="IRNazanin" w:eastAsia="IRNazanin"/>
          <w:color w:val="111111"/>
          <w:sz w:val="28"/>
          <w:sz w:val="28"/>
          <w:szCs w:val="28"/>
          <w:rtl w:val="true"/>
          <w:lang w:bidi="fa-IR"/>
        </w:rPr>
        <w:t>، على ما اختاره بعض الأصحاب</w:t>
      </w:r>
      <w:r>
        <w:rPr>
          <w:rFonts w:eastAsia="IRNazanin" w:cs="IRNazanin"/>
          <w:color w:val="111111"/>
          <w:sz w:val="28"/>
          <w:szCs w:val="28"/>
          <w:rtl w:val="true"/>
          <w:lang w:bidi="fa-IR"/>
        </w:rPr>
        <w:t>.</w:t>
      </w:r>
    </w:p>
    <w:p>
      <w:pPr>
        <w:pStyle w:val="Heading2"/>
        <w:numPr>
          <w:ilvl w:val="1"/>
          <w:numId w:val="1"/>
        </w:numPr>
        <w:rPr/>
      </w:pPr>
      <w:bookmarkStart w:id="614" w:name="__RefHeading___Toc11708651_2142443653"/>
      <w:bookmarkStart w:id="615" w:name="_Toc227"/>
      <w:bookmarkEnd w:id="614"/>
      <w:r>
        <w:rPr>
          <w:rtl w:val="true"/>
        </w:rPr>
        <w:t xml:space="preserve">قاعدة </w:t>
      </w:r>
      <w:r>
        <w:rPr>
          <w:rtl w:val="true"/>
        </w:rPr>
        <w:t>- [</w:t>
      </w:r>
      <w:r>
        <w:rPr/>
        <w:t>106</w:t>
      </w:r>
      <w:r>
        <w:rPr>
          <w:rtl w:val="true"/>
        </w:rPr>
        <w:t>]</w:t>
      </w:r>
      <w:bookmarkEnd w:id="615"/>
    </w:p>
    <w:p>
      <w:pPr>
        <w:pStyle w:val="BookText"/>
        <w:rPr/>
      </w:pPr>
      <w:r>
        <w:rPr>
          <w:rFonts w:ascii="Amiri" w:hAnsi="Amiri" w:eastAsia="Amiri" w:cs="Amiri"/>
          <w:color w:val="111111"/>
          <w:sz w:val="28"/>
          <w:sz w:val="28"/>
          <w:szCs w:val="28"/>
          <w:rtl w:val="true"/>
          <w:lang w:bidi="ar-SA"/>
        </w:rPr>
        <w:t>التعليل بانتفاء المقتضي ووجود المانع مختلف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اعتضاده بالأصل ، والثاني </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w:t>
      </w:r>
      <w:bookmarkStart w:id="616" w:name="pg15689_167901"/>
    </w:p>
    <w:p>
      <w:pPr>
        <w:pStyle w:val="BookText"/>
        <w:rPr/>
      </w:pPr>
      <w:bookmarkEnd w:id="616"/>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ببطلان البيع الصادر من المميز وشبهه كالإجارة هل هو لانتفاء المقتضى ، وهي الأهلية المقتضية لصحة التصرف ، وهي التكليف ، أو لوجود المانع ، وهو انفراده عن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 الولي ، فعلى الأول البطلان بحاله ، وعلى الثاني يصح</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11708653_2142443653"/>
      <w:bookmarkStart w:id="618" w:name="_Toc228"/>
      <w:bookmarkEnd w:id="617"/>
      <w:r>
        <w:rPr>
          <w:rtl w:val="true"/>
        </w:rPr>
        <w:t xml:space="preserve">قاعدة </w:t>
      </w:r>
      <w:r>
        <w:rPr>
          <w:rtl w:val="true"/>
        </w:rPr>
        <w:t>- [</w:t>
      </w:r>
      <w:r>
        <w:rPr/>
        <w:t>107</w:t>
      </w:r>
      <w:r>
        <w:rPr>
          <w:rtl w:val="true"/>
        </w:rPr>
        <w:t>]</w:t>
      </w:r>
      <w:bookmarkEnd w:id="618"/>
    </w:p>
    <w:p>
      <w:pPr>
        <w:pStyle w:val="BookText"/>
        <w:rPr/>
      </w:pPr>
      <w:r>
        <w:rPr>
          <w:rFonts w:ascii="Amiri" w:hAnsi="Amiri" w:eastAsia="Amiri" w:cs="Amiri"/>
          <w:color w:val="111111"/>
          <w:sz w:val="28"/>
          <w:sz w:val="28"/>
          <w:szCs w:val="28"/>
          <w:rtl w:val="true"/>
          <w:lang w:bidi="ar-SA"/>
        </w:rPr>
        <w:t>في الاحتياط لاجتلاب المصالح ودفع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الشاك في فعل من أفعال الصلاة وهو في محله ، فإنه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والشاك في فعل الصلاة وهو في الوقت يأتي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والشاك في العدد يبطل في الثنائية والثلاثية ، وهو احتياط ، إذ الأصل عدم فعل المشكوك فيه ، وفي الرباعية يبني على الأكثر ، وهو ضد الاحتياط لكنه يجبر بالتدارك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والشاك في عين الفائتة يصلي خمسا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يوم من شعبان يصام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جميع القتلى ودفنهم احتياطا عند اشتباه المسلمين بالكفار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التزويج بالمشتبهة بالمحرمة في عدد محصور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هذا أحاديث خاصة في بعضه ، وعموم 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إعادة الصلاة لو شك بعد الانتقال في ركن أو فعل ، أو إعادة الصوم لو شك في نيته أو غسله ، وإعادة الزكاة لو شك في استحقاق القابض ، وإعادة الحج لو شك في تمام أركانه ، بل إعادة جميع العبادات عند زيادة الفقه بعد فعلها ، فلم نظفر فيه بنص على خصوصه ، ولا بلغنا فيه نقل عن السلف ، وإن كان متأخرو الأصحاب أولو الورع يصنعونه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هذه القاعدة في كتاب الذكرى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الحدث بعد يقين الطهارة ، أو في دخول الوقت قبل الطهارة ، أو في اشتغال ذمته بصلاة واجبة لينوي واجب الطهارة ، أو في كون الخارج منيا ، أو في تعيين المني من صاحبي الثوب المشترك ، فطريق الاحتياط لا يحصل بمجرد الفعل في مسائل الأحداث أو الشك في الطهارات ، بل ينبغي إيجاد السبب اليقيني ثمَّ الفعل ، لأن الفعل مع النية المشكوك فيها كلا فعل عند بعض الأصحاب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ويتوغل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استحباب طلاق الزوجة مع الشك في وقوعه ، وإلى إبانتها بطلقة جديدة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بما ذا أحرم يتمتع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تمليك شي‌ء توصل إلى اليقين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ضابط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اعتبره بعض العامة </w:t>
      </w:r>
      <w:r>
        <w:rPr>
          <w:rStyle w:val="FootnoteAnchor"/>
          <w:rtl w:val="true"/>
        </w:rPr>
        <w:footnoteReference w:id="1148"/>
      </w:r>
      <w:r>
        <w:rPr>
          <w:rFonts w:ascii="Amiri" w:hAnsi="Amiri" w:eastAsia="Amiri" w:cs="Amiri"/>
          <w:color w:val="111111"/>
          <w:sz w:val="28"/>
          <w:sz w:val="28"/>
          <w:szCs w:val="28"/>
          <w:rtl w:val="true"/>
          <w:lang w:bidi="ar-SA"/>
        </w:rPr>
        <w:t xml:space="preserve">ما لم يؤد إلى كثرة الشك ، فإنه </w:t>
      </w:r>
    </w:p>
    <w:p>
      <w:pPr>
        <w:pStyle w:val="BookText"/>
        <w:rPr/>
      </w:pPr>
      <w:r>
        <w:rPr>
          <w:rFonts w:ascii="IRNazanin" w:hAnsi="IRNazanin" w:eastAsia="IRNazanin"/>
          <w:color w:val="111111"/>
          <w:sz w:val="28"/>
          <w:sz w:val="28"/>
          <w:szCs w:val="28"/>
          <w:rtl w:val="true"/>
          <w:lang w:bidi="fa-IR"/>
        </w:rPr>
        <w:t>مغتفر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ستارة الخنثى كالمرأة ، وجمعه بين إحرام </w:t>
      </w:r>
      <w:r>
        <w:rPr>
          <w:rStyle w:val="FootnoteAnchor"/>
          <w:rtl w:val="true"/>
        </w:rPr>
        <w:footnoteReference w:id="1149"/>
      </w:r>
      <w:r>
        <w:rPr>
          <w:rFonts w:ascii="Amiri" w:hAnsi="Amiri" w:eastAsia="Amiri" w:cs="Amiri"/>
          <w:color w:val="111111"/>
          <w:sz w:val="28"/>
          <w:sz w:val="28"/>
          <w:szCs w:val="28"/>
          <w:rtl w:val="true"/>
          <w:lang w:bidi="ar-SA"/>
        </w:rPr>
        <w:t>الرّجل والمرأة ، فالأقرب وجوبه ، لتساوي الاحتمالين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الجمع بين المذاهب مهما أمكن في صحة العبادة ، والمعاملة</w:t>
      </w:r>
      <w:r>
        <w:rPr>
          <w:rFonts w:eastAsia="Amiri" w:cs="Amiri" w:ascii="Amiri" w:hAnsi="Amiri"/>
          <w:color w:val="111111"/>
          <w:sz w:val="28"/>
          <w:szCs w:val="28"/>
          <w:rtl w:val="true"/>
          <w:lang w:bidi="ar-SA"/>
        </w:rPr>
        <w:t xml:space="preserve">. </w:t>
      </w:r>
      <w:bookmarkStart w:id="619" w:name="pg15689_167904"/>
    </w:p>
    <w:p>
      <w:pPr>
        <w:pStyle w:val="Heading2"/>
        <w:numPr>
          <w:ilvl w:val="1"/>
          <w:numId w:val="1"/>
        </w:numPr>
        <w:rPr/>
      </w:pPr>
      <w:bookmarkStart w:id="620" w:name="__RefHeading___Toc11708655_2142443653"/>
      <w:bookmarkStart w:id="621" w:name="_Toc229"/>
      <w:bookmarkEnd w:id="619"/>
      <w:bookmarkEnd w:id="620"/>
      <w:r>
        <w:rPr>
          <w:rtl w:val="true"/>
        </w:rPr>
        <w:t>وهاهنا قواعد في الاجتهاد وتوابعه</w:t>
      </w:r>
      <w:bookmarkEnd w:id="62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11708657_2142443653"/>
      <w:bookmarkStart w:id="623" w:name="_Toc230"/>
      <w:bookmarkEnd w:id="622"/>
      <w:r>
        <w:rPr>
          <w:rtl w:val="true"/>
        </w:rPr>
        <w:t>اشارة</w:t>
      </w:r>
      <w:bookmarkEnd w:id="62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5689_167906"/>
      <w:bookmarkStart w:id="625" w:name="pg15689_167906"/>
      <w:bookmarkEnd w:id="625"/>
    </w:p>
    <w:p>
      <w:pPr>
        <w:pStyle w:val="Heading3"/>
        <w:numPr>
          <w:ilvl w:val="2"/>
          <w:numId w:val="1"/>
        </w:numPr>
        <w:rPr/>
      </w:pPr>
      <w:bookmarkStart w:id="626" w:name="pg15689_167906"/>
      <w:bookmarkStart w:id="627" w:name="__RefHeading___Toc11708659_2142443653"/>
      <w:bookmarkStart w:id="628" w:name="_Toc231"/>
      <w:bookmarkEnd w:id="626"/>
      <w:bookmarkEnd w:id="627"/>
      <w:r>
        <w:rPr>
          <w:rtl w:val="true"/>
        </w:rPr>
        <w:t xml:space="preserve">قاعدة </w:t>
      </w:r>
      <w:r>
        <w:rPr>
          <w:rtl w:val="true"/>
        </w:rPr>
        <w:t>- [</w:t>
      </w:r>
      <w:r>
        <w:rPr/>
        <w:t>108</w:t>
      </w:r>
      <w:r>
        <w:rPr>
          <w:rtl w:val="true"/>
        </w:rPr>
        <w:t>]</w:t>
      </w:r>
      <w:bookmarkEnd w:id="628"/>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يظفر </w:t>
      </w:r>
      <w:r>
        <w:rPr>
          <w:rStyle w:val="FootnoteAnchor"/>
          <w:rtl w:val="true"/>
        </w:rPr>
        <w:footnoteReference w:id="1151"/>
      </w:r>
      <w:r>
        <w:rPr>
          <w:rFonts w:ascii="Amiri" w:hAnsi="Amiri" w:eastAsia="Amiri" w:cs="Amiri"/>
          <w:color w:val="111111"/>
          <w:sz w:val="28"/>
          <w:sz w:val="28"/>
          <w:szCs w:val="28"/>
          <w:rtl w:val="true"/>
          <w:lang w:bidi="ar-SA"/>
        </w:rPr>
        <w:t xml:space="preserve">المجتهد على وجه مرجح لأحد المحتملات ففيه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في الأمارات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الدليلان يتساقطان ويرجع إلى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الأواني فيطرحها ويستعمل غيرها ، وإلا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الثياب فيصلي في كل واحد مرة ويزيد على عدد النجس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الوقت ، فعليه الصبر حتى يتحقق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جهة القبلة فيصلي إلى أربع جهات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 عندنا على كل حال</w:t>
      </w:r>
      <w:r>
        <w:rPr>
          <w:rFonts w:eastAsia="Amiri" w:cs="Amiri" w:ascii="Amiri" w:hAnsi="Amiri"/>
          <w:color w:val="111111"/>
          <w:sz w:val="28"/>
          <w:szCs w:val="28"/>
          <w:rtl w:val="true"/>
          <w:lang w:bidi="ar-SA"/>
        </w:rPr>
        <w:t xml:space="preserve">. </w:t>
      </w:r>
      <w:bookmarkStart w:id="629" w:name="pg15689_167907"/>
    </w:p>
    <w:p>
      <w:pPr>
        <w:pStyle w:val="BookText"/>
        <w:rPr/>
      </w:pPr>
      <w:bookmarkEnd w:id="629"/>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 </w:t>
      </w:r>
      <w:r>
        <w:rPr>
          <w:rStyle w:val="FootnoteAnchor"/>
          <w:rtl w:val="true"/>
        </w:rPr>
        <w:footnoteReference w:id="1155"/>
      </w:r>
      <w:r>
        <w:rPr>
          <w:rFonts w:ascii="Amiri" w:hAnsi="Amiri" w:eastAsia="Amiri" w:cs="Amiri"/>
          <w:color w:val="111111"/>
          <w:sz w:val="28"/>
          <w:sz w:val="28"/>
          <w:szCs w:val="28"/>
          <w:rtl w:val="true"/>
          <w:lang w:bidi="ar-SA"/>
        </w:rPr>
        <w:t xml:space="preserve">الأسير والمحبوس في شهر رمضان ، فإنه يتوخى ، فان صادف أو تأخر أجزأ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أعاد</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1708661_2142443653"/>
      <w:bookmarkStart w:id="631" w:name="_Toc232"/>
      <w:bookmarkEnd w:id="630"/>
      <w:r>
        <w:rPr>
          <w:rtl w:val="true"/>
        </w:rPr>
        <w:t xml:space="preserve">قاعدة </w:t>
      </w:r>
      <w:r>
        <w:rPr>
          <w:rtl w:val="true"/>
        </w:rPr>
        <w:t>- [</w:t>
      </w:r>
      <w:r>
        <w:rPr/>
        <w:t>109</w:t>
      </w:r>
      <w:r>
        <w:rPr>
          <w:rtl w:val="true"/>
        </w:rPr>
        <w:t>]</w:t>
      </w:r>
      <w:bookmarkEnd w:id="631"/>
    </w:p>
    <w:p>
      <w:pPr>
        <w:pStyle w:val="BookText"/>
        <w:rPr/>
      </w:pPr>
      <w:r>
        <w:rPr>
          <w:rFonts w:ascii="Amiri" w:hAnsi="Amiri" w:eastAsia="Amiri" w:cs="Amiri"/>
          <w:color w:val="111111"/>
          <w:sz w:val="28"/>
          <w:sz w:val="28"/>
          <w:szCs w:val="28"/>
          <w:rtl w:val="true"/>
          <w:lang w:bidi="ar-SA"/>
        </w:rPr>
        <w:t>القادر على اليقين لا يعمل بالظن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كالمتوضئ من ماء قليل على شاطئ بحر أو نهر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مأخوذة من اختلاف الأصوليين في جواز الاجتهاد بحضرة الرسول صلى‌اللّه‌عليه‌وآله ووقوعه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قال من الأصحاب </w:t>
      </w:r>
      <w:r>
        <w:rPr>
          <w:rStyle w:val="FootnoteAnchor"/>
          <w:rtl w:val="true"/>
        </w:rPr>
        <w:footnoteReference w:id="1158"/>
      </w:r>
      <w:r>
        <w:rPr>
          <w:rFonts w:ascii="Amiri" w:hAnsi="Amiri" w:eastAsia="Amiri" w:cs="Amiri"/>
          <w:color w:val="111111"/>
          <w:sz w:val="28"/>
          <w:sz w:val="28"/>
          <w:szCs w:val="28"/>
          <w:rtl w:val="true"/>
          <w:lang w:bidi="ar-SA"/>
        </w:rPr>
        <w:t xml:space="preserve">بجواز تقليد المؤذن للقادر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بالوقت</w:t>
      </w:r>
      <w:r>
        <w:rPr>
          <w:rFonts w:eastAsia="Amiri" w:cs="Amiri" w:ascii="Amiri" w:hAnsi="Amiri"/>
          <w:color w:val="111111"/>
          <w:sz w:val="28"/>
          <w:szCs w:val="28"/>
          <w:rtl w:val="true"/>
          <w:lang w:bidi="ar-SA"/>
        </w:rPr>
        <w:t xml:space="preserve">) </w:t>
      </w:r>
      <w:r>
        <w:rPr>
          <w:rStyle w:val="FootnoteAnchor"/>
          <w:rtl w:val="true"/>
        </w:rPr>
        <w:footnoteReference w:id="1159"/>
      </w:r>
      <w:r>
        <w:rPr>
          <w:rFonts w:ascii="IRNazanin" w:hAnsi="IRNazanin" w:eastAsia="IRNazanin"/>
          <w:color w:val="111111"/>
          <w:sz w:val="28"/>
          <w:sz w:val="28"/>
          <w:szCs w:val="28"/>
          <w:rtl w:val="true"/>
          <w:lang w:bidi="fa-IR"/>
        </w:rPr>
        <w:t>، فهو من النادر</w:t>
      </w:r>
      <w:r>
        <w:rPr>
          <w:rFonts w:eastAsia="IRNazanin" w:cs="IRNazanin"/>
          <w:color w:val="111111"/>
          <w:sz w:val="28"/>
          <w:szCs w:val="28"/>
          <w:rtl w:val="true"/>
          <w:lang w:bidi="fa-IR"/>
        </w:rPr>
        <w:t xml:space="preserve">. </w:t>
      </w:r>
      <w:bookmarkStart w:id="632" w:name="pg15689_167908"/>
    </w:p>
    <w:p>
      <w:pPr>
        <w:pStyle w:val="BookText"/>
        <w:rPr/>
      </w:pPr>
      <w:bookmarkEnd w:id="632"/>
      <w:r>
        <w:rPr>
          <w:rFonts w:ascii="Amiri" w:hAnsi="Amiri" w:eastAsia="Amiri" w:cs="Amiri"/>
          <w:color w:val="111111"/>
          <w:sz w:val="28"/>
          <w:sz w:val="28"/>
          <w:szCs w:val="28"/>
          <w:rtl w:val="true"/>
          <w:lang w:bidi="ar-SA"/>
        </w:rPr>
        <w:t xml:space="preserve">وعدّ بعض العامة </w:t>
      </w:r>
      <w:r>
        <w:rPr>
          <w:rStyle w:val="FootnoteAnchor"/>
          <w:rtl w:val="true"/>
        </w:rPr>
        <w:footnoteReference w:id="1160"/>
      </w:r>
      <w:r>
        <w:rPr>
          <w:rFonts w:ascii="Amiri" w:hAnsi="Amiri" w:eastAsia="Amiri" w:cs="Amiri"/>
          <w:color w:val="111111"/>
          <w:sz w:val="28"/>
          <w:sz w:val="28"/>
          <w:szCs w:val="28"/>
          <w:rtl w:val="true"/>
          <w:lang w:bidi="ar-SA"/>
        </w:rPr>
        <w:t xml:space="preserve">مواضع مدخولة عندنا ، كالاجتهاد في الثوبين مع وجود ثوب طاهر يقينا ، وفي دخول الوقت للقادر على العلم به ، وفي استقبال الحجر مع قدرته على الكعبة ، بناء منهم على كون الحجر من الكعبة غير معلوم ، إذ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البيت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سبع أذرع منه ، أو ست ، أو خمس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الطواف به يدرأ هذه 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يجب به تأسيا وإن لم يكن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1708663_2142443653"/>
      <w:bookmarkStart w:id="634" w:name="_Toc233"/>
      <w:bookmarkEnd w:id="633"/>
      <w:r>
        <w:rPr>
          <w:rtl w:val="true"/>
        </w:rPr>
        <w:t xml:space="preserve">قاعدة </w:t>
      </w:r>
      <w:r>
        <w:rPr>
          <w:rtl w:val="true"/>
        </w:rPr>
        <w:t>- [</w:t>
      </w:r>
      <w:r>
        <w:rPr/>
        <w:t>110</w:t>
      </w:r>
      <w:r>
        <w:rPr>
          <w:rtl w:val="true"/>
        </w:rPr>
        <w:t>]</w:t>
      </w:r>
      <w:bookmarkEnd w:id="634"/>
    </w:p>
    <w:p>
      <w:pPr>
        <w:pStyle w:val="BookText"/>
        <w:rPr/>
      </w:pPr>
      <w:r>
        <w:rPr>
          <w:rFonts w:ascii="Amiri" w:hAnsi="Amiri" w:eastAsia="Amiri" w:cs="Amiri"/>
          <w:color w:val="111111"/>
          <w:sz w:val="28"/>
          <w:sz w:val="28"/>
          <w:szCs w:val="28"/>
          <w:rtl w:val="true"/>
          <w:lang w:bidi="ar-SA"/>
        </w:rPr>
        <w:t>هل يتكرر الاجتهاد بتكرر الواقعة؟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خلاف أصولي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الفروع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 المتيمم عند دخول وقت الثانية ، أو عند تضيقه ، والاجتهاد في القبلة للصلاة للثانية والثالثة</w:t>
      </w:r>
      <w:r>
        <w:rPr>
          <w:rFonts w:eastAsia="Amiri" w:cs="Amiri" w:ascii="Amiri" w:hAnsi="Amiri"/>
          <w:color w:val="111111"/>
          <w:sz w:val="28"/>
          <w:szCs w:val="28"/>
          <w:rtl w:val="true"/>
          <w:lang w:bidi="ar-SA"/>
        </w:rPr>
        <w:t xml:space="preserve">. </w:t>
      </w:r>
      <w:bookmarkStart w:id="635" w:name="pg15689_167909"/>
    </w:p>
    <w:p>
      <w:pPr>
        <w:pStyle w:val="BookText"/>
        <w:rPr/>
      </w:pPr>
      <w:bookmarkEnd w:id="635"/>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التزكية فيمن زكي أولا ، وإن طالت المدة</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1708665_2142443653"/>
      <w:bookmarkStart w:id="637" w:name="_Toc234"/>
      <w:bookmarkEnd w:id="636"/>
      <w:r>
        <w:rPr>
          <w:rtl w:val="true"/>
        </w:rPr>
        <w:t xml:space="preserve">قاعدة </w:t>
      </w:r>
      <w:r>
        <w:rPr>
          <w:rtl w:val="true"/>
        </w:rPr>
        <w:t>- [</w:t>
      </w:r>
      <w:r>
        <w:rPr/>
        <w:t>111</w:t>
      </w:r>
      <w:r>
        <w:rPr>
          <w:rtl w:val="true"/>
        </w:rPr>
        <w:t>]</w:t>
      </w:r>
      <w:bookmarkEnd w:id="637"/>
    </w:p>
    <w:p>
      <w:pPr>
        <w:pStyle w:val="BookText"/>
        <w:rPr/>
      </w:pPr>
      <w:r>
        <w:rPr>
          <w:rFonts w:ascii="Amiri" w:hAnsi="Amiri" w:eastAsia="Amiri" w:cs="Amiri"/>
          <w:color w:val="111111"/>
          <w:sz w:val="28"/>
          <w:sz w:val="28"/>
          <w:szCs w:val="28"/>
          <w:rtl w:val="true"/>
          <w:lang w:bidi="ar-SA"/>
        </w:rPr>
        <w:t xml:space="preserve">كل مجتهدين اختلفا فيما يرجع إلى الحسّ كالقبلة ، وطهارة الإناء ، والثوب ، لا يأتمّ أحدهما بصاحبه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في فروع شرعية لاحقة بالصلاة ، كترك الوضوء من بعض جزئيات النوم ، ومن مسّ الفرج ، والتحريم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w:t>
      </w:r>
      <w:r>
        <w:rPr>
          <w:rStyle w:val="FootnoteAnchor"/>
          <w:rtl w:val="true"/>
        </w:rPr>
        <w:footnoteReference w:id="1166"/>
      </w:r>
      <w:r>
        <w:rPr>
          <w:rFonts w:ascii="Amiri" w:hAnsi="Amiri" w:eastAsia="Amiri" w:cs="Amiri"/>
          <w:color w:val="111111"/>
          <w:sz w:val="28"/>
          <w:sz w:val="28"/>
          <w:szCs w:val="28"/>
          <w:rtl w:val="true"/>
          <w:lang w:bidi="ar-SA"/>
        </w:rPr>
        <w:t>، وإسقاط السورة ، والاجزاء بالذكر المطلق ، ووجوب القنوت ، وتكبيرات الركوع والسجود ، لم يصح اقتداء المعتقد بطلان صلاة نفسه لو فعل ما يفعله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يعتقد المأموم بطلان صلاته بسبب إن كان واقعا فهو إجماعي في البطلان ، بخلاف الثاني فإن الواقع ليس بإجماعي ، بل يجوز كون صلاته هي الفاسدة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واقع في الطريق فبطلان الصلاة بالإجماع ليس بحاصل إلا بعد صدق ظنه وكذب ظن صاحبه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68"/>
      </w:r>
      <w:r>
        <w:rPr>
          <w:rFonts w:ascii="Amiri" w:hAnsi="Amiri" w:eastAsia="Amiri" w:cs="Amiri"/>
          <w:color w:val="111111"/>
          <w:sz w:val="28"/>
          <w:sz w:val="28"/>
          <w:szCs w:val="28"/>
          <w:rtl w:val="true"/>
          <w:lang w:bidi="ar-SA"/>
        </w:rPr>
        <w:t xml:space="preserve">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يؤدي إلى تعطيل الائتمام ، لكثرة المخالفة في الفروع ، بخلاف مسألة الأواني ، والقبلة ، فإنها نادرة</w:t>
      </w:r>
      <w:r>
        <w:rPr>
          <w:rFonts w:eastAsia="Amiri" w:cs="Amiri" w:ascii="Amiri" w:hAnsi="Amiri"/>
          <w:color w:val="111111"/>
          <w:sz w:val="28"/>
          <w:szCs w:val="28"/>
          <w:rtl w:val="true"/>
          <w:lang w:bidi="ar-SA"/>
        </w:rPr>
        <w:t xml:space="preserve">. </w:t>
      </w:r>
      <w:bookmarkStart w:id="638" w:name="pg15689_167910"/>
    </w:p>
    <w:p>
      <w:pPr>
        <w:pStyle w:val="Heading3"/>
        <w:numPr>
          <w:ilvl w:val="2"/>
          <w:numId w:val="1"/>
        </w:numPr>
        <w:rPr/>
      </w:pPr>
      <w:bookmarkStart w:id="639" w:name="__RefHeading___Toc11708667_2142443653"/>
      <w:bookmarkStart w:id="640" w:name="_Toc235"/>
      <w:bookmarkEnd w:id="638"/>
      <w:bookmarkEnd w:id="639"/>
      <w:r>
        <w:rPr>
          <w:rtl w:val="true"/>
        </w:rPr>
        <w:t xml:space="preserve">قاعدة </w:t>
      </w:r>
      <w:r>
        <w:rPr>
          <w:rtl w:val="true"/>
        </w:rPr>
        <w:t>- [</w:t>
      </w:r>
      <w:r>
        <w:rPr/>
        <w:t>112</w:t>
      </w:r>
      <w:r>
        <w:rPr>
          <w:rtl w:val="true"/>
        </w:rPr>
        <w:t>]</w:t>
      </w:r>
      <w:bookmarkEnd w:id="640"/>
    </w:p>
    <w:p>
      <w:pPr>
        <w:pStyle w:val="BookText"/>
        <w:rPr/>
      </w:pPr>
      <w:r>
        <w:rPr>
          <w:rFonts w:ascii="Amiri" w:hAnsi="Amiri" w:eastAsia="Amiri" w:cs="Amiri"/>
          <w:color w:val="111111"/>
          <w:sz w:val="28"/>
          <w:sz w:val="28"/>
          <w:szCs w:val="28"/>
          <w:rtl w:val="true"/>
          <w:lang w:bidi="ar-SA"/>
        </w:rPr>
        <w:t>لا يجوز التقليد في العقليات ، ولا في الأصول الضرورية من السمعيات ، ويجوز التقليد في غيرها للعاجز عن إدراك الدليل إذا تعلق به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لا يتعلق به عمل ، فان كان المطلوب فيه العلم لا يجوز التقليد فيه ، كالتفاضل بين الأنبياء السالفة ، وإلا جاز ، كسير الأنبياء التي لا يتعلق بها العمل ، كتقدم غزوة على غزوة ، وتأمير </w:t>
      </w:r>
      <w:r>
        <w:rPr>
          <w:rStyle w:val="FootnoteAnchor"/>
          <w:rtl w:val="true"/>
        </w:rPr>
        <w:footnoteReference w:id="1169"/>
      </w:r>
      <w:r>
        <w:rPr>
          <w:rFonts w:ascii="Amiri" w:hAnsi="Amiri" w:eastAsia="Amiri" w:cs="Amiri"/>
          <w:color w:val="111111"/>
          <w:sz w:val="28"/>
          <w:sz w:val="28"/>
          <w:szCs w:val="28"/>
          <w:rtl w:val="true"/>
          <w:lang w:bidi="ar-SA"/>
        </w:rPr>
        <w:t>زيد أو عمرو</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708669_2142443653"/>
      <w:bookmarkStart w:id="642" w:name="_Toc236"/>
      <w:bookmarkEnd w:id="641"/>
      <w:r>
        <w:rPr>
          <w:rtl w:val="true"/>
        </w:rPr>
        <w:t xml:space="preserve">قاعدة </w:t>
      </w:r>
      <w:r>
        <w:rPr>
          <w:rtl w:val="true"/>
        </w:rPr>
        <w:t>- [</w:t>
      </w:r>
      <w:r>
        <w:rPr/>
        <w:t>113</w:t>
      </w:r>
      <w:r>
        <w:rPr>
          <w:rtl w:val="true"/>
        </w:rPr>
        <w:t>]</w:t>
      </w:r>
      <w:bookmarkEnd w:id="642"/>
    </w:p>
    <w:p>
      <w:pPr>
        <w:pStyle w:val="Heading4"/>
        <w:numPr>
          <w:ilvl w:val="3"/>
          <w:numId w:val="1"/>
        </w:numPr>
        <w:rPr/>
      </w:pPr>
      <w:bookmarkStart w:id="643" w:name="__RefHeading___Toc11708671_2142443653"/>
      <w:bookmarkStart w:id="644" w:name="_Toc237"/>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لو تعارضت الأمارتان عند المجتهد فالحكم إما التخيير أو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مواضع يقع فيها التخيير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التخيير مجزوما به ، تحصيلا لمصلحة لا تتم إلا به ، كتخيير المصلي داخل الكعبة أي جدرانها شاء ، وكتخيير من ملك مائتين بين الحقاق وبنات اللبون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1708673_2142443653"/>
      <w:bookmarkStart w:id="646" w:name="_Toc238"/>
      <w:bookmarkEnd w:id="645"/>
      <w:r>
        <w:rPr>
          <w:rtl w:val="true"/>
        </w:rPr>
        <w:t>فرع لطيف</w:t>
      </w:r>
      <w:bookmarkEnd w:id="646"/>
    </w:p>
    <w:p>
      <w:pPr>
        <w:pStyle w:val="BookText"/>
        <w:rPr/>
      </w:pPr>
      <w:r>
        <w:rPr>
          <w:rFonts w:ascii="Amiri" w:hAnsi="Amiri" w:eastAsia="Amiri" w:cs="Amiri"/>
          <w:color w:val="111111"/>
          <w:sz w:val="28"/>
          <w:sz w:val="28"/>
          <w:szCs w:val="28"/>
          <w:rtl w:val="true"/>
          <w:lang w:bidi="ar-SA"/>
        </w:rPr>
        <w:t xml:space="preserve">فرع لطيف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ابتلع خيطا قبل الفجر وأصبح صائما صوما </w:t>
      </w:r>
      <w:r>
        <w:rPr>
          <w:rStyle w:val="FootnoteAnchor"/>
          <w:rtl w:val="true"/>
        </w:rPr>
        <w:footnoteReference w:id="1171"/>
      </w:r>
      <w:bookmarkStart w:id="647" w:name="pg15689_167911"/>
    </w:p>
    <w:p>
      <w:pPr>
        <w:pStyle w:val="BookText"/>
        <w:rPr/>
      </w:pPr>
      <w:bookmarkEnd w:id="647"/>
      <w:r>
        <w:rPr>
          <w:rFonts w:ascii="Amiri" w:hAnsi="Amiri" w:eastAsia="Amiri" w:cs="Amiri"/>
          <w:color w:val="111111"/>
          <w:sz w:val="28"/>
          <w:sz w:val="28"/>
          <w:szCs w:val="28"/>
          <w:rtl w:val="true"/>
          <w:lang w:bidi="ar-SA"/>
        </w:rPr>
        <w:t xml:space="preserve">متعينا ، وطرفه خارج من فيه والآخر ملاصق </w:t>
      </w:r>
      <w:r>
        <w:rPr>
          <w:rStyle w:val="FootnoteAnchor"/>
          <w:rtl w:val="true"/>
        </w:rPr>
        <w:footnoteReference w:id="1172"/>
      </w:r>
      <w:r>
        <w:rPr>
          <w:rFonts w:ascii="Amiri" w:hAnsi="Amiri" w:eastAsia="Amiri" w:cs="Amiri"/>
          <w:color w:val="111111"/>
          <w:sz w:val="28"/>
          <w:sz w:val="28"/>
          <w:szCs w:val="28"/>
          <w:rtl w:val="true"/>
          <w:lang w:bidi="ar-SA"/>
        </w:rPr>
        <w:t xml:space="preserve">لنجاسة المعدة واعتبرنا وجوب اجتناب مثله ، فهو متردد بين أن يبقيه فيلزمه بطلان ثلاث صلوات ، وهي النهارية ، وبين أن يبتلعه فيفسد صومه ، أو يقتلعه فكذلك ، إذ هو كالمتعمد للقي‌ء ، فيحتمل التخيير ، ويحتمل مراعاة الصلاة ، لتأكدها وأفضليتها على الصوم ، ومراعاة الصوم ، لشروعه فيه قبل الصلاة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1708675_2142443653"/>
      <w:bookmarkStart w:id="649" w:name="_Toc239"/>
      <w:bookmarkEnd w:id="648"/>
      <w:r>
        <w:rPr>
          <w:rtl w:val="true"/>
        </w:rPr>
        <w:t xml:space="preserve">قاعدة </w:t>
      </w:r>
      <w:r>
        <w:rPr>
          <w:rtl w:val="true"/>
        </w:rPr>
        <w:t>- [</w:t>
      </w:r>
      <w:r>
        <w:rPr/>
        <w:t>114</w:t>
      </w:r>
      <w:r>
        <w:rPr>
          <w:rtl w:val="true"/>
        </w:rPr>
        <w:t>]</w:t>
      </w:r>
      <w:bookmarkEnd w:id="649"/>
    </w:p>
    <w:p>
      <w:pPr>
        <w:pStyle w:val="BookText"/>
        <w:rPr/>
      </w:pPr>
      <w:r>
        <w:rPr>
          <w:rFonts w:ascii="Amiri" w:hAnsi="Amiri" w:eastAsia="Amiri" w:cs="Amiri"/>
          <w:color w:val="111111"/>
          <w:sz w:val="28"/>
          <w:sz w:val="28"/>
          <w:szCs w:val="28"/>
          <w:rtl w:val="true"/>
          <w:lang w:bidi="ar-SA"/>
        </w:rPr>
        <w:t xml:space="preserve">الفرق بين الفتوى والحكم مع أن كلا منهما إخبار عن حكم اللّه تعالى يلزم المكلف اعتقاده من حيث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إخبار عن اللّه تعالى بأن حكمه في هذه القضية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إطلاق أو إلزام في المسائل الاجتهادية وغيرها مع تقارب المدارك فيها مما يتنازع فيه الخصمان لمصالح المعاش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الفتوى ، لأنها اخبار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والإلزام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نوعا الحكم</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وغالب الأحكام إلزام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الإطلاق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بإطلاق مسجون ، لعدم ثبوت الحق عليه ، ورجوع أرض حجرها شخص ثمَّ أعرض عنها وعطلها ، </w:t>
      </w:r>
    </w:p>
    <w:p>
      <w:pPr>
        <w:pStyle w:val="BookText"/>
        <w:rPr/>
      </w:pPr>
      <w:r>
        <w:rPr>
          <w:rFonts w:ascii="Amiri" w:hAnsi="Amiri" w:eastAsia="Amiri" w:cs="Amiri"/>
          <w:color w:val="111111"/>
          <w:sz w:val="28"/>
          <w:sz w:val="28"/>
          <w:szCs w:val="28"/>
          <w:rtl w:val="true"/>
          <w:lang w:bidi="ar-SA"/>
        </w:rPr>
        <w:t>وبإطلاق حر من يد من ادعى رقه ولم يكن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وبتقارب المدارك في المسائل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ما ضعف مدركه جدا كالعول ، والتعصيب ، وقتل المسلم بالكافر ، فإنه لو حكم به حاكم وجب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وبمصالح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العبادات ، فإنه لا مدخل للحكم فيها ، فلو حكم الحاكم بصحة صلاة زيد لم يلزم صحتها ، بل إن كانت صحيحة في نفس الأمر فذاك ، وإلا فهي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بأن مال التجارة لا زكاة فيه ، أو أن الميراث لا خمس فيه ، فان الحكم به لا يرفع الخلاف بل الحاكم غيره أن يخالفه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اتصل بها أخذ الحاكم ممن حكم عليه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المجرد عن اتصال الأخذ إخبار ، كالفتوى ، وأخذه للفقراء حكم باستحقاقهم ، فلا ينقض إذا كان في محل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اشتملت الواقعة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مصالح المعاد </w:t>
      </w:r>
      <w:r>
        <w:rPr>
          <w:rStyle w:val="FootnoteAnchor"/>
          <w:rtl w:val="true"/>
        </w:rPr>
        <w:footnoteReference w:id="1177"/>
      </w:r>
      <w:r>
        <w:rPr>
          <w:rFonts w:ascii="Amiri" w:hAnsi="Amiri" w:eastAsia="Amiri" w:cs="Amiri"/>
          <w:color w:val="111111"/>
          <w:sz w:val="28"/>
          <w:sz w:val="28"/>
          <w:szCs w:val="28"/>
          <w:rtl w:val="true"/>
          <w:lang w:bidi="ar-SA"/>
        </w:rPr>
        <w:t>، والآخر من مصالح المعاش ، كما لو حكم بصحة حج من أدرك اضطراري المشعر وكان نائبا ، فإنه لا أثر له في براءة ذمة النائب في نفس الأمر ، ولكن يؤثر في عدم رجوعهم عليه بالأجرة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فالفتوى ليس فيها منع للغير عن مخالفة مقتضاها من المفتي </w:t>
      </w:r>
      <w:r>
        <w:rPr>
          <w:rStyle w:val="FootnoteAnchor"/>
          <w:rtl w:val="true"/>
        </w:rPr>
        <w:footnoteReference w:id="1178"/>
      </w:r>
      <w:r>
        <w:rPr>
          <w:rFonts w:ascii="Amiri" w:hAnsi="Amiri" w:eastAsia="Amiri" w:cs="Amiri"/>
          <w:color w:val="111111"/>
          <w:sz w:val="28"/>
          <w:sz w:val="28"/>
          <w:szCs w:val="28"/>
          <w:rtl w:val="true"/>
          <w:lang w:bidi="ar-SA"/>
        </w:rPr>
        <w:t xml:space="preserve">ولا من المستفتي </w:t>
      </w:r>
      <w:r>
        <w:rPr>
          <w:rStyle w:val="FootnoteAnchor"/>
          <w:rtl w:val="true"/>
        </w:rPr>
        <w:footnoteReference w:id="1179"/>
      </w:r>
      <w:r>
        <w:rPr>
          <w:rFonts w:ascii="Amiri" w:hAnsi="Amiri" w:eastAsia="Amiri" w:cs="Amiri"/>
          <w:color w:val="111111"/>
          <w:sz w:val="28"/>
          <w:sz w:val="28"/>
          <w:szCs w:val="28"/>
          <w:rtl w:val="true"/>
          <w:lang w:bidi="ar-SA"/>
        </w:rPr>
        <w:t xml:space="preserve">، أما من المفتي </w:t>
      </w:r>
      <w:r>
        <w:rPr>
          <w:rStyle w:val="FootnoteAnchor"/>
          <w:rtl w:val="true"/>
        </w:rPr>
        <w:footnoteReference w:id="1180"/>
      </w:r>
      <w:r>
        <w:rPr>
          <w:rFonts w:ascii="Amiri" w:hAnsi="Amiri" w:eastAsia="Amiri" w:cs="Amiri"/>
          <w:color w:val="111111"/>
          <w:sz w:val="28"/>
          <w:sz w:val="28"/>
          <w:szCs w:val="28"/>
          <w:rtl w:val="true"/>
          <w:lang w:bidi="ar-SA"/>
        </w:rPr>
        <w:t xml:space="preserve">فظاهر ، وأما من المستفتي </w:t>
      </w:r>
      <w:r>
        <w:rPr>
          <w:rStyle w:val="FootnoteAnchor"/>
          <w:rtl w:val="true"/>
        </w:rPr>
        <w:footnoteReference w:id="1181"/>
      </w:r>
      <w:r>
        <w:rPr>
          <w:rFonts w:ascii="Amiri" w:hAnsi="Amiri" w:eastAsia="Amiri" w:cs="Amiri"/>
          <w:color w:val="111111"/>
          <w:sz w:val="28"/>
          <w:sz w:val="28"/>
          <w:szCs w:val="28"/>
          <w:rtl w:val="true"/>
          <w:lang w:bidi="ar-SA"/>
        </w:rPr>
        <w:t>فلأن المستفتي له أن يستفتي آخر ، وإذا اختلفا عمل بقول الأعلم ، ثمَّ الأورع ، ثمَّ يتخير مع التساوي</w:t>
      </w:r>
      <w:r>
        <w:rPr>
          <w:rFonts w:eastAsia="Amiri" w:cs="Amiri" w:ascii="Amiri" w:hAnsi="Amiri"/>
          <w:color w:val="111111"/>
          <w:sz w:val="28"/>
          <w:szCs w:val="28"/>
          <w:rtl w:val="true"/>
          <w:lang w:bidi="ar-SA"/>
        </w:rPr>
        <w:t xml:space="preserve">. </w:t>
      </w:r>
      <w:bookmarkStart w:id="650" w:name="pg15689_167913"/>
    </w:p>
    <w:p>
      <w:pPr>
        <w:pStyle w:val="BookText"/>
        <w:rPr/>
      </w:pPr>
      <w:bookmarkEnd w:id="650"/>
      <w:r>
        <w:rPr>
          <w:rFonts w:ascii="Amiri" w:hAnsi="Amiri" w:eastAsia="Amiri" w:cs="Amiri"/>
          <w:color w:val="111111"/>
          <w:sz w:val="28"/>
          <w:sz w:val="28"/>
          <w:szCs w:val="28"/>
          <w:rtl w:val="true"/>
          <w:lang w:bidi="ar-SA"/>
        </w:rPr>
        <w:t xml:space="preserve">والحكم لما كان إنشاء خاصا في واقعة خاصة رفع </w:t>
      </w:r>
      <w:r>
        <w:rPr>
          <w:rStyle w:val="FootnoteAnchor"/>
          <w:rtl w:val="true"/>
        </w:rPr>
        <w:footnoteReference w:id="1182"/>
      </w:r>
      <w:r>
        <w:rPr>
          <w:rFonts w:ascii="Amiri" w:hAnsi="Amiri" w:eastAsia="Amiri" w:cs="Amiri"/>
          <w:color w:val="111111"/>
          <w:sz w:val="28"/>
          <w:sz w:val="28"/>
          <w:szCs w:val="28"/>
          <w:rtl w:val="true"/>
          <w:lang w:bidi="ar-SA"/>
        </w:rPr>
        <w:t>الخلاف في تلك الواقعة بحيث لا يجوز لغيره نقضها ، كما لو حكم حاكم بتوريث ابن العم ، ومنع العم للأب ، وفي المسألة خال ، فإنه يقتضي بخصوصه منع حاكم آخر بتوريث العم والخال في هذه المسألة ، لأنه لو جاز له نقضها لجاز لآخر نقض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وهلم جرا ، فيؤدي إلى عدم استقرار الأحكام ، وهو مناف للمصلحة التي لأجلها شرع نصب الحكام من نظم أمور أهل الإسلام ، ولا يكون ذلك رفعا للخلاف في سائر الوقائع المشتملة على مثل هذه الواقعة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1708677_2142443653"/>
      <w:bookmarkStart w:id="652" w:name="_Toc240"/>
      <w:bookmarkEnd w:id="651"/>
      <w:r>
        <w:rPr>
          <w:rtl w:val="true"/>
        </w:rPr>
        <w:t xml:space="preserve">قاعدة </w:t>
      </w:r>
      <w:r>
        <w:rPr>
          <w:rtl w:val="true"/>
        </w:rPr>
        <w:t>- [</w:t>
      </w:r>
      <w:r>
        <w:rPr/>
        <w:t>115</w:t>
      </w:r>
      <w:r>
        <w:rPr>
          <w:rtl w:val="true"/>
        </w:rPr>
        <w:t>]</w:t>
      </w:r>
      <w:bookmarkEnd w:id="65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يستثنى من الأمور الكلية من الفروع الجزئية للضرورة أو لمسّ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المستحاضة ، ودائم الحدث ، للضرورة ، وعدم الحكم بكون الماء مستعملا ما دام على عضو الجنب ، وإلا لم يرتفع حدث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وكالحكم بأن ملاقاة النجاسة </w:t>
      </w:r>
      <w:r>
        <w:rPr>
          <w:rStyle w:val="FootnoteAnchor"/>
          <w:rtl w:val="true"/>
        </w:rPr>
        <w:footnoteReference w:id="1184"/>
      </w:r>
      <w:r>
        <w:rPr>
          <w:rFonts w:ascii="Amiri" w:hAnsi="Amiri" w:eastAsia="Amiri" w:cs="Amiri"/>
          <w:color w:val="111111"/>
          <w:sz w:val="28"/>
          <w:sz w:val="28"/>
          <w:szCs w:val="28"/>
          <w:rtl w:val="true"/>
          <w:lang w:bidi="ar-SA"/>
        </w:rPr>
        <w:t>للماء لا تنجسه إذا كان كرا فصاعدا ، وإلا لعسرت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الميتة من غير ذي النّفس السائلة ، والمني منه ، والعفو عن ماء الاستنجاء ، وعما لا يدركه الظرف من الدم عند كثير من الأصحاب </w:t>
      </w:r>
      <w:r>
        <w:rPr>
          <w:rStyle w:val="FootnoteAnchor"/>
          <w:rtl w:val="true"/>
        </w:rPr>
        <w:footnoteReference w:id="1185"/>
      </w:r>
      <w:r>
        <w:rPr>
          <w:rFonts w:ascii="IRNazanin" w:hAnsi="IRNazanin" w:eastAsia="IRNazanin"/>
          <w:color w:val="111111"/>
          <w:sz w:val="28"/>
          <w:sz w:val="28"/>
          <w:szCs w:val="28"/>
          <w:rtl w:val="true"/>
          <w:lang w:bidi="fa-IR"/>
        </w:rPr>
        <w:t xml:space="preserve">، والعفو </w:t>
      </w:r>
      <w:bookmarkStart w:id="653" w:name="pg15689_167914"/>
    </w:p>
    <w:p>
      <w:pPr>
        <w:pStyle w:val="BookText"/>
        <w:rPr/>
      </w:pPr>
      <w:bookmarkEnd w:id="653"/>
      <w:r>
        <w:rPr>
          <w:rFonts w:ascii="Amiri" w:hAnsi="Amiri" w:eastAsia="Amiri" w:cs="Amiri"/>
          <w:color w:val="111111"/>
          <w:sz w:val="28"/>
          <w:sz w:val="28"/>
          <w:szCs w:val="28"/>
          <w:rtl w:val="true"/>
          <w:lang w:bidi="ar-SA"/>
        </w:rPr>
        <w:t>عن سؤر الهرة وشبهها ، وقد نجس فوها ، بزوال العين ، غابت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عن محل الاستجمار ، وعن زيادة ركن مع القدوة ، للحاجة إلى الاقتداء وعسر المتابعة في بعض الأحوال </w:t>
      </w:r>
      <w:r>
        <w:rPr>
          <w:rStyle w:val="FootnoteAnchor"/>
          <w:rtl w:val="true"/>
        </w:rPr>
        <w:footnoteReference w:id="1186"/>
      </w:r>
      <w:r>
        <w:rPr>
          <w:rFonts w:ascii="IRNazanin" w:hAnsi="IRNazanin" w:eastAsia="IRNazanin"/>
          <w:color w:val="111111"/>
          <w:sz w:val="28"/>
          <w:sz w:val="28"/>
          <w:szCs w:val="28"/>
          <w:rtl w:val="true"/>
          <w:lang w:bidi="fa-IR"/>
        </w:rPr>
        <w:t>لتباعد 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وتغيير الكيفية في صلاة الخائف لمصلحة الجماعة ، والحاجة إليها ، وإلى حراسة المجاهدين ، ولبس الحرير لدفع القمل ، وللمحارب ، وكاختصاص النسكين </w:t>
      </w:r>
      <w:r>
        <w:rPr>
          <w:rStyle w:val="FootnoteAnchor"/>
          <w:rtl w:val="true"/>
        </w:rPr>
        <w:footnoteReference w:id="1187"/>
      </w:r>
      <w:r>
        <w:rPr>
          <w:rFonts w:ascii="Amiri" w:hAnsi="Amiri" w:eastAsia="Amiri" w:cs="Amiri"/>
          <w:color w:val="111111"/>
          <w:sz w:val="28"/>
          <w:sz w:val="28"/>
          <w:szCs w:val="28"/>
          <w:rtl w:val="true"/>
          <w:lang w:bidi="ar-SA"/>
        </w:rPr>
        <w:t xml:space="preserve">بعدم الخروج منهما بالمفسد ، وشرط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لما فيه من تحصيل الحرية وتشوق الشرع إليها ، بدليل السراية إلى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اشتراط </w:t>
      </w:r>
      <w:r>
        <w:rPr>
          <w:rStyle w:val="FootnoteAnchor"/>
          <w:rtl w:val="true"/>
        </w:rPr>
        <w:footnoteReference w:id="1189"/>
      </w:r>
      <w:r>
        <w:rPr>
          <w:rFonts w:ascii="Amiri" w:hAnsi="Amiri" w:eastAsia="Amiri" w:cs="Amiri"/>
          <w:color w:val="111111"/>
          <w:sz w:val="28"/>
          <w:sz w:val="28"/>
          <w:szCs w:val="28"/>
          <w:rtl w:val="true"/>
          <w:lang w:bidi="ar-SA"/>
        </w:rPr>
        <w:t>الوقف في البيع؟ نظر ، لقربه من العتق ، ومن قصوره عنه ، لعدم التغليب فيه والسراية</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11708679_2142443653"/>
      <w:bookmarkStart w:id="655" w:name="_Toc241"/>
      <w:bookmarkEnd w:id="654"/>
      <w:r>
        <w:rPr>
          <w:rtl w:val="true"/>
        </w:rPr>
        <w:t xml:space="preserve">قاعدة </w:t>
      </w:r>
      <w:r>
        <w:rPr>
          <w:rtl w:val="true"/>
        </w:rPr>
        <w:t>- [</w:t>
      </w:r>
      <w:r>
        <w:rPr/>
        <w:t>116</w:t>
      </w:r>
      <w:r>
        <w:rPr>
          <w:rtl w:val="true"/>
        </w:rPr>
        <w:t>]</w:t>
      </w:r>
      <w:bookmarkEnd w:id="6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يقتضي قصر الحكم على مدلول اللفظ وأنه لا يسري إلى غير مدلوله إلا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في الأشقاص لا في الأشخاص ، إلا على مذهب الشيخ </w:t>
      </w:r>
      <w:r>
        <w:rPr>
          <w:rStyle w:val="FootnoteAnchor"/>
          <w:rtl w:val="true"/>
        </w:rPr>
        <w:footnoteReference w:id="1190"/>
      </w:r>
      <w:r>
        <w:rPr>
          <w:rFonts w:ascii="Amiri" w:hAnsi="Amiri" w:eastAsia="Amiri" w:cs="Amiri"/>
          <w:color w:val="111111"/>
          <w:sz w:val="28"/>
          <w:sz w:val="28"/>
          <w:szCs w:val="28"/>
          <w:rtl w:val="true"/>
          <w:lang w:bidi="ar-SA"/>
        </w:rPr>
        <w:t xml:space="preserve">في السراية إلى الحمل ، والعفو عن بعض الشقص في الشفعة على </w:t>
      </w:r>
      <w:bookmarkStart w:id="656" w:name="pg15689_167915"/>
    </w:p>
    <w:p>
      <w:pPr>
        <w:pStyle w:val="BookText"/>
        <w:rPr/>
      </w:pPr>
      <w:bookmarkEnd w:id="656"/>
      <w:r>
        <w:rPr>
          <w:rFonts w:ascii="IRNazanin" w:hAnsi="IRNazanin" w:eastAsia="IRNazanin"/>
          <w:color w:val="111111"/>
          <w:sz w:val="28"/>
          <w:sz w:val="28"/>
          <w:szCs w:val="28"/>
          <w:rtl w:val="true"/>
          <w:lang w:bidi="fa-IR"/>
        </w:rPr>
        <w:t xml:space="preserve">احتمال </w:t>
      </w:r>
      <w:r>
        <w:rPr>
          <w:rStyle w:val="FootnoteAnchor"/>
          <w:rtl w:val="true"/>
        </w:rPr>
        <w:footnoteReference w:id="1191"/>
      </w:r>
      <w:r>
        <w:rPr>
          <w:rFonts w:ascii="Amiri" w:hAnsi="Amiri" w:eastAsia="Amiri" w:cs="Amiri"/>
          <w:color w:val="111111"/>
          <w:sz w:val="28"/>
          <w:sz w:val="28"/>
          <w:szCs w:val="28"/>
          <w:rtl w:val="true"/>
          <w:lang w:bidi="ar-SA"/>
        </w:rPr>
        <w:t xml:space="preserve">، وعن بعض القصاص في النّفس على وجه </w:t>
      </w:r>
      <w:r>
        <w:rPr>
          <w:rStyle w:val="FootnoteAnchor"/>
          <w:rtl w:val="true"/>
        </w:rPr>
        <w:footnoteReference w:id="1192"/>
      </w:r>
      <w:r>
        <w:rPr>
          <w:rFonts w:ascii="Amiri" w:hAnsi="Amiri" w:eastAsia="Amiri" w:cs="Amiri"/>
          <w:color w:val="111111"/>
          <w:sz w:val="28"/>
          <w:sz w:val="28"/>
          <w:szCs w:val="28"/>
          <w:rtl w:val="true"/>
          <w:lang w:bidi="ar-SA"/>
        </w:rPr>
        <w:t>، والسراية في نية الصوم إلى أولى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سراية ثواب الوضوء إلى المضمضة والاستنشاق إذا نوى عند غسل الوجه ، لأنه يعد وضوء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بينه وبين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اليوم مرتبط ببعضه ، بخلاف الوضوء فإنه لا يرتبط بالمقدمات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الآكل في الأثناء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أوله وآخره ، بعد نسيان التسمية ، وسراية الظهر </w:t>
      </w:r>
      <w:r>
        <w:rPr>
          <w:rStyle w:val="FootnoteAnchor"/>
          <w:rtl w:val="true"/>
        </w:rPr>
        <w:footnoteReference w:id="1193"/>
      </w:r>
      <w:r>
        <w:rPr>
          <w:rFonts w:ascii="Amiri" w:hAnsi="Amiri" w:eastAsia="Amiri" w:cs="Amiri"/>
          <w:color w:val="111111"/>
          <w:sz w:val="28"/>
          <w:sz w:val="28"/>
          <w:szCs w:val="28"/>
          <w:rtl w:val="true"/>
          <w:lang w:bidi="ar-SA"/>
        </w:rPr>
        <w:t>إلى تحريم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الشقص يسري إلى الكل من غير عكس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الإيلاء ، يختص بالجماع قبلا ، ويسري </w:t>
      </w:r>
      <w:r>
        <w:rPr>
          <w:rStyle w:val="FootnoteAnchor"/>
          <w:rtl w:val="true"/>
        </w:rPr>
        <w:footnoteReference w:id="1194"/>
      </w:r>
      <w:r>
        <w:rPr>
          <w:rFonts w:ascii="IRNazanin" w:hAnsi="IRNazanin" w:eastAsia="IRNazanin"/>
          <w:color w:val="111111"/>
          <w:sz w:val="28"/>
          <w:sz w:val="28"/>
          <w:szCs w:val="28"/>
          <w:rtl w:val="true"/>
          <w:lang w:bidi="fa-IR"/>
        </w:rPr>
        <w:t>على احتمال</w:t>
      </w:r>
      <w:r>
        <w:rPr>
          <w:rFonts w:eastAsia="IRNazanin" w:cs="IRNazanin"/>
          <w:color w:val="111111"/>
          <w:sz w:val="28"/>
          <w:szCs w:val="28"/>
          <w:rtl w:val="true"/>
          <w:lang w:bidi="fa-IR"/>
        </w:rPr>
        <w:t>.</w:t>
      </w:r>
    </w:p>
    <w:p>
      <w:pPr>
        <w:pStyle w:val="Heading3"/>
        <w:numPr>
          <w:ilvl w:val="2"/>
          <w:numId w:val="1"/>
        </w:numPr>
        <w:rPr/>
      </w:pPr>
      <w:bookmarkStart w:id="657" w:name="__RefHeading___Toc11708681_2142443653"/>
      <w:bookmarkStart w:id="658" w:name="_Toc242"/>
      <w:bookmarkEnd w:id="657"/>
      <w:r>
        <w:rPr>
          <w:rtl w:val="true"/>
        </w:rPr>
        <w:t xml:space="preserve">قاعدة </w:t>
      </w:r>
      <w:r>
        <w:rPr>
          <w:rtl w:val="true"/>
        </w:rPr>
        <w:t>- [</w:t>
      </w:r>
      <w:r>
        <w:rPr/>
        <w:t>117</w:t>
      </w:r>
      <w:r>
        <w:rPr>
          <w:rtl w:val="true"/>
        </w:rPr>
        <w:t>]</w:t>
      </w:r>
      <w:bookmarkEnd w:id="658"/>
    </w:p>
    <w:p>
      <w:pPr>
        <w:pStyle w:val="Heading4"/>
        <w:numPr>
          <w:ilvl w:val="3"/>
          <w:numId w:val="1"/>
        </w:numPr>
        <w:rPr/>
      </w:pPr>
      <w:bookmarkStart w:id="659" w:name="__RefHeading___Toc11708683_2142443653"/>
      <w:bookmarkStart w:id="660" w:name="_Toc243"/>
      <w:bookmarkEnd w:id="659"/>
      <w:r>
        <w:rPr>
          <w:rtl w:val="true"/>
        </w:rPr>
        <w:t>اشارة</w:t>
      </w:r>
      <w:bookmarkEnd w:id="66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ازدحام الحقوق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وهو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اللّه تعالى ، فتقدم الصلاة عند ضيق </w:t>
      </w:r>
      <w:r>
        <w:rPr>
          <w:rStyle w:val="FootnoteAnchor"/>
          <w:rtl w:val="true"/>
        </w:rPr>
        <w:footnoteReference w:id="1196"/>
      </w:r>
      <w:r>
        <w:rPr>
          <w:rFonts w:ascii="Amiri" w:hAnsi="Amiri" w:eastAsia="Amiri" w:cs="Amiri"/>
          <w:color w:val="111111"/>
          <w:sz w:val="28"/>
          <w:sz w:val="28"/>
          <w:szCs w:val="28"/>
          <w:rtl w:val="true"/>
          <w:lang w:bidi="ar-SA"/>
        </w:rPr>
        <w:t>الوقت على الراتبة ، وعلى القضاء وعلى النوافل المطلقة مع اتساع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الوتر وسنة الفجر على صلاة الليل عند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والنسك الواجبين على نفلهما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ترتيب بين الصدقة الواجبة والمندوبة ، وتقديم الغسل الواجب على المستحب ، وتقديم المتبرع بالماء للجنب على الميت والمحدث ، وقيل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أولى ، وتقديم الجنب على الحائض ، وتقديم غسل النجاسة على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تقديم غسل الجمعة على الأغسال المندوبة لو جامعته ولم يسع الماء الجميع ، أو وسع ليفوز بفضيلة السبق إلى المسجد مغتسلا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يتعارض أمران مهمان فيقدّم الأهم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جماعة</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مستحبة ، وفي المسجد مستحبة ، فلو تعارضا ، فالأقرب أن الجماعة أولى وإن كانت في البيت ، وصلاة النفل في المنزل أفضل ، وإن كان المسجد أفضل من المنزل ، لأنه أبعد من الرياء والإعجاب وادعى إلى الخشوع والإخلاص</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باستحباب الرمل في أوائل الطواف ، ولم يمكن إلا بالبعد من البيت ، فالأقرب أن البعد أفضل لتحصيل الرمل ، وإن كان الدنو في أصله أفضل ، وكذا لو أدى الدنو إلى مزاحمة تعرض لضرره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تتساوى حقوق اللّه تعالى فيتخير المكلف حينئذ ، لعدم المرجح ، كمن عليه صوم فائت من 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الفدية عن رمضان فالأقرب أن لا ترجيح بين الرمضانين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عليه نذران دفعة يقدم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شاتين لسببين </w:t>
      </w:r>
      <w:r>
        <w:rPr>
          <w:rStyle w:val="FootnoteAnchor"/>
          <w:rtl w:val="true"/>
        </w:rPr>
        <w:footnoteReference w:id="1200"/>
      </w:r>
      <w:r>
        <w:rPr>
          <w:rFonts w:ascii="Amiri" w:hAnsi="Amiri" w:eastAsia="Amiri" w:cs="Amiri"/>
          <w:color w:val="111111"/>
          <w:sz w:val="28"/>
          <w:sz w:val="28"/>
          <w:szCs w:val="28"/>
          <w:rtl w:val="true"/>
          <w:lang w:bidi="ar-SA"/>
        </w:rPr>
        <w:t>ولم يكن عنده إلا واحدة خصها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حجا وعمرة دفعة قدم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الثوب النجس وعاريا ، وتخصيص القبل بالستر عند عدم ما يستر العورتين جميعا ، وتقديم التيمم أو تأخيره مع اليأس من الماء آخر الوقت أو مع الطمع ، وتقديم الفائتة على الحاضرة ، وتقديم جميع أصحاب الأعذار في أول الوقت أو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هنا في الاستحقاق والاستحباب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والتأخير لأجل الجماعة مع تيقنها أو مع ترجيها ، وتقدمه في الصف الأول لو استلزم فوت ركعة ، فهل الصف الأخير حينئذ أفضل لفوزه بالركعة ، أو الأول؟ فيه نظر ، وأقوى في النّظر ما لو سعى إلى الأول لإدراك الركوع ، وإن تحرم عنده أدرك الركعة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السعي ، ولا إشكال أن الصف الأخير أولى لو استلزم السعي فوات الركعة الأخيرة ، والاقتصار على إدراك السجود أو التشهد ، لأن إدراك فضيلة الجماعة بهذين غير معلوم ، بخلاف الركعة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العاري ، المضطر أو المختار ثوبي حرير ونجس ففي ترجيح أيهما؟ 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تزاحم إدراك عرفة وصلاة العصر ففي التقديم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الصلاة والاجتزاء بالاضطراري ، فيشكل لو </w:t>
      </w:r>
      <w:r>
        <w:rPr>
          <w:rStyle w:val="FootnoteAnchor"/>
          <w:rtl w:val="true"/>
        </w:rPr>
        <w:footnoteReference w:id="1202"/>
      </w:r>
      <w:r>
        <w:rPr>
          <w:rFonts w:ascii="Amiri" w:hAnsi="Amiri" w:eastAsia="Amiri" w:cs="Amiri"/>
          <w:color w:val="111111"/>
          <w:sz w:val="28"/>
          <w:sz w:val="28"/>
          <w:szCs w:val="28"/>
          <w:rtl w:val="true"/>
          <w:lang w:bidi="ar-SA"/>
        </w:rPr>
        <w:t>تردد الحال في الاضطراري وصلاة العشاء على القول بامتدادها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الوقوف ، لأن فوات الحج يستلزم مشقة كثيرة ولا يستدرك إلا في السنة القابلة وقد يدركه الموت ، ويتحقق هذا في وقوف المشعر بينا </w:t>
      </w:r>
      <w:r>
        <w:rPr>
          <w:rStyle w:val="FootnoteAnchor"/>
          <w:rtl w:val="true"/>
        </w:rPr>
        <w:footnoteReference w:id="1203"/>
      </w:r>
      <w:r>
        <w:rPr>
          <w:rFonts w:ascii="Amiri" w:hAnsi="Amiri" w:eastAsia="Amiri" w:cs="Amiri"/>
          <w:color w:val="111111"/>
          <w:sz w:val="28"/>
          <w:sz w:val="28"/>
          <w:szCs w:val="28"/>
          <w:rtl w:val="true"/>
          <w:lang w:bidi="ar-SA"/>
        </w:rPr>
        <w:t>إذا كان قد فاته عرفات بالكلية ، ولم نقل بالاجتزاء باضطراري المشعر ، وكان المعارض له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ماشيا إليه ، وهذا أقوى ، لأن فيه جمعا بين الأمرين ، وقد شرعت الصلاة مع المشي لما هو أسهل من هذا كالخائف وغيره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العباد ، فقد تكون متساوية ، كتسوية الحاكم بين الخصوم ، والزوج بين النسوة في القسم والنفقة ، والقريب في نفقة المتساويين في الدرجة ، وتخيير المرأة في توكيل الأخوين المتساويين في السن ، واستواء الشركاء في قسمة ما لا ضرر فيه ، والبائع والمشتري في القبض معا ، والشركاء في شقص مشفوع إما ابتداء على القول بثبوتها مع الكثرة ، أو استدامة كما لو ورثوا شفيعا ، وتسوية الغرماء في التركة ، ومال المفلس مع القصور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يترجح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نفقته على نفقة الزوجة ، ثمَّ </w:t>
      </w:r>
    </w:p>
    <w:p>
      <w:pPr>
        <w:pStyle w:val="BookText"/>
        <w:rPr/>
      </w:pPr>
      <w:r>
        <w:rPr>
          <w:rFonts w:ascii="Amiri" w:hAnsi="Amiri" w:eastAsia="Amiri" w:cs="Amiri"/>
          <w:color w:val="111111"/>
          <w:sz w:val="28"/>
          <w:sz w:val="28"/>
          <w:szCs w:val="28"/>
          <w:rtl w:val="true"/>
          <w:lang w:bidi="ar-SA"/>
        </w:rPr>
        <w:t xml:space="preserve">الزوجة ، ثمَّ الأقارب </w:t>
      </w:r>
      <w:r>
        <w:rPr>
          <w:rStyle w:val="FootnoteAnchor"/>
          <w:rtl w:val="true"/>
        </w:rPr>
        <w:footnoteReference w:id="1204"/>
      </w:r>
      <w:r>
        <w:rPr>
          <w:rFonts w:ascii="Amiri" w:hAnsi="Amiri" w:eastAsia="Amiri" w:cs="Amiri"/>
          <w:color w:val="111111"/>
          <w:sz w:val="28"/>
          <w:sz w:val="28"/>
          <w:szCs w:val="28"/>
          <w:rtl w:val="true"/>
          <w:lang w:bidi="ar-SA"/>
        </w:rPr>
        <w:t xml:space="preserve">، وتقديم نفقته على الغرماء في أيام الحجر ، ويوم القسمة ، وتقديم ذي العين بها في المفلس مطلقا والميت مع الوفاء ، وتقديم المضطر في المخمصة على مالك الطعام المستغني عنه ، وتقديم الرّجل على المرأة في المكان الضيق وفي الجنائز والدفن في واحد عند الضرورة ، وتقديم الأقرإ ، فالأفقه في الجماعة ، وتقديم السابق في الجناية في القصاص على احتمال ، أما تقديم صاحب الطرف المقدم </w:t>
      </w:r>
      <w:r>
        <w:rPr>
          <w:rStyle w:val="FootnoteAnchor"/>
          <w:rtl w:val="true"/>
        </w:rPr>
        <w:footnoteReference w:id="1205"/>
      </w:r>
      <w:r>
        <w:rPr>
          <w:rFonts w:ascii="Amiri" w:hAnsi="Amiri" w:eastAsia="Amiri" w:cs="Amiri"/>
          <w:color w:val="111111"/>
          <w:sz w:val="28"/>
          <w:sz w:val="28"/>
          <w:szCs w:val="28"/>
          <w:rtl w:val="true"/>
          <w:lang w:bidi="ar-SA"/>
        </w:rPr>
        <w:t xml:space="preserve">فلا ريب فيه ، والتقديم في السبق إلى المساجد والمباحات ، وتقديم الفاسخ على المجيز في اجتماع الخيارين في البيع والنكاح ، وتقديم الشفيع على المشتري في المفلس </w:t>
      </w:r>
      <w:r>
        <w:rPr>
          <w:rStyle w:val="FootnoteAnchor"/>
          <w:rtl w:val="true"/>
        </w:rPr>
        <w:footnoteReference w:id="1206"/>
      </w:r>
      <w:r>
        <w:rPr>
          <w:rFonts w:ascii="Amiri" w:hAnsi="Amiri" w:eastAsia="Amiri" w:cs="Amiri"/>
          <w:color w:val="111111"/>
          <w:sz w:val="28"/>
          <w:sz w:val="28"/>
          <w:szCs w:val="28"/>
          <w:rtl w:val="true"/>
          <w:lang w:bidi="ar-SA"/>
        </w:rPr>
        <w:t>، والتقديم في الإرث بالقرب ، أو بقوة السبب باجتماع السببين ، والتقديم في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البر على الفاجر في الإعتاق ، والأرفع قيمة على الأخس ، والأنقى على التقي ، لأن العتق إحسان فكلهما صادف الإحسان الأفضل كان أفضل ، وكذا تقديم القريب على غيره ، لاجتماع العتق والصلة ، ومن هو في شدة على غيره ، لأنه يدفع عنه مع ذل الرق إيذاء الجهد ، بل شراؤه لترفيهه فيه ثواب عظيم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عن النّفس</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 ثمَّ العضو ، ثمَّ البضع ، ثمَّ المال ، إذا لم يمكن الجمع ، والدفع عن الإنسان على الدفع عن باقي الحيوان ، إما للأشرفية والأهمية ، وإما لأن تحمل أخف المفسدتين أولى </w:t>
      </w:r>
    </w:p>
    <w:p>
      <w:pPr>
        <w:pStyle w:val="BookText"/>
        <w:rPr/>
      </w:pPr>
      <w:r>
        <w:rPr>
          <w:rFonts w:ascii="Amiri" w:hAnsi="Amiri" w:eastAsia="Amiri" w:cs="Amiri"/>
          <w:color w:val="111111"/>
          <w:sz w:val="28"/>
          <w:sz w:val="28"/>
          <w:szCs w:val="28"/>
          <w:rtl w:val="true"/>
          <w:lang w:bidi="ar-SA"/>
        </w:rPr>
        <w:t xml:space="preserve">من تحمل الأعظم ، إذ مفسدة فوات النّفس والعضو أعظم من مفسدة فوات البضع ، ومفسدة فوات البضع أعظم من مفسدة فوات المال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حق اللّه وحق العباد ، ولا ريب في تقديم العبادات كلها على راحة البدن والترفه </w:t>
      </w:r>
      <w:r>
        <w:rPr>
          <w:rStyle w:val="FootnoteAnchor"/>
          <w:rtl w:val="true"/>
        </w:rPr>
        <w:footnoteReference w:id="1209"/>
      </w:r>
      <w:r>
        <w:rPr>
          <w:rFonts w:ascii="Amiri" w:hAnsi="Amiri" w:eastAsia="Amiri" w:cs="Amiri"/>
          <w:color w:val="111111"/>
          <w:sz w:val="28"/>
          <w:sz w:val="28"/>
          <w:szCs w:val="28"/>
          <w:rtl w:val="true"/>
          <w:lang w:bidi="ar-SA"/>
        </w:rPr>
        <w:t>والانتفاع بالمال ، تحصيلا لمصلحة العبد في الفوز بثواب اللّه تعالى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الغرر في البيع ولا يسقط برضا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حد الزنا بالإكراه وإن أسقطته المزني بها أو عصباتها </w:t>
      </w:r>
      <w:r>
        <w:rPr>
          <w:rStyle w:val="FootnoteAnchor"/>
          <w:rtl w:val="true"/>
        </w:rPr>
        <w:footnoteReference w:id="1210"/>
      </w:r>
      <w:r>
        <w:rPr>
          <w:rFonts w:ascii="Amiri" w:hAnsi="Amiri" w:eastAsia="Amiri" w:cs="Amiri"/>
          <w:color w:val="111111"/>
          <w:sz w:val="28"/>
          <w:sz w:val="28"/>
          <w:szCs w:val="28"/>
          <w:rtl w:val="true"/>
          <w:lang w:bidi="ar-SA"/>
        </w:rPr>
        <w:t>وإن كان في ذلك دفع العار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وطء الزوجة المتحيرة في الحيض ، وتضعيف الغسل عليها مرارا ، والصيام مرتين عند من قال به من الأصحاب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وتقديم حق العبد في مثل الاعذار المجوزة للتيمم مع وجود الماء كخوف المرض والشين </w:t>
      </w:r>
      <w:r>
        <w:rPr>
          <w:rStyle w:val="FootnoteAnchor"/>
          <w:rtl w:val="true"/>
        </w:rPr>
        <w:footnoteReference w:id="1212"/>
      </w:r>
      <w:r>
        <w:rPr>
          <w:rFonts w:ascii="Amiri" w:hAnsi="Amiri" w:eastAsia="Amiri" w:cs="Amiri"/>
          <w:color w:val="111111"/>
          <w:sz w:val="28"/>
          <w:sz w:val="28"/>
          <w:szCs w:val="28"/>
          <w:rtl w:val="true"/>
          <w:lang w:bidi="ar-SA"/>
        </w:rPr>
        <w:t xml:space="preserve">وزيادة </w:t>
      </w:r>
      <w:r>
        <w:rPr>
          <w:rStyle w:val="FootnoteAnchor"/>
          <w:rtl w:val="true"/>
        </w:rPr>
        <w:footnoteReference w:id="1213"/>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وكالأعذار المبيحة لترك الجمعة والجهاد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التلفظ بكلمة الكفر عند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وكتقديم قتل القصاص على القتل بالردة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ورخص السفر من القصر 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الحرير للحرب والحكة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والتداوي بالنجاسات حتى بالخمر شربا على قول </w:t>
      </w:r>
      <w:r>
        <w:rPr>
          <w:rStyle w:val="FootnoteAnchor"/>
          <w:rtl w:val="true"/>
        </w:rPr>
        <w:footnoteReference w:id="1214"/>
      </w:r>
      <w:r>
        <w:rPr>
          <w:rFonts w:ascii="IRNazanin" w:hAnsi="IRNazanin" w:eastAsia="IRNazanin"/>
          <w:color w:val="111111"/>
          <w:sz w:val="28"/>
          <w:sz w:val="28"/>
          <w:szCs w:val="28"/>
          <w:rtl w:val="true"/>
          <w:lang w:bidi="fa-IR"/>
        </w:rPr>
        <w:t>، وجواز التحلل بالصد والإحصار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ويقع الشك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كاجتماع حق سراية العتق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ووجدان المضطر ميتة وطعام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إذا كان مستودعا صيدا فهل يرسله ، لحق اللّه ، أو يبقيه ، لحق الآدمي ، أو يرسله ويضمن للآدمي؟</w:t>
      </w:r>
    </w:p>
    <w:p>
      <w:pPr>
        <w:pStyle w:val="BookText"/>
        <w:rPr/>
      </w:pPr>
      <w:r>
        <w:rPr>
          <w:rFonts w:ascii="Amiri" w:hAnsi="Amiri" w:eastAsia="Amiri" w:cs="Amiri"/>
          <w:color w:val="111111"/>
          <w:sz w:val="28"/>
          <w:sz w:val="28"/>
          <w:szCs w:val="28"/>
          <w:rtl w:val="true"/>
          <w:lang w:bidi="ar-SA"/>
        </w:rPr>
        <w:t xml:space="preserve">ولو أصدقها صيدا وطلق وهو محرم ، فإنه قيل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مثل هذا في ملكه لما كان قهرا ،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يرسله ويضمن لها نصيبها ، تغليبا لحق اللّه تعالى ، أو يبقيه ويضمن نصف الجزاء إن تلف عندها ، أو يكون مخيّرا؟</w:t>
      </w:r>
    </w:p>
    <w:p>
      <w:pPr>
        <w:pStyle w:val="BookText"/>
        <w:rPr/>
      </w:pPr>
      <w:r>
        <w:rPr>
          <w:rFonts w:ascii="Amiri" w:hAnsi="Amiri" w:eastAsia="Amiri" w:cs="Amiri"/>
          <w:color w:val="111111"/>
          <w:sz w:val="28"/>
          <w:sz w:val="28"/>
          <w:szCs w:val="28"/>
          <w:rtl w:val="true"/>
          <w:lang w:bidi="ar-SA"/>
        </w:rPr>
        <w:t>ولو مات وعليه دين وزكاة أو خمس ، أو هما مع الدين فالأقرب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الأصحاب </w:t>
      </w:r>
      <w:r>
        <w:rPr>
          <w:rStyle w:val="FootnoteAnchor"/>
          <w:rtl w:val="true"/>
        </w:rPr>
        <w:footnoteReference w:id="1216"/>
      </w:r>
      <w:r>
        <w:rPr>
          <w:rFonts w:ascii="Amiri" w:hAnsi="Amiri" w:eastAsia="Amiri" w:cs="Amiri"/>
          <w:color w:val="111111"/>
          <w:sz w:val="28"/>
          <w:sz w:val="28"/>
          <w:szCs w:val="28"/>
          <w:rtl w:val="true"/>
          <w:lang w:bidi="ar-SA"/>
        </w:rPr>
        <w:t xml:space="preserve">تقديم الزكاة ،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وتقديم الدين ، لأن حق العباد مبني على التضييق وحق اللّه تعالى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في الزكاة حقا للعباد فهي مشتملة على الحقين ، وكذلك الخمس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كانت الزكاة مرسلة في المال بأن يكون قد فرّط في النصاب حتى تلف وصارت في ذمته ، أو كانت زكاة الفطرة ، أو كان الخمس من المكاسب إن قلنا بثبوته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متعلق الزكاة والخمس باقيا ، فالأقرب تقديمهما على الدين ، لسبق تعلقهما على </w:t>
      </w:r>
      <w:bookmarkStart w:id="661" w:name="pg15689_167922"/>
    </w:p>
    <w:p>
      <w:pPr>
        <w:pStyle w:val="BookText"/>
        <w:rPr/>
      </w:pPr>
      <w:bookmarkEnd w:id="661"/>
      <w:r>
        <w:rPr>
          <w:rFonts w:ascii="Amiri" w:hAnsi="Amiri" w:eastAsia="Amiri" w:cs="Amiri"/>
          <w:color w:val="111111"/>
          <w:sz w:val="28"/>
          <w:sz w:val="28"/>
          <w:szCs w:val="28"/>
          <w:rtl w:val="true"/>
          <w:lang w:bidi="ar-SA"/>
        </w:rPr>
        <w:t>تعلق الدين</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708685_2142443653"/>
      <w:bookmarkStart w:id="663" w:name="_Toc244"/>
      <w:bookmarkEnd w:id="662"/>
      <w:r>
        <w:rPr>
          <w:rtl w:val="true"/>
        </w:rPr>
        <w:t xml:space="preserve">مسألة </w:t>
      </w:r>
      <w:r>
        <w:rPr>
          <w:rtl w:val="true"/>
        </w:rPr>
        <w:t>:</w:t>
      </w:r>
      <w:bookmarkEnd w:id="663"/>
    </w:p>
    <w:p>
      <w:pPr>
        <w:pStyle w:val="BookText"/>
        <w:rPr/>
      </w:pPr>
      <w:r>
        <w:rPr>
          <w:rFonts w:ascii="Amiri" w:hAnsi="Amiri" w:eastAsia="Amiri" w:cs="Amiri"/>
          <w:color w:val="111111"/>
          <w:sz w:val="28"/>
          <w:sz w:val="28"/>
          <w:szCs w:val="28"/>
          <w:rtl w:val="true"/>
          <w:lang w:bidi="ar-SA"/>
        </w:rPr>
        <w:t xml:space="preserve">لو ترافع الذميان إلينا فالأقرب تخير الحاكم بين الحكم والرد ، سواء ، كان حق اللّه تعالى أو حق العبد ، لعموم الآية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عندهم يستوفي ، ولو كان الحق عندهم مهدورا ، كنكاح الأم في المجوس إذا تظاهر به ، لم يرد قطعا</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1708687_2142443653"/>
      <w:bookmarkStart w:id="665" w:name="_Toc245"/>
      <w:bookmarkEnd w:id="664"/>
      <w:r>
        <w:rPr>
          <w:rtl w:val="true"/>
        </w:rPr>
        <w:t xml:space="preserve">قاعدة </w:t>
      </w:r>
      <w:r>
        <w:rPr>
          <w:rtl w:val="true"/>
        </w:rPr>
        <w:t>- [</w:t>
      </w:r>
      <w:r>
        <w:rPr/>
        <w:t>118</w:t>
      </w:r>
      <w:r>
        <w:rPr>
          <w:rtl w:val="true"/>
        </w:rPr>
        <w:t>]</w:t>
      </w:r>
      <w:bookmarkEnd w:id="66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يسري إلى الولد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 والرهن في الأصح ، والضمان في الغاصب ، والأمانة في الودعي ، والكتابة والوقف في وجه قوي </w:t>
      </w:r>
      <w:r>
        <w:rPr>
          <w:rStyle w:val="FootnoteAnchor"/>
          <w:rtl w:val="true"/>
        </w:rPr>
        <w:footnoteReference w:id="1219"/>
      </w:r>
      <w:r>
        <w:rPr>
          <w:rFonts w:ascii="Amiri" w:hAnsi="Amiri" w:eastAsia="Amiri" w:cs="Amiri"/>
          <w:color w:val="111111"/>
          <w:sz w:val="28"/>
          <w:sz w:val="28"/>
          <w:szCs w:val="28"/>
          <w:rtl w:val="true"/>
          <w:lang w:bidi="ar-SA"/>
        </w:rPr>
        <w:t xml:space="preserve">، والأضحية المنذورة بعينها ، والحرية إلا مع شرط المولى رقية ولد الحرة على قول </w:t>
      </w:r>
      <w:r>
        <w:rPr>
          <w:rStyle w:val="FootnoteAnchor"/>
          <w:rtl w:val="true"/>
        </w:rPr>
        <w:footnoteReference w:id="1220"/>
      </w:r>
      <w:r>
        <w:rPr>
          <w:rFonts w:ascii="Amiri" w:hAnsi="Amiri" w:eastAsia="Amiri" w:cs="Amiri"/>
          <w:color w:val="111111"/>
          <w:sz w:val="28"/>
          <w:sz w:val="28"/>
          <w:szCs w:val="28"/>
          <w:rtl w:val="true"/>
          <w:lang w:bidi="ar-SA"/>
        </w:rPr>
        <w:t xml:space="preserve">، والرقية إذا كان الواطئ عالما </w:t>
      </w:r>
      <w:bookmarkStart w:id="666" w:name="pg15689_167923"/>
    </w:p>
    <w:p>
      <w:pPr>
        <w:pStyle w:val="BookText"/>
        <w:rPr/>
      </w:pPr>
      <w:bookmarkEnd w:id="666"/>
      <w:r>
        <w:rPr>
          <w:rFonts w:ascii="Amiri" w:hAnsi="Amiri" w:eastAsia="Amiri" w:cs="Amiri"/>
          <w:color w:val="111111"/>
          <w:sz w:val="28"/>
          <w:sz w:val="28"/>
          <w:szCs w:val="28"/>
          <w:rtl w:val="true"/>
          <w:lang w:bidi="ar-SA"/>
        </w:rPr>
        <w:t>بالتحريم ، وولد الأمة المنذور عتقها لو تجدد بعد حصول الشرط ، وقبله تردد ، وملك المشتري وإن كان في زمن خيار البائع لو حملت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ولد الأمة الموصى بها وجه </w:t>
      </w:r>
      <w:r>
        <w:rPr>
          <w:rStyle w:val="FootnoteAnchor"/>
          <w:rtl w:val="true"/>
        </w:rPr>
        <w:footnoteReference w:id="1221"/>
      </w:r>
      <w:r>
        <w:rPr>
          <w:rFonts w:ascii="Amiri" w:hAnsi="Amiri" w:eastAsia="Amiri" w:cs="Amiri"/>
          <w:color w:val="111111"/>
          <w:sz w:val="28"/>
          <w:sz w:val="28"/>
          <w:szCs w:val="28"/>
          <w:rtl w:val="true"/>
          <w:lang w:bidi="ar-SA"/>
        </w:rPr>
        <w:t>بعيد ، ويقوى لو تجدد بعد الوفاة قبل القبول على القول بالكشف</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11708689_2142443653"/>
      <w:bookmarkStart w:id="668" w:name="_Toc246"/>
      <w:bookmarkEnd w:id="667"/>
      <w:r>
        <w:rPr>
          <w:rtl w:val="true"/>
        </w:rPr>
        <w:t xml:space="preserve">قاعدة </w:t>
      </w:r>
      <w:r>
        <w:rPr>
          <w:rtl w:val="true"/>
        </w:rPr>
        <w:t>- [</w:t>
      </w:r>
      <w:r>
        <w:rPr/>
        <w:t>119</w:t>
      </w:r>
      <w:r>
        <w:rPr>
          <w:rtl w:val="true"/>
        </w:rPr>
        <w:t>]</w:t>
      </w:r>
      <w:bookmarkEnd w:id="668"/>
    </w:p>
    <w:p>
      <w:pPr>
        <w:pStyle w:val="BookText"/>
        <w:rPr/>
      </w:pPr>
      <w:r>
        <w:rPr>
          <w:rFonts w:ascii="Amiri" w:hAnsi="Amiri" w:eastAsia="Amiri" w:cs="Amiri"/>
          <w:color w:val="111111"/>
          <w:sz w:val="28"/>
          <w:sz w:val="28"/>
          <w:szCs w:val="28"/>
          <w:rtl w:val="true"/>
          <w:lang w:bidi="ar-SA"/>
        </w:rPr>
        <w:t xml:space="preserve">في الاعتداد بالأبوين أو أحدهما بالنسبة إلى الولد 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يعتد فيه بالأبوين ، ولا يكفي أحدهما ، كالإسهام في الجهاد للفرس لا للبغل ، وفي الحل والحرمة في الظاهر ، وفيما يجزئ في الأضحية والهدي والعقيقة كذلك ،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مراعاة الاسم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المتولد من </w:t>
      </w:r>
      <w:r>
        <w:rPr>
          <w:rStyle w:val="FootnoteAnchor"/>
          <w:rtl w:val="true"/>
        </w:rPr>
        <w:footnoteReference w:id="1222"/>
      </w:r>
      <w:r>
        <w:rPr>
          <w:rFonts w:ascii="Amiri" w:hAnsi="Amiri" w:eastAsia="Amiri" w:cs="Amiri"/>
          <w:color w:val="111111"/>
          <w:sz w:val="28"/>
          <w:sz w:val="28"/>
          <w:szCs w:val="28"/>
          <w:rtl w:val="true"/>
          <w:lang w:bidi="ar-SA"/>
        </w:rPr>
        <w:t>وحشي وإنسي ، أو ما يحل ويحرم بالنسبة إلى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يعتد فيه بالأب ، وهو النسب ، خلافا للمرتضى </w:t>
      </w:r>
      <w:r>
        <w:rPr>
          <w:rStyle w:val="FootnoteAnchor"/>
          <w:rtl w:val="true"/>
        </w:rPr>
        <w:footnoteReference w:id="1223"/>
      </w:r>
      <w:r>
        <w:rPr>
          <w:rFonts w:ascii="Amiri" w:hAnsi="Amiri" w:eastAsia="Amiri" w:cs="Amiri"/>
          <w:color w:val="111111"/>
          <w:sz w:val="28"/>
          <w:sz w:val="28"/>
          <w:szCs w:val="28"/>
          <w:rtl w:val="true"/>
          <w:lang w:bidi="ar-SA"/>
        </w:rPr>
        <w:t>، ويتبعه استحقاق الخمس والوقف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 المثل معتبر بأقرباء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يغلب فيه جانب الأب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ضرب الإمام على أفراد قبيل جزية وعلى أفراد قبيل آخر </w:t>
      </w:r>
    </w:p>
    <w:p>
      <w:pPr>
        <w:pStyle w:val="BookText"/>
        <w:rPr/>
      </w:pPr>
      <w:r>
        <w:rPr>
          <w:rFonts w:ascii="Amiri" w:hAnsi="Amiri" w:eastAsia="Amiri" w:cs="Amiri"/>
          <w:color w:val="111111"/>
          <w:sz w:val="28"/>
          <w:sz w:val="28"/>
          <w:szCs w:val="28"/>
          <w:rtl w:val="true"/>
          <w:lang w:bidi="ar-SA"/>
        </w:rPr>
        <w:t xml:space="preserve">جزية مخالفة للأخرى ، ثمَّ تولد تولد بين رجل وامرأة من القبيلين </w:t>
      </w:r>
      <w:r>
        <w:rPr>
          <w:rStyle w:val="FootnoteAnchor"/>
          <w:rtl w:val="true"/>
        </w:rPr>
        <w:footnoteReference w:id="1224"/>
      </w:r>
      <w:r>
        <w:rPr>
          <w:rFonts w:ascii="Amiri" w:hAnsi="Amiri" w:eastAsia="Amiri" w:cs="Amiri"/>
          <w:color w:val="111111"/>
          <w:sz w:val="28"/>
          <w:sz w:val="28"/>
          <w:szCs w:val="28"/>
          <w:rtl w:val="true"/>
          <w:lang w:bidi="ar-SA"/>
        </w:rPr>
        <w:t xml:space="preserve">، أمكن اعتبار جانب الأب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تولد بين وثني وكتابي ، فالظاهر أن ديته ثابتة على قاتله ، لإقراره </w:t>
      </w:r>
      <w:r>
        <w:rPr>
          <w:rStyle w:val="FootnoteAnchor"/>
          <w:rtl w:val="true"/>
        </w:rPr>
        <w:footnoteReference w:id="1226"/>
      </w:r>
      <w:r>
        <w:rPr>
          <w:rFonts w:ascii="Amiri" w:hAnsi="Amiri" w:eastAsia="Amiri" w:cs="Amiri"/>
          <w:color w:val="111111"/>
          <w:sz w:val="28"/>
          <w:sz w:val="28"/>
          <w:szCs w:val="28"/>
          <w:rtl w:val="true"/>
          <w:lang w:bidi="ar-SA"/>
        </w:rPr>
        <w:t>بالجزية إن كان الأب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إقراره </w:t>
      </w:r>
      <w:r>
        <w:rPr>
          <w:rStyle w:val="FootnoteAnchor"/>
          <w:rtl w:val="true"/>
        </w:rPr>
        <w:footnoteReference w:id="1227"/>
      </w:r>
      <w:r>
        <w:rPr>
          <w:rFonts w:ascii="Amiri" w:hAnsi="Amiri" w:eastAsia="Amiri" w:cs="Amiri"/>
          <w:color w:val="111111"/>
          <w:sz w:val="28"/>
          <w:sz w:val="28"/>
          <w:szCs w:val="28"/>
          <w:rtl w:val="true"/>
          <w:lang w:bidi="ar-SA"/>
        </w:rPr>
        <w:t>بالأم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حجب الإخوة فالمعتبر فيه جانب الأب ، سواء كانت الأم واحدة أو 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يعتد فيه بالأم وحدها ، وهو الجنين المملوك يعتبر بعشر قيمة أمه على رواية </w:t>
      </w:r>
      <w:r>
        <w:rPr>
          <w:rStyle w:val="FootnoteAnchor"/>
          <w:rtl w:val="true"/>
        </w:rPr>
        <w:footnoteReference w:id="1228"/>
      </w:r>
      <w:r>
        <w:rPr>
          <w:rFonts w:ascii="IRNazanin" w:hAnsi="IRNazanin" w:eastAsia="IRNazanin"/>
          <w:color w:val="111111"/>
          <w:sz w:val="28"/>
          <w:sz w:val="28"/>
          <w:szCs w:val="28"/>
          <w:rtl w:val="true"/>
          <w:lang w:bidi="fa-IR"/>
        </w:rPr>
        <w:t xml:space="preserve">، والمشهور اعتباره بالأب </w:t>
      </w:r>
      <w:r>
        <w:rPr>
          <w:rStyle w:val="FootnoteAnchor"/>
          <w:rtl w:val="true"/>
        </w:rPr>
        <w:footnoteReference w:id="1229"/>
      </w:r>
      <w:r>
        <w:rPr>
          <w:rFonts w:ascii="Amiri" w:hAnsi="Amiri" w:eastAsia="Amiri" w:cs="Amiri"/>
          <w:color w:val="111111"/>
          <w:sz w:val="28"/>
          <w:sz w:val="28"/>
          <w:szCs w:val="28"/>
          <w:rtl w:val="true"/>
          <w:lang w:bidi="ar-SA"/>
        </w:rPr>
        <w:t xml:space="preserve">، والعامة </w:t>
      </w:r>
      <w:r>
        <w:rPr>
          <w:rStyle w:val="FootnoteAnchor"/>
          <w:rtl w:val="true"/>
        </w:rPr>
        <w:footnoteReference w:id="1230"/>
      </w:r>
      <w:r>
        <w:rPr>
          <w:rFonts w:ascii="Amiri" w:hAnsi="Amiri" w:eastAsia="Amiri" w:cs="Amiri"/>
          <w:color w:val="111111"/>
          <w:sz w:val="28"/>
          <w:sz w:val="28"/>
          <w:szCs w:val="28"/>
          <w:rtl w:val="true"/>
          <w:lang w:bidi="ar-SA"/>
        </w:rPr>
        <w:t xml:space="preserve">يعتبرونه </w:t>
      </w:r>
      <w:r>
        <w:rPr>
          <w:rStyle w:val="FootnoteAnchor"/>
          <w:rtl w:val="true"/>
        </w:rPr>
        <w:footnoteReference w:id="1231"/>
      </w:r>
      <w:r>
        <w:rPr>
          <w:rFonts w:ascii="Amiri" w:hAnsi="Amiri" w:eastAsia="Amiri" w:cs="Amiri"/>
          <w:color w:val="111111"/>
          <w:sz w:val="28"/>
          <w:sz w:val="28"/>
          <w:szCs w:val="28"/>
          <w:rtl w:val="true"/>
          <w:lang w:bidi="ar-SA"/>
        </w:rPr>
        <w:t xml:space="preserve">في صورتين </w:t>
      </w:r>
      <w:r>
        <w:rPr>
          <w:rFonts w:eastAsia="Amiri" w:cs="Amiri" w:ascii="Amiri" w:hAnsi="Amiri"/>
          <w:color w:val="111111"/>
          <w:sz w:val="28"/>
          <w:szCs w:val="28"/>
          <w:rtl w:val="true"/>
          <w:lang w:bidi="ar-SA"/>
        </w:rPr>
        <w:t xml:space="preserve">: </w:t>
      </w:r>
      <w:bookmarkStart w:id="669" w:name="pg15689_167925"/>
    </w:p>
    <w:p>
      <w:pPr>
        <w:pStyle w:val="BookText"/>
        <w:rPr/>
      </w:pPr>
      <w:bookmarkEnd w:id="669"/>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فمتى كانت حرة كان ولدها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عندنا معتبرة بأحد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 الرقية ، فمتى كانت الأم رقا كان الولد رقا عندهم إلا في مواضع فإنه حرّ ، كوطء الحرّ أمة لظنها زوجته الحرة ، ووطء المولى الحر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ووطء الحر الأمة التي عيّن نكاحها ، ووطء الأب جارية ابنه ، ونكاح المسلم حربية للشبهة ثمَّ استرقت بعد الحمل فإن ولدها لا يسترق ، لأنه مسلم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يعتد فيه بأيهما كان ، كالإسلام ، وحرمة الأكل بحرمة أي الأبوين كان ، والنجاسة بنجاسة أيهما كان ، مع احتمال اعتبار الاسم ، وضرب الجزية في وجه </w:t>
      </w:r>
      <w:r>
        <w:rPr>
          <w:rStyle w:val="FootnoteAnchor"/>
          <w:rtl w:val="true"/>
        </w:rPr>
        <w:footnoteReference w:id="1232"/>
      </w:r>
      <w:r>
        <w:rPr>
          <w:rFonts w:ascii="Amiri" w:hAnsi="Amiri" w:eastAsia="Amiri" w:cs="Amiri"/>
          <w:color w:val="111111"/>
          <w:sz w:val="28"/>
          <w:sz w:val="28"/>
          <w:szCs w:val="28"/>
          <w:rtl w:val="true"/>
          <w:lang w:bidi="ar-SA"/>
        </w:rPr>
        <w:t>، والمناكحة متعة أو بملك اليمين لو كانت امرأة ، وحقن الدم إذا أسلم أحد الأبوين الحربي قبل الظفر به ، ورد المبتدئة الفاقدة للتميز إلى عادة نسائها ، يعتبر بهن من أية جهة كانت</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1708691_2142443653"/>
      <w:bookmarkStart w:id="671" w:name="_Toc247"/>
      <w:bookmarkEnd w:id="670"/>
      <w:r>
        <w:rPr>
          <w:rtl w:val="true"/>
        </w:rPr>
        <w:t xml:space="preserve">قاعدة </w:t>
      </w:r>
      <w:r>
        <w:rPr>
          <w:rtl w:val="true"/>
        </w:rPr>
        <w:t>- [</w:t>
      </w:r>
      <w:r>
        <w:rPr/>
        <w:t>120</w:t>
      </w:r>
      <w:r>
        <w:rPr>
          <w:rtl w:val="true"/>
        </w:rPr>
        <w:t>]</w:t>
      </w:r>
      <w:bookmarkEnd w:id="671"/>
    </w:p>
    <w:p>
      <w:pPr>
        <w:pStyle w:val="Heading4"/>
        <w:numPr>
          <w:ilvl w:val="3"/>
          <w:numId w:val="1"/>
        </w:numPr>
        <w:rPr/>
      </w:pPr>
      <w:bookmarkStart w:id="672" w:name="__RefHeading___Toc11708693_2142443653"/>
      <w:bookmarkStart w:id="673" w:name="_Toc248"/>
      <w:bookmarkEnd w:id="672"/>
      <w:r>
        <w:rPr>
          <w:rtl w:val="true"/>
        </w:rPr>
        <w:t>اشارة</w:t>
      </w:r>
      <w:bookmarkEnd w:id="67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الأغلب استواء الأب والجد في الأحكام كما في وجوب النفقة عليهما ، ولهما ، واشتراكهما في الولاية في المال والنكاح على طريقة الإجبار ، وانعتاقهما بالملك ، وبيع مال الطفل من نفسه ، وبيع ماله على الطفل ، وسقوط قودهما بالابن ، وتبعيتهما في تجدد إسلام أحدهما ، حيّا كان الآخر أو ميتا ، والولد صغير ، ومنعهما من تبعية السابي في الإسلام إذا كان الصغير مع أحدهما ، </w:t>
      </w:r>
      <w:bookmarkStart w:id="674" w:name="pg15689_167926"/>
    </w:p>
    <w:p>
      <w:pPr>
        <w:pStyle w:val="BookText"/>
        <w:rPr/>
      </w:pPr>
      <w:bookmarkEnd w:id="674"/>
      <w:r>
        <w:rPr>
          <w:rFonts w:ascii="Amiri" w:hAnsi="Amiri" w:eastAsia="Amiri" w:cs="Amiri"/>
          <w:color w:val="111111"/>
          <w:sz w:val="28"/>
          <w:sz w:val="28"/>
          <w:szCs w:val="28"/>
          <w:rtl w:val="true"/>
          <w:lang w:bidi="ar-SA"/>
        </w:rPr>
        <w:t>واستئذانهما في سفر الجهاد وسائر الأسفار إذا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الأجداد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ويختلفان في صور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الأب يحجب الإخوة ، والجد يشاركهم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والتفرقة بين الولد والأم أشد منها بين الأب وبينه ، إذ لا نصّ في جانب الأب إلا ما ذكره ابن الجنيد </w:t>
      </w:r>
      <w:r>
        <w:rPr>
          <w:rStyle w:val="FootnoteAnchor"/>
          <w:rtl w:val="true"/>
        </w:rPr>
        <w:footnoteReference w:id="1234"/>
      </w:r>
      <w:r>
        <w:rPr>
          <w:rFonts w:ascii="Amiri" w:hAnsi="Amiri" w:eastAsia="Amiri" w:cs="Amiri"/>
          <w:color w:val="111111"/>
          <w:sz w:val="28"/>
          <w:sz w:val="28"/>
          <w:szCs w:val="28"/>
          <w:rtl w:val="true"/>
          <w:lang w:bidi="ar-SA"/>
        </w:rPr>
        <w:t>من إجرائه مجرى الأم ، وطرّد الحكم في الأجداد والإخوة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الكافر قبل الاستيلاء </w:t>
      </w:r>
      <w:r>
        <w:rPr>
          <w:rStyle w:val="FootnoteAnchor"/>
          <w:rtl w:val="true"/>
        </w:rPr>
        <w:footnoteReference w:id="1235"/>
      </w:r>
      <w:r>
        <w:rPr>
          <w:rFonts w:ascii="IRNazanin" w:hAnsi="IRNazanin" w:eastAsia="IRNazanin"/>
          <w:color w:val="111111"/>
          <w:sz w:val="28"/>
          <w:sz w:val="28"/>
          <w:szCs w:val="28"/>
          <w:rtl w:val="true"/>
          <w:lang w:bidi="fa-IR"/>
        </w:rPr>
        <w:t xml:space="preserve">أحرز ولده الأصاغر </w:t>
      </w:r>
      <w:r>
        <w:rPr>
          <w:rStyle w:val="FootnoteAnchor"/>
          <w:rtl w:val="true"/>
        </w:rPr>
        <w:footnoteReference w:id="1236"/>
      </w:r>
      <w:r>
        <w:rPr>
          <w:rFonts w:ascii="Amiri" w:hAnsi="Amiri" w:eastAsia="Amiri" w:cs="Amiri"/>
          <w:color w:val="111111"/>
          <w:sz w:val="28"/>
          <w:sz w:val="28"/>
          <w:szCs w:val="28"/>
          <w:rtl w:val="true"/>
          <w:lang w:bidi="ar-SA"/>
        </w:rPr>
        <w:t>، والظاهر أنه يحرز أولاد ابنه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اشتراط كون الأوسط ميتا ، فلو كان حيّا التحق الولد به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708695_2142443653"/>
      <w:bookmarkStart w:id="676" w:name="_Toc249"/>
      <w:bookmarkEnd w:id="675"/>
      <w:r>
        <w:rPr>
          <w:rtl w:val="true"/>
        </w:rPr>
        <w:t>فائدة</w:t>
      </w:r>
      <w:bookmarkEnd w:id="676"/>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هل للأبوين المنع من سفر طلب العلم؟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يكون متمكنا من فعله عندهما على حدّ يمكنه مع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واجب التعلم وتعذر إلا بالسفر فلا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طالبا درجة الفتوى وهو مترشح </w:t>
      </w:r>
      <w:bookmarkStart w:id="677" w:name="pg15689_167927"/>
    </w:p>
    <w:p>
      <w:pPr>
        <w:pStyle w:val="BookText"/>
        <w:rPr/>
      </w:pPr>
      <w:bookmarkEnd w:id="677"/>
      <w:r>
        <w:rPr>
          <w:rFonts w:ascii="Amiri" w:hAnsi="Amiri" w:eastAsia="Amiri" w:cs="Amiri"/>
          <w:color w:val="111111"/>
          <w:sz w:val="28"/>
          <w:sz w:val="28"/>
          <w:szCs w:val="28"/>
          <w:rtl w:val="true"/>
          <w:lang w:bidi="ar-SA"/>
        </w:rPr>
        <w:t>لذلك ، فان لم يكن في البلد مستقل بها فهو ملحق بالواجب ، وإن كان فهو ملحق بالمستحب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لطلب الفتوى وليس في البلد مستقل ، فخرج معه جماعة فهل للأبوين المنع؟ يمكن القول به إن قلنا لهم منعه من المستحب ، لأن كل واحد منهم قد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عدمه ، إذ الخارجون معه قد لا يحصل منهم الغرض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أيضا سفر التجارة إذا لم يكن متمكنا من تحصيلها في بلده ، وكذا لو كان في سفره توقع زيادة ربح ، أو إرفاق ، أو زيادة فراغ ، أو حذق أستاذ بالنسبة إلى 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ولهما منعه من سفر التجارة مع الخوف الظاهر كالسير في البوادي المخطرة </w:t>
      </w:r>
      <w:r>
        <w:rPr>
          <w:rStyle w:val="FootnoteAnchor"/>
          <w:rtl w:val="true"/>
        </w:rPr>
        <w:footnoteReference w:id="1238"/>
      </w:r>
      <w:r>
        <w:rPr>
          <w:rFonts w:ascii="Amiri" w:hAnsi="Amiri" w:eastAsia="Amiri" w:cs="Amiri"/>
          <w:color w:val="111111"/>
          <w:sz w:val="28"/>
          <w:sz w:val="28"/>
          <w:szCs w:val="28"/>
          <w:rtl w:val="true"/>
          <w:lang w:bidi="ar-SA"/>
        </w:rPr>
        <w:t>، وركوب البحر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1708697_2142443653"/>
      <w:bookmarkStart w:id="679" w:name="_Toc250"/>
      <w:bookmarkEnd w:id="678"/>
      <w:r>
        <w:rPr>
          <w:rtl w:val="true"/>
        </w:rPr>
        <w:t xml:space="preserve">قاعدة </w:t>
      </w:r>
      <w:r>
        <w:rPr>
          <w:rtl w:val="true"/>
        </w:rPr>
        <w:t>- [</w:t>
      </w:r>
      <w:r>
        <w:rPr/>
        <w:t>121</w:t>
      </w:r>
      <w:r>
        <w:rPr>
          <w:rtl w:val="true"/>
        </w:rPr>
        <w:t>]</w:t>
      </w:r>
      <w:bookmarkEnd w:id="67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 النسب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كولاية أحكام الميت ، والحضانة ، والإرث ، وانتقال الولاء ، واستحباب الوصية ، والعقل </w:t>
      </w:r>
      <w:r>
        <w:rPr>
          <w:rStyle w:val="FootnoteAnchor"/>
          <w:rtl w:val="true"/>
        </w:rPr>
        <w:footnoteReference w:id="1239"/>
      </w:r>
      <w:r>
        <w:rPr>
          <w:rFonts w:ascii="Amiri" w:hAnsi="Amiri" w:eastAsia="Amiri" w:cs="Amiri"/>
          <w:color w:val="111111"/>
          <w:sz w:val="28"/>
          <w:sz w:val="28"/>
          <w:szCs w:val="28"/>
          <w:rtl w:val="true"/>
          <w:lang w:bidi="ar-SA"/>
        </w:rPr>
        <w:t xml:space="preserve">، وولاية النكاح ، والمال ، والمطالبة بالحد والقصاص ، وسقوط القصاص في بعض صوره </w:t>
      </w:r>
      <w:r>
        <w:rPr>
          <w:rStyle w:val="FootnoteAnchor"/>
          <w:rtl w:val="true"/>
        </w:rPr>
        <w:footnoteReference w:id="1240"/>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680" w:name="pg15689_167928"/>
    </w:p>
    <w:p>
      <w:pPr>
        <w:pStyle w:val="BookText"/>
        <w:rPr/>
      </w:pPr>
      <w:bookmarkEnd w:id="680"/>
      <w:r>
        <w:rPr>
          <w:rFonts w:ascii="Amiri" w:hAnsi="Amiri" w:eastAsia="Amiri" w:cs="Amiri"/>
          <w:color w:val="111111"/>
          <w:sz w:val="28"/>
          <w:sz w:val="28"/>
          <w:szCs w:val="28"/>
          <w:rtl w:val="true"/>
          <w:lang w:bidi="ar-SA"/>
        </w:rPr>
        <w:t xml:space="preserve">ويترتب على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القصاص ، والشفعة والخيار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النفقة ، والعتق ، وعدم قبول الشهادة في صورة شهادة الابن علي أبيه ، وعدم الدفع من الزكاة إلا في مثل الغرم </w:t>
      </w:r>
      <w:r>
        <w:rPr>
          <w:rStyle w:val="FootnoteAnchor"/>
          <w:rtl w:val="true"/>
        </w:rPr>
        <w:footnoteReference w:id="1242"/>
      </w:r>
      <w:r>
        <w:rPr>
          <w:rFonts w:ascii="Amiri" w:hAnsi="Amiri" w:eastAsia="Amiri" w:cs="Amiri"/>
          <w:color w:val="111111"/>
          <w:sz w:val="28"/>
          <w:sz w:val="28"/>
          <w:szCs w:val="28"/>
          <w:rtl w:val="true"/>
          <w:lang w:bidi="ar-SA"/>
        </w:rPr>
        <w:t xml:space="preserve">، وتحريم الموطوءة أو المعقود عليها بالنسبة إلى الأب وولده ، وثبوت المحرمية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1708699_2142443653"/>
      <w:bookmarkStart w:id="682" w:name="_Toc251"/>
      <w:bookmarkEnd w:id="681"/>
      <w:r>
        <w:rPr>
          <w:rtl w:val="true"/>
        </w:rPr>
        <w:t xml:space="preserve">قاعدة </w:t>
      </w:r>
      <w:r>
        <w:rPr>
          <w:rtl w:val="true"/>
        </w:rPr>
        <w:t>- [</w:t>
      </w:r>
      <w:r>
        <w:rPr/>
        <w:t>122</w:t>
      </w:r>
      <w:r>
        <w:rPr>
          <w:rtl w:val="true"/>
        </w:rPr>
        <w:t>]</w:t>
      </w:r>
      <w:bookmarkEnd w:id="682"/>
    </w:p>
    <w:p>
      <w:pPr>
        <w:pStyle w:val="BookText"/>
        <w:rPr/>
      </w:pPr>
      <w:r>
        <w:rPr>
          <w:rFonts w:ascii="Amiri" w:hAnsi="Amiri" w:eastAsia="Amiri" w:cs="Amiri"/>
          <w:color w:val="111111"/>
          <w:sz w:val="28"/>
          <w:sz w:val="28"/>
          <w:szCs w:val="28"/>
          <w:rtl w:val="true"/>
          <w:lang w:bidi="ar-SA"/>
        </w:rPr>
        <w:t xml:space="preserve">للبدل والمبدل أحوال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المبدل للابتداء ، وهو الأكثر ، كالطهارة المائية والترابية ، وخصال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البدل ، كالجمعة إن جعلناها بدلا من الظهر ، وإن قلنا فرض مستقل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الجمع بينهما ، كما عند اشتباه المطلق بالمضاف ثمَّ يراق </w:t>
      </w:r>
      <w:r>
        <w:rPr>
          <w:rStyle w:val="FootnoteAnchor"/>
          <w:rtl w:val="true"/>
        </w:rPr>
        <w:footnoteReference w:id="1244"/>
      </w:r>
      <w:r>
        <w:rPr>
          <w:rFonts w:ascii="Amiri" w:hAnsi="Amiri" w:eastAsia="Amiri" w:cs="Amiri"/>
          <w:color w:val="111111"/>
          <w:sz w:val="28"/>
          <w:sz w:val="28"/>
          <w:szCs w:val="28"/>
          <w:rtl w:val="true"/>
          <w:lang w:bidi="ar-SA"/>
        </w:rPr>
        <w:t>أحدهما ، فإنه يتطهر بالباقي ويتيمم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 كخصال الكفارة المخيرة إن جعلنا أحدها بدلا من الآخر ، والماء والأحجار في الاستنجاء إن قلنا بالبدلية ، وإن جعلنا كلا </w:t>
      </w:r>
      <w:r>
        <w:rPr>
          <w:rStyle w:val="FootnoteAnchor"/>
          <w:rtl w:val="true"/>
        </w:rPr>
        <w:footnoteReference w:id="1245"/>
      </w:r>
      <w:r>
        <w:rPr>
          <w:rFonts w:ascii="Amiri" w:hAnsi="Amiri" w:eastAsia="Amiri" w:cs="Amiri"/>
          <w:color w:val="111111"/>
          <w:sz w:val="28"/>
          <w:sz w:val="28"/>
          <w:szCs w:val="28"/>
          <w:rtl w:val="true"/>
          <w:lang w:bidi="ar-SA"/>
        </w:rPr>
        <w:t>أصلا مستقلا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بين الصلاة عاريا وفي الثوب النجس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683" w:name="pg15689_167929"/>
    </w:p>
    <w:p>
      <w:pPr>
        <w:pStyle w:val="Heading3"/>
        <w:numPr>
          <w:ilvl w:val="2"/>
          <w:numId w:val="1"/>
        </w:numPr>
        <w:rPr/>
      </w:pPr>
      <w:bookmarkStart w:id="684" w:name="__RefHeading___Toc11708701_2142443653"/>
      <w:bookmarkStart w:id="685" w:name="_Toc252"/>
      <w:bookmarkEnd w:id="683"/>
      <w:bookmarkEnd w:id="684"/>
      <w:r>
        <w:rPr>
          <w:rtl w:val="true"/>
        </w:rPr>
        <w:t xml:space="preserve">قاعدة </w:t>
      </w:r>
      <w:r>
        <w:rPr>
          <w:rtl w:val="true"/>
        </w:rPr>
        <w:t>- [</w:t>
      </w:r>
      <w:r>
        <w:rPr/>
        <w:t>123</w:t>
      </w:r>
      <w:r>
        <w:rPr>
          <w:rtl w:val="true"/>
        </w:rPr>
        <w:t>]</w:t>
      </w:r>
      <w:bookmarkEnd w:id="685"/>
    </w:p>
    <w:p>
      <w:pPr>
        <w:pStyle w:val="Heading4"/>
        <w:numPr>
          <w:ilvl w:val="3"/>
          <w:numId w:val="1"/>
        </w:numPr>
        <w:rPr/>
      </w:pPr>
      <w:bookmarkStart w:id="686" w:name="__RefHeading___Toc11708703_2142443653"/>
      <w:bookmarkStart w:id="687" w:name="_Toc253"/>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في الجبر والزجر </w:t>
      </w:r>
      <w:r>
        <w:rPr>
          <w:rStyle w:val="FootnoteAnchor"/>
          <w:rtl w:val="true"/>
        </w:rPr>
        <w:footnoteReference w:id="1247"/>
      </w:r>
      <w:r>
        <w:rPr>
          <w:rFonts w:ascii="Amiri" w:hAnsi="Amiri" w:eastAsia="Amiri" w:cs="Amiri"/>
          <w:color w:val="111111"/>
          <w:sz w:val="28"/>
          <w:sz w:val="28"/>
          <w:szCs w:val="28"/>
          <w:rtl w:val="true"/>
          <w:lang w:bidi="ar-SA"/>
        </w:rPr>
        <w:t xml:space="preserve">وثمرتهما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المصلحة والدرء عن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الجبر أعم ، بدليل تعلقه بالعامد والناسي والمخطئ ، بخلاف الزجر فإنه للعامد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العبادة بالعمل البدني ، كالجبر بسجدتي السهو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جبرها بالمال ، كالفدية في الصيام ، والبدنة في الحج الفاسد والصحيح على الوطء </w:t>
      </w:r>
      <w:r>
        <w:rPr>
          <w:rStyle w:val="FootnoteAnchor"/>
          <w:rtl w:val="true"/>
        </w:rPr>
        <w:footnoteReference w:id="1248"/>
      </w:r>
      <w:r>
        <w:rPr>
          <w:rFonts w:ascii="Amiri" w:hAnsi="Amiri" w:eastAsia="Amiri" w:cs="Amiri"/>
          <w:color w:val="111111"/>
          <w:sz w:val="28"/>
          <w:sz w:val="28"/>
          <w:szCs w:val="28"/>
          <w:rtl w:val="true"/>
          <w:lang w:bidi="ar-SA"/>
        </w:rPr>
        <w:t>وشبهه ، كالمفيض من عرفات قبل الغروب ، وكالشاتين والدراهم في الزكاة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يتعاقب عليه الأمران ، كهدي التمتع والصوم عنه ، إن جعلنا الهدي جبرا ، كما يلوح من كلام الشيخ في المبسوط </w:t>
      </w:r>
      <w:r>
        <w:rPr>
          <w:rStyle w:val="FootnoteAnchor"/>
          <w:rtl w:val="true"/>
        </w:rPr>
        <w:footnoteReference w:id="1249"/>
      </w:r>
      <w:r>
        <w:rPr>
          <w:rFonts w:ascii="Amiri" w:hAnsi="Amiri" w:eastAsia="Amiri" w:cs="Amiri"/>
          <w:color w:val="111111"/>
          <w:sz w:val="28"/>
          <w:sz w:val="28"/>
          <w:szCs w:val="28"/>
          <w:rtl w:val="true"/>
          <w:lang w:bidi="ar-SA"/>
        </w:rPr>
        <w:t xml:space="preserve">حيث أسقط الدم عن المحرم من غير مكة مع تعذر عوده إليها ، وككفارة الصيد إن قلنا بالترتيب ، وكقضاء الصوم عن الولي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لصوم</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المولى عليه ، مع أن الصوم قد يجبر بالمال ، كالفدية في الشيخين ، والمستمر مرضه إلى رمضان آخر</w:t>
      </w:r>
      <w:r>
        <w:rPr>
          <w:rFonts w:eastAsia="Amiri" w:cs="Amiri" w:ascii="Amiri" w:hAnsi="Amiri"/>
          <w:color w:val="111111"/>
          <w:sz w:val="28"/>
          <w:szCs w:val="28"/>
          <w:rtl w:val="true"/>
          <w:lang w:bidi="ar-SA"/>
        </w:rPr>
        <w:t xml:space="preserve">. </w:t>
      </w:r>
      <w:bookmarkStart w:id="688" w:name="pg15689_167930"/>
    </w:p>
    <w:p>
      <w:pPr>
        <w:pStyle w:val="BookText"/>
        <w:rPr/>
      </w:pPr>
      <w:bookmarkEnd w:id="688"/>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بالمال</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والبدن ، كالكفارة المخيرة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فيه بين البدن والمال ، كمن مات وعليه شهران متتابعان فإنه يصوم الولي شهرا ، وقد يتصدق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الحامل والمرضع وذو العطاش إذا برئ </w:t>
      </w:r>
      <w:r>
        <w:rPr>
          <w:rStyle w:val="FootnoteAnchor"/>
          <w:rtl w:val="true"/>
        </w:rPr>
        <w:footnoteReference w:id="1252"/>
      </w:r>
      <w:r>
        <w:rPr>
          <w:rFonts w:ascii="Amiri" w:hAnsi="Amiri" w:eastAsia="Amiri" w:cs="Amiri"/>
          <w:color w:val="111111"/>
          <w:sz w:val="28"/>
          <w:sz w:val="28"/>
          <w:szCs w:val="28"/>
          <w:rtl w:val="true"/>
          <w:lang w:bidi="ar-SA"/>
        </w:rPr>
        <w:t>فإنهم يقضون ويفدون</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708705_2142443653"/>
      <w:bookmarkStart w:id="690" w:name="_Toc254"/>
      <w:bookmarkEnd w:id="689"/>
      <w:r>
        <w:rPr>
          <w:rtl w:val="true"/>
        </w:rPr>
        <w:t xml:space="preserve">تنبيه </w:t>
      </w:r>
      <w:r>
        <w:rPr>
          <w:rtl w:val="true"/>
        </w:rPr>
        <w:t>:</w:t>
      </w:r>
      <w:bookmarkEnd w:id="690"/>
    </w:p>
    <w:p>
      <w:pPr>
        <w:pStyle w:val="BookText"/>
        <w:rPr/>
      </w:pPr>
      <w:r>
        <w:rPr>
          <w:rFonts w:ascii="Amiri" w:hAnsi="Amiri" w:eastAsia="Amiri" w:cs="Amiri"/>
          <w:color w:val="111111"/>
          <w:sz w:val="28"/>
          <w:sz w:val="28"/>
          <w:szCs w:val="28"/>
          <w:rtl w:val="true"/>
          <w:lang w:bidi="ar-SA"/>
        </w:rPr>
        <w:t>قد تكون الصلاة عن الميت جبرا بدنيا لما فاته من الصلاة ، كما قلناه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ليسا من قبيل الجبر ، لأن العمل </w:t>
      </w:r>
      <w:r>
        <w:rPr>
          <w:rStyle w:val="FootnoteAnchor"/>
          <w:rtl w:val="true"/>
        </w:rPr>
        <w:footnoteReference w:id="1253"/>
      </w:r>
      <w:r>
        <w:rPr>
          <w:rFonts w:ascii="Amiri" w:hAnsi="Amiri" w:eastAsia="Amiri" w:cs="Amiri"/>
          <w:color w:val="111111"/>
          <w:sz w:val="28"/>
          <w:sz w:val="28"/>
          <w:szCs w:val="28"/>
          <w:rtl w:val="true"/>
          <w:lang w:bidi="ar-SA"/>
        </w:rPr>
        <w:t>يقع للميت لا للحي ، ولهذا لا يسمى قضاء الصلاة والصيام في الحياة من المكلف جبرا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الزجر فقسمان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زاجرا للفاعل عن العود ، ولغيره عن الفعل ، كالحدود ، والتعزيرات ، والقصاص ، والدّيات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المكلف إعلام المستحق في القصاص والدية وحد القذف وتعزيره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حقوق اللّه تعالى فالأولى لمتعاطيها سترها والتوبة ،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شيئا من هذه القاذورات فليسترها بستر اللّه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يجب عليه إيصال المال ، </w:t>
      </w:r>
      <w:bookmarkStart w:id="691" w:name="pg15689_167931"/>
    </w:p>
    <w:p>
      <w:pPr>
        <w:pStyle w:val="BookText"/>
        <w:rPr/>
      </w:pPr>
      <w:bookmarkEnd w:id="691"/>
      <w:r>
        <w:rPr>
          <w:rFonts w:ascii="Amiri" w:hAnsi="Amiri" w:eastAsia="Amiri" w:cs="Amiri"/>
          <w:color w:val="111111"/>
          <w:sz w:val="28"/>
          <w:sz w:val="28"/>
          <w:szCs w:val="28"/>
          <w:rtl w:val="true"/>
          <w:lang w:bidi="ar-SA"/>
        </w:rPr>
        <w:t>لا الإقرار 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زاجرا عن الإصرار على القبيح ، كقتل المرتد والمحارب ، وقتال الكفار والبغاة والممتنع عن الزكاة ، وقتال الممتنعين عن إقامة شعائر الإسلام الظاهرة ، كالأذان وزيارة النبي والأئمة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الدفع ، والمتطلع إلى حريم الغير ، وضرب الناشز ، وتأديب الصبي والمجنون وإن لم يأثما ، وحبس الممتنع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المطلقة ثلاثا ، والملاعنة ، زجرا عن ارتكاب مثله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708707_2142443653"/>
      <w:bookmarkStart w:id="693" w:name="_Toc255"/>
      <w:bookmarkEnd w:id="692"/>
      <w:r>
        <w:rPr>
          <w:rtl w:val="true"/>
        </w:rPr>
        <w:t>فائدة</w:t>
      </w:r>
      <w:bookmarkEnd w:id="693"/>
    </w:p>
    <w:p>
      <w:pPr>
        <w:pStyle w:val="BookText"/>
        <w:rPr/>
      </w:pPr>
      <w:r>
        <w:rPr>
          <w:rFonts w:ascii="Amiri" w:hAnsi="Amiri" w:eastAsia="Amiri" w:cs="Amiri"/>
          <w:color w:val="111111"/>
          <w:sz w:val="28"/>
          <w:sz w:val="28"/>
          <w:szCs w:val="28"/>
          <w:rtl w:val="true"/>
          <w:lang w:bidi="ar-SA"/>
        </w:rPr>
        <w:t xml:space="preserve">هذه الزواجر منها ما تجب على متعاطي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كالكفارات الواجبة في الظهار ، والإفطار ، والقتل العمد ، والخطأ إن جعلناها زاجرة ، ولا إثم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تجب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الحكام ، كحد الزنا ، والسرقة ، والمحاربة ، والشرب ، والتعزير لحق اللّه تعالى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للآدمي</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والتعزير له إذا طلبهما من الحاكم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يتخير مستحقه بين فعله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القصاص أو الحد أو التعزير ، مجاز عن وجوب إقامة ذلك </w:t>
      </w:r>
      <w:bookmarkStart w:id="694" w:name="pg15689_167932"/>
    </w:p>
    <w:p>
      <w:pPr>
        <w:pStyle w:val="BookText"/>
        <w:rPr/>
      </w:pPr>
      <w:bookmarkEnd w:id="694"/>
      <w:r>
        <w:rPr>
          <w:rFonts w:ascii="Amiri" w:hAnsi="Amiri" w:eastAsia="Amiri" w:cs="Amiri"/>
          <w:color w:val="111111"/>
          <w:sz w:val="28"/>
          <w:sz w:val="28"/>
          <w:szCs w:val="28"/>
          <w:rtl w:val="true"/>
          <w:lang w:bidi="ar-SA"/>
        </w:rPr>
        <w:t>عليه ، أو عن وجوب تمكينه من إقامة ذلك عليه ، لا أنه يجب عليه فعله بنفسه</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708709_2142443653"/>
      <w:bookmarkStart w:id="696" w:name="_Toc256"/>
      <w:bookmarkEnd w:id="695"/>
      <w:r>
        <w:rPr>
          <w:rtl w:val="true"/>
        </w:rPr>
        <w:t xml:space="preserve">تنبيه </w:t>
      </w:r>
      <w:r>
        <w:rPr>
          <w:rtl w:val="true"/>
        </w:rPr>
        <w:t>:</w:t>
      </w:r>
      <w:bookmarkEnd w:id="696"/>
    </w:p>
    <w:p>
      <w:pPr>
        <w:pStyle w:val="BookText"/>
        <w:rPr/>
      </w:pPr>
      <w:r>
        <w:rPr>
          <w:rFonts w:ascii="Amiri" w:hAnsi="Amiri" w:eastAsia="Amiri" w:cs="Amiri"/>
          <w:color w:val="111111"/>
          <w:sz w:val="28"/>
          <w:sz w:val="28"/>
          <w:szCs w:val="28"/>
          <w:rtl w:val="true"/>
          <w:lang w:bidi="ar-SA"/>
        </w:rPr>
        <w:t xml:space="preserve">قد يكون الشي‌ء جابرا زاجرا ، كما يقال في سجود السهو ، فإنه مع جبره لنقص الصلاة يزجر الشيطان عن الوسوسة ،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السجدتان ترغيما للشيطان</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كفارة الظهار والصوم ، والإفساد ، وقتل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كفارة الخطأ فإنها جبر محض</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1708711_2142443653"/>
      <w:bookmarkStart w:id="698" w:name="_Toc257"/>
      <w:bookmarkEnd w:id="697"/>
      <w:r>
        <w:rPr>
          <w:rtl w:val="true"/>
        </w:rPr>
        <w:t xml:space="preserve">قاعدة </w:t>
      </w:r>
      <w:r>
        <w:rPr>
          <w:rtl w:val="true"/>
        </w:rPr>
        <w:t>- [</w:t>
      </w:r>
      <w:r>
        <w:rPr/>
        <w:t>124</w:t>
      </w:r>
      <w:r>
        <w:rPr>
          <w:rtl w:val="true"/>
        </w:rPr>
        <w:t>]</w:t>
      </w:r>
      <w:bookmarkEnd w:id="698"/>
    </w:p>
    <w:p>
      <w:pPr>
        <w:pStyle w:val="BookText"/>
        <w:rPr/>
      </w:pPr>
      <w:r>
        <w:rPr>
          <w:rFonts w:ascii="Amiri" w:hAnsi="Amiri" w:eastAsia="Amiri" w:cs="Amiri"/>
          <w:color w:val="111111"/>
          <w:sz w:val="28"/>
          <w:sz w:val="28"/>
          <w:szCs w:val="28"/>
          <w:rtl w:val="true"/>
          <w:lang w:bidi="ar-SA"/>
        </w:rPr>
        <w:t>الأمانة نسبة إلى يد غير المالك تقتضي عدم الضمان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من المالك ، كالوديعة والعارية ، وقد تكون من الشرع وهي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بالأمانة الشرعية ، والواجب فيها المبادرة إلى إعلام المالك فان تمكن وأهمل ضمن ، وإلا فالظاهر عدم الضمان ، ولها </w:t>
      </w:r>
    </w:p>
    <w:p>
      <w:pPr>
        <w:pStyle w:val="BookText"/>
        <w:rPr/>
      </w:pPr>
      <w:r>
        <w:rPr>
          <w:rFonts w:ascii="IRNazanin" w:hAnsi="IRNazanin" w:eastAsia="IRNazanin"/>
          <w:color w:val="111111"/>
          <w:sz w:val="28"/>
          <w:sz w:val="28"/>
          <w:szCs w:val="28"/>
          <w:rtl w:val="true"/>
          <w:lang w:bidi="fa-IR"/>
        </w:rPr>
        <w:t xml:space="preserve">صور 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أطارت الريح ثوبا إلى داره فيجب الإعلام ، أو أخذه وردّه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انتزع الصيد من يد </w:t>
      </w:r>
      <w:r>
        <w:rPr>
          <w:rStyle w:val="FootnoteAnchor"/>
          <w:rtl w:val="true"/>
        </w:rPr>
        <w:footnoteReference w:id="1257"/>
      </w:r>
      <w:r>
        <w:rPr>
          <w:rFonts w:ascii="IRNazanin" w:hAnsi="IRNazanin" w:eastAsia="IRNazanin"/>
          <w:color w:val="111111"/>
          <w:sz w:val="28"/>
          <w:sz w:val="28"/>
          <w:szCs w:val="28"/>
          <w:rtl w:val="true"/>
          <w:lang w:bidi="fa-IR"/>
        </w:rPr>
        <w:t xml:space="preserve">المحرم ، أو من محل أخذه من الحرم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انتزع المغصوب من الغاصب بطريق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الوديعة من صبي أو مجنون خوف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خلص الصيد من جارح ليداويه ، أو من شبكة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تلاعب الصبيان بالجوز ، فصار في يد أحدهما جوز الآخر ، وعلم به الوليّ ، فإنه يجب عليه رده على </w:t>
      </w:r>
      <w:r>
        <w:rPr>
          <w:rStyle w:val="FootnoteAnchor"/>
          <w:rtl w:val="true"/>
        </w:rPr>
        <w:footnoteReference w:id="1259"/>
      </w:r>
      <w:r>
        <w:rPr>
          <w:rFonts w:ascii="Amiri" w:hAnsi="Amiri" w:eastAsia="Amiri" w:cs="Amiri"/>
          <w:color w:val="111111"/>
          <w:sz w:val="28"/>
          <w:sz w:val="28"/>
          <w:szCs w:val="28"/>
          <w:rtl w:val="true"/>
          <w:lang w:bidi="ar-SA"/>
        </w:rPr>
        <w:t>وليّ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في يد الصبي قبل علم الولي ضمنه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بعلم غير الولي من أم أو أخ ، لأنه ليس قيّما عليه ، فلو أخذه أحدهما بنية الرد على المالك أمكن إلحاقه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المتلاعبين بالغا ضمن ما أخذه من الصبي ، وهل يضمن الصبي المأخوذ من البالغ؟ نظر ، أقربه عدم الضمان ، لتسليطه على إتلافه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ظفر المقاص بغير جنس حقه فهل هو أمانة شرعية حتى يباع؟ قوّى بعض الأصحاب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bookmarkStart w:id="699" w:name="pg15689_167934"/>
    </w:p>
    <w:p>
      <w:pPr>
        <w:pStyle w:val="BookText"/>
        <w:rPr/>
      </w:pPr>
      <w:bookmarkEnd w:id="699"/>
      <w:r>
        <w:rPr>
          <w:rFonts w:ascii="Amiri" w:hAnsi="Amiri" w:eastAsia="Amiri" w:cs="Amiri"/>
          <w:color w:val="111111"/>
          <w:sz w:val="28"/>
          <w:sz w:val="28"/>
          <w:szCs w:val="28"/>
          <w:rtl w:val="true"/>
          <w:lang w:bidi="ar-SA"/>
        </w:rPr>
        <w:t>ويضعف ضمان الزائد عن قدر حقه إذا لم يمكن التوصل إلى حقه إلا به ، كمن كان له مائة فلم يجد إلا دابة تساوي مائتين</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1708713_2142443653"/>
      <w:bookmarkStart w:id="701" w:name="_Toc258"/>
      <w:bookmarkEnd w:id="700"/>
      <w:r>
        <w:rPr>
          <w:rtl w:val="true"/>
        </w:rPr>
        <w:t xml:space="preserve">قاعدة </w:t>
      </w:r>
      <w:r>
        <w:rPr>
          <w:rtl w:val="true"/>
        </w:rPr>
        <w:t>- [</w:t>
      </w:r>
      <w:r>
        <w:rPr/>
        <w:t>125</w:t>
      </w:r>
      <w:r>
        <w:rPr>
          <w:rtl w:val="true"/>
        </w:rPr>
        <w:t>]</w:t>
      </w:r>
      <w:bookmarkEnd w:id="701"/>
    </w:p>
    <w:p>
      <w:pPr>
        <w:pStyle w:val="BookText"/>
        <w:rPr/>
      </w:pPr>
      <w:r>
        <w:rPr>
          <w:rFonts w:ascii="Amiri" w:hAnsi="Amiri" w:eastAsia="Amiri" w:cs="Amiri"/>
          <w:color w:val="111111"/>
          <w:sz w:val="28"/>
          <w:sz w:val="28"/>
          <w:szCs w:val="28"/>
          <w:rtl w:val="true"/>
          <w:lang w:bidi="ar-SA"/>
        </w:rPr>
        <w:t xml:space="preserve">منافع الأموال تضمن بالفوات والتفويت ، ومنفعة البضع بالتفويت لا غير ، وفي ضمان منفعة الحر إذا حبسه مدة وجه بالضمان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وضعفوه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دخوله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الضمان فيما لو استأجره ثمَّ حبسه ، وخصوصا مع كون الأجير خاصا ، لأن المنافع بعقد الإجارة قدرت موجودة شرعا فاستقرت الأجرة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العقد ذلك ، ومن ثمَّ جاز أن يؤجره غيره</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1708715_2142443653"/>
      <w:bookmarkStart w:id="703" w:name="_Toc259"/>
      <w:bookmarkEnd w:id="702"/>
      <w:r>
        <w:rPr>
          <w:rtl w:val="true"/>
        </w:rPr>
        <w:t xml:space="preserve">قاعدة </w:t>
      </w:r>
      <w:r>
        <w:rPr>
          <w:rtl w:val="true"/>
        </w:rPr>
        <w:t>- [</w:t>
      </w:r>
      <w:r>
        <w:rPr/>
        <w:t>126</w:t>
      </w:r>
      <w:r>
        <w:rPr>
          <w:rtl w:val="true"/>
        </w:rPr>
        <w:t>]</w:t>
      </w:r>
      <w:bookmarkEnd w:id="703"/>
    </w:p>
    <w:p>
      <w:pPr>
        <w:pStyle w:val="BookText"/>
        <w:rPr/>
      </w:pPr>
      <w:r>
        <w:rPr>
          <w:rFonts w:ascii="Amiri" w:hAnsi="Amiri" w:eastAsia="Amiri" w:cs="Amiri"/>
          <w:color w:val="111111"/>
          <w:sz w:val="28"/>
          <w:sz w:val="28"/>
          <w:szCs w:val="28"/>
          <w:rtl w:val="true"/>
          <w:lang w:bidi="ar-SA"/>
        </w:rPr>
        <w:t>المعتبر في الضمان بيوم التلف مطلقا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 </w:t>
      </w:r>
      <w:r>
        <w:rPr>
          <w:rStyle w:val="FootnoteAnchor"/>
          <w:rtl w:val="true"/>
        </w:rPr>
        <w:footnoteReference w:id="1263"/>
      </w:r>
      <w:r>
        <w:rPr>
          <w:rFonts w:ascii="Amiri" w:hAnsi="Amiri" w:eastAsia="Amiri" w:cs="Amiri"/>
          <w:color w:val="111111"/>
          <w:sz w:val="28"/>
          <w:sz w:val="28"/>
          <w:szCs w:val="28"/>
          <w:rtl w:val="true"/>
          <w:lang w:bidi="ar-SA"/>
        </w:rPr>
        <w:t>يفرق بين الغاصب وغيره ، فيضمن الغاصب الأرفع من حين القبض إلى حين التلف ، وغيره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w:t>
      </w:r>
      <w:r>
        <w:rPr>
          <w:rStyle w:val="FootnoteAnchor"/>
          <w:rtl w:val="true"/>
        </w:rPr>
        <w:footnoteReference w:id="1264"/>
      </w:r>
      <w:r>
        <w:rPr>
          <w:rFonts w:ascii="Amiri" w:hAnsi="Amiri" w:eastAsia="Amiri" w:cs="Amiri"/>
          <w:color w:val="111111"/>
          <w:sz w:val="28"/>
          <w:sz w:val="28"/>
          <w:szCs w:val="28"/>
          <w:rtl w:val="true"/>
          <w:lang w:bidi="ar-SA"/>
        </w:rPr>
        <w:t>الكل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1265"/>
      </w:r>
      <w:r>
        <w:rPr>
          <w:rFonts w:ascii="Amiri" w:hAnsi="Amiri" w:eastAsia="Amiri" w:cs="Amiri"/>
          <w:color w:val="111111"/>
          <w:sz w:val="28"/>
          <w:sz w:val="28"/>
          <w:szCs w:val="28"/>
          <w:rtl w:val="true"/>
          <w:lang w:bidi="ar-SA"/>
        </w:rPr>
        <w:t>يمتد إلى حين الرد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المثلي تتوجه احتمالات لو تلف عند الغاصب ، والمثل </w:t>
      </w:r>
      <w:r>
        <w:rPr>
          <w:rStyle w:val="FootnoteAnchor"/>
          <w:rtl w:val="true"/>
        </w:rPr>
        <w:footnoteReference w:id="1266"/>
      </w:r>
      <w:r>
        <w:rPr>
          <w:rFonts w:ascii="Amiri" w:hAnsi="Amiri" w:eastAsia="Amiri" w:cs="Amiri"/>
          <w:color w:val="111111"/>
          <w:sz w:val="28"/>
          <w:sz w:val="28"/>
          <w:szCs w:val="28"/>
          <w:rtl w:val="true"/>
          <w:lang w:bidi="ar-SA"/>
        </w:rPr>
        <w:t>موجود ، ثمَّ لم يدفعه حتى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القيمة يوم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من الضمان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ولد الأمة إذا انعقد حرا ووجبت قيمته على الأب ، فإنها تعتبر عند الولادة لا حين الإحبال ، وإن كان قضية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إنما هو حين إلقاء النطفة ، فإنه لو لا هذا العارض كانت رقا لمولى الأمة ، فانتقلت إلى الوالد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النطفة حينئذ لا قيمة لها ، لكنه لما كانت مكملة بدم أمة ، وكان تكوّنه حيوانا بالقوى التي أودعها اللّه تعالى في الرحم ، صار كالثمرة المخلوقة من الشجرة ، فهو من كسب أمه </w:t>
      </w:r>
      <w:r>
        <w:rPr>
          <w:rStyle w:val="FootnoteAnchor"/>
          <w:rtl w:val="true"/>
        </w:rPr>
        <w:footnoteReference w:id="1268"/>
      </w:r>
      <w:r>
        <w:rPr>
          <w:rFonts w:ascii="Amiri" w:hAnsi="Amiri" w:eastAsia="Amiri" w:cs="Amiri"/>
          <w:color w:val="111111"/>
          <w:sz w:val="28"/>
          <w:sz w:val="28"/>
          <w:szCs w:val="28"/>
          <w:rtl w:val="true"/>
          <w:lang w:bidi="ar-SA"/>
        </w:rPr>
        <w:t>، فلذلك قدّر الإتلاف متأخرا إلى حين الوضع ، فكأنه رقيق إلى حين الوضع ، ومن ثمَّ تبع الولد أمه في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كالجزء من الأم ، فهو ملك لمالكها حتى ينفصل فهنالك ينتقل إلى ملك الوالد؟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 الحكم بانعقاده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بعض الموارد أنه رقيق ، وأنه يجب على الأب فكه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w:t>
      </w:r>
      <w:bookmarkStart w:id="704" w:name="pg15689_167936"/>
    </w:p>
    <w:p>
      <w:pPr>
        <w:pStyle w:val="BookText"/>
        <w:rPr/>
      </w:pPr>
      <w:bookmarkEnd w:id="704"/>
      <w:r>
        <w:rPr>
          <w:rFonts w:ascii="Amiri" w:hAnsi="Amiri" w:eastAsia="Amiri" w:cs="Amiri"/>
          <w:color w:val="111111"/>
          <w:sz w:val="28"/>
          <w:sz w:val="28"/>
          <w:szCs w:val="28"/>
          <w:rtl w:val="true"/>
          <w:lang w:bidi="ar-SA"/>
        </w:rPr>
        <w:t>التلف إلا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اعتبار أرفع القيم ، فإنه من المعلوم أن قيمته عند الولادة أرفع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انعقاده رقيقا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حرا ، على أدائه </w:t>
      </w:r>
      <w:r>
        <w:rPr>
          <w:rStyle w:val="FootnoteAnchor"/>
          <w:rtl w:val="true"/>
        </w:rPr>
        <w:footnoteReference w:id="1269"/>
      </w:r>
      <w:r>
        <w:rPr>
          <w:rFonts w:ascii="Amiri" w:hAnsi="Amiri" w:eastAsia="Amiri" w:cs="Amiri"/>
          <w:color w:val="111111"/>
          <w:sz w:val="28"/>
          <w:sz w:val="28"/>
          <w:szCs w:val="28"/>
          <w:rtl w:val="true"/>
          <w:lang w:bidi="ar-SA"/>
        </w:rPr>
        <w:t>إلى ذلك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 مشهور ، وفيه توفيق بين الكلامين ، وجري على قاعدة الضمان يوم التلف</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1708717_2142443653"/>
      <w:bookmarkStart w:id="706" w:name="_Toc260"/>
      <w:bookmarkEnd w:id="705"/>
      <w:r>
        <w:rPr>
          <w:rtl w:val="true"/>
        </w:rPr>
        <w:t xml:space="preserve">قاعدة </w:t>
      </w:r>
      <w:r>
        <w:rPr>
          <w:rtl w:val="true"/>
        </w:rPr>
        <w:t>- [</w:t>
      </w:r>
      <w:r>
        <w:rPr/>
        <w:t>127</w:t>
      </w:r>
      <w:r>
        <w:rPr>
          <w:rtl w:val="true"/>
        </w:rPr>
        <w:t>]</w:t>
      </w:r>
      <w:bookmarkEnd w:id="706"/>
    </w:p>
    <w:p>
      <w:pPr>
        <w:pStyle w:val="BookText"/>
        <w:rPr/>
      </w:pPr>
      <w:r>
        <w:rPr>
          <w:rFonts w:ascii="Amiri" w:hAnsi="Amiri" w:eastAsia="Amiri" w:cs="Amiri"/>
          <w:color w:val="111111"/>
          <w:sz w:val="28"/>
          <w:sz w:val="28"/>
          <w:szCs w:val="28"/>
          <w:rtl w:val="true"/>
          <w:lang w:bidi="ar-SA"/>
        </w:rPr>
        <w:t xml:space="preserve">ضابط العمد وقسيميه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إما أن يقصد الفعل </w:t>
      </w:r>
      <w:r>
        <w:rPr>
          <w:rStyle w:val="FootnoteAnchor"/>
          <w:rtl w:val="true"/>
        </w:rPr>
        <w:footnoteReference w:id="1271"/>
      </w:r>
      <w:r>
        <w:rPr>
          <w:rFonts w:ascii="Amiri" w:hAnsi="Amiri" w:eastAsia="Amiri" w:cs="Amiri"/>
          <w:color w:val="111111"/>
          <w:sz w:val="28"/>
          <w:sz w:val="28"/>
          <w:szCs w:val="28"/>
          <w:rtl w:val="true"/>
          <w:lang w:bidi="ar-SA"/>
        </w:rPr>
        <w:t>أو لا ، والثاني الخطأ ، والأول إما أن يقصد القتل أو لا ، والثاني الشبيه ، والأول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الضابط لا التفات فيه إلى الآلة بحيث تقتل غالبا أو لا تقتل غالبا ، ولم يعتبر فيه قصد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بد منه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يقصد أصل الفعل ، أو يقصده ، والأول الخطأ </w:t>
      </w:r>
      <w:r>
        <w:rPr>
          <w:rStyle w:val="FootnoteAnchor"/>
          <w:rtl w:val="true"/>
        </w:rPr>
        <w:footnoteReference w:id="1272"/>
      </w:r>
      <w:r>
        <w:rPr>
          <w:rFonts w:ascii="Amiri" w:hAnsi="Amiri" w:eastAsia="Amiri" w:cs="Amiri"/>
          <w:color w:val="111111"/>
          <w:sz w:val="28"/>
          <w:sz w:val="28"/>
          <w:szCs w:val="28"/>
          <w:rtl w:val="true"/>
          <w:lang w:bidi="ar-SA"/>
        </w:rPr>
        <w:t>، كمن زلق فقتل غيره ، والثاني إما أن لا يقصد المجني عليه أو يقصده ، فان لم يقصده فهو أيضا خطأ ، كمن رمى صيدا فأصاب إنسانا ، أو رمى إنسانا فأصاب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قصد المجني عليه </w:t>
      </w:r>
    </w:p>
    <w:p>
      <w:pPr>
        <w:pStyle w:val="BookText"/>
        <w:rPr/>
      </w:pPr>
      <w:r>
        <w:rPr>
          <w:rFonts w:ascii="Amiri" w:hAnsi="Amiri" w:eastAsia="Amiri" w:cs="Amiri"/>
          <w:color w:val="111111"/>
          <w:sz w:val="28"/>
          <w:sz w:val="28"/>
          <w:szCs w:val="28"/>
          <w:rtl w:val="true"/>
          <w:lang w:bidi="ar-SA"/>
        </w:rPr>
        <w:t>والفعل ، فاما أن يكون بما يقتله غالبا أو لا ، والأول هو العمد ، والثاني هو الشبيه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 يعتبر فيه قصد القتل ولا عدمه ، بل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w:t>
      </w:r>
      <w:r>
        <w:rPr>
          <w:rStyle w:val="FootnoteAnchor"/>
          <w:rtl w:val="true"/>
        </w:rPr>
        <w:footnoteReference w:id="1273"/>
      </w:r>
      <w:r>
        <w:rPr>
          <w:rFonts w:ascii="Amiri" w:hAnsi="Amiri" w:eastAsia="Amiri" w:cs="Amiri"/>
          <w:color w:val="111111"/>
          <w:sz w:val="28"/>
          <w:sz w:val="28"/>
          <w:szCs w:val="28"/>
          <w:rtl w:val="true"/>
          <w:lang w:bidi="ar-SA"/>
        </w:rPr>
        <w:t xml:space="preserve">يقصد بالفعل قصد القتل ، فحينئذ يختل </w:t>
      </w:r>
      <w:r>
        <w:rPr>
          <w:rStyle w:val="FootnoteAnchor"/>
          <w:rtl w:val="true"/>
        </w:rPr>
        <w:footnoteReference w:id="1274"/>
      </w:r>
      <w:r>
        <w:rPr>
          <w:rFonts w:ascii="Amiri" w:hAnsi="Amiri" w:eastAsia="Amiri" w:cs="Amiri"/>
          <w:color w:val="111111"/>
          <w:sz w:val="28"/>
          <w:sz w:val="28"/>
          <w:szCs w:val="28"/>
          <w:rtl w:val="true"/>
          <w:lang w:bidi="ar-SA"/>
        </w:rPr>
        <w:t xml:space="preserve">التقسيم ، لأن الضرب للتأديب فيتفق له </w:t>
      </w:r>
      <w:r>
        <w:rPr>
          <w:rStyle w:val="FootnoteAnchor"/>
          <w:rtl w:val="true"/>
        </w:rPr>
        <w:footnoteReference w:id="1275"/>
      </w:r>
      <w:r>
        <w:rPr>
          <w:rFonts w:ascii="IRNazanin" w:hAnsi="IRNazanin" w:eastAsia="IRNazanin"/>
          <w:color w:val="111111"/>
          <w:sz w:val="28"/>
          <w:sz w:val="28"/>
          <w:szCs w:val="28"/>
          <w:rtl w:val="true"/>
          <w:lang w:bidi="fa-IR"/>
        </w:rPr>
        <w:t>الموت ، خارج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إما أن يكون بما يقتل غالبا أولا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سواء ، كان جارحا أو مثقلا ، كالسيف والعصا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يقتل كثيرا أو نادرا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قصاص فيه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جارحا أو مثقلا ، فان كان جارحا ، كالسكين الصغير ، فهو عمد ، وإن كان مثقلا ، كالسوط والعصا ، فشبيه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الجارح والمثقل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الجراحات لها تأثيرات خفية يعسر الوقوف عليها ، وقد يهلك الجرح الصغير ولا يهلك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الجرح يفعله من يقصد القتل غالبا فيناط به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المثقل فليس طريقا غالبا ، فيعتبر أن يتحقق في مثله كونه مهلكا لمثل هذا الشخص غالبا ، وهو يختلف باختلاف الأشخاص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فيه إلا بيان العمد على أن الفرق بين الجارح وغيره غير واضح فيه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ظن الموت بفعله فهو عمد ، سواء قصد التلف ، أو لا ، وسواء كان متلفا غالبا ، أو لا ، كقطع الأنملة ، وكل ما شك </w:t>
      </w:r>
      <w:bookmarkStart w:id="707" w:name="pg15689_167938"/>
    </w:p>
    <w:p>
      <w:pPr>
        <w:pStyle w:val="BookText"/>
        <w:rPr/>
      </w:pPr>
      <w:bookmarkEnd w:id="707"/>
      <w:r>
        <w:rPr>
          <w:rFonts w:ascii="Amiri" w:hAnsi="Amiri" w:eastAsia="Amiri" w:cs="Amiri"/>
          <w:color w:val="111111"/>
          <w:sz w:val="28"/>
          <w:sz w:val="28"/>
          <w:szCs w:val="28"/>
          <w:rtl w:val="true"/>
          <w:lang w:bidi="ar-SA"/>
        </w:rPr>
        <w:t>في حصول الموت به فهو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ضعف ، إذ القضاء بالدية مع الشك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العامة </w:t>
      </w:r>
      <w:r>
        <w:rPr>
          <w:rStyle w:val="FootnoteAnchor"/>
          <w:rtl w:val="true"/>
        </w:rPr>
        <w:footnoteReference w:id="1277"/>
      </w:r>
      <w:r>
        <w:rPr>
          <w:rFonts w:ascii="Amiri" w:hAnsi="Amiri" w:eastAsia="Amiri" w:cs="Amiri"/>
          <w:color w:val="111111"/>
          <w:sz w:val="28"/>
          <w:sz w:val="28"/>
          <w:szCs w:val="28"/>
          <w:rtl w:val="true"/>
          <w:lang w:bidi="ar-SA"/>
        </w:rPr>
        <w:t xml:space="preserve">يجعلون ضابط العمد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الفعل بما يقتل غالبا ، سواء قصد إزهاق الروح ، أو لا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1708719_2142443653"/>
      <w:bookmarkStart w:id="709" w:name="_Toc261"/>
      <w:bookmarkEnd w:id="708"/>
      <w:r>
        <w:rPr>
          <w:rtl w:val="true"/>
        </w:rPr>
        <w:t xml:space="preserve">قاعدة </w:t>
      </w:r>
      <w:r>
        <w:rPr>
          <w:rtl w:val="true"/>
        </w:rPr>
        <w:t>- [</w:t>
      </w:r>
      <w:r>
        <w:rPr/>
        <w:t>128</w:t>
      </w:r>
      <w:r>
        <w:rPr>
          <w:rtl w:val="true"/>
        </w:rPr>
        <w:t>]</w:t>
      </w:r>
      <w:bookmarkEnd w:id="709"/>
    </w:p>
    <w:p>
      <w:pPr>
        <w:pStyle w:val="BookText"/>
        <w:rPr/>
      </w:pPr>
      <w:r>
        <w:rPr>
          <w:rFonts w:ascii="Amiri" w:hAnsi="Amiri" w:eastAsia="Amiri" w:cs="Amiri"/>
          <w:color w:val="111111"/>
          <w:sz w:val="28"/>
          <w:sz w:val="28"/>
          <w:szCs w:val="28"/>
          <w:rtl w:val="true"/>
          <w:lang w:bidi="ar-SA"/>
        </w:rPr>
        <w:t xml:space="preserve">كلما ضمن الطرف من المجني عليه ضمنت النّفس ، إلا في صورة واحدة ، وهو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جنى السيد على نفس المكاتب المشروط أو المطلق الخالي عن الأداء ، فإنه لا يضمنه ، لأن الكتابة بطلت بموته ، فيموت على ملك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على طرفه ضمنه ، لبقاء الكتابة والأرش ، ككسب المكاتب</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1708721_2142443653"/>
      <w:bookmarkStart w:id="711" w:name="_Toc262"/>
      <w:bookmarkEnd w:id="710"/>
      <w:r>
        <w:rPr>
          <w:rtl w:val="true"/>
        </w:rPr>
        <w:t xml:space="preserve">قاعدة </w:t>
      </w:r>
      <w:r>
        <w:rPr>
          <w:rtl w:val="true"/>
        </w:rPr>
        <w:t>- [</w:t>
      </w:r>
      <w:r>
        <w:rPr/>
        <w:t>129</w:t>
      </w:r>
      <w:r>
        <w:rPr>
          <w:rtl w:val="true"/>
        </w:rPr>
        <w:t>]</w:t>
      </w:r>
      <w:bookmarkEnd w:id="711"/>
    </w:p>
    <w:p>
      <w:pPr>
        <w:pStyle w:val="BookText"/>
        <w:rPr/>
      </w:pPr>
      <w:r>
        <w:rPr>
          <w:rFonts w:ascii="Amiri" w:hAnsi="Amiri" w:eastAsia="Amiri" w:cs="Amiri"/>
          <w:color w:val="111111"/>
          <w:sz w:val="28"/>
          <w:sz w:val="28"/>
          <w:szCs w:val="28"/>
          <w:rtl w:val="true"/>
          <w:lang w:bidi="ar-SA"/>
        </w:rPr>
        <w:t xml:space="preserve">الضمان قد يكون بالقوة وقد يكون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بضمان ما يجب ضمانه عند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استعداد الذّمّة لذلك ، والعود إليه عند التلف لو كانت القيمة العليا قبله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والضمان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العين ، ولا ريب أنه مبرئ </w:t>
      </w:r>
      <w:bookmarkStart w:id="712" w:name="pg15689_167939"/>
    </w:p>
    <w:p>
      <w:pPr>
        <w:pStyle w:val="BookText"/>
        <w:rPr/>
      </w:pPr>
      <w:bookmarkEnd w:id="712"/>
      <w:r>
        <w:rPr>
          <w:rFonts w:ascii="Amiri" w:hAnsi="Amiri" w:eastAsia="Amiri" w:cs="Amiri"/>
          <w:color w:val="111111"/>
          <w:sz w:val="28"/>
          <w:sz w:val="28"/>
          <w:szCs w:val="28"/>
          <w:rtl w:val="true"/>
          <w:lang w:bidi="ar-SA"/>
        </w:rPr>
        <w:t>لذمة الضامن ، ويكون من باب المعاملة على ما في الذمم بالأعيان ، وهو نوع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العين ، لتعذر ردها ، وهو ضمان في مقابلة فوات اليد والتصرف ، والملك باق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وجه للأصحاب </w:t>
      </w:r>
      <w:r>
        <w:rPr>
          <w:rStyle w:val="FootnoteAnchor"/>
          <w:rtl w:val="true"/>
        </w:rPr>
        <w:footnoteReference w:id="1279"/>
      </w:r>
      <w:r>
        <w:rPr>
          <w:rFonts w:ascii="Amiri" w:hAnsi="Amiri" w:eastAsia="Amiri" w:cs="Amiri"/>
          <w:color w:val="111111"/>
          <w:sz w:val="28"/>
          <w:sz w:val="28"/>
          <w:szCs w:val="28"/>
          <w:rtl w:val="true"/>
          <w:lang w:bidi="ar-SA"/>
        </w:rPr>
        <w:t>أن الضمان في مقابلة العين المغصوبة ، لأنها التي يجب ردها ، فالضمان بدل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باقية ، والفائت إنما هو اليد والتصرف ، والضمان الفعلي إنما هو عن التالف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الظفر به فيما بعد ، فعلى الأول يترادّان ، وعلى الثاني لا ، حتى قال بعض العامة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المغصوب قريب الغاصب 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وتوغلوا في ذلك حتى ملكوا الغاصب ما غير صفته ، كالطحن والخياطة والذبح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جنى على العبد بما فيه قيمته ملكه ، 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نقص عن القيمة لا يملك النقص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1708723_2142443653"/>
      <w:bookmarkStart w:id="714" w:name="_Toc263"/>
      <w:bookmarkEnd w:id="713"/>
      <w:r>
        <w:rPr>
          <w:rtl w:val="true"/>
        </w:rPr>
        <w:t xml:space="preserve">قاعدة </w:t>
      </w:r>
      <w:r>
        <w:rPr>
          <w:rtl w:val="true"/>
        </w:rPr>
        <w:t>- [</w:t>
      </w:r>
      <w:r>
        <w:rPr/>
        <w:t>130</w:t>
      </w:r>
      <w:r>
        <w:rPr>
          <w:rtl w:val="true"/>
        </w:rPr>
        <w:t>]</w:t>
      </w:r>
      <w:bookmarkEnd w:id="71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قد يكون للرقبة ، وقد يكون للمنفعة ، وقد يكون للانتفاع ، </w:t>
      </w:r>
    </w:p>
    <w:p>
      <w:pPr>
        <w:pStyle w:val="BookText"/>
        <w:rPr/>
      </w:pPr>
      <w:r>
        <w:rPr>
          <w:rFonts w:ascii="Amiri" w:hAnsi="Amiri" w:eastAsia="Amiri" w:cs="Amiri"/>
          <w:color w:val="111111"/>
          <w:sz w:val="28"/>
          <w:sz w:val="28"/>
          <w:szCs w:val="28"/>
          <w:rtl w:val="true"/>
          <w:lang w:bidi="ar-SA"/>
        </w:rPr>
        <w:t xml:space="preserve">وقد يكون للملك ، وهو المعبر عنه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أن يملك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والأولان 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ملك الانتفاع ، فكالوقف على الجهات العامة عند من قال ينتقل إلى اللّه تعالى </w:t>
      </w:r>
      <w:r>
        <w:rPr>
          <w:rStyle w:val="FootnoteAnchor"/>
          <w:rtl w:val="true"/>
        </w:rPr>
        <w:footnoteReference w:id="1284"/>
      </w:r>
      <w:r>
        <w:rPr>
          <w:rFonts w:ascii="Amiri" w:hAnsi="Amiri" w:eastAsia="Amiri" w:cs="Amiri"/>
          <w:color w:val="111111"/>
          <w:sz w:val="28"/>
          <w:sz w:val="28"/>
          <w:szCs w:val="28"/>
          <w:rtl w:val="true"/>
          <w:lang w:bidi="ar-SA"/>
        </w:rPr>
        <w:t xml:space="preserve">، فان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انتفاعه به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كالمدارس والربط ، فله السكنى بنفسه والارتفاق ، وليس له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الزوج للبضع ، فإنه إنما يملك الانتفاع به ، فلهذا لو وطئت بالشبهة كان مهر المثل لها إن كانت حرّة ، وللسيد إن كانت أمة ، وليس للزوج منه </w:t>
      </w:r>
      <w:r>
        <w:rPr>
          <w:rStyle w:val="FootnoteAnchor"/>
          <w:rtl w:val="true"/>
        </w:rPr>
        <w:footnoteReference w:id="1286"/>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الضيف الانتفاع بالأكل لا المأكول ، فليس له التصرف في الطعام بغير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الوقوف </w:t>
      </w:r>
      <w:r>
        <w:rPr>
          <w:rStyle w:val="FootnoteAnchor"/>
          <w:rtl w:val="true"/>
        </w:rPr>
        <w:footnoteReference w:id="1287"/>
      </w:r>
      <w:r>
        <w:rPr>
          <w:rFonts w:ascii="Amiri" w:hAnsi="Amiri" w:eastAsia="Amiri" w:cs="Amiri"/>
          <w:color w:val="111111"/>
          <w:sz w:val="28"/>
          <w:sz w:val="28"/>
          <w:szCs w:val="28"/>
          <w:rtl w:val="true"/>
          <w:lang w:bidi="ar-SA"/>
        </w:rPr>
        <w:t>الخاصة ، فإنه يملك المنفعة قطعا ، فله الإجارة ، والإعارة ، ويملك الثمرة والصوف واللبن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الإقطاع ، فالخبر يدل على أنه مملك ، كأرض الزبير </w:t>
      </w:r>
      <w:r>
        <w:rPr>
          <w:rStyle w:val="FootnoteAnchor"/>
          <w:rtl w:val="true"/>
        </w:rPr>
        <w:footnoteReference w:id="1288"/>
      </w:r>
      <w:r>
        <w:rPr>
          <w:rFonts w:ascii="IRNazanin" w:hAnsi="IRNazanin" w:eastAsia="IRNazanin"/>
          <w:color w:val="111111"/>
          <w:sz w:val="28"/>
          <w:sz w:val="28"/>
          <w:szCs w:val="28"/>
          <w:rtl w:val="true"/>
          <w:lang w:bidi="fa-IR"/>
        </w:rPr>
        <w:t xml:space="preserve">، </w:t>
      </w:r>
      <w:bookmarkStart w:id="715" w:name="pg15689_167941"/>
    </w:p>
    <w:p>
      <w:pPr>
        <w:pStyle w:val="BookText"/>
        <w:rPr/>
      </w:pPr>
      <w:bookmarkEnd w:id="715"/>
      <w:r>
        <w:rPr>
          <w:rFonts w:ascii="Amiri" w:hAnsi="Amiri" w:eastAsia="Amiri" w:cs="Amiri"/>
          <w:color w:val="111111"/>
          <w:sz w:val="28"/>
          <w:sz w:val="28"/>
          <w:szCs w:val="28"/>
          <w:rtl w:val="true"/>
          <w:lang w:bidi="ar-SA"/>
        </w:rPr>
        <w:t xml:space="preserve">وعقيق بلال بن الحارث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اعتيد الإعمار فيه لم يملك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صرّح الإمام بالعمرى أو الرقبى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للمقطع إجارة الأرض المقطعة ، كما ليس للمعمر أن يؤجر إلا مع تصريح الإمام له بذلك ، أو تعميم وجه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ذلك</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صار كأنه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بعض متأخري العامة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وعارضه متأخر منهم </w:t>
      </w:r>
      <w:r>
        <w:rPr>
          <w:rStyle w:val="FootnoteAnchor"/>
          <w:rtl w:val="true"/>
        </w:rPr>
        <w:footnoteReference w:id="1292"/>
      </w:r>
      <w:r>
        <w:rPr>
          <w:rFonts w:ascii="IRNazanin" w:hAnsi="IRNazanin" w:eastAsia="IRNazanin"/>
          <w:color w:val="111111"/>
          <w:sz w:val="28"/>
          <w:sz w:val="28"/>
          <w:szCs w:val="28"/>
          <w:rtl w:val="true"/>
          <w:lang w:bidi="fa-IR"/>
        </w:rPr>
        <w:t>بالمنع ، إلا مع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وملك الملك جار في المواضع المعروفة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بالإعراض ، وتوقفه على نية التملك ، إذا أراد ملكه الحقيقي</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1708725_2142443653"/>
      <w:bookmarkStart w:id="717" w:name="_Toc264"/>
      <w:bookmarkEnd w:id="716"/>
      <w:r>
        <w:rPr>
          <w:rtl w:val="true"/>
        </w:rPr>
        <w:t xml:space="preserve">قاعدة </w:t>
      </w:r>
      <w:r>
        <w:rPr>
          <w:rtl w:val="true"/>
        </w:rPr>
        <w:t>- [</w:t>
      </w:r>
      <w:r>
        <w:rPr/>
        <w:t>131</w:t>
      </w:r>
      <w:r>
        <w:rPr>
          <w:rtl w:val="true"/>
        </w:rPr>
        <w:t>]</w:t>
      </w:r>
      <w:bookmarkEnd w:id="717"/>
    </w:p>
    <w:p>
      <w:pPr>
        <w:pStyle w:val="BookText"/>
        <w:rPr/>
      </w:pPr>
      <w:r>
        <w:rPr>
          <w:rFonts w:ascii="Amiri" w:hAnsi="Amiri" w:eastAsia="Amiri" w:cs="Amiri"/>
          <w:color w:val="111111"/>
          <w:sz w:val="28"/>
          <w:sz w:val="28"/>
          <w:szCs w:val="28"/>
          <w:rtl w:val="true"/>
          <w:lang w:bidi="ar-SA"/>
        </w:rPr>
        <w:t xml:space="preserve">الغالب في التمليكات تراضي اثنين ، وقد يكفي الواحد في مواضع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كالأخذ بالشفعة ، والمقاصة ، والمضطر في المخمصة إلى طعام الغير ، </w:t>
      </w:r>
      <w:bookmarkStart w:id="718" w:name="pg15689_167942"/>
    </w:p>
    <w:p>
      <w:pPr>
        <w:pStyle w:val="BookText"/>
        <w:rPr/>
      </w:pPr>
      <w:bookmarkEnd w:id="718"/>
      <w:r>
        <w:rPr>
          <w:rFonts w:ascii="Amiri" w:hAnsi="Amiri" w:eastAsia="Amiri" w:cs="Amiri"/>
          <w:color w:val="111111"/>
          <w:sz w:val="28"/>
          <w:sz w:val="28"/>
          <w:szCs w:val="28"/>
          <w:rtl w:val="true"/>
          <w:lang w:bidi="ar-SA"/>
        </w:rPr>
        <w:t xml:space="preserve">واللقطة ، والفاسخ بطريقه </w:t>
      </w:r>
      <w:r>
        <w:rPr>
          <w:rStyle w:val="FootnoteAnchor"/>
          <w:rtl w:val="true"/>
        </w:rPr>
        <w:footnoteReference w:id="1294"/>
      </w:r>
      <w:r>
        <w:rPr>
          <w:rFonts w:ascii="Amiri" w:hAnsi="Amiri" w:eastAsia="Amiri" w:cs="Amiri"/>
          <w:color w:val="111111"/>
          <w:sz w:val="28"/>
          <w:sz w:val="28"/>
          <w:szCs w:val="28"/>
          <w:rtl w:val="true"/>
          <w:lang w:bidi="ar-SA"/>
        </w:rPr>
        <w:t xml:space="preserve">، والوالي باسترقاق رجال الكفار إذا أخذوا بعد تقضّي الحرب ، والغنيمة ، والسرقة من دار الحرب ، وإحياء الموات ، والاحتياز في المباحات ، وتبسط الغانمين في المأكل والعلف ، وعفو المجني عليه أو وارثه على مال ، إن قلنا بقول ابن الجنيد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في قتل العمد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الأب والجد المتوليان لطرفي العقد فان الاستقلال في الحقيقة قائم مقام اثنين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1708727_2142443653"/>
      <w:bookmarkStart w:id="720" w:name="_Toc265"/>
      <w:bookmarkEnd w:id="719"/>
      <w:r>
        <w:rPr>
          <w:rtl w:val="true"/>
        </w:rPr>
        <w:t xml:space="preserve">قاعدة </w:t>
      </w:r>
      <w:r>
        <w:rPr>
          <w:rtl w:val="true"/>
        </w:rPr>
        <w:t>- [</w:t>
      </w:r>
      <w:r>
        <w:rPr/>
        <w:t>132</w:t>
      </w:r>
      <w:r>
        <w:rPr>
          <w:rtl w:val="true"/>
        </w:rPr>
        <w:t>]</w:t>
      </w:r>
      <w:bookmarkEnd w:id="720"/>
    </w:p>
    <w:p>
      <w:pPr>
        <w:pStyle w:val="BookText"/>
        <w:rPr/>
      </w:pPr>
      <w:r>
        <w:rPr>
          <w:rFonts w:ascii="Amiri" w:hAnsi="Amiri" w:eastAsia="Amiri" w:cs="Amiri"/>
          <w:color w:val="111111"/>
          <w:sz w:val="28"/>
          <w:sz w:val="28"/>
          <w:szCs w:val="28"/>
          <w:rtl w:val="true"/>
          <w:lang w:bidi="ar-SA"/>
        </w:rPr>
        <w:t>لا يقع العقد على الأعيان والمنافع إلا من مالك أو حكمه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 والجد ، والوكيل ، والوصي ، والحاكم ، والأمين ، والمقاص ، وناظر الوقف ، والملتقط إذا خاف هلاك اللقطة وتعذر الحاكم ، والودعي كذلك ، وبعض المؤمنين في مال الطفل عند تعذر الولي ، وواجد البدنة هدية ويتعذر إيصالها أو نحرها وتفريقها ، على احتمال جواز البيع</w:t>
      </w:r>
      <w:r>
        <w:rPr>
          <w:rFonts w:eastAsia="Amiri" w:cs="Amiri" w:ascii="Amiri" w:hAnsi="Amiri"/>
          <w:color w:val="111111"/>
          <w:sz w:val="28"/>
          <w:szCs w:val="28"/>
          <w:rtl w:val="true"/>
          <w:lang w:bidi="ar-SA"/>
        </w:rPr>
        <w:t xml:space="preserve">. </w:t>
      </w:r>
      <w:bookmarkStart w:id="721" w:name="pg15689_167943"/>
    </w:p>
    <w:p>
      <w:pPr>
        <w:pStyle w:val="Heading3"/>
        <w:numPr>
          <w:ilvl w:val="2"/>
          <w:numId w:val="1"/>
        </w:numPr>
        <w:rPr/>
      </w:pPr>
      <w:bookmarkStart w:id="722" w:name="__RefHeading___Toc11708729_2142443653"/>
      <w:bookmarkStart w:id="723" w:name="_Toc266"/>
      <w:bookmarkEnd w:id="721"/>
      <w:bookmarkEnd w:id="722"/>
      <w:r>
        <w:rPr>
          <w:rtl w:val="true"/>
        </w:rPr>
        <w:t xml:space="preserve">قاعدة </w:t>
      </w:r>
      <w:r>
        <w:rPr>
          <w:rtl w:val="true"/>
        </w:rPr>
        <w:t>- [</w:t>
      </w:r>
      <w:r>
        <w:rPr/>
        <w:t>133</w:t>
      </w:r>
      <w:r>
        <w:rPr>
          <w:rtl w:val="true"/>
        </w:rPr>
        <w:t>]</w:t>
      </w:r>
      <w:bookmarkEnd w:id="723"/>
    </w:p>
    <w:p>
      <w:pPr>
        <w:pStyle w:val="BookText"/>
        <w:rPr/>
      </w:pPr>
      <w:r>
        <w:rPr>
          <w:rFonts w:ascii="Amiri" w:hAnsi="Amiri" w:eastAsia="Amiri" w:cs="Amiri"/>
          <w:color w:val="111111"/>
          <w:sz w:val="28"/>
          <w:sz w:val="28"/>
          <w:szCs w:val="28"/>
          <w:rtl w:val="true"/>
          <w:lang w:bidi="ar-SA"/>
        </w:rPr>
        <w:t>هل يجب على الولي مراعاة المصلحة في مال المولى عليه ، أو يكتفى بنفي المفسدة؟</w:t>
      </w:r>
    </w:p>
    <w:p>
      <w:pPr>
        <w:pStyle w:val="BookText"/>
        <w:rPr/>
      </w:pPr>
      <w:r>
        <w:rPr>
          <w:rFonts w:ascii="Amiri" w:hAnsi="Amiri" w:eastAsia="Amiri" w:cs="Amiri"/>
          <w:color w:val="111111"/>
          <w:sz w:val="28"/>
          <w:sz w:val="28"/>
          <w:szCs w:val="28"/>
          <w:rtl w:val="true"/>
          <w:lang w:bidi="ar-SA"/>
        </w:rPr>
        <w:t>يحتمل الأول ، لأنه منصوب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بقاء الملك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النقل والانتقال لا بد لهما من غاية ، والعدميات لا تكاد تقع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هل يتحرى الأصلح ، أو يكتفي بمطلق المصلحة؟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لمثل ما قلناه ، ولا ، لأن ذلك لا يتناهى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لو ظهر في الحال الأصلح والمصلحة لم يجز العدول عن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الولي بالشفعة للمولى عليه حيث لا مصلحة ولا مفسدة ، وتزويج المجنون حيث لا مفسدة ، وغير ذلك</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708731_2142443653"/>
      <w:bookmarkStart w:id="725" w:name="_Toc267"/>
      <w:bookmarkEnd w:id="724"/>
      <w:r>
        <w:rPr>
          <w:rtl w:val="true"/>
        </w:rPr>
        <w:t xml:space="preserve">قاعدة </w:t>
      </w:r>
      <w:r>
        <w:rPr>
          <w:rtl w:val="true"/>
        </w:rPr>
        <w:t>- [</w:t>
      </w:r>
      <w:r>
        <w:rPr/>
        <w:t>134</w:t>
      </w:r>
      <w:r>
        <w:rPr>
          <w:rtl w:val="true"/>
        </w:rPr>
        <w:t>]</w:t>
      </w:r>
      <w:bookmarkEnd w:id="725"/>
    </w:p>
    <w:p>
      <w:pPr>
        <w:pStyle w:val="BookText"/>
        <w:rPr/>
      </w:pPr>
      <w:r>
        <w:rPr>
          <w:rFonts w:ascii="Amiri" w:hAnsi="Amiri" w:eastAsia="Amiri" w:cs="Amiri"/>
          <w:color w:val="111111"/>
          <w:sz w:val="28"/>
          <w:sz w:val="28"/>
          <w:szCs w:val="28"/>
          <w:rtl w:val="true"/>
          <w:lang w:bidi="ar-SA"/>
        </w:rPr>
        <w:t xml:space="preserve">لا يجوز البناء على فعل الغير في العبادات إلا في بعض أفعال الحج القابلة للنيابة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كالاستنابة في الطواف ، والرمي ، والذبح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عبادات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يبني النائب على ما سعى المنوب من الطريق ، ولكن السعي ليس عبادة مقصودة ، وإنما هو وسيلة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الاقتداء ، إن جوزنا للإمام الثاني البناء على قراءة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وتحمله </w:t>
      </w:r>
      <w:r>
        <w:rPr>
          <w:rStyle w:val="FootnoteAnchor"/>
          <w:rtl w:val="true"/>
        </w:rPr>
        <w:footnoteReference w:id="1297"/>
      </w:r>
      <w:r>
        <w:rPr>
          <w:rFonts w:ascii="Amiri" w:hAnsi="Amiri" w:eastAsia="Amiri" w:cs="Amiri"/>
          <w:color w:val="111111"/>
          <w:sz w:val="28"/>
          <w:sz w:val="28"/>
          <w:szCs w:val="28"/>
          <w:rtl w:val="true"/>
          <w:lang w:bidi="ar-SA"/>
        </w:rPr>
        <w:t>في الخطبة ، والأذان والإقامة</w:t>
      </w:r>
      <w:r>
        <w:rPr>
          <w:rFonts w:eastAsia="Amiri" w:cs="Amiri" w:ascii="Amiri" w:hAnsi="Amiri"/>
          <w:color w:val="111111"/>
          <w:sz w:val="28"/>
          <w:szCs w:val="28"/>
          <w:rtl w:val="true"/>
          <w:lang w:bidi="ar-SA"/>
        </w:rPr>
        <w:t xml:space="preserve">. </w:t>
      </w:r>
      <w:bookmarkStart w:id="726" w:name="pg15689_167944"/>
    </w:p>
    <w:p>
      <w:pPr>
        <w:pStyle w:val="BookText"/>
        <w:rPr/>
      </w:pPr>
      <w:bookmarkEnd w:id="726"/>
      <w:r>
        <w:rPr>
          <w:rFonts w:ascii="Amiri" w:hAnsi="Amiri" w:eastAsia="Amiri" w:cs="Amiri"/>
          <w:color w:val="111111"/>
          <w:sz w:val="28"/>
          <w:sz w:val="28"/>
          <w:szCs w:val="28"/>
          <w:rtl w:val="true"/>
          <w:lang w:bidi="ar-SA"/>
        </w:rPr>
        <w:t>وأما العقود ، فلا بناء فيها ، فلو مات البائع قبل القبول فليس للمشتري القبول بحضرة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الخيار لما ورث أشبه بناء الوارث على خيار الميت ، لأنه خليفته</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1708733_2142443653"/>
      <w:bookmarkStart w:id="728" w:name="_Toc268"/>
      <w:bookmarkEnd w:id="727"/>
      <w:r>
        <w:rPr>
          <w:rtl w:val="true"/>
        </w:rPr>
        <w:t xml:space="preserve">قاعدة </w:t>
      </w:r>
      <w:r>
        <w:rPr>
          <w:rtl w:val="true"/>
        </w:rPr>
        <w:t>- [</w:t>
      </w:r>
      <w:r>
        <w:rPr/>
        <w:t>135</w:t>
      </w:r>
      <w:r>
        <w:rPr>
          <w:rtl w:val="true"/>
        </w:rPr>
        <w:t>]</w:t>
      </w:r>
      <w:bookmarkEnd w:id="728"/>
    </w:p>
    <w:p>
      <w:pPr>
        <w:pStyle w:val="BookText"/>
        <w:rPr/>
      </w:pPr>
      <w:r>
        <w:rPr>
          <w:rFonts w:ascii="Amiri" w:hAnsi="Amiri" w:eastAsia="Amiri" w:cs="Amiri"/>
          <w:color w:val="111111"/>
          <w:sz w:val="28"/>
          <w:sz w:val="28"/>
          <w:szCs w:val="28"/>
          <w:rtl w:val="true"/>
          <w:lang w:bidi="ar-SA"/>
        </w:rPr>
        <w:t xml:space="preserve">الأصل عدم تحمل الإنسان عن غيره ما لم يأذن له فيه ، إلا في مواضع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الولي عن الميت قضاء الصلاة ، والصيام ، والاعتكاف ، وتحمل الإمام القراءة عن المأموم مطلقا ، وعند بعض العامة </w:t>
      </w:r>
      <w:r>
        <w:rPr>
          <w:rStyle w:val="FootnoteAnchor"/>
          <w:rtl w:val="true"/>
        </w:rPr>
        <w:footnoteReference w:id="1298"/>
      </w:r>
      <w:r>
        <w:rPr>
          <w:rFonts w:ascii="Amiri" w:hAnsi="Amiri" w:eastAsia="Amiri" w:cs="Amiri"/>
          <w:color w:val="111111"/>
          <w:sz w:val="28"/>
          <w:sz w:val="28"/>
          <w:szCs w:val="28"/>
          <w:rtl w:val="true"/>
          <w:lang w:bidi="ar-SA"/>
        </w:rPr>
        <w:t xml:space="preserve">إذا أدركه راكعا ، وتحمله سجود السهو عن المأمومين في وجه </w:t>
      </w:r>
      <w:r>
        <w:rPr>
          <w:rStyle w:val="FootnoteAnchor"/>
          <w:rtl w:val="true"/>
        </w:rPr>
        <w:footnoteReference w:id="1299"/>
      </w:r>
      <w:r>
        <w:rPr>
          <w:rFonts w:ascii="IRNazanin" w:hAnsi="IRNazanin" w:eastAsia="IRNazanin"/>
          <w:color w:val="111111"/>
          <w:sz w:val="28"/>
          <w:sz w:val="28"/>
          <w:szCs w:val="28"/>
          <w:rtl w:val="true"/>
          <w:lang w:bidi="fa-IR"/>
        </w:rPr>
        <w:t xml:space="preserve">، وتحمل الغارم </w:t>
      </w:r>
      <w:r>
        <w:rPr>
          <w:rStyle w:val="FootnoteAnchor"/>
          <w:rtl w:val="true"/>
        </w:rPr>
        <w:footnoteReference w:id="1300"/>
      </w:r>
      <w:r>
        <w:rPr>
          <w:rFonts w:ascii="Amiri" w:hAnsi="Amiri" w:eastAsia="Amiri" w:cs="Amiri"/>
          <w:color w:val="111111"/>
          <w:sz w:val="28"/>
          <w:sz w:val="28"/>
          <w:szCs w:val="28"/>
          <w:rtl w:val="true"/>
          <w:lang w:bidi="ar-SA"/>
        </w:rPr>
        <w:t xml:space="preserve">لا صلاح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Style w:val="FootnoteAnchor"/>
          <w:rtl w:val="true"/>
        </w:rPr>
        <w:footnoteReference w:id="1301"/>
      </w:r>
      <w:r>
        <w:rPr>
          <w:rFonts w:ascii="Amiri" w:hAnsi="Amiri" w:eastAsia="Amiri" w:cs="Amiri"/>
          <w:color w:val="111111"/>
          <w:sz w:val="28"/>
          <w:sz w:val="28"/>
          <w:szCs w:val="28"/>
          <w:rtl w:val="true"/>
          <w:lang w:bidi="ar-SA"/>
        </w:rPr>
        <w:t xml:space="preserve">تصرف الزكاة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والتحمل في زكاة الفطرة عن الزوجة وواجب النفقة والمملوك ، بناء على ملاقاة الوجوب لهؤلاء أولا والتحمل عنهم بعده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ويبعد في العبد ، والقريب ، والزوجة المعسرة ، لأنهم لو تجردوا عن المنفق لما وجب عليهم شي‌ء ، فكيف يتحمل ما لم يجب؟؟</w:t>
      </w:r>
    </w:p>
    <w:p>
      <w:pPr>
        <w:pStyle w:val="BookText"/>
        <w:rPr/>
      </w:pPr>
      <w:r>
        <w:rPr>
          <w:rFonts w:ascii="Amiri" w:hAnsi="Amiri" w:eastAsia="Amiri" w:cs="Amiri"/>
          <w:color w:val="111111"/>
          <w:sz w:val="28"/>
          <w:sz w:val="28"/>
          <w:szCs w:val="28"/>
          <w:rtl w:val="true"/>
          <w:lang w:bidi="ar-SA"/>
        </w:rPr>
        <w:t>ويمكن نفي التحمل مطلقا ، لأن المخاطب بها المنفق ، والأصل عدم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بالتحمل ، فهو كالضمان الناقل لا يطالب فيه المتحمل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أعسر الزوج والزوجة موسرة ، أو سيد الأمة المتزوجة موسر ، فعلى التحمل يجب على الزوج والسيد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أخرج الّذي وجب لأجله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الكافر إذا عال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أيسر القريب بعد الهلال وقبل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أسلمت دونه وأهلّ الهلال ، فعلى التحمل يؤمر بالإخراج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المكره زوجته أو الأجنبية على القول به على الجماع في الصوم المتعين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الوجه السالف </w:t>
      </w:r>
      <w:r>
        <w:rPr>
          <w:rStyle w:val="FootnoteAnchor"/>
          <w:rtl w:val="true"/>
        </w:rPr>
        <w:footnoteReference w:id="1303"/>
      </w:r>
      <w:r>
        <w:rPr>
          <w:rFonts w:ascii="Amiri" w:hAnsi="Amiri" w:eastAsia="Amiri" w:cs="Amiri"/>
          <w:color w:val="111111"/>
          <w:sz w:val="28"/>
          <w:sz w:val="28"/>
          <w:szCs w:val="28"/>
          <w:rtl w:val="true"/>
          <w:lang w:bidi="ar-SA"/>
        </w:rPr>
        <w:t>، والأصح القطع بعدم التحمل هنا ، وفي إكراهها على الوطء في الإحرام ، لأنه إنما يتحمل ما يمكن فيه الوجوب على المتحمل عنه ، وهو غير ممكن هنا ، وإطلاق التحمل على هذا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الأقرب في جميع هذه المواضع عدم حقيقة التحمل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 الأب المزوج ولده الصغير المهر في ماله ، فان قلنا بملاقاة الابن ، فلها مطالبة أيهما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يتم على القول بأنه ضمان ، وأن الضمان غير ناقل ، أما لو قلنا حكمه حكم الحوالة ، أو قلنا بأن </w:t>
      </w:r>
    </w:p>
    <w:p>
      <w:pPr>
        <w:pStyle w:val="BookText"/>
        <w:rPr/>
      </w:pPr>
      <w:r>
        <w:rPr>
          <w:rFonts w:ascii="Amiri" w:hAnsi="Amiri" w:eastAsia="Amiri" w:cs="Amiri"/>
          <w:color w:val="111111"/>
          <w:sz w:val="28"/>
          <w:sz w:val="28"/>
          <w:szCs w:val="28"/>
          <w:rtl w:val="true"/>
          <w:lang w:bidi="ar-SA"/>
        </w:rPr>
        <w:t xml:space="preserve">الضمان ناقل ، كما هو مذهب الأصحاب </w:t>
      </w:r>
      <w:r>
        <w:rPr>
          <w:rStyle w:val="FootnoteAnchor"/>
          <w:rtl w:val="true"/>
        </w:rPr>
        <w:footnoteReference w:id="1304"/>
      </w:r>
      <w:r>
        <w:rPr>
          <w:rFonts w:ascii="Amiri" w:hAnsi="Amiri" w:eastAsia="Amiri" w:cs="Amiri"/>
          <w:color w:val="111111"/>
          <w:sz w:val="28"/>
          <w:sz w:val="28"/>
          <w:szCs w:val="28"/>
          <w:rtl w:val="true"/>
          <w:lang w:bidi="ar-SA"/>
        </w:rPr>
        <w:t>، فليس لها مطالبة الابن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والمتحمل في تزويجه عبده أضعف ، لأن العبد ليس أهلا لملاقاة الوجوب ،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برقبته ، أو يتبع </w:t>
      </w:r>
      <w:r>
        <w:rPr>
          <w:rStyle w:val="FootnoteAnchor"/>
          <w:rtl w:val="true"/>
        </w:rPr>
        <w:footnoteReference w:id="1305"/>
      </w:r>
      <w:r>
        <w:rPr>
          <w:rFonts w:ascii="IRNazanin" w:hAnsi="IRNazanin" w:eastAsia="IRNazanin"/>
          <w:color w:val="111111"/>
          <w:sz w:val="28"/>
          <w:sz w:val="28"/>
          <w:szCs w:val="28"/>
          <w:rtl w:val="true"/>
          <w:lang w:bidi="fa-IR"/>
        </w:rPr>
        <w:t>به بعد عتقه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 العاقلة عن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الشيخ المفيد </w:t>
      </w:r>
      <w:r>
        <w:rPr>
          <w:rStyle w:val="FootnoteAnchor"/>
          <w:rtl w:val="true"/>
        </w:rPr>
        <w:footnoteReference w:id="1306"/>
      </w:r>
      <w:r>
        <w:rPr>
          <w:rStyle w:val="FootnoteAnchor"/>
          <w:rtl w:val="true"/>
        </w:rPr>
        <w:footnoteReference w:id="1307"/>
      </w:r>
      <w:r>
        <w:rPr>
          <w:rFonts w:ascii="Amiri" w:hAnsi="Amiri" w:eastAsia="Amiri" w:cs="Amiri"/>
          <w:color w:val="111111"/>
          <w:sz w:val="28"/>
          <w:sz w:val="28"/>
          <w:szCs w:val="28"/>
          <w:rtl w:val="true"/>
          <w:lang w:bidi="ar-SA"/>
        </w:rPr>
        <w:t>رحمه‌اللّه بضمان العاقلة ، ثمَّ لهم الرجوع على الجاني ، يكون الوجوب قد لاقى الجاني ، قضية لإلزام كل متلف بجنايته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وتزول شناعة الشيخ ابن إدريس </w:t>
      </w:r>
      <w:r>
        <w:rPr>
          <w:rStyle w:val="FootnoteAnchor"/>
          <w:rtl w:val="true"/>
        </w:rPr>
        <w:footnoteReference w:id="1308"/>
      </w:r>
      <w:r>
        <w:rPr>
          <w:rFonts w:ascii="Amiri" w:hAnsi="Amiri" w:eastAsia="Amiri" w:cs="Amiri"/>
          <w:color w:val="111111"/>
          <w:sz w:val="28"/>
          <w:sz w:val="28"/>
          <w:szCs w:val="28"/>
          <w:rtl w:val="true"/>
          <w:lang w:bidi="ar-SA"/>
        </w:rPr>
        <w:t xml:space="preserve">رحمه‌اللّه على الشيخ الأعظم المفيد رحمه‌اللّه ، ونسبته إلى خلاف الأمة ، فإن كثيرا من علماء العامة </w:t>
      </w:r>
      <w:r>
        <w:rPr>
          <w:rStyle w:val="FootnoteAnchor"/>
          <w:rtl w:val="true"/>
        </w:rPr>
        <w:footnoteReference w:id="1309"/>
      </w:r>
      <w:r>
        <w:rPr>
          <w:rFonts w:ascii="Amiri" w:hAnsi="Amiri" w:eastAsia="Amiri" w:cs="Amiri"/>
          <w:color w:val="111111"/>
          <w:sz w:val="28"/>
          <w:sz w:val="28"/>
          <w:szCs w:val="28"/>
          <w:rtl w:val="true"/>
          <w:lang w:bidi="ar-SA"/>
        </w:rPr>
        <w:t>يجعلون الوجوب ملاقيا للجاني أولا ، ثمَّ تتحمله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ويفرعون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w:t>
      </w:r>
      <w:bookmarkStart w:id="729" w:name="pg15689_167947"/>
    </w:p>
    <w:p>
      <w:pPr>
        <w:pStyle w:val="BookText"/>
        <w:rPr/>
      </w:pPr>
      <w:bookmarkEnd w:id="729"/>
      <w:r>
        <w:rPr>
          <w:rFonts w:ascii="Amiri" w:hAnsi="Amiri" w:eastAsia="Amiri" w:cs="Amiri"/>
          <w:color w:val="111111"/>
          <w:sz w:val="28"/>
          <w:sz w:val="28"/>
          <w:szCs w:val="28"/>
          <w:rtl w:val="true"/>
          <w:lang w:bidi="ar-SA"/>
        </w:rPr>
        <w:t xml:space="preserve">انتهى التحمل إلى بيت المال وهو خال يؤخذ من الجاني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أقر بجناية الخطأ ولم تصدقه العاقلة ، وحلفوا على نفي العلم ، يحتمل أن لا يؤاخذ بإقراره ، بناء على أن الجناية في الخطأ تجب على العاقلة ابتداء ، فكأنه مقر على غيره ، فلا يلزمه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بملاقاته الوجوب ، نفذ </w:t>
      </w:r>
      <w:r>
        <w:rPr>
          <w:rStyle w:val="FootnoteAnchor"/>
          <w:rtl w:val="true"/>
        </w:rPr>
        <w:footnoteReference w:id="1311"/>
      </w:r>
      <w:r>
        <w:rPr>
          <w:rFonts w:ascii="Amiri" w:hAnsi="Amiri" w:eastAsia="Amiri" w:cs="Amiri"/>
          <w:color w:val="111111"/>
          <w:sz w:val="28"/>
          <w:sz w:val="28"/>
          <w:szCs w:val="28"/>
          <w:rtl w:val="true"/>
          <w:lang w:bidi="ar-SA"/>
        </w:rPr>
        <w:t>إقراره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غرم الجاني ثمَّ اعترفت العاقلة ، فإن قلنا بملاقاته الوجوب ، رجع على العاقلة ولا يردّ الولي ما قبض ، وإن قلنا بعدمه ردّ الولي ما قبض ، ثمَّ يرجع على العاقلة</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1708735_2142443653"/>
      <w:bookmarkStart w:id="731" w:name="_Toc269"/>
      <w:bookmarkEnd w:id="730"/>
      <w:r>
        <w:rPr>
          <w:rtl w:val="true"/>
        </w:rPr>
        <w:t xml:space="preserve">قاعدة </w:t>
      </w:r>
      <w:r>
        <w:rPr>
          <w:rtl w:val="true"/>
        </w:rPr>
        <w:t>- [</w:t>
      </w:r>
      <w:r>
        <w:rPr/>
        <w:t>136</w:t>
      </w:r>
      <w:r>
        <w:rPr>
          <w:rtl w:val="true"/>
        </w:rPr>
        <w:t>]</w:t>
      </w:r>
      <w:bookmarkEnd w:id="731"/>
    </w:p>
    <w:p>
      <w:pPr>
        <w:pStyle w:val="BookText"/>
        <w:rPr/>
      </w:pPr>
      <w:r>
        <w:rPr>
          <w:rFonts w:ascii="Amiri" w:hAnsi="Amiri" w:eastAsia="Amiri" w:cs="Amiri"/>
          <w:color w:val="111111"/>
          <w:sz w:val="28"/>
          <w:sz w:val="28"/>
          <w:szCs w:val="28"/>
          <w:rtl w:val="true"/>
          <w:lang w:bidi="ar-SA"/>
        </w:rPr>
        <w:t xml:space="preserve">الأصل أن كل أحد </w:t>
      </w:r>
      <w:r>
        <w:rPr>
          <w:rStyle w:val="FootnoteAnchor"/>
          <w:rtl w:val="true"/>
        </w:rPr>
        <w:footnoteReference w:id="1312"/>
      </w:r>
      <w:r>
        <w:rPr>
          <w:rFonts w:ascii="Amiri" w:hAnsi="Amiri" w:eastAsia="Amiri" w:cs="Amiri"/>
          <w:color w:val="111111"/>
          <w:sz w:val="28"/>
          <w:sz w:val="28"/>
          <w:szCs w:val="28"/>
          <w:rtl w:val="true"/>
          <w:lang w:bidi="ar-SA"/>
        </w:rPr>
        <w:t xml:space="preserve">لا يملك إجبار غيره ، إلا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إجبار السيد رقيقه على النكاح ، وليس لرقيقه إجباره عندنا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والأب والجد الصغيرة والمجنونة ، والصغير مطلقا ، والمجنون الكبير إذا كان النكاح صلاحا له بظهور إمارة التوقان ، أو برجاء الشفاء المستند إلى الأطباء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طلبت البالغة البكر النكاح أجبر الأب والجد على تزويجها ، إن قلنا لا ولاية لها ، أو بالاشتراك</w:t>
      </w:r>
      <w:r>
        <w:rPr>
          <w:rFonts w:eastAsia="Amiri" w:cs="Amiri" w:ascii="Amiri" w:hAnsi="Amiri"/>
          <w:color w:val="111111"/>
          <w:sz w:val="28"/>
          <w:szCs w:val="28"/>
          <w:rtl w:val="true"/>
          <w:lang w:bidi="ar-SA"/>
        </w:rPr>
        <w:t xml:space="preserve">. </w:t>
      </w:r>
      <w:bookmarkStart w:id="732" w:name="pg15689_167948"/>
    </w:p>
    <w:p>
      <w:pPr>
        <w:pStyle w:val="BookText"/>
        <w:rPr/>
      </w:pPr>
      <w:bookmarkEnd w:id="732"/>
      <w:r>
        <w:rPr>
          <w:rFonts w:ascii="Amiri" w:hAnsi="Amiri" w:eastAsia="Amiri" w:cs="Amiri"/>
          <w:color w:val="111111"/>
          <w:sz w:val="28"/>
          <w:sz w:val="28"/>
          <w:szCs w:val="28"/>
          <w:rtl w:val="true"/>
          <w:lang w:bidi="ar-SA"/>
        </w:rPr>
        <w:t>وهل يجبر الولي على تزويج الصغيرين عند ظهور الغبطة لهما؟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يجبر الولي على تزويج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له إجبار السفيه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والمضطر يجب صاحب الطعام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الطعام</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يجبره إذا امتنع من الأكل وأشرف على التلف</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1708737_2142443653"/>
      <w:bookmarkStart w:id="734" w:name="_Toc270"/>
      <w:bookmarkEnd w:id="733"/>
      <w:r>
        <w:rPr>
          <w:rtl w:val="true"/>
        </w:rPr>
        <w:t xml:space="preserve">قاعدة </w:t>
      </w:r>
      <w:r>
        <w:rPr>
          <w:rtl w:val="true"/>
        </w:rPr>
        <w:t>- [</w:t>
      </w:r>
      <w:r>
        <w:rPr/>
        <w:t>137</w:t>
      </w:r>
      <w:r>
        <w:rPr>
          <w:rtl w:val="true"/>
        </w:rPr>
        <w:t>]</w:t>
      </w:r>
      <w:bookmarkEnd w:id="73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 والملك ، والحكم ، والوصاية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يزوج بالولاية إلا المالك ، فإنه يزوج بالملك ، لأنه مالك للبضع فله نقله إلى غيره بطريقه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كونه بالولاية ،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أمة المرأة نفسها متعة </w:t>
      </w:r>
      <w:r>
        <w:rPr>
          <w:rStyle w:val="FootnoteAnchor"/>
          <w:rtl w:val="true"/>
        </w:rPr>
        <w:footnoteReference w:id="1315"/>
      </w:r>
      <w:r>
        <w:rPr>
          <w:rFonts w:ascii="Amiri" w:hAnsi="Amiri" w:eastAsia="Amiri" w:cs="Amiri"/>
          <w:color w:val="111111"/>
          <w:sz w:val="28"/>
          <w:sz w:val="28"/>
          <w:szCs w:val="28"/>
          <w:rtl w:val="true"/>
          <w:lang w:bidi="ar-SA"/>
        </w:rPr>
        <w:t>، فإنه مشعر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لا يجوز أن تزوج الأمة بمجنون إلا برضاها عند بعض العامة </w:t>
      </w:r>
      <w:r>
        <w:rPr>
          <w:rStyle w:val="FootnoteAnchor"/>
          <w:rtl w:val="true"/>
        </w:rPr>
        <w:footnoteReference w:id="1316"/>
      </w:r>
      <w:r>
        <w:rPr>
          <w:rFonts w:ascii="IRNazanin" w:hAnsi="IRNazanin" w:eastAsia="IRNazanin"/>
          <w:color w:val="111111"/>
          <w:sz w:val="28"/>
          <w:sz w:val="28"/>
          <w:szCs w:val="28"/>
          <w:rtl w:val="true"/>
          <w:lang w:bidi="fa-IR"/>
        </w:rPr>
        <w:t xml:space="preserve">، فلها حق </w:t>
      </w:r>
      <w:r>
        <w:rPr>
          <w:rStyle w:val="FootnoteAnchor"/>
          <w:rtl w:val="true"/>
        </w:rPr>
        <w:footnoteReference w:id="1317"/>
      </w:r>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عدالة المولى على الولاية دون الملك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735" w:name="pg15689_167949"/>
    </w:p>
    <w:p>
      <w:pPr>
        <w:pStyle w:val="BookText"/>
        <w:rPr/>
      </w:pPr>
      <w:bookmarkEnd w:id="735"/>
      <w:r>
        <w:rPr>
          <w:rFonts w:ascii="Amiri" w:hAnsi="Amiri" w:eastAsia="Amiri" w:cs="Amiri"/>
          <w:color w:val="111111"/>
          <w:sz w:val="28"/>
          <w:sz w:val="28"/>
          <w:szCs w:val="28"/>
          <w:rtl w:val="true"/>
          <w:lang w:bidi="ar-SA"/>
        </w:rPr>
        <w:t>وتزويج المكاتب أمته إن قلنا بالملك ، وتزويج الكافر أمته المسلمة إذا كانت أم ولد ، وقلنا بعدم البيع ، جائز على الملك ، وعلى الولاية لا يجوز</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708739_2142443653"/>
      <w:bookmarkStart w:id="737" w:name="_Toc271"/>
      <w:bookmarkEnd w:id="736"/>
      <w:r>
        <w:rPr>
          <w:rtl w:val="true"/>
        </w:rPr>
        <w:t xml:space="preserve">قاعدة </w:t>
      </w:r>
      <w:r>
        <w:rPr>
          <w:rtl w:val="true"/>
        </w:rPr>
        <w:t>- [</w:t>
      </w:r>
      <w:r>
        <w:rPr/>
        <w:t>138</w:t>
      </w:r>
      <w:r>
        <w:rPr>
          <w:rtl w:val="true"/>
        </w:rPr>
        <w:t>]</w:t>
      </w:r>
      <w:bookmarkEnd w:id="737"/>
    </w:p>
    <w:p>
      <w:pPr>
        <w:pStyle w:val="BookText"/>
        <w:rPr/>
      </w:pPr>
      <w:r>
        <w:rPr>
          <w:rFonts w:ascii="Amiri" w:hAnsi="Amiri" w:eastAsia="Amiri" w:cs="Amiri"/>
          <w:color w:val="111111"/>
          <w:sz w:val="28"/>
          <w:sz w:val="28"/>
          <w:szCs w:val="28"/>
          <w:rtl w:val="true"/>
          <w:lang w:bidi="ar-SA"/>
        </w:rPr>
        <w:t>التوقيت بالألفاظ المشتركة ولا قرينة تعين المراد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w:t>
      </w:r>
      <w:r>
        <w:rPr>
          <w:rStyle w:val="FootnoteAnchor"/>
          <w:rtl w:val="true"/>
        </w:rPr>
        <w:footnoteReference w:id="1319"/>
      </w:r>
      <w:r>
        <w:rPr>
          <w:rFonts w:ascii="Amiri" w:hAnsi="Amiri" w:eastAsia="Amiri" w:cs="Amiri"/>
          <w:color w:val="111111"/>
          <w:sz w:val="28"/>
          <w:sz w:val="28"/>
          <w:szCs w:val="28"/>
          <w:rtl w:val="true"/>
          <w:lang w:bidi="ar-SA"/>
        </w:rPr>
        <w:t>القرينة ، كربيع ، وجمادى ، والنفر ، وأول الشهر وآخره ، والخميس ، والعيد ، فإن قرينة الحال تحمله على الأول فيلزمه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 استضعافا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ما هو في حيز الامتناع ظاهرا ، وبضرب من التأويل يصير ممكنا ، كما لو علق الظهار على حيضهما حيضة ، فظاهره يقتضي صدور </w:t>
      </w:r>
      <w:r>
        <w:rPr>
          <w:rStyle w:val="FootnoteAnchor"/>
          <w:rtl w:val="true"/>
        </w:rPr>
        <w:footnoteReference w:id="1320"/>
      </w:r>
      <w:r>
        <w:rPr>
          <w:rFonts w:ascii="Amiri" w:hAnsi="Amiri" w:eastAsia="Amiri" w:cs="Amiri"/>
          <w:color w:val="111111"/>
          <w:sz w:val="28"/>
          <w:sz w:val="28"/>
          <w:szCs w:val="28"/>
          <w:rtl w:val="true"/>
          <w:lang w:bidi="ar-SA"/>
        </w:rPr>
        <w:t>الحيضة منهما ، وهو ممتنع ، فيكون تعليقا على الممتنع 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حاضت كل منهما </w:t>
      </w:r>
      <w:r>
        <w:rPr>
          <w:rStyle w:val="FootnoteAnchor"/>
          <w:rtl w:val="true"/>
        </w:rPr>
        <w:footnoteReference w:id="1321"/>
      </w:r>
      <w:r>
        <w:rPr>
          <w:rFonts w:ascii="Amiri" w:hAnsi="Amiri" w:eastAsia="Amiri" w:cs="Amiri"/>
          <w:color w:val="111111"/>
          <w:sz w:val="28"/>
          <w:sz w:val="28"/>
          <w:szCs w:val="28"/>
          <w:rtl w:val="true"/>
          <w:lang w:bidi="ar-SA"/>
        </w:rPr>
        <w:t xml:space="preserve">حيضة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كسانا الأمير جبة ، أي كل واحد واحدة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11708741_2142443653"/>
      <w:bookmarkStart w:id="739" w:name="_Toc272"/>
      <w:bookmarkEnd w:id="738"/>
      <w:r>
        <w:rPr>
          <w:rtl w:val="true"/>
        </w:rPr>
        <w:t xml:space="preserve">قاعدة </w:t>
      </w:r>
      <w:r>
        <w:rPr>
          <w:rtl w:val="true"/>
        </w:rPr>
        <w:t>- [</w:t>
      </w:r>
      <w:r>
        <w:rPr/>
        <w:t>139</w:t>
      </w:r>
      <w:r>
        <w:rPr>
          <w:rtl w:val="true"/>
        </w:rPr>
        <w:t>]</w:t>
      </w:r>
      <w:bookmarkEnd w:id="73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الأحكام التابعة لمسميات الأصل أن تناط بحصول تمام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 ، فإنه علق على وضعه العدة ، فيشترط خروجه بتمامه ، </w:t>
      </w:r>
      <w:bookmarkStart w:id="740" w:name="pg15689_167950"/>
    </w:p>
    <w:p>
      <w:pPr>
        <w:pStyle w:val="BookText"/>
        <w:rPr/>
      </w:pPr>
      <w:bookmarkEnd w:id="740"/>
      <w:r>
        <w:rPr>
          <w:rFonts w:ascii="Amiri" w:hAnsi="Amiri" w:eastAsia="Amiri" w:cs="Amiri"/>
          <w:color w:val="111111"/>
          <w:sz w:val="28"/>
          <w:sz w:val="28"/>
          <w:szCs w:val="28"/>
          <w:rtl w:val="true"/>
          <w:lang w:bidi="ar-SA"/>
        </w:rPr>
        <w:t>والإرث المعلق على وضعه حيا ، وكذلك الوصية ، فيشترط خروجه بأجمعه حيا ، فلا يكفي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دية الجنين </w:t>
      </w:r>
      <w:r>
        <w:rPr>
          <w:rStyle w:val="FootnoteAnchor"/>
          <w:rtl w:val="true"/>
        </w:rPr>
        <w:footnoteReference w:id="1323"/>
      </w:r>
      <w:r>
        <w:rPr>
          <w:rFonts w:ascii="Amiri" w:hAnsi="Amiri" w:eastAsia="Amiri" w:cs="Amiri"/>
          <w:color w:val="111111"/>
          <w:sz w:val="28"/>
          <w:sz w:val="28"/>
          <w:szCs w:val="28"/>
          <w:rtl w:val="true"/>
          <w:lang w:bidi="ar-SA"/>
        </w:rPr>
        <w:t xml:space="preserve">، أما الغرة أو المقدر </w:t>
      </w:r>
      <w:r>
        <w:rPr>
          <w:rStyle w:val="FootnoteAnchor"/>
          <w:rtl w:val="true"/>
        </w:rPr>
        <w:footnoteReference w:id="1324"/>
      </w:r>
      <w:r>
        <w:rPr>
          <w:rFonts w:ascii="Amiri" w:hAnsi="Amiri" w:eastAsia="Amiri" w:cs="Amiri"/>
          <w:color w:val="111111"/>
          <w:sz w:val="28"/>
          <w:sz w:val="28"/>
          <w:szCs w:val="28"/>
          <w:rtl w:val="true"/>
          <w:lang w:bidi="ar-SA"/>
        </w:rPr>
        <w:t>المشهور أو الدية ، إلا أن يعلم عدم قبوله الحياة بعد ذلك ، فهو كالخارج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1325"/>
      </w:r>
      <w:r>
        <w:rPr>
          <w:rFonts w:ascii="Amiri" w:hAnsi="Amiri" w:eastAsia="Amiri" w:cs="Amiri"/>
          <w:color w:val="111111"/>
          <w:sz w:val="28"/>
          <w:sz w:val="28"/>
          <w:szCs w:val="28"/>
          <w:rtl w:val="true"/>
          <w:lang w:bidi="ar-SA"/>
        </w:rPr>
        <w:t>ماتت الأم بعد خروج بعضه ، وجبت ديته ، لعلمنا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إلحاق الولد بالناكح فالتمام شرطه الستة أشهر ، ولا يلحق الولد التام الحي الّذي يمكن أن يعيش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الناقص فيلحق بالواطئ في الزمان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أخذ ديته لو جنى عليه ، وفي وجوب مئونة تجهيزه ، وإن نقص عن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إطلاق أن الولد لا يلحق بأبيه إذا نقص عن الستة مقيد بالتام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علق بالتام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الحج إذا مات المحرم بعد دخوله الحرم ، بشرط دخول جميعه ، والطواف خارج البيت بشرط خروجه بجميع بدنه</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1708743_2142443653"/>
      <w:bookmarkStart w:id="742" w:name="_Toc273"/>
      <w:bookmarkEnd w:id="741"/>
      <w:r>
        <w:rPr>
          <w:rtl w:val="true"/>
        </w:rPr>
        <w:t xml:space="preserve">قاعدة </w:t>
      </w:r>
      <w:r>
        <w:rPr>
          <w:rtl w:val="true"/>
        </w:rPr>
        <w:t>- [</w:t>
      </w:r>
      <w:r>
        <w:rPr/>
        <w:t>140</w:t>
      </w:r>
      <w:r>
        <w:rPr>
          <w:rtl w:val="true"/>
        </w:rPr>
        <w:t>]</w:t>
      </w:r>
      <w:bookmarkEnd w:id="7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التعليقات بالأعيان </w:t>
      </w:r>
    </w:p>
    <w:p>
      <w:pPr>
        <w:pStyle w:val="BookText"/>
        <w:rPr/>
      </w:pPr>
      <w:r>
        <w:rPr>
          <w:rFonts w:ascii="Amiri" w:hAnsi="Amiri" w:eastAsia="Amiri" w:cs="Amiri"/>
          <w:color w:val="111111"/>
          <w:sz w:val="28"/>
          <w:sz w:val="28"/>
          <w:szCs w:val="28"/>
          <w:rtl w:val="true"/>
          <w:lang w:bidi="ar-SA"/>
        </w:rPr>
        <w:t>وهي كثيرة ، وإن كان بعضها يشترك في قدر مشترك ، فالخصوصية تكفي في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الدين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الزكاة بالنصاب ، والخلاف فيه مشهور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الأرش بالجاني خطأ وعمدا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حق البائع في المبيع فيحبسه حتى يستوفي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الدين بالتركة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المال المضمون بالأعيان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الضمان بما يجب إحضاره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الاستيثاق ، وهو في مواضع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توثق المرأة للصداق بمنع تسليمها نفسها حتى تقبض ، والمفوضة حتى يسمي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وبالإشهاد على أداء الدين والقرض والعقود بأسرها ، وإن لم يكن الإشهاد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والتوثق بحبس الجاني حتى يبلغ اليتيم أو يفيق المجنون ، على القول به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التوثق للغائب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والتوثق بالحبس في موضعه على الحقوق ، وبالحيلولة بين المدعى عليه وبين العين بعد شهادة شاهدين مستورين حتى يزكيا ، في وجه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حبس المدعى عليه إذا شهد عليه مستوران بدين أو بحدّ أو قصاص ، على احتمال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743" w:name="pg15689_167952"/>
    </w:p>
    <w:p>
      <w:pPr>
        <w:pStyle w:val="BookText"/>
        <w:rPr/>
      </w:pPr>
      <w:bookmarkEnd w:id="743"/>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التوثق بعزل نصيب الحمل إذا أريد قسمة التركة ، وبعزل قدر الدين لو مات المضمون عنه قبل الأجل</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1708745_2142443653"/>
      <w:bookmarkStart w:id="745" w:name="_Toc274"/>
      <w:bookmarkEnd w:id="744"/>
      <w:r>
        <w:rPr>
          <w:rtl w:val="true"/>
        </w:rPr>
        <w:t xml:space="preserve">قاعدة </w:t>
      </w:r>
      <w:r>
        <w:rPr>
          <w:rtl w:val="true"/>
        </w:rPr>
        <w:t>- [</w:t>
      </w:r>
      <w:r>
        <w:rPr/>
        <w:t>141</w:t>
      </w:r>
      <w:r>
        <w:rPr>
          <w:rtl w:val="true"/>
        </w:rPr>
        <w:t>]</w:t>
      </w:r>
      <w:bookmarkEnd w:id="745"/>
    </w:p>
    <w:p>
      <w:pPr>
        <w:pStyle w:val="BookText"/>
        <w:rPr/>
      </w:pPr>
      <w:r>
        <w:rPr>
          <w:rFonts w:ascii="Amiri" w:hAnsi="Amiri" w:eastAsia="Amiri" w:cs="Amiri"/>
          <w:color w:val="111111"/>
          <w:sz w:val="28"/>
          <w:sz w:val="28"/>
          <w:szCs w:val="28"/>
          <w:rtl w:val="true"/>
          <w:lang w:bidi="ar-SA"/>
        </w:rPr>
        <w:t xml:space="preserve">الغالب في المقدرات الشرعية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كأقل الحيض وأكثره ، واعتبار المرّة في الوضوء ، والمرتين في غسل النجاسة ، ونصاب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 كثيرة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المسلم فيه إذا ذكر سنّة ، أو الوكيل إذا وكلّ في شراء عبد أو حيوان بسن مخصوص ، لا يشترط عدم زيادته عن تلك السن بقليل ، حتى لو شرط في التسليم التحقيق عسر وجوده مضافا إلى تلك الصفات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نقصه باليوم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والأسبوع احتمال ، لصدق الاسم ، وعدم الالتفات إلى هذا النقص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سن مفارقة الولد لأنه في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اعتبار التحقيق في أرطال الكر ، ومسافة القصر ، وسن البلوغ</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1708747_2142443653"/>
      <w:bookmarkStart w:id="747" w:name="_Toc275"/>
      <w:bookmarkEnd w:id="746"/>
      <w:r>
        <w:rPr>
          <w:rtl w:val="true"/>
        </w:rPr>
        <w:t xml:space="preserve">قاعدة </w:t>
      </w:r>
      <w:r>
        <w:rPr>
          <w:rtl w:val="true"/>
        </w:rPr>
        <w:t>- [</w:t>
      </w:r>
      <w:r>
        <w:rPr/>
        <w:t>142</w:t>
      </w:r>
      <w:r>
        <w:rPr>
          <w:rtl w:val="true"/>
        </w:rPr>
        <w:t>]</w:t>
      </w:r>
      <w:bookmarkEnd w:id="7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تترتب أحكام على أسباب يمكن اعتبارها في الحال والمآل ، </w:t>
      </w:r>
    </w:p>
    <w:p>
      <w:pPr>
        <w:pStyle w:val="BookText"/>
        <w:rPr/>
      </w:pPr>
      <w:r>
        <w:rPr>
          <w:rFonts w:ascii="Amiri" w:hAnsi="Amiri" w:eastAsia="Amiri" w:cs="Amiri"/>
          <w:color w:val="111111"/>
          <w:sz w:val="28"/>
          <w:sz w:val="28"/>
          <w:szCs w:val="28"/>
          <w:rtl w:val="true"/>
          <w:lang w:bidi="ar-SA"/>
        </w:rPr>
        <w:t>فيقع لذلك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وصورها كثيرة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أكل هذا الطعام في الغد ، فأتلفه في الحال ، فهل تلزم الكفارة معجلا؟ إن اعتبرنا المآل ، وهو الأصح ، فلا حنث ، وإلا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التكفير الآن ، هل هو مجز أم لا؟</w:t>
      </w:r>
    </w:p>
    <w:p>
      <w:pPr>
        <w:pStyle w:val="BookText"/>
        <w:rPr/>
      </w:pPr>
      <w:r>
        <w:rPr>
          <w:rFonts w:ascii="Amiri" w:hAnsi="Amiri" w:eastAsia="Amiri" w:cs="Amiri"/>
          <w:color w:val="111111"/>
          <w:sz w:val="28"/>
          <w:sz w:val="28"/>
          <w:szCs w:val="28"/>
          <w:rtl w:val="true"/>
          <w:lang w:bidi="ar-SA"/>
        </w:rPr>
        <w:t>حتى لو كفر بالصوم أمكن إجزاء الغد من الصوم إذا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انقطاع المسلم فيه قبل المحل ، ففي تنجيز الخيار وتأخيره الوجهان ، والأقرب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 الغارم مؤجلا ، ففي أخذه من الزكاة قبل الأجل الوجهان ، والأقرب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نصّ الأصحاب </w:t>
      </w:r>
      <w:r>
        <w:rPr>
          <w:rStyle w:val="FootnoteAnchor"/>
          <w:rtl w:val="true"/>
        </w:rPr>
        <w:footnoteReference w:id="1335"/>
      </w:r>
      <w:r>
        <w:rPr>
          <w:rFonts w:ascii="Amiri" w:hAnsi="Amiri" w:eastAsia="Amiri" w:cs="Amiri"/>
          <w:color w:val="111111"/>
          <w:sz w:val="28"/>
          <w:sz w:val="28"/>
          <w:szCs w:val="28"/>
          <w:rtl w:val="true"/>
          <w:lang w:bidi="ar-SA"/>
        </w:rPr>
        <w:t>على أن المعذور لو حج عنه ، ثمَّ زال عذره ، وجب فعله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يعطي أن الجال مراعى بالمآل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دم المستحاضة وظنت عوده قبل وقت يسع الطهارة والصلاة ، فتطهرت وصلت ، فاتفق أنه لم يعد ، ففيه الوجهان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انعقاد نذر التضحية بالمعيب ، فنذر ، ثمَّ زال العيب ، فان اعتبرنا الحال ، بطل النذر ، وإن اعتبرنا المآل ،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انعقاد النذر وإن كان معيبا حال النذر ، لعموم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نذر أضحية مطلقة ، اشتراط فيها السلامة </w:t>
      </w:r>
    </w:p>
    <w:p>
      <w:pPr>
        <w:pStyle w:val="BookText"/>
        <w:rPr/>
      </w:pPr>
      <w:r>
        <w:rPr>
          <w:rFonts w:ascii="Amiri" w:hAnsi="Amiri" w:eastAsia="Amiri" w:cs="Amiri"/>
          <w:color w:val="111111"/>
          <w:sz w:val="28"/>
          <w:sz w:val="28"/>
          <w:szCs w:val="28"/>
          <w:rtl w:val="true"/>
          <w:lang w:bidi="ar-SA"/>
        </w:rPr>
        <w:t>من العيب ، فلو عينها في معيب ثمَّ زال العيب ، جاء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معيبا ، فلم يعلم بالعيب حتى زال العيب ،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كتابة الكافر عبده المسلم كتابة مطلقة ، لأنها تؤول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الاكتفاء بها ، نظرا إلى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للسلم </w:t>
      </w:r>
      <w:r>
        <w:rPr>
          <w:rStyle w:val="FootnoteAnchor"/>
          <w:rtl w:val="true"/>
        </w:rPr>
        <w:footnoteReference w:id="1336"/>
      </w:r>
      <w:r>
        <w:rPr>
          <w:rFonts w:ascii="IRNazanin" w:hAnsi="IRNazanin" w:eastAsia="IRNazanin"/>
          <w:color w:val="111111"/>
          <w:sz w:val="28"/>
          <w:sz w:val="28"/>
          <w:szCs w:val="28"/>
          <w:rtl w:val="true"/>
          <w:lang w:bidi="fa-IR"/>
        </w:rPr>
        <w:t xml:space="preserve">موضعا ، فخرب </w:t>
      </w:r>
      <w:r>
        <w:rPr>
          <w:rStyle w:val="FootnoteAnchor"/>
          <w:rtl w:val="true"/>
        </w:rPr>
        <w:footnoteReference w:id="1337"/>
      </w:r>
      <w:r>
        <w:rPr>
          <w:rFonts w:ascii="Amiri" w:hAnsi="Amiri" w:eastAsia="Amiri" w:cs="Amiri"/>
          <w:color w:val="111111"/>
          <w:sz w:val="28"/>
          <w:sz w:val="28"/>
          <w:szCs w:val="28"/>
          <w:rtl w:val="true"/>
          <w:lang w:bidi="ar-SA"/>
        </w:rPr>
        <w:t>، أو أطلق العقد ، فخرب موضعه ، وارتحل المتبايعان منه ، ففيه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وتعينه قوي ، نظرا إلى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ثمَّ وطئ في زمان التربص ، ثمَّ أسلمت ، فالظاهر عدم وجوب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الحال يمكن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 لأنها في 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المعتدة رجعية لو وطئها لشبهة ثمَّ رجع ، فهل يجب المهر؟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العائد بالرجعة غير الحل الأول ، والعائد بالإسلام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الزوج لا عن فطرة ثمَّ وطئها ورجع في العدة ، احتمل ما ذكره ولو لم يرجع ، وجب المهر وجب المهر عند الشيخ </w:t>
      </w:r>
      <w:r>
        <w:rPr>
          <w:rStyle w:val="FootnoteAnchor"/>
          <w:rtl w:val="true"/>
        </w:rPr>
        <w:footnoteReference w:id="1338"/>
      </w:r>
      <w:r>
        <w:rPr>
          <w:rFonts w:ascii="Amiri" w:hAnsi="Amiri" w:eastAsia="Amiri" w:cs="Amiri"/>
          <w:color w:val="111111"/>
          <w:sz w:val="28"/>
          <w:sz w:val="28"/>
          <w:szCs w:val="28"/>
          <w:rtl w:val="true"/>
          <w:lang w:bidi="ar-SA"/>
        </w:rPr>
        <w:t>، لأنا تبينا البينونة حين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لم تسلم الزوجة ، ولم يرجع في المطلقة ، أمكن البناء على الحال والمآل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حكم الزوجة ما دامت العدة فلا مهر ، وأن بقاء المطلق على طلاقه ، وبقاؤها على كفرها ، كشف عن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الموسر في الكفارة حال الوجوب لا يستقر عليه العتق بل المعتبر حال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طريان العتق في العدة تنتقل إلى عدة الحرة ، إن كان الطلاق رجعيا لا بائنا ، وفي عدة الوفاة 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الطلاق البائن ذلك ، تغليبا للاحتياط ، ولعدم تعقل الفرق بينه وبين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التقاط المهايأ </w:t>
      </w:r>
      <w:r>
        <w:rPr>
          <w:rStyle w:val="FootnoteAnchor"/>
          <w:rtl w:val="true"/>
        </w:rPr>
        <w:footnoteReference w:id="1339"/>
      </w:r>
      <w:r>
        <w:rPr>
          <w:rFonts w:ascii="Amiri" w:hAnsi="Amiri" w:eastAsia="Amiri" w:cs="Amiri"/>
          <w:color w:val="111111"/>
          <w:sz w:val="28"/>
          <w:sz w:val="28"/>
          <w:szCs w:val="28"/>
          <w:rtl w:val="true"/>
          <w:lang w:bidi="ar-SA"/>
        </w:rPr>
        <w:t>بيوم الالتقاط ، لا بيوم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الملتقط أولى باللقطة لو أعتقه ، اعتبارا بيوم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أعتقت تحت عبد ولم تعلم حتى عتق ، ففي ثبوت الخيار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بالفسخ تحت الحر فلا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الدهن النجس الوجهان ، إن قلنا بقبوله الطهارة ، أما الماء فقابل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بعضهم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تطهير الماء لا يقع بالمكاثرة بل باستحالته من صفة النجاسة إلى صفة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يصح بيعه قبل تطهيره ، كما لا يصح بيع الخمر وإن رجا انقلابها ، نظرا إلى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السباع جائز ، تبعا للانتفاع يجلدها ، وهو نظر إلى المآل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آلات الملاهي ذات الرصاص المتقوم في صحته الوجهان ، إذ لا منفعة لها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الجواز ، إن </w:t>
      </w:r>
    </w:p>
    <w:p>
      <w:pPr>
        <w:pStyle w:val="BookText"/>
        <w:rPr/>
      </w:pPr>
      <w:r>
        <w:rPr>
          <w:rFonts w:ascii="Amiri" w:hAnsi="Amiri" w:eastAsia="Amiri" w:cs="Amiri"/>
          <w:color w:val="111111"/>
          <w:sz w:val="28"/>
          <w:sz w:val="28"/>
          <w:szCs w:val="28"/>
          <w:rtl w:val="true"/>
          <w:lang w:bidi="ar-SA"/>
        </w:rPr>
        <w:t xml:space="preserve">اتخذت من جوهر نفيس ، لأنها مقصودة في نفسها ، بخلاف الخسيس </w:t>
      </w:r>
      <w:r>
        <w:rPr>
          <w:rStyle w:val="FootnoteAnchor"/>
          <w:rtl w:val="true"/>
        </w:rPr>
        <w:footnoteReference w:id="1341"/>
      </w:r>
      <w:r>
        <w:rPr>
          <w:rFonts w:ascii="Amiri" w:hAnsi="Amiri" w:eastAsia="Amiri" w:cs="Amiri"/>
          <w:color w:val="111111"/>
          <w:sz w:val="28"/>
          <w:sz w:val="28"/>
          <w:szCs w:val="28"/>
          <w:rtl w:val="true"/>
          <w:lang w:bidi="ar-SA"/>
        </w:rPr>
        <w:t>، فان قصده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الآبق ينظر فيه إلى الحال ، فلا يصح بدون الضميمة ، وكذا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المشتري على تحصيله اعتبرنا المآل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بيع ما يتعذّر تسليمه إلا بعد مدة ، كالسمك في المياه المحصورة المشاهد الّذي </w:t>
      </w:r>
      <w:r>
        <w:rPr>
          <w:rStyle w:val="FootnoteAnchor"/>
          <w:rtl w:val="true"/>
        </w:rPr>
        <w:footnoteReference w:id="1342"/>
      </w:r>
      <w:r>
        <w:rPr>
          <w:rFonts w:ascii="Amiri" w:hAnsi="Amiri" w:eastAsia="Amiri" w:cs="Amiri"/>
          <w:color w:val="111111"/>
          <w:sz w:val="28"/>
          <w:sz w:val="28"/>
          <w:szCs w:val="28"/>
          <w:rtl w:val="true"/>
          <w:lang w:bidi="ar-SA"/>
        </w:rPr>
        <w:t>لا يمكن تحصيلها إلا بعد تعب ، والحمام الكثير في البرج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واعتيد عوده ،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والنحل مع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المرتد ، والجاني عمدا ، وقاطع الطريق ، على اعتبار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الارتداد عن غير فطرة فأقوى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البيضة المذرة </w:t>
      </w:r>
      <w:r>
        <w:rPr>
          <w:rStyle w:val="FootnoteAnchor"/>
          <w:rtl w:val="true"/>
        </w:rPr>
        <w:footnoteReference w:id="1343"/>
      </w:r>
      <w:r>
        <w:rPr>
          <w:rFonts w:ascii="Amiri" w:hAnsi="Amiri" w:eastAsia="Amiri" w:cs="Amiri"/>
          <w:color w:val="111111"/>
          <w:sz w:val="28"/>
          <w:sz w:val="28"/>
          <w:szCs w:val="28"/>
          <w:rtl w:val="true"/>
          <w:lang w:bidi="ar-SA"/>
        </w:rPr>
        <w:t>، والعناقيد التي استحال خمرا باطنها ، ففي صحة بيعها نظرا إلى مئال الفرخ والتخليل ،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حبّا فزرعه ، أو بيضا فأفرخ عنده ، ثمَّ فلس ، فاعتبار المآل هنا أقوى ، فلا يرجع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المسافر أو الحائض الصوم ليلا لظن القدوم والانقطاع ، فصادف ، ففي صحة النية الوجهان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الإقرار للوارث في المرض من الثلث فهل المعتبر لمن هو وارث في الحال أو المآل حالة الموت؟ </w:t>
      </w:r>
      <w:bookmarkStart w:id="748" w:name="pg15689_167957"/>
    </w:p>
    <w:p>
      <w:pPr>
        <w:pStyle w:val="BookText"/>
        <w:rPr/>
      </w:pPr>
      <w:bookmarkEnd w:id="748"/>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اعتبار الثلث فقد نصّ الأصحاب </w:t>
      </w:r>
      <w:r>
        <w:rPr>
          <w:rStyle w:val="FootnoteAnchor"/>
          <w:rtl w:val="true"/>
        </w:rPr>
        <w:footnoteReference w:id="1344"/>
      </w:r>
      <w:r>
        <w:rPr>
          <w:rFonts w:ascii="Amiri" w:hAnsi="Amiri" w:eastAsia="Amiri" w:cs="Amiri"/>
          <w:color w:val="111111"/>
          <w:sz w:val="28"/>
          <w:sz w:val="28"/>
          <w:szCs w:val="28"/>
          <w:rtl w:val="true"/>
          <w:lang w:bidi="ar-SA"/>
        </w:rPr>
        <w:t>على اعتباره عند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الحال بين الجناية والتلف بطريان الإسلام أو الردة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الحربية حال الجناية إذا أسلمت ثمَّ ألقت جنينا</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1708749_2142443653"/>
      <w:bookmarkStart w:id="750" w:name="_Toc276"/>
      <w:bookmarkEnd w:id="749"/>
      <w:r>
        <w:rPr>
          <w:rtl w:val="true"/>
        </w:rPr>
        <w:t xml:space="preserve">قاعدة </w:t>
      </w:r>
      <w:r>
        <w:rPr>
          <w:rtl w:val="true"/>
        </w:rPr>
        <w:t>- [</w:t>
      </w:r>
      <w:r>
        <w:rPr/>
        <w:t>143</w:t>
      </w:r>
      <w:r>
        <w:rPr>
          <w:rtl w:val="true"/>
        </w:rPr>
        <w:t>]</w:t>
      </w:r>
      <w:bookmarkEnd w:id="750"/>
    </w:p>
    <w:p>
      <w:pPr>
        <w:pStyle w:val="Heading4"/>
        <w:numPr>
          <w:ilvl w:val="3"/>
          <w:numId w:val="1"/>
        </w:numPr>
        <w:rPr/>
      </w:pPr>
      <w:bookmarkStart w:id="751" w:name="__RefHeading___Toc11708751_2142443653"/>
      <w:bookmarkStart w:id="752" w:name="_Toc277"/>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وقف الحكم قد يكون وقف انتقال ، وقد يكون وقف 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الفضولي محتمل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يقوى فيه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الوصية ، وزوال ملك المرتد عن غير فطرة ، إذا مات مرتدا أو قتل ، تبينا زواله بالردة ، وعتق الحصة الساري إليها العتق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منه في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مورثه لظنه حيا فبان ميتا ، وبيع مال الغير لظنه فضوليا فظهر توكيله ، إن قلنا لا تتوقف الوكالة على القبول ولا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زوج أمة أبيه </w:t>
      </w:r>
      <w:r>
        <w:rPr>
          <w:rStyle w:val="FootnoteAnchor"/>
          <w:rtl w:val="true"/>
        </w:rPr>
        <w:footnoteReference w:id="1345"/>
      </w:r>
      <w:r>
        <w:rPr>
          <w:rFonts w:ascii="Amiri" w:hAnsi="Amiri" w:eastAsia="Amiri" w:cs="Amiri"/>
          <w:color w:val="111111"/>
          <w:sz w:val="28"/>
          <w:sz w:val="28"/>
          <w:szCs w:val="28"/>
          <w:rtl w:val="true"/>
          <w:lang w:bidi="ar-SA"/>
        </w:rPr>
        <w:t>، فظهر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عامل العبد فظهر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سأله عن الإذن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سأل</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الوكيل عن الوكالة ، فأنكراه ، وظهر صحة الإذن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العقد موقوف بزعمه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أكثر ما مضى ، فإنه لم يقصد بالعقد قطع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تزوج امرأة المفقود ، فظهر ميتا ، إذا كانت قد أعتدت بأخبار ضعيف ثمَّ تزوجت به ، أو أعتق رقيق مورثه ثمَّ بان ملكه ، أو أبرأه ولا يعلم أن عليه مالا ، فظهر اشتغال ذمته ، أو أبرأه من مال أبيه عنده ، ثمَّ ظهر موت أبيه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من مال مورثي ، ويكون ذكر الأبوة والمورثية وصف تعريف ، لا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للاشتراط بطل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باع مال أبيه بعبارة الأب أو المورث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 ثمَّ ظهر موت أبيه ، فإنه أظهر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 بحضور خنثيين فظهرا رجلين ، أمكن الصحة ، أو بحضور من يظنه </w:t>
      </w:r>
      <w:r>
        <w:rPr>
          <w:rStyle w:val="FootnoteAnchor"/>
          <w:rtl w:val="true"/>
        </w:rPr>
        <w:footnoteReference w:id="1347"/>
      </w:r>
      <w:r>
        <w:rPr>
          <w:rFonts w:ascii="Amiri" w:hAnsi="Amiri" w:eastAsia="Amiri" w:cs="Amiri"/>
          <w:color w:val="111111"/>
          <w:sz w:val="28"/>
          <w:sz w:val="28"/>
          <w:szCs w:val="28"/>
          <w:rtl w:val="true"/>
          <w:lang w:bidi="ar-SA"/>
        </w:rPr>
        <w:t>فاسقا فظهر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ويشكلان في العالم بالحكم ، لعدم قصده إلى طلاق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العبد زوجته المعتقة يحتمل فيه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اختيار المسلمات للفسخ وقد تخلف النصاب كافرات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أجازت المعتقة بعد طلاقها العقد احتمل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أسلمت أمة تحت عبد ، فعتقت واختارت الفسخ ، ثمَّ أسلم أمكن نفوذ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اختلعت مرتدة ثمَّ عادت ، تبينا الصحة ، وإلا تبين البطلان ، لأنا تبينا زوال ملكها عن العين المبذولة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 زوجته مرتدا بعد الدخول ولا عن ، فإن أصرّ ظهر بطلانه ، وإن أسلم تبينا صحته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بالعبد المكاتب فاسدا ، أو باعه ولا يعلم بفسادها ، </w:t>
      </w:r>
    </w:p>
    <w:p>
      <w:pPr>
        <w:pStyle w:val="BookText"/>
        <w:rPr/>
      </w:pPr>
      <w:r>
        <w:rPr>
          <w:rFonts w:ascii="Amiri" w:hAnsi="Amiri" w:eastAsia="Amiri" w:cs="Amiri"/>
          <w:color w:val="111111"/>
          <w:sz w:val="28"/>
          <w:sz w:val="28"/>
          <w:szCs w:val="28"/>
          <w:rtl w:val="true"/>
          <w:lang w:bidi="ar-SA"/>
        </w:rPr>
        <w:t>ففيه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كثيرة جدا موجودة في تضاعيف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وقف الكشف ، وقد يجري في الطلاق ، كما مر في طلاق المعتقة ، وكما لو طلق الوثني المسلمة في العدة وأسلم بعده ، وكذا الظهار </w:t>
      </w:r>
      <w:r>
        <w:rPr>
          <w:rStyle w:val="FootnoteAnchor"/>
          <w:rtl w:val="true"/>
        </w:rPr>
        <w:footnoteReference w:id="1348"/>
      </w:r>
      <w:r>
        <w:rPr>
          <w:rFonts w:ascii="Amiri" w:hAnsi="Amiri" w:eastAsia="Amiri" w:cs="Amiri"/>
          <w:color w:val="111111"/>
          <w:sz w:val="28"/>
          <w:sz w:val="28"/>
          <w:szCs w:val="28"/>
          <w:rtl w:val="true"/>
          <w:lang w:bidi="ar-SA"/>
        </w:rPr>
        <w:t>والإيلاء ، مع أن الطلاق عندنا لا يقبل التعليق ، وذلك لكون هذا تعليقا مقدرا لا محققا ، وقد يعبر عنه بأنه تعليق كشف لا تعليق 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خالع وكيل الزوج بدون مهر المثل فلا وجه عندنا لاعتبار رضا الزوج في صحة الطلاق ، بل ينعقد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كاشفة لم </w:t>
      </w:r>
      <w:r>
        <w:rPr>
          <w:rStyle w:val="FootnoteAnchor"/>
          <w:rtl w:val="true"/>
        </w:rPr>
        <w:footnoteReference w:id="1349"/>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يقبل الإجازة كالعقود ، أما الإيقاعات فلا ، وإلا لصح طلاق الفضولي مع الإجازة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نصّ عليه الأصحاب </w:t>
      </w:r>
      <w:r>
        <w:rPr>
          <w:rStyle w:val="FootnoteAnchor"/>
          <w:rtl w:val="true"/>
        </w:rPr>
        <w:footnoteReference w:id="1350"/>
      </w:r>
      <w:r>
        <w:rPr>
          <w:rFonts w:ascii="Amiri" w:hAnsi="Amiri" w:eastAsia="Amiri" w:cs="Amiri"/>
          <w:color w:val="111111"/>
          <w:sz w:val="28"/>
          <w:sz w:val="28"/>
          <w:szCs w:val="28"/>
          <w:rtl w:val="true"/>
          <w:lang w:bidi="ar-SA"/>
        </w:rPr>
        <w:t>أن الطلاق لا يكون معلقا على شرط ، ولا يلزم منه بطلان طلاق الفضولي إذا قيل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احتج بقولهم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يملك</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وكل ما جاء عن أئمة أهل البيت عليهم‌السلام جاء بغير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الطلاق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الطلاق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5689_167960"/>
    </w:p>
    <w:p>
      <w:pPr>
        <w:pStyle w:val="BookText"/>
        <w:rPr/>
      </w:pPr>
      <w:bookmarkEnd w:id="753"/>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اللزوم ، لأنه قد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مع أنا قائلون بوقوفه على الإجازة ، ويؤوّل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البيع اللازم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البيع لازما لما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لا نعلم قائلا من الأصحاب بصحة الطلاق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يمكن أن يستنبط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في موضعها سبب ناقل لا كاشف ، استدلالا بانتفاء العلة ، لأنا استدللنا على بطلان الكشف ببطلان الطلاق المجاز ، والاستدلال الأول على صحة الطلاق المجاز بكون الإجازة كاشفة في العقود</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708753_2142443653"/>
      <w:bookmarkStart w:id="755" w:name="_Toc278"/>
      <w:bookmarkEnd w:id="754"/>
      <w:r>
        <w:rPr>
          <w:rtl w:val="true"/>
        </w:rPr>
        <w:t>فائدة</w:t>
      </w:r>
      <w:bookmarkEnd w:id="7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واحد من ركبان السفينة لآخر عند الحاجة إلى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وأهل السفينة ضمناء ، فألقاه ، فأجازوا ، احتمل كونه من باب العقود الموقوفة ، إذ هو من باب الضمان إلا 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معاوضة على الملقى يبدله ، وكلاهما قابل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البطلان ، لأنه معاملة مخالفة للأصل شرعت للضرورة ، فيقتصر فيها على قدر الضرورة ، وكان من حقه سؤالهم قبل اللفظ</w:t>
      </w:r>
      <w:r>
        <w:rPr>
          <w:rFonts w:eastAsia="Amiri" w:cs="Amiri" w:ascii="Amiri" w:hAnsi="Amiri"/>
          <w:color w:val="111111"/>
          <w:sz w:val="28"/>
          <w:szCs w:val="28"/>
          <w:rtl w:val="true"/>
          <w:lang w:bidi="ar-SA"/>
        </w:rPr>
        <w:t xml:space="preserve">. </w:t>
      </w:r>
      <w:bookmarkStart w:id="756" w:name="pg15689_167961"/>
    </w:p>
    <w:p>
      <w:pPr>
        <w:pStyle w:val="Heading4"/>
        <w:numPr>
          <w:ilvl w:val="3"/>
          <w:numId w:val="1"/>
        </w:numPr>
        <w:rPr/>
      </w:pPr>
      <w:bookmarkStart w:id="757" w:name="__RefHeading___Toc11708755_2142443653"/>
      <w:bookmarkStart w:id="758" w:name="_Toc279"/>
      <w:bookmarkEnd w:id="756"/>
      <w:bookmarkEnd w:id="757"/>
      <w:r>
        <w:rPr>
          <w:rtl w:val="true"/>
        </w:rPr>
        <w:t>فائدة</w:t>
      </w:r>
      <w:bookmarkEnd w:id="758"/>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كل فعل يأتي به في حال الشك احتياطا فيظهر الاحتياج إليه ، فإنه من هذا الباب ، حتى في العبادات ، كالطهارات والصلوات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أثر هذا في صائم </w:t>
      </w:r>
      <w:r>
        <w:rPr>
          <w:rStyle w:val="FootnoteAnchor"/>
          <w:rtl w:val="true"/>
        </w:rPr>
        <w:footnoteReference w:id="1354"/>
      </w:r>
      <w:r>
        <w:rPr>
          <w:rFonts w:ascii="Amiri" w:hAnsi="Amiri" w:eastAsia="Amiri" w:cs="Amiri"/>
          <w:color w:val="111111"/>
          <w:sz w:val="28"/>
          <w:sz w:val="28"/>
          <w:szCs w:val="28"/>
          <w:rtl w:val="true"/>
          <w:lang w:bidi="ar-SA"/>
        </w:rPr>
        <w:t>آخر شعبان ، والمتردد في نية الزكاة ، بل والمتردد في آخر شعبان ، وحكم باجزائه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708757_2142443653"/>
      <w:bookmarkStart w:id="760" w:name="_Toc280"/>
      <w:bookmarkEnd w:id="759"/>
      <w:r>
        <w:rPr>
          <w:rtl w:val="true"/>
        </w:rPr>
        <w:t xml:space="preserve">قاعدة </w:t>
      </w:r>
      <w:r>
        <w:rPr>
          <w:rtl w:val="true"/>
        </w:rPr>
        <w:t>- [</w:t>
      </w:r>
      <w:r>
        <w:rPr/>
        <w:t>144</w:t>
      </w:r>
      <w:r>
        <w:rPr>
          <w:rtl w:val="true"/>
        </w:rPr>
        <w:t>]</w:t>
      </w:r>
      <w:bookmarkEnd w:id="760"/>
    </w:p>
    <w:p>
      <w:pPr>
        <w:pStyle w:val="Heading4"/>
        <w:numPr>
          <w:ilvl w:val="3"/>
          <w:numId w:val="1"/>
        </w:numPr>
        <w:rPr/>
      </w:pPr>
      <w:bookmarkStart w:id="761" w:name="__RefHeading___Toc11708759_2142443653"/>
      <w:bookmarkStart w:id="762" w:name="_Toc281"/>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ذكر الشاهد السبب في الشهادة قد يكون معتبرا </w:t>
      </w:r>
      <w:r>
        <w:rPr>
          <w:rStyle w:val="FootnoteAnchor"/>
          <w:rtl w:val="true"/>
        </w:rPr>
        <w:footnoteReference w:id="1355"/>
      </w:r>
      <w:r>
        <w:rPr>
          <w:rFonts w:ascii="Amiri" w:hAnsi="Amiri" w:eastAsia="Amiri" w:cs="Amiri"/>
          <w:color w:val="111111"/>
          <w:sz w:val="28"/>
          <w:sz w:val="28"/>
          <w:szCs w:val="28"/>
          <w:rtl w:val="true"/>
          <w:lang w:bidi="ar-SA"/>
        </w:rPr>
        <w:t>، كما في صورة الترجيح ، وقد يكون فعله وتركه سواء ، كما في صور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ذكر السبب قادحا في الشهادة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هذا ملكه للاستصحاب ، وإن كان في الحقيقة مستندا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ملكه علمته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 لأن الشرع جعل الاستفاضة من أسباب التحمل فكيف يضر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ضر ذكر الاستصحاب ، إن قلنا به ، لأنه يؤذن بشكّه في البقاء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أهمل ذكره وأتى بصورة الجزم زال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bookmarkStart w:id="763" w:name="pg15689_167962"/>
    </w:p>
    <w:p>
      <w:pPr>
        <w:pStyle w:val="BookText"/>
        <w:rPr/>
      </w:pPr>
      <w:bookmarkEnd w:id="763"/>
      <w:r>
        <w:rPr>
          <w:rFonts w:ascii="Amiri" w:hAnsi="Amiri" w:eastAsia="Amiri" w:cs="Amiri"/>
          <w:color w:val="111111"/>
          <w:sz w:val="28"/>
          <w:sz w:val="28"/>
          <w:szCs w:val="28"/>
          <w:rtl w:val="true"/>
          <w:lang w:bidi="ar-SA"/>
        </w:rPr>
        <w:t xml:space="preserve">الضرر أيضا كان قويا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الكلام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ملكه لأني رأيت يده عليه ، أو رأيته يتصرف فيه بغير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ليس له وظيفة ترتيب المسببات على الأسباب إنما يشهد بما يعلم ، وإنما ذلك وظيفة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الترتيب شرعيا وحكاه الشاهد فقد حكى صورة الواقعة ، فكيف ترد الشهادة بما هو مستندها في الحقيقة؟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708761_2142443653"/>
      <w:bookmarkStart w:id="765" w:name="_Toc282"/>
      <w:bookmarkEnd w:id="764"/>
      <w:r>
        <w:rPr>
          <w:rtl w:val="true"/>
        </w:rPr>
        <w:t xml:space="preserve">مسألة </w:t>
      </w:r>
      <w:r>
        <w:rPr>
          <w:rtl w:val="true"/>
        </w:rPr>
        <w:t>:</w:t>
      </w:r>
      <w:bookmarkEnd w:id="765"/>
    </w:p>
    <w:p>
      <w:pPr>
        <w:pStyle w:val="BookText"/>
        <w:rPr/>
      </w:pPr>
      <w:r>
        <w:rPr>
          <w:rFonts w:ascii="Amiri" w:hAnsi="Amiri" w:eastAsia="Amiri" w:cs="Amiri"/>
          <w:color w:val="111111"/>
          <w:sz w:val="28"/>
          <w:sz w:val="28"/>
          <w:szCs w:val="28"/>
          <w:rtl w:val="true"/>
          <w:lang w:bidi="ar-SA"/>
        </w:rPr>
        <w:t>لو شاهد ماء الغير يجري على سطح آخر ، أو في ساحته ، مدة طويلة بغير منازعة ، فهل للشاهد الشهادة بالاستحقاق؟</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صرح بذلك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سببا للتحمل ، ولو صرّح به ردّت شهادته ، وهو من النمط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رجحوا هذا المأخذ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شاهد الرضاع لا يكفي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ممتصا للثدي يحرك شفتيه ثمَّ حلقومه ، وإن كان مستند الشهادة بإرضاع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 صحة هذه الشهادة على هذا الوجه ، وليس النزاع إلا فيها؟؟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الشاهد إذا ذكر السبب واقتصر عليه ، لم تسمع شهادته ، لأن هذه الأسباب إنما تصح الشهادة بها إذا أفادت الشاهد القطع ، ولم يتعرض الشاهد له هنا ، وإن ذكر السبب ، وقال </w:t>
      </w:r>
      <w:r>
        <w:rPr>
          <w:rFonts w:eastAsia="Amiri" w:cs="Amiri" w:ascii="Amiri" w:hAnsi="Amiri"/>
          <w:color w:val="111111"/>
          <w:sz w:val="28"/>
          <w:szCs w:val="28"/>
          <w:rtl w:val="true"/>
          <w:lang w:bidi="ar-SA"/>
        </w:rPr>
        <w:t xml:space="preserve">: </w:t>
      </w:r>
      <w:bookmarkStart w:id="766" w:name="pg15689_167963"/>
    </w:p>
    <w:p>
      <w:pPr>
        <w:pStyle w:val="BookText"/>
        <w:rPr/>
      </w:pPr>
      <w:bookmarkEnd w:id="766"/>
      <w:r>
        <w:rPr>
          <w:rFonts w:ascii="Amiri" w:hAnsi="Amiri" w:eastAsia="Amiri" w:cs="Amiri"/>
          <w:color w:val="111111"/>
          <w:sz w:val="28"/>
          <w:sz w:val="28"/>
          <w:szCs w:val="28"/>
          <w:rtl w:val="true"/>
          <w:lang w:bidi="ar-SA"/>
        </w:rPr>
        <w:t>وأنا أشهد ، بصورة القطع لم يضر 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شهادتي السبب المعين الّذي حصل منه </w:t>
      </w:r>
      <w:r>
        <w:rPr>
          <w:rStyle w:val="FootnoteAnchor"/>
          <w:rtl w:val="true"/>
        </w:rPr>
        <w:footnoteReference w:id="1358"/>
      </w:r>
      <w:r>
        <w:rPr>
          <w:rFonts w:ascii="Amiri" w:hAnsi="Amiri" w:eastAsia="Amiri" w:cs="Amiri"/>
          <w:color w:val="111111"/>
          <w:sz w:val="28"/>
          <w:sz w:val="28"/>
          <w:szCs w:val="28"/>
          <w:rtl w:val="true"/>
          <w:lang w:bidi="ar-SA"/>
        </w:rPr>
        <w:t>القطع ، أو الّذي تجوز الشهادة به ، وكان من أهل المعرفة ، فإنه تسمع الشهادة في الصورتين</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1708763_2142443653"/>
      <w:bookmarkStart w:id="768" w:name="_Toc283"/>
      <w:bookmarkEnd w:id="767"/>
      <w:r>
        <w:rPr>
          <w:rtl w:val="true"/>
        </w:rPr>
        <w:t xml:space="preserve">قاعدة </w:t>
      </w:r>
      <w:r>
        <w:rPr>
          <w:rtl w:val="true"/>
        </w:rPr>
        <w:t>- [</w:t>
      </w:r>
      <w:r>
        <w:rPr/>
        <w:t>145</w:t>
      </w:r>
      <w:r>
        <w:rPr>
          <w:rtl w:val="true"/>
        </w:rPr>
        <w:t>]</w:t>
      </w:r>
      <w:bookmarkEnd w:id="768"/>
    </w:p>
    <w:p>
      <w:pPr>
        <w:pStyle w:val="BookText"/>
        <w:rPr/>
      </w:pPr>
      <w:r>
        <w:rPr>
          <w:rFonts w:ascii="Amiri" w:hAnsi="Amiri" w:eastAsia="Amiri" w:cs="Amiri"/>
          <w:color w:val="111111"/>
          <w:sz w:val="28"/>
          <w:sz w:val="28"/>
          <w:szCs w:val="28"/>
          <w:rtl w:val="true"/>
          <w:lang w:bidi="ar-SA"/>
        </w:rPr>
        <w:t xml:space="preserve">قاعدة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قال لزوجاته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حاضت فصواحباتها عليّ كظهر أمي ،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حضت ، وصدقها ، وقع الظهار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قولها لا يقبل في حقهن ، وإحلافها غير ممكن ، وقطع الزوج بذلك نادر ، ولهذا لو صرح بالمستند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حيضها إلا بقولها ، عد مخطئا إلا مع قرينة الحال المفيدة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أخبر بعلم </w:t>
      </w:r>
      <w:r>
        <w:rPr>
          <w:rStyle w:val="FootnoteAnchor"/>
          <w:rtl w:val="true"/>
        </w:rPr>
        <w:footnoteReference w:id="1360"/>
      </w:r>
      <w:r>
        <w:rPr>
          <w:rFonts w:ascii="Amiri" w:hAnsi="Amiri" w:eastAsia="Amiri" w:cs="Amiri"/>
          <w:color w:val="111111"/>
          <w:sz w:val="28"/>
          <w:sz w:val="28"/>
          <w:szCs w:val="28"/>
          <w:rtl w:val="true"/>
          <w:lang w:bidi="ar-SA"/>
        </w:rPr>
        <w:t>صدقها بالقرائن ، وقع الظهار ، وإن أطلق أمكن ذلك أيضا ، لأصالة الصدق في إخبار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قادر على إنشاء الظهار الآن فيقبل إقراره</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1708765_2142443653"/>
      <w:bookmarkStart w:id="770" w:name="_Toc284"/>
      <w:bookmarkEnd w:id="769"/>
      <w:r>
        <w:rPr>
          <w:rtl w:val="true"/>
        </w:rPr>
        <w:t xml:space="preserve">قاعدة </w:t>
      </w:r>
      <w:r>
        <w:rPr>
          <w:rtl w:val="true"/>
        </w:rPr>
        <w:t>- [</w:t>
      </w:r>
      <w:r>
        <w:rPr/>
        <w:t>146</w:t>
      </w:r>
      <w:r>
        <w:rPr>
          <w:rtl w:val="true"/>
        </w:rPr>
        <w:t>]</w:t>
      </w:r>
      <w:bookmarkEnd w:id="770"/>
    </w:p>
    <w:p>
      <w:pPr>
        <w:pStyle w:val="Heading4"/>
        <w:numPr>
          <w:ilvl w:val="3"/>
          <w:numId w:val="1"/>
        </w:numPr>
        <w:rPr/>
      </w:pPr>
      <w:bookmarkStart w:id="771" w:name="__RefHeading___Toc11708767_2142443653"/>
      <w:bookmarkStart w:id="772" w:name="_Toc285"/>
      <w:bookmarkEnd w:id="771"/>
      <w:r>
        <w:rPr>
          <w:rtl w:val="true"/>
        </w:rPr>
        <w:t>اشارة</w:t>
      </w:r>
      <w:bookmarkEnd w:id="77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نظر في باب الدعاوي إلى حال المدعي أو المنكر ، ولا في الأمور الشرعية كلها إلا إلى الممكن ، وإن كان الظاهر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فاستبعاد بعض العامة </w:t>
      </w:r>
      <w:r>
        <w:rPr>
          <w:rStyle w:val="FootnoteAnchor"/>
          <w:rtl w:val="true"/>
        </w:rPr>
        <w:footnoteReference w:id="1361"/>
      </w:r>
      <w:r>
        <w:rPr>
          <w:rFonts w:ascii="Amiri" w:hAnsi="Amiri" w:eastAsia="Amiri" w:cs="Amiri"/>
          <w:color w:val="111111"/>
          <w:sz w:val="28"/>
          <w:sz w:val="28"/>
          <w:szCs w:val="28"/>
          <w:rtl w:val="true"/>
          <w:lang w:bidi="ar-SA"/>
        </w:rPr>
        <w:t xml:space="preserve">صحة الدعوى على القاضي المرتفع من الكنّاس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استأجر القاضي لكنس مرحاضه </w:t>
      </w:r>
      <w:r>
        <w:rPr>
          <w:rStyle w:val="FootnoteAnchor"/>
          <w:rtl w:val="true"/>
        </w:rPr>
        <w:footnoteReference w:id="1362"/>
      </w:r>
      <w:r>
        <w:rPr>
          <w:rFonts w:ascii="Amiri" w:hAnsi="Amiri" w:eastAsia="Amiri" w:cs="Amiri"/>
          <w:color w:val="111111"/>
          <w:sz w:val="28"/>
          <w:sz w:val="28"/>
          <w:szCs w:val="28"/>
          <w:rtl w:val="true"/>
          <w:lang w:bidi="ar-SA"/>
        </w:rPr>
        <w:t>، بعيد ، لإمكانه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دعوى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العبد درهما ، أو قيمة الفرس حبة ،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فتحنا باب العرف لسمع دعوى القاضي على الكناس استئجاره على الكنس بغير بينة ، لأنه معتاد غالبا ، ولسمعنا دعوى البر التقي على المشهور بالغصب وأخذ الأموال وإنكاره أنه غصب منه شيئا ولم يخلف المنكر ، ولرددنا دعوى الفاجر الشقي على التقي المشهور بالأمانة والصدق ، وكل ذلك لم يثبت ، بل يحسم التنازع </w:t>
      </w:r>
      <w:r>
        <w:rPr>
          <w:rStyle w:val="FootnoteAnchor"/>
          <w:rtl w:val="true"/>
        </w:rPr>
        <w:footnoteReference w:id="1363"/>
      </w:r>
      <w:r>
        <w:rPr>
          <w:rFonts w:ascii="Amiri" w:hAnsi="Amiri" w:eastAsia="Amiri" w:cs="Amiri"/>
          <w:color w:val="111111"/>
          <w:sz w:val="28"/>
          <w:sz w:val="28"/>
          <w:szCs w:val="28"/>
          <w:rtl w:val="true"/>
          <w:lang w:bidi="ar-SA"/>
        </w:rPr>
        <w:t>بطرد قاعدة الباب في الدعاوي ، حذرا من الاضطراب ، إذ لكل أحد أن يدعي الأمانة في نفسه ، والفجور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أتت بولد لستة أشهر ، لحق ، وإن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السنة على الأقرب ، لأصالة عدم الزنا والوطء بالشبهة ، وتشوق الشارع إلى الستر ، ودرء الحدود ، فغلب الأصل على الظاهر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المال العظيم وشبهه بأقل ما يتمول </w:t>
      </w:r>
      <w:r>
        <w:rPr>
          <w:rStyle w:val="FootnoteAnchor"/>
          <w:rtl w:val="true"/>
        </w:rPr>
        <w:footnoteReference w:id="1364"/>
      </w:r>
      <w:r>
        <w:rPr>
          <w:rFonts w:ascii="Amiri" w:hAnsi="Amiri" w:eastAsia="Amiri" w:cs="Amiri"/>
          <w:color w:val="111111"/>
          <w:sz w:val="28"/>
          <w:sz w:val="28"/>
          <w:szCs w:val="28"/>
          <w:rtl w:val="true"/>
          <w:lang w:bidi="ar-SA"/>
        </w:rPr>
        <w:t xml:space="preserve">، وإن كان خلاف الظاهر ، لأن العظمة والجلالة وأمثالهما من الأمور الإضافية تختلف باختلاف الإضافات بالنسبة إلى اليسار والفقر والزهد والرغبة ونحو </w:t>
      </w:r>
      <w:bookmarkStart w:id="773" w:name="pg15689_167965"/>
    </w:p>
    <w:p>
      <w:pPr>
        <w:pStyle w:val="BookText"/>
        <w:rPr/>
      </w:pPr>
      <w:bookmarkEnd w:id="773"/>
      <w:r>
        <w:rPr>
          <w:rFonts w:ascii="Amiri" w:hAnsi="Amiri" w:eastAsia="Amiri" w:cs="Amiri"/>
          <w:color w:val="111111"/>
          <w:sz w:val="28"/>
          <w:sz w:val="28"/>
          <w:szCs w:val="28"/>
          <w:rtl w:val="true"/>
          <w:lang w:bidi="ar-SA"/>
        </w:rPr>
        <w:t xml:space="preserve">ذلك ، فلما تعذر الضبط عرفا حمل على ما يقتضيه لغة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محتملاته بالنسبة إلى ما دونه ، أو حمل العظيم على المعنى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حلال أو خالص من شبهة ، وإن كان ذلك مخالفا للظاهر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1708769_2142443653"/>
      <w:bookmarkStart w:id="775" w:name="_Toc286"/>
      <w:bookmarkEnd w:id="774"/>
      <w:r>
        <w:rPr>
          <w:rtl w:val="true"/>
        </w:rPr>
        <w:t>فائدة</w:t>
      </w:r>
      <w:bookmarkEnd w:id="7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أزنى الناس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أزنى من فلان ، فلا حدّ على القائل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زناة وأنت أزنى زناتهم ، أو فلان زان وأنت أزنى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خلاف الظاهر ، لأن الظاهر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الناس ، أنه أعلم علمائهم ، وأشجع الناس ، أنه أشجع شجعانهم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مجاز عرفي لا يعارض مقتضى الحقيقة اللغوية ، وهي لا تستدعي تحقق المشاركة بين المفضّل والمفضل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وبتقدير التعارض يتساويان ، فيصير اللفظ به كالمجمل ، ولا دلالة في الألفاظ المجملة على شي‌ء بعينه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bookmarkStart w:id="776" w:name="pg15689_167966"/>
    </w:p>
    <w:p>
      <w:pPr>
        <w:pStyle w:val="Heading2"/>
        <w:numPr>
          <w:ilvl w:val="1"/>
          <w:numId w:val="1"/>
        </w:numPr>
        <w:rPr/>
      </w:pPr>
      <w:bookmarkStart w:id="777" w:name="__RefHeading___Toc11708771_2142443653"/>
      <w:bookmarkStart w:id="778" w:name="_Toc287"/>
      <w:bookmarkEnd w:id="776"/>
      <w:bookmarkEnd w:id="777"/>
      <w:r>
        <w:rPr>
          <w:rtl w:val="true"/>
        </w:rPr>
        <w:t>وهاهنا قواعد متعلقة بالمناكحات وهي أربع عشرة</w:t>
      </w:r>
      <w:bookmarkEnd w:id="7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11708773_2142443653"/>
      <w:bookmarkStart w:id="780" w:name="_Toc288"/>
      <w:bookmarkEnd w:id="779"/>
      <w:r>
        <w:rPr>
          <w:rtl w:val="true"/>
        </w:rPr>
        <w:t>اشارة</w:t>
      </w:r>
      <w:bookmarkEnd w:id="78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5689_167968"/>
      <w:bookmarkStart w:id="782" w:name="pg15689_167968"/>
      <w:bookmarkEnd w:id="782"/>
    </w:p>
    <w:p>
      <w:pPr>
        <w:pStyle w:val="Heading3"/>
        <w:numPr>
          <w:ilvl w:val="2"/>
          <w:numId w:val="1"/>
        </w:numPr>
        <w:rPr/>
      </w:pPr>
      <w:bookmarkStart w:id="783" w:name="pg15689_167968"/>
      <w:bookmarkStart w:id="784" w:name="__RefHeading___Toc11708775_2142443653"/>
      <w:bookmarkStart w:id="785" w:name="_Toc289"/>
      <w:bookmarkEnd w:id="783"/>
      <w:bookmarkEnd w:id="784"/>
      <w:r>
        <w:rPr>
          <w:rtl w:val="true"/>
        </w:rPr>
        <w:t>الأولى</w:t>
      </w:r>
      <w:bookmarkEnd w:id="785"/>
    </w:p>
    <w:p>
      <w:pPr>
        <w:pStyle w:val="Heading4"/>
        <w:numPr>
          <w:ilvl w:val="3"/>
          <w:numId w:val="1"/>
        </w:numPr>
        <w:rPr/>
      </w:pPr>
      <w:bookmarkStart w:id="786" w:name="__RefHeading___Toc11708777_2142443653"/>
      <w:bookmarkStart w:id="787" w:name="_Toc290"/>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تفيد ظنا يترتب عليه الإقدام على ما يخالف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 وطء الشبهة ، وهي تتنوع ثلاثة أنواع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الفاعل ، كما لو وجد امرأة في فراشه فظنها زوجته أو أمته ، أو تزوج امرأة فظهرت محرمة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القابل ، بأن يكون للواطئ فيها ملك أو شبهة ملك كالأمة المشتركة ، وأمة مكاتبه ، أو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مأخذ الحكم بأن يكون مختلفا فيه ، كالمخلوقة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الخلاف فيه </w:t>
      </w:r>
      <w:r>
        <w:rPr>
          <w:rStyle w:val="FootnoteAnchor"/>
          <w:rtl w:val="true"/>
        </w:rPr>
        <w:footnoteReference w:id="1371"/>
      </w:r>
      <w:r>
        <w:rPr>
          <w:rFonts w:ascii="IRNazanin" w:hAnsi="IRNazanin" w:eastAsia="IRNazanin"/>
          <w:color w:val="111111"/>
          <w:sz w:val="28"/>
          <w:sz w:val="28"/>
          <w:szCs w:val="28"/>
          <w:rtl w:val="true"/>
          <w:lang w:bidi="fa-IR"/>
        </w:rPr>
        <w:t xml:space="preserve">معتبرا ، فقول عطاء </w:t>
      </w:r>
      <w:r>
        <w:rPr>
          <w:rStyle w:val="FootnoteAnchor"/>
          <w:rtl w:val="true"/>
        </w:rPr>
        <w:footnoteReference w:id="1372"/>
      </w:r>
      <w:r>
        <w:rPr>
          <w:rFonts w:ascii="Amiri" w:hAnsi="Amiri" w:eastAsia="Amiri" w:cs="Amiri"/>
          <w:color w:val="111111"/>
          <w:sz w:val="28"/>
          <w:sz w:val="28"/>
          <w:szCs w:val="28"/>
          <w:rtl w:val="true"/>
          <w:lang w:bidi="ar-SA"/>
        </w:rPr>
        <w:t>بإباحة إعارة الإماء للوطء ويمكن أن لا يكون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شبهة لمن يمكن في حقه توهم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الشبهة أحكام خمسة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الحد عمن اشتبه عليه منهما دون الآخر ، وشبهة </w:t>
      </w:r>
    </w:p>
    <w:p>
      <w:pPr>
        <w:pStyle w:val="BookText"/>
        <w:rPr/>
      </w:pPr>
      <w:r>
        <w:rPr>
          <w:rFonts w:ascii="Amiri" w:hAnsi="Amiri" w:eastAsia="Amiri" w:cs="Amiri"/>
          <w:color w:val="111111"/>
          <w:sz w:val="28"/>
          <w:sz w:val="28"/>
          <w:szCs w:val="28"/>
          <w:rtl w:val="true"/>
          <w:lang w:bidi="ar-SA"/>
        </w:rPr>
        <w:t>الملك يشترط فيها توهم الحل ، وإلا حدّ بقدر نصيب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 ويلحق بالجاهل منهما دون العالم ، وإن جهلا ألحق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 وهي واجبة مع جهل الواطئ ، صيانة لمائه عن الاختلاط ، ومع علمهما </w:t>
      </w:r>
      <w:r>
        <w:rPr>
          <w:rStyle w:val="FootnoteAnchor"/>
          <w:rtl w:val="true"/>
        </w:rPr>
        <w:footnoteReference w:id="1373"/>
      </w:r>
      <w:r>
        <w:rPr>
          <w:rFonts w:ascii="Amiri" w:hAnsi="Amiri" w:eastAsia="Amiri" w:cs="Amiri"/>
          <w:color w:val="111111"/>
          <w:sz w:val="28"/>
          <w:sz w:val="28"/>
          <w:szCs w:val="28"/>
          <w:rtl w:val="true"/>
          <w:lang w:bidi="ar-SA"/>
        </w:rPr>
        <w:t xml:space="preserve">فلا عدة ، ومع جهلها خاصة ،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العامة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عدة إلا مع الشبهة على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 وهو معتبر بالشبهة على المرأة ، فلو لم يشتبه عليها فلا مهر ولو كان الزوج مشتبها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المصاهرة ، وهي ثابتة لكل واحد من الرّجل والمرأة مع اتصافهما بالشبهة بالنسبة إلى قرابة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توقف فيه بعض الأصحاب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اختصت الشبهة بأحدهما ، فقضية الدليل ثبوت الحرمة بالنسبة إليه ، فتحرم عليه أمها وبنتها ، وتحرم على أبيه وابنه لو كان الرّجل </w:t>
      </w:r>
      <w:r>
        <w:rPr>
          <w:rStyle w:val="FootnoteAnchor"/>
          <w:rtl w:val="true"/>
        </w:rPr>
        <w:footnoteReference w:id="1376"/>
      </w:r>
      <w:r>
        <w:rPr>
          <w:rFonts w:ascii="Amiri" w:hAnsi="Amiri" w:eastAsia="Amiri" w:cs="Amiri"/>
          <w:color w:val="111111"/>
          <w:sz w:val="28"/>
          <w:sz w:val="28"/>
          <w:szCs w:val="28"/>
          <w:rtl w:val="true"/>
          <w:lang w:bidi="ar-SA"/>
        </w:rPr>
        <w:t xml:space="preserve">ذا شبهة ، ولا يحرم حينئذ أبوه ولا ابنه </w:t>
      </w:r>
      <w:bookmarkStart w:id="788" w:name="pg15689_167970"/>
    </w:p>
    <w:p>
      <w:pPr>
        <w:pStyle w:val="BookText"/>
        <w:rPr/>
      </w:pPr>
      <w:bookmarkEnd w:id="788"/>
      <w:r>
        <w:rPr>
          <w:rFonts w:ascii="Amiri" w:hAnsi="Amiri" w:eastAsia="Amiri" w:cs="Amiri"/>
          <w:color w:val="111111"/>
          <w:sz w:val="28"/>
          <w:sz w:val="28"/>
          <w:szCs w:val="28"/>
          <w:rtl w:val="true"/>
          <w:lang w:bidi="ar-SA"/>
        </w:rPr>
        <w:t>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عموم التحريم من الجانبين</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1708779_2142443653"/>
      <w:bookmarkStart w:id="790" w:name="_Toc291"/>
      <w:bookmarkEnd w:id="789"/>
      <w:r>
        <w:rPr>
          <w:rtl w:val="true"/>
        </w:rPr>
        <w:t xml:space="preserve">فرع </w:t>
      </w:r>
      <w:r>
        <w:rPr>
          <w:rtl w:val="true"/>
        </w:rPr>
        <w:t>:</w:t>
      </w:r>
      <w:bookmarkEnd w:id="790"/>
    </w:p>
    <w:p>
      <w:pPr>
        <w:pStyle w:val="BookText"/>
        <w:rPr/>
      </w:pPr>
      <w:r>
        <w:rPr>
          <w:rFonts w:ascii="Amiri" w:hAnsi="Amiri" w:eastAsia="Amiri" w:cs="Amiri"/>
          <w:color w:val="111111"/>
          <w:sz w:val="28"/>
          <w:sz w:val="28"/>
          <w:szCs w:val="28"/>
          <w:rtl w:val="true"/>
          <w:lang w:bidi="ar-SA"/>
        </w:rPr>
        <w:t>وطء الشبهة وإن نشر الحرمة فلا يفيد المحرمية ، لترتبها على النكاح الصحيح ، لمسيس الحاجة إلى الاختلاط والمداخلة ، وذلك منتف في وطء الشبهة ، فليس له الخلوة بأم الموطوءة للشبهة ولا ابنتها</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1708781_2142443653"/>
      <w:bookmarkStart w:id="792" w:name="_Toc292"/>
      <w:bookmarkEnd w:id="791"/>
      <w:r>
        <w:rPr>
          <w:rtl w:val="true"/>
        </w:rPr>
        <w:t>الثانية</w:t>
      </w:r>
      <w:bookmarkEnd w:id="792"/>
    </w:p>
    <w:p>
      <w:pPr>
        <w:pStyle w:val="BookText"/>
        <w:rPr/>
      </w:pPr>
      <w:r>
        <w:rPr>
          <w:rFonts w:ascii="Amiri" w:hAnsi="Amiri" w:eastAsia="Amiri" w:cs="Amiri"/>
          <w:color w:val="111111"/>
          <w:sz w:val="28"/>
          <w:sz w:val="28"/>
          <w:szCs w:val="28"/>
          <w:rtl w:val="true"/>
          <w:lang w:bidi="ar-SA"/>
        </w:rPr>
        <w:t>كل عضو يحرم النّظر إليه يحرم مسه ، ولا ينعكس ، فان وجه الأجنبية يجوز النّظر إليه مرة ويحرم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يجوز اللمس إجماعا ويكره النّظر ، وهو الفرج من الزوجة أو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النّظر هنا بعض العامة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النّظر إلى المحارم فلا شك فيه ، وكذا يجوز اللمس عندنا بغير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بعض الأفاضل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بعض العامة </w:t>
      </w:r>
      <w:r>
        <w:rPr>
          <w:rStyle w:val="FootnoteAnchor"/>
          <w:rtl w:val="true"/>
        </w:rPr>
        <w:footnoteReference w:id="1379"/>
      </w:r>
      <w:r>
        <w:rPr>
          <w:rFonts w:ascii="Amiri" w:hAnsi="Amiri" w:eastAsia="Amiri" w:cs="Amiri"/>
          <w:color w:val="111111"/>
          <w:sz w:val="28"/>
          <w:sz w:val="28"/>
          <w:szCs w:val="28"/>
          <w:rtl w:val="true"/>
          <w:lang w:bidi="ar-SA"/>
        </w:rPr>
        <w:t xml:space="preserve">إلا في مثل الرّأس وغيره مما ليس بعورة ، فيحرم عندهم مسّ بطن الأم </w:t>
      </w:r>
      <w:bookmarkStart w:id="793" w:name="pg15689_167971"/>
    </w:p>
    <w:p>
      <w:pPr>
        <w:pStyle w:val="BookText"/>
        <w:rPr/>
      </w:pPr>
      <w:bookmarkEnd w:id="793"/>
      <w:r>
        <w:rPr>
          <w:rFonts w:ascii="Amiri" w:hAnsi="Amiri" w:eastAsia="Amiri" w:cs="Amiri"/>
          <w:color w:val="111111"/>
          <w:sz w:val="28"/>
          <w:sz w:val="28"/>
          <w:szCs w:val="28"/>
          <w:rtl w:val="true"/>
          <w:lang w:bidi="ar-SA"/>
        </w:rPr>
        <w:t>وساقها وقدمها ، وتقبيل وجهها</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1708783_2142443653"/>
      <w:bookmarkStart w:id="795" w:name="_Toc293"/>
      <w:bookmarkEnd w:id="794"/>
      <w:r>
        <w:rPr>
          <w:rtl w:val="true"/>
        </w:rPr>
        <w:t>الثالثة</w:t>
      </w:r>
      <w:bookmarkEnd w:id="795"/>
    </w:p>
    <w:p>
      <w:pPr>
        <w:pStyle w:val="BookText"/>
        <w:rPr/>
      </w:pPr>
      <w:r>
        <w:rPr>
          <w:rFonts w:ascii="Amiri" w:hAnsi="Amiri" w:eastAsia="Amiri" w:cs="Amiri"/>
          <w:color w:val="111111"/>
          <w:sz w:val="28"/>
          <w:sz w:val="28"/>
          <w:szCs w:val="28"/>
          <w:rtl w:val="true"/>
          <w:lang w:bidi="ar-SA"/>
        </w:rPr>
        <w:t xml:space="preserve">ينقسم النكاح بحسب الناكح بانقسام الأحكام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التوقان ، وخوف الوقوع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الشرط الثاني مع القدرة على النفقة والمهر ، أو مع العجز وتوقان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عدم التوقان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على الواحدة عند الشيخ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الزيادة على الأربع وشبهه بالنسبة إلى الحرائر والإماء ، والأحرار والعبيد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ينقسم بحسب المنكوحة إلى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وأقسامه خمسة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عينا ، وهي الأربع عشرة المذكورة في الكتاب </w:t>
      </w:r>
      <w:r>
        <w:rPr>
          <w:rStyle w:val="FootnoteAnchor"/>
          <w:rtl w:val="true"/>
        </w:rPr>
        <w:footnoteReference w:id="1382"/>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ترجع إلى التحريم بالنسب ، والمصاهرة ، والرضاع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جمعا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جمعا إلا مع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كبين العمة والخالة ، وبنت الأخ وبنت </w:t>
      </w:r>
      <w:r>
        <w:rPr>
          <w:rStyle w:val="FootnoteAnchor"/>
          <w:rtl w:val="true"/>
        </w:rPr>
        <w:footnoteReference w:id="1383"/>
      </w:r>
      <w:r>
        <w:rPr>
          <w:rFonts w:ascii="Amiri" w:hAnsi="Amiri" w:eastAsia="Amiri" w:cs="Amiri"/>
          <w:color w:val="111111"/>
          <w:sz w:val="28"/>
          <w:sz w:val="28"/>
          <w:szCs w:val="28"/>
          <w:rtl w:val="true"/>
          <w:lang w:bidi="ar-SA"/>
        </w:rPr>
        <w:t>الأخت ، وبين الحرة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بحسب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كالشغار ، ونكاح المعتدة ، والمحرمة ، والوثنية ، والمرتدة ، والملاعنة ، والكتابية بالدوام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وحرام بالاشتباه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كاختلاط محرم له بنساء محصورات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 وهو نكاح العقيم ، وفي الأوقات المكروهة ، ونكاح المحلل ، والخطبة على خطبة المجاب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 وهو النكاح في الأقارب ، لما فيه من الجمع بين الصلة وفضيلة النكاح </w:t>
      </w:r>
      <w:r>
        <w:rPr>
          <w:rStyle w:val="FootnoteAnchor"/>
          <w:rtl w:val="true"/>
        </w:rPr>
        <w:footnoteReference w:id="13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التباعد ، للخبر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وهو متصور في الوطء في أماكن ، كوطء المظاهر والمولي ، وبعد أربعة أشهر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في الأمة ، والزوجة ، إذا غلب ظنه على وقوع الفاحشة لولاه</w:t>
      </w:r>
      <w:r>
        <w:rPr>
          <w:rFonts w:eastAsia="Amiri" w:cs="Amiri" w:ascii="Amiri" w:hAnsi="Amiri"/>
          <w:color w:val="111111"/>
          <w:sz w:val="28"/>
          <w:szCs w:val="28"/>
          <w:rtl w:val="true"/>
          <w:lang w:bidi="ar-SA"/>
        </w:rPr>
        <w:t xml:space="preserve">. </w:t>
      </w:r>
      <w:bookmarkStart w:id="796" w:name="pg15689_167973"/>
    </w:p>
    <w:p>
      <w:pPr>
        <w:pStyle w:val="BookText"/>
        <w:rPr/>
      </w:pPr>
      <w:bookmarkEnd w:id="796"/>
      <w:r>
        <w:rPr>
          <w:rFonts w:ascii="Amiri" w:hAnsi="Amiri" w:eastAsia="Amiri" w:cs="Amiri"/>
          <w:color w:val="111111"/>
          <w:sz w:val="28"/>
          <w:sz w:val="28"/>
          <w:szCs w:val="28"/>
          <w:rtl w:val="true"/>
          <w:lang w:bidi="ar-SA"/>
        </w:rPr>
        <w:t>وأما في العقد بحسب المحل فتصوره بعيد ، إلا أن يعلم وقوع الزنا من أجنبية ويعلم أنه لو تزوجها متعة منعها ولا ضرر فيه ، فيمكن وجوبه كفاية عند قيام غيره مقامه ، وعينا عند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 وهو ما عدا ذلك</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1708785_2142443653"/>
      <w:bookmarkStart w:id="798" w:name="_Toc294"/>
      <w:bookmarkEnd w:id="797"/>
      <w:r>
        <w:rPr>
          <w:rtl w:val="true"/>
        </w:rPr>
        <w:t>الرابعة</w:t>
      </w:r>
      <w:bookmarkEnd w:id="7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وطء الزوجة مع بقاء الزوجية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 والنفاس ، والصوم الواجب ، إما المتعين ، أو مطلقا على احتمال </w:t>
      </w:r>
      <w:r>
        <w:rPr>
          <w:rStyle w:val="FootnoteAnchor"/>
          <w:rtl w:val="true"/>
        </w:rPr>
        <w:footnoteReference w:id="1386"/>
      </w:r>
      <w:r>
        <w:rPr>
          <w:rFonts w:ascii="Amiri" w:hAnsi="Amiri" w:eastAsia="Amiri" w:cs="Amiri"/>
          <w:color w:val="111111"/>
          <w:sz w:val="28"/>
          <w:sz w:val="28"/>
          <w:szCs w:val="28"/>
          <w:rtl w:val="true"/>
          <w:lang w:bidi="ar-SA"/>
        </w:rPr>
        <w:t xml:space="preserve">، والإحرام ، والاعتكاف الواجب ، والإيلاء ، والظهار قبل التكفير ، والعدة عن وطء الشبهة ، والمفضاة قبل التسع ، وقيل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برئت قيل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والعاجزة عن احتمال الوطء لمرض أو صغر أو عبالة ، وعند تضيق وقت الصلاة الواجبة ، وبعد الاشتغال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الفراغ</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ليلة غيرها ، </w:t>
      </w:r>
      <w:bookmarkStart w:id="799" w:name="pg15689_167974"/>
    </w:p>
    <w:p>
      <w:pPr>
        <w:pStyle w:val="BookText"/>
        <w:rPr/>
      </w:pPr>
      <w:bookmarkEnd w:id="799"/>
      <w:r>
        <w:rPr>
          <w:rFonts w:ascii="Amiri" w:hAnsi="Amiri" w:eastAsia="Amiri" w:cs="Amiri"/>
          <w:color w:val="111111"/>
          <w:sz w:val="28"/>
          <w:sz w:val="28"/>
          <w:szCs w:val="28"/>
          <w:rtl w:val="true"/>
          <w:lang w:bidi="ar-SA"/>
        </w:rPr>
        <w:t>وفيما إذا امتنعت من تسليم نفسها لأجل الصداق ، وفي المساجد ، وبحضور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في الواجب وطء المولي والمظاهر فكيف عدّ في الحرام؟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المظاهر فالأمر ظاهر ، لاختلاف الاعتبار ، فإنه حرام قبل التكفير واجب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المولي ، فيوصف بالحرمة من حيث اليمين المقتضية لتحريمه ، ويوصف بالوجوب من حيث حق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وتنجبر الحرمة بالكفارة ، وإليه الإشارة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1708787_2142443653"/>
      <w:bookmarkStart w:id="801" w:name="_Toc295"/>
      <w:bookmarkEnd w:id="800"/>
      <w:r>
        <w:rPr>
          <w:rtl w:val="true"/>
        </w:rPr>
        <w:t>الخامسة</w:t>
      </w:r>
      <w:bookmarkEnd w:id="801"/>
    </w:p>
    <w:p>
      <w:pPr>
        <w:pStyle w:val="BookText"/>
        <w:rPr/>
      </w:pPr>
      <w:r>
        <w:rPr>
          <w:rFonts w:ascii="Amiri" w:hAnsi="Amiri" w:eastAsia="Amiri" w:cs="Amiri"/>
          <w:color w:val="111111"/>
          <w:sz w:val="28"/>
          <w:sz w:val="28"/>
          <w:szCs w:val="28"/>
          <w:rtl w:val="true"/>
          <w:lang w:bidi="ar-SA"/>
        </w:rPr>
        <w:t xml:space="preserve">تترتب على البكارة والثيبوبة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كالولاية ، وكاستحباب تزويج البكر ، والاكتفاء منها بالسكوت عند عرض النكاح عليها ، والوصية بجارية بكر ، والوكالة في شراء بكر ، والتفرقة في تخصيص القسم بثلاث وسبع ، واشتراط البكارة أو الثيبوبة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ونطلق الثيبوبة أيضا على الإحصان المعتبر في الرجم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وتزول البكارة أو تحصل 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بالوطء ، والجناية ، والطفرة ، والوثبة ، والمرض ، وقد تزول بالتعنيس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802" w:name="pg15689_167975"/>
    </w:p>
    <w:p>
      <w:pPr>
        <w:pStyle w:val="BookText"/>
        <w:rPr/>
      </w:pPr>
      <w:bookmarkEnd w:id="802"/>
      <w:r>
        <w:rPr>
          <w:rFonts w:ascii="Amiri" w:hAnsi="Amiri" w:eastAsia="Amiri" w:cs="Amiri"/>
          <w:color w:val="111111"/>
          <w:sz w:val="28"/>
          <w:sz w:val="28"/>
          <w:szCs w:val="28"/>
          <w:rtl w:val="true"/>
          <w:lang w:bidi="ar-SA"/>
        </w:rPr>
        <w:t>ولا ريب في ترتب زوال أكثر أحكام البكارة على مطلق الثيبوبة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 الأصحاب </w:t>
      </w:r>
      <w:r>
        <w:rPr>
          <w:rStyle w:val="FootnoteAnchor"/>
          <w:rtl w:val="true"/>
        </w:rPr>
        <w:footnoteReference w:id="1393"/>
      </w:r>
      <w:r>
        <w:rPr>
          <w:rFonts w:ascii="Amiri" w:hAnsi="Amiri" w:eastAsia="Amiri" w:cs="Amiri"/>
          <w:color w:val="111111"/>
          <w:sz w:val="28"/>
          <w:sz w:val="28"/>
          <w:szCs w:val="28"/>
          <w:rtl w:val="true"/>
          <w:lang w:bidi="ar-SA"/>
        </w:rPr>
        <w:t>على أن العبرة في الصغيرة بالصغر لا بالبكارة ، سواء زالت بجماع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يزول الضمان بزوالها بغير الجماع ، وكذا قصرها على ثلاث في ابتداء الدخول بها؟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العامة يرى أن الذاهبة بكارتها بغير الجماع لا تدخل تحت البكر ولا الثيب</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1708789_2142443653"/>
      <w:bookmarkStart w:id="804" w:name="_Toc296"/>
      <w:bookmarkEnd w:id="803"/>
      <w:r>
        <w:rPr>
          <w:rtl w:val="true"/>
        </w:rPr>
        <w:t>السادسة</w:t>
      </w:r>
      <w:bookmarkEnd w:id="804"/>
    </w:p>
    <w:p>
      <w:pPr>
        <w:pStyle w:val="BookText"/>
        <w:rPr/>
      </w:pPr>
      <w:r>
        <w:rPr>
          <w:rFonts w:ascii="Amiri" w:hAnsi="Amiri" w:eastAsia="Amiri" w:cs="Amiri"/>
          <w:color w:val="111111"/>
          <w:sz w:val="28"/>
          <w:sz w:val="28"/>
          <w:szCs w:val="28"/>
          <w:rtl w:val="true"/>
          <w:lang w:bidi="ar-SA"/>
        </w:rPr>
        <w:t xml:space="preserve">يتنصف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بالفرقة قبل الدخول من الزوج ، بطلاق أو ارتداد أو إسلام ، مع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ينتصف بالفسخ من قبل المرأة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العنة ، وفي إسلامها قبله على رواية </w:t>
      </w:r>
      <w:r>
        <w:rPr>
          <w:rStyle w:val="FootnoteAnchor"/>
          <w:rtl w:val="true"/>
        </w:rPr>
        <w:footnoteReference w:id="1394"/>
      </w:r>
      <w:r>
        <w:rPr>
          <w:rFonts w:ascii="Amiri" w:hAnsi="Amiri" w:eastAsia="Amiri" w:cs="Amiri"/>
          <w:color w:val="111111"/>
          <w:sz w:val="28"/>
          <w:sz w:val="28"/>
          <w:szCs w:val="28"/>
          <w:rtl w:val="true"/>
          <w:lang w:bidi="ar-SA"/>
        </w:rPr>
        <w:t>، لأن الإسلام لم يزدها إلا عزا ، وهي محسنة بتعجيل الإسلام ، والإساءة منسوبة إليه ، إذ كان من حقه سبقها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من قولي بعض العامة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الأصل تقتضي عدم المهر بالفسخ قبل الدخول مطلقا ، </w:t>
      </w:r>
    </w:p>
    <w:p>
      <w:pPr>
        <w:pStyle w:val="BookText"/>
        <w:rPr/>
      </w:pPr>
      <w:r>
        <w:rPr>
          <w:rFonts w:ascii="Amiri" w:hAnsi="Amiri" w:eastAsia="Amiri" w:cs="Amiri"/>
          <w:color w:val="111111"/>
          <w:sz w:val="28"/>
          <w:sz w:val="28"/>
          <w:szCs w:val="28"/>
          <w:rtl w:val="true"/>
          <w:lang w:bidi="ar-SA"/>
        </w:rPr>
        <w:t>لأن فيه تراد العوضين سليمين ، فكما يرجع بضعها إليها سالما ، فليرجع إليه صداقه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خولف في هذا</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بالطلاق ، جبرا لما حصل لها من الكسر بما لا مدخل لها فيه ، وأجري مجراه ما عددناه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العنة فلأن غالب الفسخ يكون بعد اطلاعه على ظاهرها وباطنها ، واختلاطه بها اختلاط الأزواج ، فجبر ذلك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الشيخ علي بن بابويه </w:t>
      </w:r>
      <w:r>
        <w:rPr>
          <w:rStyle w:val="FootnoteAnchor"/>
          <w:rtl w:val="true"/>
        </w:rPr>
        <w:footnoteReference w:id="1397"/>
      </w:r>
      <w:r>
        <w:rPr>
          <w:rStyle w:val="FootnoteAnchor"/>
          <w:rtl w:val="true"/>
        </w:rPr>
        <w:footnoteReference w:id="1398"/>
      </w:r>
      <w:r>
        <w:rPr>
          <w:rFonts w:ascii="Amiri" w:hAnsi="Amiri" w:eastAsia="Amiri" w:cs="Amiri"/>
          <w:color w:val="111111"/>
          <w:sz w:val="28"/>
          <w:sz w:val="28"/>
          <w:szCs w:val="28"/>
          <w:rtl w:val="true"/>
          <w:lang w:bidi="ar-SA"/>
        </w:rPr>
        <w:t xml:space="preserve">رحمه‌اللّه في الخصي إذا دلس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 وعليه نصف الصداق ، ولا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ابنه في المقنع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أحد الزوجين الآخر فالظاهر عدم التنصيف ، إما إذا اشترته فلصدور </w:t>
      </w:r>
      <w:r>
        <w:rPr>
          <w:rStyle w:val="FootnoteAnchor"/>
          <w:rtl w:val="true"/>
        </w:rPr>
        <w:footnoteReference w:id="1400"/>
      </w:r>
      <w:r>
        <w:rPr>
          <w:rFonts w:ascii="Amiri" w:hAnsi="Amiri" w:eastAsia="Amiri" w:cs="Amiri"/>
          <w:color w:val="111111"/>
          <w:sz w:val="28"/>
          <w:sz w:val="28"/>
          <w:szCs w:val="28"/>
          <w:rtl w:val="true"/>
          <w:lang w:bidi="ar-SA"/>
        </w:rPr>
        <w:t>الفسخ منها ، وإما إذا اشتراها فلمساعدة المالك الّذي هو مستحق للمهر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وللفاضل </w:t>
      </w:r>
      <w:r>
        <w:rPr>
          <w:rStyle w:val="FootnoteAnchor"/>
          <w:rtl w:val="true"/>
        </w:rPr>
        <w:footnoteReference w:id="1401"/>
      </w:r>
      <w:r>
        <w:rPr>
          <w:rFonts w:ascii="Amiri" w:hAnsi="Amiri" w:eastAsia="Amiri" w:cs="Amiri"/>
          <w:color w:val="111111"/>
          <w:sz w:val="28"/>
          <w:sz w:val="28"/>
          <w:szCs w:val="28"/>
          <w:rtl w:val="true"/>
          <w:lang w:bidi="ar-SA"/>
        </w:rPr>
        <w:t>رحمه‌اللّه احتمال في ثبوت نصف المهر في شرائها له ، ويلزمه بطريق أولى ثبوته في شرائه لها</w:t>
      </w:r>
      <w:r>
        <w:rPr>
          <w:rFonts w:eastAsia="Amiri" w:cs="Amiri" w:ascii="Amiri" w:hAnsi="Amiri"/>
          <w:color w:val="111111"/>
          <w:sz w:val="28"/>
          <w:szCs w:val="28"/>
          <w:rtl w:val="true"/>
          <w:lang w:bidi="ar-SA"/>
        </w:rPr>
        <w:t xml:space="preserve">. </w:t>
      </w:r>
      <w:bookmarkStart w:id="805" w:name="pg15689_167977"/>
    </w:p>
    <w:p>
      <w:pPr>
        <w:pStyle w:val="BookText"/>
        <w:rPr/>
      </w:pPr>
      <w:bookmarkEnd w:id="805"/>
      <w:r>
        <w:rPr>
          <w:rFonts w:ascii="Amiri" w:hAnsi="Amiri" w:eastAsia="Amiri" w:cs="Amiri"/>
          <w:color w:val="111111"/>
          <w:sz w:val="28"/>
          <w:sz w:val="28"/>
          <w:szCs w:val="28"/>
          <w:rtl w:val="true"/>
          <w:lang w:bidi="ar-SA"/>
        </w:rPr>
        <w:t>ولو زوج الكتابي بنته الصغيرة من كتابي ، وأسلم أحد أبويها قبل الدخول ، فالأقرب السقوط ، تنزيلا لفعل الولي منزلة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التنصيف ، إذ لا صنع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الرواية السالفة لا إشكال في التنصيف</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1708791_2142443653"/>
      <w:bookmarkStart w:id="807" w:name="_Toc297"/>
      <w:bookmarkEnd w:id="806"/>
      <w:r>
        <w:rPr>
          <w:rtl w:val="true"/>
        </w:rPr>
        <w:t>السابعة</w:t>
      </w:r>
      <w:bookmarkEnd w:id="807"/>
    </w:p>
    <w:p>
      <w:pPr>
        <w:pStyle w:val="Heading4"/>
        <w:numPr>
          <w:ilvl w:val="3"/>
          <w:numId w:val="1"/>
        </w:numPr>
        <w:rPr/>
      </w:pPr>
      <w:bookmarkStart w:id="808" w:name="__RefHeading___Toc11708793_2142443653"/>
      <w:bookmarkStart w:id="809" w:name="_Toc298"/>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يجب المهر المسمى بدخول الزوج في القبل أو الدبر ، وإن كان خصيا ، إذا كان النكاح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ومهر المثل يجب في مواضع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مفوضة البضع أو المهر مع الدخول وموت الحاكم ، ولو كان قد حكم أو فرض في مفوضة البضع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مفوضة المهر إذا مات الحاكم قبل الدخول على قول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اختلافهما في تعيين المهر إذا تحالفا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ظهور الصداق معيبا فيفسخ للعيب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مثله أو قيمته صحيحا ، ولو أخذت الأرش جاز وفي تلف الصداق المعين قبل القبض ولا يعلم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الصداق الفاسد ، وله 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 كعبد مبهم أو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قبوله الملك ، كالحر والخمر والخنزير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مغصوبا مع العلم بالغصب ، ولو جهلا فمثله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مهر المثل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شروطا غير مشروعة ، فإن ذلك يؤثر في فسخ الصداق والرجوع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يتضمن ثبوته نفيه ، كما إذا </w:t>
      </w:r>
      <w:r>
        <w:rPr>
          <w:rStyle w:val="FootnoteAnchor"/>
          <w:rtl w:val="true"/>
        </w:rPr>
        <w:footnoteReference w:id="1405"/>
      </w:r>
      <w:r>
        <w:rPr>
          <w:rFonts w:ascii="Amiri" w:hAnsi="Amiri" w:eastAsia="Amiri" w:cs="Amiri"/>
          <w:color w:val="111111"/>
          <w:sz w:val="28"/>
          <w:sz w:val="28"/>
          <w:szCs w:val="28"/>
          <w:rtl w:val="true"/>
          <w:lang w:bidi="ar-SA"/>
        </w:rPr>
        <w:t xml:space="preserve">أولد أمة في غير ملكه بنكاح أو شبهة ولدا ، ثمَّ اشتراها ، ثمَّ تزوج ابنه منها امرأة وأصدقها أمة ، فيفسد المهر ، لأنه يتضمن دخول أمه في ملكه ، فنعتق عليه </w:t>
      </w:r>
      <w:r>
        <w:rPr>
          <w:rStyle w:val="FootnoteAnchor"/>
          <w:rtl w:val="true"/>
        </w:rPr>
        <w:footnoteReference w:id="1406"/>
      </w:r>
      <w:r>
        <w:rPr>
          <w:rFonts w:ascii="Amiri" w:hAnsi="Amiri" w:eastAsia="Amiri" w:cs="Amiri"/>
          <w:color w:val="111111"/>
          <w:sz w:val="28"/>
          <w:sz w:val="28"/>
          <w:szCs w:val="28"/>
          <w:rtl w:val="true"/>
          <w:lang w:bidi="ar-SA"/>
        </w:rPr>
        <w:t>، فلا تكون 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المولاة بدون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لابنه الصغير بزيادة 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 بضمان الأب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يدخل في ملك الابن فليس للأب التبرع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الأمر ، فيزيد عما أذن له الزوج أو ينقص عما أذنت له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الأول ثبوت الخيار للزوج في الفسخ ، لا بمعنى خيار من عقد له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 فإنه يبطل خياره ويلزم العقد ، بخلاف عقد الفضولي فإنه يشترط في اللزوم تلفظه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الولي للسفيه ، فيزيد على مهر المثل ويدخل بها ، فإنه يجب مهر المثل ، سواء قلنا بصحة النكاح أو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الشرط في الصداق ، كالعقد على ثوب على أنه يساوي مائة فظهر يساوي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ما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الخيار في الصداق ، فيتخير الفسخ فيه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يمكن أن لا يعد صداقا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الذميان على فاسد ، وترافعا بعد الإسلام وقبل التقابض ، فإنه قيل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القيمة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مهر المثل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ترافعا ذميين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أمتي على ان تزوجني ابنتك ، وتكون رقبة الأمة صداقا للبنت ، فإنه يصح العقدان ، إذ لا تشريك فيما يرد عليه العقد ، ويثبت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عبده بامرأة وجعل رقبته صداقا لها ، وقلنا بصحة النكاح ، فإنه يفسد المسمى ، ويجب مهر المثل أيضا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ويثبت أيضا مهر المثل بوطء الشبهة ، كما تقدم ذكر أنواعه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المرتهن بظن الإباحة ، وبوطء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وبوطء الأمة البغي ، وبوطء الأمة المشتراة فاسدا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فيما إذا أرضعت الكبيرة ضرتها الصغيرة ، فإن النكاح ينفسخ ، وتغرم الكبيرة للزوج ما غرمه للصغيرة من المهر كله أو نصفه ، ولو لم يكن سمى شيئا فمهر المثل ، فيرجع بمهر المثل على المرضعة ويحتمل ضمان المرضعة لها مهر المثل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شهدا عليه بطلاق زوجته ، ثمَّ رجعا قبل الدخول ، احتمل ضمانهما مهر المثل ، بل وبعد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شهدا برضاع محرم ثمَّ 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بغيره من الأسباب المحرمة ، ويرجعان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صور 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تداعى زوجيتها اثنان ، فصدقت أحدهما ، فللآخر إحلافها ، فلو نكلت وحلف قيل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عليها بعد تزويجها بغيره أنه راجع في العدة ، فأقرت ، لم يقبل منها ، وغرمت على احتمال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تسمية قدر ،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وكان قد زوجه وكيله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 حلف على نفي العلم ، ويثبت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ما ادعته ، إذ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ادعت على الوارث وأجاب بنفي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قدره ، قيل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الزوج ،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 فمهر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دعواهما أزيد من مهر المثل أمكن 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مهر المثل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نقصت </w:t>
      </w:r>
      <w:r>
        <w:rPr>
          <w:rStyle w:val="FootnoteAnchor"/>
          <w:rtl w:val="true"/>
        </w:rPr>
        <w:footnoteReference w:id="1416"/>
      </w:r>
      <w:r>
        <w:rPr>
          <w:rFonts w:ascii="Amiri" w:hAnsi="Amiri" w:eastAsia="Amiri" w:cs="Amiri"/>
          <w:color w:val="111111"/>
          <w:sz w:val="28"/>
          <w:sz w:val="28"/>
          <w:szCs w:val="28"/>
          <w:rtl w:val="true"/>
          <w:lang w:bidi="ar-SA"/>
        </w:rPr>
        <w:t>دعواهما عنه احتمل تقديم قولها ، واحتمل مهر المثل</w:t>
      </w:r>
      <w:r>
        <w:rPr>
          <w:rFonts w:eastAsia="Amiri" w:cs="Amiri" w:ascii="Amiri" w:hAnsi="Amiri"/>
          <w:color w:val="111111"/>
          <w:sz w:val="28"/>
          <w:szCs w:val="28"/>
          <w:rtl w:val="true"/>
          <w:lang w:bidi="ar-SA"/>
        </w:rPr>
        <w:t xml:space="preserve">. </w:t>
      </w:r>
      <w:bookmarkStart w:id="810" w:name="pg15689_167981"/>
    </w:p>
    <w:p>
      <w:pPr>
        <w:pStyle w:val="BookText"/>
        <w:rPr/>
      </w:pPr>
      <w:bookmarkEnd w:id="810"/>
      <w:r>
        <w:rPr>
          <w:rFonts w:ascii="Amiri" w:hAnsi="Amiri" w:eastAsia="Amiri" w:cs="Amiri"/>
          <w:color w:val="111111"/>
          <w:sz w:val="28"/>
          <w:sz w:val="28"/>
          <w:szCs w:val="28"/>
          <w:rtl w:val="true"/>
          <w:lang w:bidi="ar-SA"/>
        </w:rPr>
        <w:t xml:space="preserve">وهذه الأقسام ذكرها بعض الأصحاب </w:t>
      </w:r>
      <w:r>
        <w:rPr>
          <w:rStyle w:val="FootnoteAnchor"/>
          <w:rtl w:val="true"/>
        </w:rPr>
        <w:footnoteReference w:id="1417"/>
      </w:r>
      <w:r>
        <w:rPr>
          <w:rFonts w:ascii="Amiri" w:hAnsi="Amiri" w:eastAsia="Amiri" w:cs="Amiri"/>
          <w:color w:val="111111"/>
          <w:sz w:val="28"/>
          <w:sz w:val="28"/>
          <w:szCs w:val="28"/>
          <w:rtl w:val="true"/>
          <w:lang w:bidi="ar-SA"/>
        </w:rPr>
        <w:t>، والأصح فيها تقديم قول الزوج</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1708795_2142443653"/>
      <w:bookmarkStart w:id="812" w:name="_Toc299"/>
      <w:bookmarkEnd w:id="811"/>
      <w:r>
        <w:rPr>
          <w:rtl w:val="true"/>
        </w:rPr>
        <w:t>فائدة</w:t>
      </w:r>
      <w:bookmarkEnd w:id="812"/>
    </w:p>
    <w:p>
      <w:pPr>
        <w:pStyle w:val="BookText"/>
        <w:rPr/>
      </w:pPr>
      <w:r>
        <w:rPr>
          <w:rFonts w:ascii="Amiri" w:hAnsi="Amiri" w:eastAsia="Amiri" w:cs="Amiri"/>
          <w:color w:val="111111"/>
          <w:sz w:val="28"/>
          <w:sz w:val="28"/>
          <w:szCs w:val="28"/>
          <w:rtl w:val="true"/>
          <w:lang w:bidi="ar-SA"/>
        </w:rPr>
        <w:t xml:space="preserve">الّذي بيده عقدة النكاح عندنا </w:t>
      </w:r>
      <w:r>
        <w:rPr>
          <w:rStyle w:val="FootnoteAnchor"/>
          <w:rtl w:val="true"/>
        </w:rPr>
        <w:footnoteReference w:id="1418"/>
      </w:r>
      <w:r>
        <w:rPr>
          <w:rFonts w:ascii="Amiri" w:hAnsi="Amiri" w:eastAsia="Amiri" w:cs="Amiri"/>
          <w:color w:val="111111"/>
          <w:sz w:val="28"/>
          <w:sz w:val="28"/>
          <w:szCs w:val="28"/>
          <w:rtl w:val="true"/>
          <w:lang w:bidi="ar-SA"/>
        </w:rPr>
        <w:t>هو الأب والجد ، ويكون أيضا السيد في مهر أمته ، وليس هو الزوج ، لأن العفو حقيقة في الإسقاط لا التزام ما سقط بالطلاق ، إذ لا يسمى ذلك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إقامة الظاهر مقام المضمر مع الاستغناء بالمضمر خلاف الأصل ، ولو أريد للزوج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 عما استحق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المفهوم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كذا ، تصرفه ، والزوج لا يتصرف في عقد النكاح إنما كان تصرفه في الوطء ، وإنما يتصرف في العقد الآن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كان بيده عقدة النكاح حال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419"/>
      </w:r>
      <w:r>
        <w:rPr>
          <w:rFonts w:ascii="Amiri" w:hAnsi="Amiri" w:eastAsia="Amiri" w:cs="Amiri"/>
          <w:color w:val="111111"/>
          <w:sz w:val="28"/>
          <w:sz w:val="28"/>
          <w:szCs w:val="28"/>
          <w:rtl w:val="true"/>
          <w:lang w:bidi="ar-SA"/>
        </w:rPr>
        <w:t>معارض بالولي فإنه كان له ذلك ، فتهاترا ، وبقيت ولاية الولي الآن وثبوت يده خالية عن المعارض</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المستند إليهن العفو أولا الرشيدات ، فيجب ذكر غير الرشيدات ليستوفي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استثناء من الإثبات فيكون نفيا ، وحمله على الولي يقتضي ذلك ، ففيه طرد </w:t>
      </w:r>
      <w:bookmarkStart w:id="813" w:name="pg15689_167982"/>
    </w:p>
    <w:p>
      <w:pPr>
        <w:pStyle w:val="BookText"/>
        <w:rPr/>
      </w:pPr>
      <w:bookmarkEnd w:id="813"/>
      <w:r>
        <w:rPr>
          <w:rFonts w:ascii="Amiri" w:hAnsi="Amiri" w:eastAsia="Amiri" w:cs="Amiri"/>
          <w:color w:val="111111"/>
          <w:sz w:val="28"/>
          <w:sz w:val="28"/>
          <w:szCs w:val="28"/>
          <w:rtl w:val="true"/>
          <w:lang w:bidi="ar-SA"/>
        </w:rPr>
        <w:t>لقاعدة الاستثناء ، ولو حمل على الزوج لكان إثباتا ، فيستثنى من الإثبات ، وهو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قضية العطف التشريك ، وعلى ما قلناه يشترك المعطوف وعليه في النفي ، ولو أريد الزوج لكان إثباتا ، فلا يقع الاشتراك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بما روي عن رسول اللّه صلى‌اللّه‌عليه‌وآله في ذلك بالتصريح </w:t>
      </w:r>
      <w:r>
        <w:rPr>
          <w:rStyle w:val="FootnoteAnchor"/>
          <w:rtl w:val="true"/>
        </w:rPr>
        <w:footnoteReference w:id="1422"/>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قضية الأصل عدم تسلط الإنسان على مال غيره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لا تنهض حجة ، لعدم كونها من الصحاح ، مع إمكان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للزوج أن يفعل ذلك ، لا أنه يكون تفسيرا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هنا وإن دخل على الزوجة بفواته نقص إلا أنه معرض لترغيب الزوج أو غيره في تزويجها ، فيجبر ذلك النقص ويزيد عليه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1708797_2142443653"/>
      <w:bookmarkStart w:id="815" w:name="_Toc300"/>
      <w:bookmarkEnd w:id="814"/>
      <w:r>
        <w:rPr>
          <w:rtl w:val="true"/>
        </w:rPr>
        <w:t>الثامنة</w:t>
      </w:r>
      <w:bookmarkEnd w:id="815"/>
    </w:p>
    <w:p>
      <w:pPr>
        <w:pStyle w:val="Heading4"/>
        <w:numPr>
          <w:ilvl w:val="3"/>
          <w:numId w:val="1"/>
        </w:numPr>
        <w:rPr/>
      </w:pPr>
      <w:bookmarkStart w:id="816" w:name="__RefHeading___Toc11708799_2142443653"/>
      <w:bookmarkStart w:id="817" w:name="_Toc301"/>
      <w:bookmarkEnd w:id="816"/>
      <w:r>
        <w:rPr>
          <w:rtl w:val="true"/>
        </w:rPr>
        <w:t>اشارة</w:t>
      </w:r>
      <w:bookmarkEnd w:id="81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w:t>
      </w:r>
      <w:r>
        <w:rPr>
          <w:rStyle w:val="FootnoteAnchor"/>
          <w:rtl w:val="true"/>
        </w:rPr>
        <w:footnoteReference w:id="1426"/>
      </w:r>
      <w:r>
        <w:rPr>
          <w:rFonts w:ascii="Amiri" w:hAnsi="Amiri" w:eastAsia="Amiri" w:cs="Amiri"/>
          <w:color w:val="111111"/>
          <w:sz w:val="28"/>
          <w:sz w:val="28"/>
          <w:szCs w:val="28"/>
          <w:rtl w:val="true"/>
          <w:lang w:bidi="ar-SA"/>
        </w:rPr>
        <w:t xml:space="preserve">عراء وطء مباح عن مهر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عبده بأمته ، </w:t>
      </w:r>
    </w:p>
    <w:p>
      <w:pPr>
        <w:pStyle w:val="BookText"/>
        <w:rPr/>
      </w:pPr>
      <w:r>
        <w:rPr>
          <w:rFonts w:ascii="Amiri" w:hAnsi="Amiri" w:eastAsia="Amiri" w:cs="Amiri"/>
          <w:color w:val="111111"/>
          <w:sz w:val="28"/>
          <w:sz w:val="28"/>
          <w:szCs w:val="28"/>
          <w:rtl w:val="true"/>
          <w:lang w:bidi="ar-SA"/>
        </w:rPr>
        <w:t>فلو أعتقها فوجهان إن كان قبل الدخول ، وإن كان بعده فقد وجب المهر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فوضت بضعها وهما حربيان ويعتقدان ذلك نكاحا ، ثمَّ أسلما بعد المسيس أو قبله ، لأنه قد سبق استحقاق وطء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تزوجت السفيه بغير إذن وليه جاهلة ودخل بها فإنه قبل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عالمة سقط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يتصور أن يكون مباحا بالنسبة إليه إذا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ويطرد هذا في كل موضع تكون الشبهة من جانب الواطئ 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 السفيه وجوب مهر مثلها ، لاستناده إلى العقد ، ويؤخذ منه إما في الحال ، أو بعد فك الحجر ، لأنه كالجناية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أقل متمول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يسقط المهر بعد وجوبه في تزويج رقيقي مالك ، أو لم يمسه الوجوب؟ الأقرب الثاني ، لامتناع أن يستحق على ماله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818" w:name="pg15689_167984"/>
    </w:p>
    <w:p>
      <w:pPr>
        <w:pStyle w:val="BookText"/>
        <w:rPr/>
      </w:pPr>
      <w:bookmarkEnd w:id="818"/>
      <w:r>
        <w:rPr>
          <w:rFonts w:ascii="Amiri" w:hAnsi="Amiri" w:eastAsia="Amiri" w:cs="Amiri"/>
          <w:color w:val="111111"/>
          <w:sz w:val="28"/>
          <w:sz w:val="28"/>
          <w:szCs w:val="28"/>
          <w:rtl w:val="true"/>
          <w:lang w:bidi="ar-SA"/>
        </w:rPr>
        <w:t>صرح السيد بتفويض بضع أمته 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قبل الدخول ثمَّ دخل بها ، فعلى الأقرب لا شي‌ء عليه ، وعلى الآخر يجب ، إذ يجب مهر المثل بالوطء في المفوضة لا بالعقد ، وهو حينئذ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شي‌ء ، لأن التصريح بالتفويض كلا تصريح ، إذ تزويج الأمة هنا لا يكون إلا خاليا عن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Style w:val="FootnoteAnchor"/>
          <w:rtl w:val="true"/>
        </w:rPr>
        <w:footnoteReference w:id="1431"/>
      </w:r>
      <w:r>
        <w:rPr>
          <w:rFonts w:ascii="Amiri" w:hAnsi="Amiri" w:eastAsia="Amiri" w:cs="Amiri"/>
          <w:color w:val="111111"/>
          <w:sz w:val="28"/>
          <w:sz w:val="28"/>
          <w:szCs w:val="28"/>
          <w:rtl w:val="true"/>
          <w:lang w:bidi="ar-SA"/>
        </w:rPr>
        <w:t xml:space="preserve">قلنا أن العقد إباحة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هذا البحث</w:t>
      </w:r>
      <w:r>
        <w:rPr>
          <w:rFonts w:eastAsia="IRNazanin" w:cs="IRNazanin"/>
          <w:color w:val="111111"/>
          <w:sz w:val="28"/>
          <w:szCs w:val="28"/>
          <w:rtl w:val="true"/>
          <w:lang w:bidi="fa-IR"/>
        </w:rPr>
        <w:t>.</w:t>
      </w:r>
    </w:p>
    <w:p>
      <w:pPr>
        <w:pStyle w:val="Heading4"/>
        <w:numPr>
          <w:ilvl w:val="3"/>
          <w:numId w:val="1"/>
        </w:numPr>
        <w:rPr/>
      </w:pPr>
      <w:bookmarkStart w:id="819" w:name="__RefHeading___Toc11708801_2142443653"/>
      <w:bookmarkStart w:id="820" w:name="_Toc302"/>
      <w:bookmarkEnd w:id="819"/>
      <w:r>
        <w:rPr>
          <w:rtl w:val="true"/>
        </w:rPr>
        <w:t xml:space="preserve">فرع </w:t>
      </w:r>
      <w:r>
        <w:rPr>
          <w:rtl w:val="true"/>
        </w:rPr>
        <w:t>:</w:t>
      </w:r>
      <w:bookmarkEnd w:id="820"/>
    </w:p>
    <w:p>
      <w:pPr>
        <w:pStyle w:val="BookText"/>
        <w:rPr/>
      </w:pPr>
      <w:r>
        <w:rPr>
          <w:rFonts w:ascii="Amiri" w:hAnsi="Amiri" w:eastAsia="Amiri" w:cs="Amiri"/>
          <w:color w:val="111111"/>
          <w:sz w:val="28"/>
          <w:sz w:val="28"/>
          <w:szCs w:val="28"/>
          <w:rtl w:val="true"/>
          <w:lang w:bidi="ar-SA"/>
        </w:rPr>
        <w:t>لو زوّج رقيقه ثمَّ باع الأمة قبل المسيس ، فأجاز المشتري العقد ، ففي وجوب مهر المثل هنا نظر ، من استناده إلى العقد الّذي لم يوجب مهرا ، وقد استحق الوطء بلا مهر ، والأصل بقاء ما كان ، ومن أن الإجازة كالعقد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بناؤه على أن الإجازة كاشفة أو جزء من السبب ، فعلى الأول لا يجب شي‌ء ، وعلى الثاني يجب</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1708803_2142443653"/>
      <w:bookmarkStart w:id="822" w:name="_Toc303"/>
      <w:bookmarkEnd w:id="821"/>
      <w:r>
        <w:rPr>
          <w:rtl w:val="true"/>
        </w:rPr>
        <w:t>التاسعة</w:t>
      </w:r>
      <w:bookmarkEnd w:id="822"/>
    </w:p>
    <w:p>
      <w:pPr>
        <w:pStyle w:val="BookText"/>
        <w:rPr/>
      </w:pPr>
      <w:r>
        <w:rPr>
          <w:rFonts w:ascii="Amiri" w:hAnsi="Amiri" w:eastAsia="Amiri" w:cs="Amiri"/>
          <w:color w:val="111111"/>
          <w:sz w:val="28"/>
          <w:sz w:val="28"/>
          <w:szCs w:val="28"/>
          <w:rtl w:val="true"/>
          <w:lang w:bidi="ar-SA"/>
        </w:rPr>
        <w:t>لا يجب بالوطء الواحد إلا مهر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فرض أزيد في صور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وطء أمة بشبهة ، وفي أثناء الوطء باعها المولى ، فكان تمام الوطء في ملك المشتري الثاني ، فيحتمل وجوب مهر واحد يقسم بينهما أو يختص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وجوب مهرين ، لأن الوطء </w:t>
      </w:r>
    </w:p>
    <w:p>
      <w:pPr>
        <w:pStyle w:val="BookText"/>
        <w:rPr/>
      </w:pPr>
      <w:r>
        <w:rPr>
          <w:rFonts w:ascii="Amiri" w:hAnsi="Amiri" w:eastAsia="Amiri" w:cs="Amiri"/>
          <w:color w:val="111111"/>
          <w:sz w:val="28"/>
          <w:sz w:val="28"/>
          <w:szCs w:val="28"/>
          <w:rtl w:val="true"/>
          <w:lang w:bidi="ar-SA"/>
        </w:rPr>
        <w:t>صادف الملكين ، ولو انفرد ذلك القدر لأوجب مهرا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وطء في ملك أحدهما فنزع في ملك الآخر فالظاهر أنه لا شي‌ء للثاني ، لأنه لا يسمى وطءا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يتصور تعدد المهور </w:t>
      </w:r>
      <w:r>
        <w:rPr>
          <w:rStyle w:val="FootnoteAnchor"/>
          <w:rtl w:val="true"/>
        </w:rPr>
        <w:footnoteReference w:id="1433"/>
      </w:r>
      <w:r>
        <w:rPr>
          <w:rFonts w:ascii="Amiri" w:hAnsi="Amiri" w:eastAsia="Amiri" w:cs="Amiri"/>
          <w:color w:val="111111"/>
          <w:sz w:val="28"/>
          <w:sz w:val="28"/>
          <w:szCs w:val="28"/>
          <w:rtl w:val="true"/>
          <w:lang w:bidi="ar-SA"/>
        </w:rPr>
        <w:t>بتعدد الملاك مع دوام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بضمان منفعة البضع بالفوات ، لو وطء الأب زوجة ابنه لشبهة فعليه مهر لها ، ومهر لابنه ، لانفساخ النكاح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الأب بامرأة وابنه بابنتها ، فسيقت امرأة كل منهما إلى الآخر خطأ ووطئها ، انفسخ النكاحان ، وعلى البادئ منهما مهر الموطوءة بالشبهة ونصف مهر لزوجته ، لانفساخ عقدها قبل المسيس بسبب من جهته ، وعلى الآخر مهر للموطوءة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شي‌ء لزوجته التي سبق وطؤها من غير زوجها؟ يحتمل وجوب نصفه ، لأن الفرقة ليست من جهتها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يرجع به على البادئ ، فيغرم البادئ على هذا بوطء واحد مهرا ونصفي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امرأتين في عقدين ووطء إحداهما ، ثمَّ ظهر أن إحداهما أمّ الأخرى ، وكان الوطء للمتأخرة في العقد ، فإنه يجب لها مهر المشبهة ، ويجب </w:t>
      </w:r>
      <w:r>
        <w:rPr>
          <w:rStyle w:val="FootnoteAnchor"/>
          <w:rtl w:val="true"/>
        </w:rPr>
        <w:footnoteReference w:id="1435"/>
      </w:r>
      <w:r>
        <w:rPr>
          <w:rFonts w:ascii="Amiri" w:hAnsi="Amiri" w:eastAsia="Amiri" w:cs="Amiri"/>
          <w:color w:val="111111"/>
          <w:sz w:val="28"/>
          <w:sz w:val="28"/>
          <w:szCs w:val="28"/>
          <w:rtl w:val="true"/>
          <w:lang w:bidi="ar-SA"/>
        </w:rPr>
        <w:t>للمتقدمة نصف المسمى ، لأن الفسخ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وطء السابقة في العقد فلا إشكال ، لبطلان عقد الأخرى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وطء الصغيرة أو اليائسة في حال الزوجية ، وطلق حال الوطء ولم يعقب بالنزع ، وجب بوطء واحد لامرأة واحدة </w:t>
      </w:r>
      <w:bookmarkStart w:id="823" w:name="pg15689_167986"/>
    </w:p>
    <w:p>
      <w:pPr>
        <w:pStyle w:val="BookText"/>
        <w:rPr/>
      </w:pPr>
      <w:bookmarkEnd w:id="823"/>
      <w:r>
        <w:rPr>
          <w:rFonts w:ascii="Amiri" w:hAnsi="Amiri" w:eastAsia="Amiri" w:cs="Amiri"/>
          <w:color w:val="111111"/>
          <w:sz w:val="28"/>
          <w:sz w:val="28"/>
          <w:szCs w:val="28"/>
          <w:rtl w:val="true"/>
          <w:lang w:bidi="ar-SA"/>
        </w:rPr>
        <w:t xml:space="preserve">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المسمى ، والثاني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أنه عقد عقدا جديدا وجب مسميان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ينازع في تسمية هذا الوطء واحدا ، وفي صحة الطلاق على هذه الحالة</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1708805_2142443653"/>
      <w:bookmarkStart w:id="825" w:name="_Toc304"/>
      <w:bookmarkEnd w:id="824"/>
      <w:r>
        <w:rPr>
          <w:rtl w:val="true"/>
        </w:rPr>
        <w:t>العاشرة</w:t>
      </w:r>
      <w:bookmarkEnd w:id="825"/>
    </w:p>
    <w:p>
      <w:pPr>
        <w:pStyle w:val="BookText"/>
        <w:rPr/>
      </w:pPr>
      <w:r>
        <w:rPr>
          <w:rFonts w:ascii="Amiri" w:hAnsi="Amiri" w:eastAsia="Amiri" w:cs="Amiri"/>
          <w:color w:val="111111"/>
          <w:sz w:val="28"/>
          <w:sz w:val="28"/>
          <w:szCs w:val="28"/>
          <w:rtl w:val="true"/>
          <w:lang w:bidi="ar-SA"/>
        </w:rPr>
        <w:t xml:space="preserve">لا يسمع من المرأة دعوى عنّة الزوج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صغيرا ، إذ لا حكم لكلامه ، ولا قطع ببقاء عنته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مجنونا ، لمثل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يدعي بعد الإفاقة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لو تزوج بها حر ، لأنها لو سمعت لبطل النكاح ، إذ من شرط صحته خوف العنت على قول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1708807_2142443653"/>
      <w:bookmarkStart w:id="827" w:name="_Toc305"/>
      <w:bookmarkEnd w:id="826"/>
      <w:r>
        <w:rPr>
          <w:rtl w:val="true"/>
        </w:rPr>
        <w:t>الحادية عشرة</w:t>
      </w:r>
      <w:bookmarkEnd w:id="827"/>
    </w:p>
    <w:p>
      <w:pPr>
        <w:pStyle w:val="Heading4"/>
        <w:numPr>
          <w:ilvl w:val="3"/>
          <w:numId w:val="1"/>
        </w:numPr>
        <w:rPr/>
      </w:pPr>
      <w:bookmarkStart w:id="828" w:name="__RefHeading___Toc11708809_2142443653"/>
      <w:bookmarkStart w:id="829" w:name="_Toc306"/>
      <w:bookmarkEnd w:id="828"/>
      <w:r>
        <w:rPr>
          <w:rtl w:val="true"/>
        </w:rPr>
        <w:t>اشارة</w:t>
      </w:r>
      <w:bookmarkEnd w:id="8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 أولى بالحضانة مدة الرضاع في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في الأنثى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يترجح غير الأم عليها في </w:t>
      </w:r>
      <w:bookmarkStart w:id="830" w:name="pg15689_167987"/>
    </w:p>
    <w:p>
      <w:pPr>
        <w:pStyle w:val="BookText"/>
        <w:rPr/>
      </w:pPr>
      <w:bookmarkEnd w:id="830"/>
      <w:r>
        <w:rPr>
          <w:rFonts w:ascii="IRNazanin" w:hAnsi="IRNazanin" w:eastAsia="IRNazanin"/>
          <w:color w:val="111111"/>
          <w:sz w:val="28"/>
          <w:sz w:val="28"/>
          <w:szCs w:val="28"/>
          <w:rtl w:val="true"/>
          <w:lang w:bidi="fa-IR"/>
        </w:rPr>
        <w:t xml:space="preserve">صور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ناقصة بكفر ، ولو رده ، أو رقية ولو متجددة بسببها أو إقرارها ، وكذا لو كانت مبعضة ، فالأب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غير مأمونة مع كون الأب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امتنعت الأم من الحضانة صار الأب أولى ، ولو امتنعا معا ، فالظاهر إجبار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الأب قيل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استصحاب الولد ، وتسقط حضانة الأم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1708811_2142443653"/>
      <w:bookmarkStart w:id="832" w:name="_Toc307"/>
      <w:bookmarkEnd w:id="831"/>
      <w:r>
        <w:rPr>
          <w:rtl w:val="true"/>
        </w:rPr>
        <w:t xml:space="preserve">فرع </w:t>
      </w:r>
      <w:r>
        <w:rPr>
          <w:rtl w:val="true"/>
        </w:rPr>
        <w:t>:</w:t>
      </w:r>
      <w:bookmarkEnd w:id="832"/>
    </w:p>
    <w:p>
      <w:pPr>
        <w:pStyle w:val="BookText"/>
        <w:rPr/>
      </w:pPr>
      <w:r>
        <w:rPr>
          <w:rFonts w:ascii="IRNazanin" w:hAnsi="IRNazanin" w:eastAsia="IRNazanin"/>
          <w:color w:val="111111"/>
          <w:sz w:val="28"/>
          <w:sz w:val="28"/>
          <w:szCs w:val="28"/>
          <w:rtl w:val="true"/>
          <w:lang w:bidi="fa-IR"/>
        </w:rPr>
        <w:t xml:space="preserve">فرع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بها جذام ، أو برص ، وخيف العدوي أمكن كون الأب أولى </w:t>
      </w:r>
      <w:r>
        <w:rPr>
          <w:rStyle w:val="FootnoteAnchor"/>
          <w:rtl w:val="true"/>
        </w:rPr>
        <w:footnoteReference w:id="1442"/>
      </w:r>
      <w:r>
        <w:rPr>
          <w:rFonts w:ascii="Amiri" w:hAnsi="Amiri" w:eastAsia="Amiri" w:cs="Amiri"/>
          <w:color w:val="111111"/>
          <w:sz w:val="28"/>
          <w:sz w:val="28"/>
          <w:szCs w:val="28"/>
          <w:rtl w:val="true"/>
          <w:lang w:bidi="ar-SA"/>
        </w:rPr>
        <w:t xml:space="preserve">، 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 من المجذوم فرارك من </w:t>
      </w:r>
      <w:bookmarkStart w:id="833" w:name="pg15689_167988"/>
    </w:p>
    <w:p>
      <w:pPr>
        <w:pStyle w:val="BookText"/>
        <w:rPr/>
      </w:pPr>
      <w:bookmarkEnd w:id="833"/>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يورد ممرض على مصح</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بقاء حضانتها ، لقوله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 ولا طيرة</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أن ذلك لا يحصل بالطبع ، كاعتقاد المعطلة والجاهلية ، وإن جاز أن اللّه تعالى يخلق ذلك المرض عند المخالطة</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1708813_2142443653"/>
      <w:bookmarkStart w:id="835" w:name="_Toc308"/>
      <w:bookmarkEnd w:id="834"/>
      <w:r>
        <w:rPr>
          <w:rtl w:val="true"/>
        </w:rPr>
        <w:t>الثانية عشرة</w:t>
      </w:r>
      <w:bookmarkEnd w:id="8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الفرقة في النكاح كثيرة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 والخلع ، والمبارأة ، والفسخ لعيب أو تجدد إسلام أو كفر ، أو تجدد عتق الأمة ، والرضاع ، والمصاهرة ، والوطء لشبهة ، وسبي الزوجين أو الزوج الصغير ، واسترقاق الزوج الكبير ، والإسلام على أكثر من أربع ، أو على الأختين ، وملك أحد الزوجين صاحبه ، واللعان ، وجهل سبق أحد العقدين في </w:t>
      </w:r>
    </w:p>
    <w:p>
      <w:p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وتوثن النصرانية تحت مسلم أو تهودها ، أو تنصر الوثنية أو تهودها ، والتدليس ، وفقد الزوج بعد البحث عنه </w:t>
      </w:r>
      <w:r>
        <w:rPr>
          <w:rStyle w:val="FootnoteAnchor"/>
          <w:rtl w:val="true"/>
        </w:rPr>
        <w:footnoteReference w:id="1448"/>
      </w:r>
      <w:r>
        <w:rPr>
          <w:rFonts w:ascii="Amiri" w:hAnsi="Amiri" w:eastAsia="Amiri" w:cs="Amiri"/>
          <w:color w:val="111111"/>
          <w:sz w:val="28"/>
          <w:sz w:val="28"/>
          <w:szCs w:val="28"/>
          <w:rtl w:val="true"/>
          <w:lang w:bidi="ar-SA"/>
        </w:rPr>
        <w:t xml:space="preserve">، وإعساره بالنفقة في قول </w:t>
      </w:r>
      <w:r>
        <w:rPr>
          <w:rStyle w:val="FootnoteAnchor"/>
          <w:rtl w:val="true"/>
        </w:rPr>
        <w:footnoteReference w:id="1449"/>
      </w:r>
      <w:r>
        <w:rPr>
          <w:rFonts w:ascii="IRNazanin" w:hAnsi="IRNazanin" w:eastAsia="IRNazanin"/>
          <w:color w:val="111111"/>
          <w:sz w:val="28"/>
          <w:sz w:val="28"/>
          <w:szCs w:val="28"/>
          <w:rtl w:val="true"/>
          <w:lang w:bidi="fa-IR"/>
        </w:rPr>
        <w:t xml:space="preserve">، والموت ، والإفضاء على قول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 هذه يستبد بها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اللعان يحتاج إلى الحضور عند الحاكم أو المتحكم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والظهار والإيلاء </w:t>
      </w:r>
      <w:r>
        <w:rPr>
          <w:rStyle w:val="FootnoteAnchor"/>
          <w:rtl w:val="true"/>
        </w:rPr>
        <w:footnoteReference w:id="1451"/>
      </w:r>
      <w:r>
        <w:rPr>
          <w:rFonts w:ascii="Amiri" w:hAnsi="Amiri" w:eastAsia="Amiri" w:cs="Amiri"/>
          <w:color w:val="111111"/>
          <w:sz w:val="28"/>
          <w:sz w:val="28"/>
          <w:szCs w:val="28"/>
          <w:rtl w:val="true"/>
          <w:lang w:bidi="ar-SA"/>
        </w:rPr>
        <w:t>ليسا فرقة ، وإنما يؤديان إلى الطلاق بعد مرافعة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الإعسار بالنفقة يحتاج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تلاقي بين الزوجين بعد بعض هذه الأسباب ، كاللعان ، والرضاع ، ووطء الشبهة </w:t>
      </w:r>
      <w:r>
        <w:rPr>
          <w:rStyle w:val="FootnoteAnchor"/>
          <w:rtl w:val="true"/>
        </w:rPr>
        <w:footnoteReference w:id="1452"/>
      </w:r>
      <w:r>
        <w:rPr>
          <w:rFonts w:ascii="Amiri" w:hAnsi="Amiri" w:eastAsia="Amiri" w:cs="Amiri"/>
          <w:color w:val="111111"/>
          <w:sz w:val="28"/>
          <w:sz w:val="28"/>
          <w:szCs w:val="28"/>
          <w:rtl w:val="true"/>
          <w:lang w:bidi="ar-SA"/>
        </w:rPr>
        <w:t xml:space="preserve">، وطلاق العدة إذا نكحها رجلان ، والإفضاء ، </w:t>
      </w:r>
      <w:bookmarkStart w:id="836" w:name="pg15689_167990"/>
    </w:p>
    <w:p>
      <w:pPr>
        <w:pStyle w:val="BookText"/>
        <w:rPr/>
      </w:pPr>
      <w:bookmarkEnd w:id="836"/>
      <w:r>
        <w:rPr>
          <w:rFonts w:ascii="Amiri" w:hAnsi="Amiri" w:eastAsia="Amiri" w:cs="Amiri"/>
          <w:color w:val="111111"/>
          <w:sz w:val="28"/>
          <w:sz w:val="28"/>
          <w:szCs w:val="28"/>
          <w:rtl w:val="true"/>
          <w:lang w:bidi="ar-SA"/>
        </w:rPr>
        <w:t>وقد يتوقف على تزويج بغيره ، كفى التحليل</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1708815_2142443653"/>
      <w:bookmarkStart w:id="838" w:name="_Toc309"/>
      <w:bookmarkEnd w:id="837"/>
      <w:r>
        <w:rPr>
          <w:rtl w:val="true"/>
        </w:rPr>
        <w:t>الثالثة عشرة</w:t>
      </w:r>
      <w:bookmarkEnd w:id="838"/>
    </w:p>
    <w:p>
      <w:pPr>
        <w:pStyle w:val="Heading4"/>
        <w:numPr>
          <w:ilvl w:val="3"/>
          <w:numId w:val="1"/>
        </w:numPr>
        <w:rPr/>
      </w:pPr>
      <w:bookmarkStart w:id="839" w:name="__RefHeading___Toc11708817_2142443653"/>
      <w:bookmarkStart w:id="840" w:name="_Toc310"/>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ينقسم الطلاق إلى ما عدا المباح من الخمسة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المولي ، والمظاهر ، وإن كان الوجوب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الحكمين بإذن الزوجين إذا تعذر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البدعي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من خاف أن لا يقيما حدود اللّه ، أو مع الريبة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مباح فيه ،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الحلال إلى اللّه الطلاق</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11708819_2142443653"/>
      <w:bookmarkStart w:id="842" w:name="_Toc311"/>
      <w:bookmarkEnd w:id="841"/>
      <w:r>
        <w:rPr>
          <w:rtl w:val="true"/>
        </w:rPr>
        <w:t xml:space="preserve">فرع </w:t>
      </w:r>
      <w:r>
        <w:rPr>
          <w:rtl w:val="true"/>
        </w:rPr>
        <w:t>:</w:t>
      </w:r>
      <w:bookmarkEnd w:id="84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قسم بين الزوجات ، فلما جاءت نوبة طلق صاحبتها ، قيل </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 لأن فيه إسقاط حقها</w:t>
      </w:r>
      <w:r>
        <w:rPr>
          <w:rFonts w:eastAsia="Amiri" w:cs="Amiri" w:ascii="Amiri" w:hAnsi="Amiri"/>
          <w:color w:val="111111"/>
          <w:sz w:val="28"/>
          <w:szCs w:val="28"/>
          <w:rtl w:val="true"/>
          <w:lang w:bidi="ar-SA"/>
        </w:rPr>
        <w:t xml:space="preserve">. </w:t>
      </w:r>
      <w:bookmarkStart w:id="843" w:name="pg15689_167991"/>
    </w:p>
    <w:p>
      <w:pPr>
        <w:pStyle w:val="Heading3"/>
        <w:numPr>
          <w:ilvl w:val="2"/>
          <w:numId w:val="1"/>
        </w:numPr>
        <w:rPr/>
      </w:pPr>
      <w:bookmarkStart w:id="844" w:name="__RefHeading___Toc11708821_2142443653"/>
      <w:bookmarkStart w:id="845" w:name="_Toc312"/>
      <w:bookmarkEnd w:id="843"/>
      <w:bookmarkEnd w:id="844"/>
      <w:r>
        <w:rPr>
          <w:rtl w:val="true"/>
        </w:rPr>
        <w:t>الرابعة عشرة</w:t>
      </w:r>
      <w:bookmarkEnd w:id="845"/>
    </w:p>
    <w:p>
      <w:pPr>
        <w:pStyle w:val="BookText"/>
        <w:rPr/>
      </w:pPr>
      <w:r>
        <w:rPr>
          <w:rFonts w:ascii="Amiri" w:hAnsi="Amiri" w:eastAsia="Amiri" w:cs="Amiri"/>
          <w:color w:val="111111"/>
          <w:sz w:val="28"/>
          <w:sz w:val="28"/>
          <w:szCs w:val="28"/>
          <w:rtl w:val="true"/>
          <w:lang w:bidi="ar-SA"/>
        </w:rPr>
        <w:t xml:space="preserve">ينقسم الطلاق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 ورجعي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والبائن ستة ، والرجعي 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وضبطه بعضهم </w:t>
      </w:r>
      <w:r>
        <w:rPr>
          <w:rStyle w:val="FootnoteAnchor"/>
          <w:rtl w:val="true"/>
        </w:rPr>
        <w:footnoteReference w:id="145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طلق طلاقا مستعقبا للعدة ، ولم يكن بعوض ، ولم يستوف عدد الطلاق ، تثبت 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يتم على وجوب العدة على الصغيرة واليائسة ، وعلى عدمه ، لأنا إن قلنا بوجوبها ، فهو رجعي ، وإلا فهو بائن ، فلا يكون مستعقبا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مخالعة ، ثمَّ تزوجها في العدة ، ثمَّ طلق قبل المسيس ، فإنها تعود إلى العدة الأولى ، أو تستأنف ، مع أنه غير 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وطئها بشبهة ، فاعتدت ، ثمَّ تزوجها في العدة ، وفعل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الطلاق في الموضعين لم يستعقب عدة بل ترجع إلى عدتها الأولى وهذا يتم إن لم نقل بالاستئناف ، وإن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استعقابه العدة ليس بسبب الطلاق بل هو </w:t>
      </w:r>
      <w:r>
        <w:rPr>
          <w:rStyle w:val="FootnoteAnchor"/>
          <w:rtl w:val="true"/>
        </w:rPr>
        <w:footnoteReference w:id="1457"/>
      </w:r>
      <w:r>
        <w:rPr>
          <w:rFonts w:ascii="IRNazanin" w:hAnsi="IRNazanin" w:eastAsia="IRNazanin"/>
          <w:color w:val="111111"/>
          <w:sz w:val="28"/>
          <w:sz w:val="28"/>
          <w:szCs w:val="28"/>
          <w:rtl w:val="true"/>
          <w:lang w:bidi="fa-IR"/>
        </w:rPr>
        <w:t>مسبب عن الوطء السابق على هذا العقد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الزوجة رجعية ، ثمَّ عاشرها في العدة معاشرة الأزواج ، فإنه لا تنقضي عدتها عند كثير من العامة </w:t>
      </w:r>
      <w:r>
        <w:rPr>
          <w:rStyle w:val="FootnoteAnchor"/>
          <w:rtl w:val="true"/>
        </w:rPr>
        <w:footnoteReference w:id="14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ذلك لا رجعة له ، ولو طلقها لحقها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ضعيف ، لأنه إن حصل منه في هذه المدة لمس أو تقبيل أو وطء فهو رجعة ، وإلا فلا عبرة بالمعاشرة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امرأة وطلقها بعد المسيس ، فأتت بولد لأقل من ستة أشهر من حين العقد ، لم تنقض عدتها به ، وله رجعتها بعد وضع الحمل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واه ، لأن الرجعة هنا ليست بعد العدة في طلاق رجعي ، إذ وضع الحمل لا تنقضي به العدة هنا ، لعدم تكونه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فالرجعة واقعة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وطء امرأة بشبهة ، فحملت ، ثمَّ تزوجها وأصابها ، ثمَّ طلقها ، فوضعت حمل الشبهة ، فإن عدة الشبهة قد انقضت وله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وطء أمته بالملك حملت ، ثمَّ أعتقها وتزوجها ثمَّ وطئها ، فطلقها ، فوضعت حمل ملك اليمين ممن له العدة وله الرجعة بعد </w:t>
      </w:r>
      <w:r>
        <w:rPr>
          <w:rStyle w:val="FootnoteAnchor"/>
          <w:rtl w:val="true"/>
        </w:rPr>
        <w:footnoteReference w:id="1459"/>
      </w:r>
      <w:r>
        <w:rPr>
          <w:rFonts w:ascii="Amiri" w:hAnsi="Amiri" w:eastAsia="Amiri" w:cs="Amiri"/>
          <w:color w:val="111111"/>
          <w:sz w:val="28"/>
          <w:sz w:val="28"/>
          <w:szCs w:val="28"/>
          <w:rtl w:val="true"/>
          <w:lang w:bidi="ar-SA"/>
        </w:rPr>
        <w:t>الوضع في الموضعين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الرجعة هنا ، كيف ، وهما داخلتان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IRNazanin" w:hAnsi="IRNazanin" w:eastAsia="IRNazanin"/>
          <w:color w:val="111111"/>
          <w:sz w:val="28"/>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5689_167994"/>
      <w:bookmarkStart w:id="847" w:name="pg15689_167994"/>
      <w:bookmarkEnd w:id="847"/>
    </w:p>
    <w:p>
      <w:pPr>
        <w:pStyle w:val="Heading2"/>
        <w:numPr>
          <w:ilvl w:val="1"/>
          <w:numId w:val="1"/>
        </w:numPr>
        <w:rPr/>
      </w:pPr>
      <w:bookmarkStart w:id="848" w:name="pg15689_167994"/>
      <w:bookmarkStart w:id="849" w:name="__RefHeading___Toc11708823_2142443653"/>
      <w:bookmarkStart w:id="850" w:name="_Toc313"/>
      <w:bookmarkEnd w:id="848"/>
      <w:bookmarkEnd w:id="849"/>
      <w:r>
        <w:rPr>
          <w:rtl w:val="true"/>
        </w:rPr>
        <w:t>وهذه قواعد تتعلق بالقضاء</w:t>
      </w:r>
      <w:bookmarkEnd w:id="85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1" w:name="__RefHeading___Toc11708825_2142443653"/>
      <w:bookmarkStart w:id="852" w:name="_Toc314"/>
      <w:bookmarkEnd w:id="851"/>
      <w:r>
        <w:rPr>
          <w:rtl w:val="true"/>
        </w:rPr>
        <w:t>اشارة</w:t>
      </w:r>
      <w:bookmarkEnd w:id="85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15689_167996"/>
      <w:bookmarkStart w:id="854" w:name="pg15689_167996"/>
      <w:bookmarkEnd w:id="854"/>
    </w:p>
    <w:p>
      <w:pPr>
        <w:pStyle w:val="Heading3"/>
        <w:numPr>
          <w:ilvl w:val="2"/>
          <w:numId w:val="1"/>
        </w:numPr>
        <w:rPr/>
      </w:pPr>
      <w:bookmarkStart w:id="855" w:name="pg15689_167996"/>
      <w:bookmarkStart w:id="856" w:name="__RefHeading___Toc11708827_2142443653"/>
      <w:bookmarkStart w:id="857" w:name="_Toc315"/>
      <w:bookmarkEnd w:id="855"/>
      <w:bookmarkEnd w:id="856"/>
      <w:r>
        <w:rPr>
          <w:rtl w:val="true"/>
        </w:rPr>
        <w:t xml:space="preserve">قاعدة </w:t>
      </w:r>
      <w:r>
        <w:rPr>
          <w:rtl w:val="true"/>
        </w:rPr>
        <w:t>- [</w:t>
      </w:r>
      <w:r>
        <w:rPr/>
        <w:t>147</w:t>
      </w:r>
      <w:r>
        <w:rPr>
          <w:rtl w:val="true"/>
        </w:rPr>
        <w:t>]</w:t>
      </w:r>
      <w:bookmarkEnd w:id="857"/>
    </w:p>
    <w:p>
      <w:pPr>
        <w:pStyle w:val="Heading4"/>
        <w:numPr>
          <w:ilvl w:val="3"/>
          <w:numId w:val="1"/>
        </w:numPr>
        <w:rPr/>
      </w:pPr>
      <w:bookmarkStart w:id="858" w:name="__RefHeading___Toc11708829_2142443653"/>
      <w:bookmarkStart w:id="859" w:name="_Toc316"/>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في ضبط ما يحتاج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قضية يقع </w:t>
      </w:r>
      <w:r>
        <w:rPr>
          <w:rStyle w:val="FootnoteAnchor"/>
          <w:rtl w:val="true"/>
        </w:rPr>
        <w:footnoteReference w:id="1461"/>
      </w:r>
      <w:r>
        <w:rPr>
          <w:rFonts w:ascii="Amiri" w:hAnsi="Amiri" w:eastAsia="Amiri" w:cs="Amiri"/>
          <w:color w:val="111111"/>
          <w:sz w:val="28"/>
          <w:sz w:val="28"/>
          <w:szCs w:val="28"/>
          <w:rtl w:val="true"/>
          <w:lang w:bidi="ar-SA"/>
        </w:rPr>
        <w:t>النزاع فيها بين اثنين فصاعدا في إثبات شي‌ء لأحدهم أو نفيه ، أو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مجمع على ثبوته وتعين الحق فيه ، ولا يؤدي انتزاعه إلى فتنة ، يجوز انتزاعه من دون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يتعين جاز في صورة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المرفوع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فيه اختلاف بين العلماء ، كثبوت الشفعة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احتيج فيه إلى التقويم ، كالأرش ، وتقدير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ضرب المدة ، كالإيلاء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الإلقاء ، كاللعان والقصاص ، نفسا أو طرفا ، والحدود والتعزيرات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يقيد القصاص بخوف فتنة أو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مال الغياب ، كالودائع واللقطات</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1708831_2142443653"/>
      <w:bookmarkStart w:id="861" w:name="_Toc317"/>
      <w:bookmarkEnd w:id="860"/>
      <w:r>
        <w:rPr>
          <w:rtl w:val="true"/>
        </w:rPr>
        <w:t>فائدة</w:t>
      </w:r>
      <w:bookmarkEnd w:id="861"/>
    </w:p>
    <w:p>
      <w:pPr>
        <w:pStyle w:val="BookText"/>
        <w:rPr/>
      </w:pPr>
      <w:r>
        <w:rPr>
          <w:rFonts w:ascii="Amiri" w:hAnsi="Amiri" w:eastAsia="Amiri" w:cs="Amiri"/>
          <w:color w:val="111111"/>
          <w:sz w:val="28"/>
          <w:sz w:val="28"/>
          <w:szCs w:val="28"/>
          <w:rtl w:val="true"/>
          <w:lang w:bidi="ar-SA"/>
        </w:rPr>
        <w:t xml:space="preserve">يجوز عزل الحاكم في مواضع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ارتاب به الإمام فإنه يعزله ، لحصول خشية المفسدة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من هو أكمل منه ، تقديما للأصلح على المصلحة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ولي من أمور المسلمين شيئا ثمَّ </w:t>
      </w:r>
      <w:bookmarkStart w:id="862" w:name="pg15689_167997"/>
    </w:p>
    <w:p>
      <w:pPr>
        <w:pStyle w:val="BookText"/>
        <w:rPr/>
      </w:pPr>
      <w:bookmarkEnd w:id="862"/>
      <w:r>
        <w:rPr>
          <w:rFonts w:ascii="Amiri" w:hAnsi="Amiri" w:eastAsia="Amiri" w:cs="Amiri"/>
          <w:color w:val="111111"/>
          <w:sz w:val="28"/>
          <w:sz w:val="28"/>
          <w:szCs w:val="28"/>
          <w:rtl w:val="true"/>
          <w:lang w:bidi="ar-SA"/>
        </w:rPr>
        <w:t>لم يجتهد لهم وينصح لم يدخل الجنة معهم</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كراهية الرعية له وانقيادهم إلى غيره ، وإن لم يكن أكمل إذا كان أهلا ، لأن نصبه لمصلحتهم ، فكلما كان الصلاح أتم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عزله لتولية الأنقص ، لمنافاته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جوازه بالمساوي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كما يتخير بينهما ابتداء ، ولا ، وهو الأقرب ، لما فيه من إدخال الغضاضة عليه بغير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نفعا للمولّى ، لأن دفع الضرر أقدم من جلب النّفع ، وحفظ الموجود أولى من تحصيل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بالمنع جواز عزله اقتراحا مع قطع النّظر عن البدل ، لأن ولايته ثبتت شرعا فلا تزول تشهّيا</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1708833_2142443653"/>
      <w:bookmarkStart w:id="864" w:name="_Toc318"/>
      <w:bookmarkEnd w:id="863"/>
      <w:r>
        <w:rPr>
          <w:rtl w:val="true"/>
        </w:rPr>
        <w:t xml:space="preserve">قاعدة </w:t>
      </w:r>
      <w:r>
        <w:rPr>
          <w:rtl w:val="true"/>
        </w:rPr>
        <w:t>- [</w:t>
      </w:r>
      <w:r>
        <w:rPr/>
        <w:t>148</w:t>
      </w:r>
      <w:r>
        <w:rPr>
          <w:rtl w:val="true"/>
        </w:rPr>
        <w:t>]</w:t>
      </w:r>
      <w:bookmarkEnd w:id="86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للآحاد مع تعذر الحكام تولية آحاد التصرفات الحكمية على الأصح </w:t>
      </w:r>
      <w:r>
        <w:rPr>
          <w:rStyle w:val="FootnoteAnchor"/>
          <w:rtl w:val="true"/>
        </w:rPr>
        <w:footnoteReference w:id="1465"/>
      </w:r>
      <w:r>
        <w:rPr>
          <w:rFonts w:ascii="Amiri" w:hAnsi="Amiri" w:eastAsia="Amiri" w:cs="Amiri"/>
          <w:color w:val="111111"/>
          <w:sz w:val="28"/>
          <w:sz w:val="28"/>
          <w:szCs w:val="28"/>
          <w:rtl w:val="true"/>
          <w:lang w:bidi="ar-SA"/>
        </w:rPr>
        <w:t xml:space="preserve">، كدفع ضرورة اليتيم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w:t>
      </w:r>
    </w:p>
    <w:p>
      <w:pPr>
        <w:pStyle w:val="BookText"/>
        <w:rPr/>
      </w:pP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في عون العبد ما كان </w:t>
      </w:r>
      <w:r>
        <w:rPr>
          <w:rStyle w:val="FootnoteAnchor"/>
          <w:rtl w:val="true"/>
        </w:rPr>
        <w:footnoteReference w:id="1467"/>
      </w:r>
      <w:r>
        <w:rPr>
          <w:rFonts w:ascii="Amiri" w:hAnsi="Amiri" w:eastAsia="Amiri" w:cs="Amiri"/>
          <w:color w:val="111111"/>
          <w:sz w:val="28"/>
          <w:sz w:val="28"/>
          <w:szCs w:val="28"/>
          <w:rtl w:val="true"/>
          <w:lang w:bidi="ar-SA"/>
        </w:rPr>
        <w:t>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يجوز قبض الزكوات والأخماس من الممتنع وصرفها </w:t>
      </w:r>
      <w:r>
        <w:rPr>
          <w:rStyle w:val="FootnoteAnchor"/>
          <w:rtl w:val="true"/>
        </w:rPr>
        <w:footnoteReference w:id="1470"/>
      </w:r>
      <w:r>
        <w:rPr>
          <w:rFonts w:ascii="Amiri" w:hAnsi="Amiri" w:eastAsia="Amiri" w:cs="Amiri"/>
          <w:color w:val="111111"/>
          <w:sz w:val="28"/>
          <w:sz w:val="28"/>
          <w:szCs w:val="28"/>
          <w:rtl w:val="true"/>
          <w:lang w:bidi="ar-SA"/>
        </w:rPr>
        <w:t>في أربابها ، وكذا بقية وظائف الحكام غير ما يتعلق بالدعاوي؟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منع ذلك لفاتت مصالح صرف تلك الأموال ، وهي مطلوبة لله سبحانه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متأخري العامة </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القيام بهذه المصالح أتم </w:t>
      </w:r>
      <w:r>
        <w:rPr>
          <w:rStyle w:val="FootnoteAnchor"/>
          <w:rtl w:val="true"/>
        </w:rPr>
        <w:footnoteReference w:id="1472"/>
      </w:r>
      <w:r>
        <w:rPr>
          <w:rFonts w:ascii="Amiri" w:hAnsi="Amiri" w:eastAsia="Amiri" w:cs="Amiri"/>
          <w:color w:val="111111"/>
          <w:sz w:val="28"/>
          <w:sz w:val="28"/>
          <w:szCs w:val="28"/>
          <w:rtl w:val="true"/>
          <w:lang w:bidi="ar-SA"/>
        </w:rPr>
        <w:t xml:space="preserve">من ترك هذه الأموال بأيدي الظلمة يأكلونها بغير حقها ، ويصرفونها إلى غير مستحقها ، فان توقّع إمام يصرف ذلك في وجه حفظ المتمكن تلك الأموال إلى حين تمكنه من صرفها إليه ، وإن يئس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صرفه على الفور في مصارفه ، </w:t>
      </w:r>
      <w:bookmarkStart w:id="865" w:name="pg15689_167999"/>
    </w:p>
    <w:p>
      <w:pPr>
        <w:pStyle w:val="BookText"/>
        <w:rPr/>
      </w:pPr>
      <w:bookmarkEnd w:id="865"/>
      <w:r>
        <w:rPr>
          <w:rFonts w:ascii="Amiri" w:hAnsi="Amiri" w:eastAsia="Amiri" w:cs="Amiri"/>
          <w:color w:val="111111"/>
          <w:sz w:val="28"/>
          <w:sz w:val="28"/>
          <w:szCs w:val="28"/>
          <w:rtl w:val="true"/>
          <w:lang w:bidi="ar-SA"/>
        </w:rPr>
        <w:t>لما في إبقائه من التغرير ، وحرمان مستحقه من تعجيل أخذه مع مسيس حاجتهم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ظفر بأموال مغصوبة حفظها لأربابها حتى يصل إليهم ، ومع اليأس يتصدق بها عنهم ويضمن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العامة </w:t>
      </w:r>
      <w:r>
        <w:rPr>
          <w:rStyle w:val="FootnoteAnchor"/>
          <w:rtl w:val="true"/>
        </w:rPr>
        <w:footnoteReference w:id="1473"/>
      </w:r>
      <w:r>
        <w:rPr>
          <w:rFonts w:ascii="Amiri" w:hAnsi="Amiri" w:eastAsia="Amiri" w:cs="Amiri"/>
          <w:color w:val="111111"/>
          <w:sz w:val="28"/>
          <w:sz w:val="28"/>
          <w:szCs w:val="28"/>
          <w:rtl w:val="true"/>
          <w:lang w:bidi="ar-SA"/>
        </w:rPr>
        <w:t>تصرف في المصالح العامة</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708835_2142443653"/>
      <w:bookmarkStart w:id="867" w:name="_Toc319"/>
      <w:bookmarkEnd w:id="866"/>
      <w:r>
        <w:rPr>
          <w:rtl w:val="true"/>
        </w:rPr>
        <w:t xml:space="preserve">قاعدة </w:t>
      </w:r>
      <w:r>
        <w:rPr>
          <w:rtl w:val="true"/>
        </w:rPr>
        <w:t>- [</w:t>
      </w:r>
      <w:r>
        <w:rPr/>
        <w:t>149</w:t>
      </w:r>
      <w:r>
        <w:rPr>
          <w:rtl w:val="true"/>
        </w:rPr>
        <w:t>]</w:t>
      </w:r>
      <w:bookmarkEnd w:id="867"/>
    </w:p>
    <w:p>
      <w:pPr>
        <w:pStyle w:val="BookText"/>
        <w:rPr/>
      </w:pPr>
      <w:r>
        <w:rPr>
          <w:rFonts w:ascii="Amiri" w:hAnsi="Amiri" w:eastAsia="Amiri" w:cs="Amiri"/>
          <w:color w:val="111111"/>
          <w:sz w:val="28"/>
          <w:sz w:val="28"/>
          <w:szCs w:val="28"/>
          <w:rtl w:val="true"/>
          <w:lang w:bidi="ar-SA"/>
        </w:rPr>
        <w:t xml:space="preserve">في تحقيق المدعي والمنكر وفيه </w:t>
      </w:r>
      <w:r>
        <w:rPr>
          <w:rStyle w:val="FootnoteAnchor"/>
          <w:rtl w:val="true"/>
        </w:rPr>
        <w:footnoteReference w:id="1474"/>
      </w:r>
      <w:r>
        <w:rPr>
          <w:rFonts w:ascii="Amiri" w:hAnsi="Amiri" w:eastAsia="Amiri" w:cs="Amiri"/>
          <w:color w:val="111111"/>
          <w:sz w:val="28"/>
          <w:sz w:val="28"/>
          <w:szCs w:val="28"/>
          <w:rtl w:val="true"/>
          <w:lang w:bidi="ar-SA"/>
        </w:rPr>
        <w:t xml:space="preserve">عبارات ملخصها يرجع إلى أن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يدعي خلاف الظاهر ، أو الّذي يخلى وسكوته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في صور كثيرة اجتماع الدعوى والإنكار في كل من المتداعيين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وتنفق العبارتان في كثير من الصور ، كمن ادعى على زيد دينار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يختلفان </w:t>
      </w:r>
      <w:r>
        <w:rPr>
          <w:rStyle w:val="FootnoteAnchor"/>
          <w:rtl w:val="true"/>
        </w:rPr>
        <w:footnoteReference w:id="1476"/>
      </w:r>
      <w:r>
        <w:rPr>
          <w:rFonts w:ascii="Amiri" w:hAnsi="Amiri" w:eastAsia="Amiri" w:cs="Amiri"/>
          <w:color w:val="111111"/>
          <w:sz w:val="28"/>
          <w:sz w:val="28"/>
          <w:szCs w:val="28"/>
          <w:rtl w:val="true"/>
          <w:lang w:bidi="ar-SA"/>
        </w:rPr>
        <w:t xml:space="preserve">في صور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معا قبل المسيس ، وقالت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التعاقب ، فلا نكاح بيننا ، فعلى الظاهر الزوج هو المدعي ، لأنه يخالفه </w:t>
      </w:r>
      <w:r>
        <w:rPr>
          <w:rStyle w:val="FootnoteAnchor"/>
          <w:rtl w:val="true"/>
        </w:rPr>
        <w:footnoteReference w:id="1477"/>
      </w:r>
      <w:r>
        <w:rPr>
          <w:rFonts w:ascii="Amiri" w:hAnsi="Amiri" w:eastAsia="Amiri" w:cs="Amiri"/>
          <w:color w:val="111111"/>
          <w:sz w:val="28"/>
          <w:sz w:val="28"/>
          <w:szCs w:val="28"/>
          <w:rtl w:val="true"/>
          <w:lang w:bidi="ar-SA"/>
        </w:rPr>
        <w:t xml:space="preserve">، وإلا فهي المدعية ، لأنها لو سكتت تركت واستمر النكاح ، بخلاف الزوج فإنه لو سكت لم يترك ، لأنه يحاول بسكوته </w:t>
      </w:r>
    </w:p>
    <w:p>
      <w:pPr>
        <w:pStyle w:val="BookText"/>
        <w:rPr/>
      </w:pPr>
      <w:r>
        <w:rPr>
          <w:rFonts w:ascii="Amiri" w:hAnsi="Amiri" w:eastAsia="Amiri" w:cs="Amiri"/>
          <w:color w:val="111111"/>
          <w:sz w:val="28"/>
          <w:sz w:val="28"/>
          <w:szCs w:val="28"/>
          <w:rtl w:val="true"/>
          <w:lang w:bidi="ar-SA"/>
        </w:rPr>
        <w:t>استيفاء النكاح ، والنزاع واقع في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الزوج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قبلي ، فلا نكاح ولا مهر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 أخذ الزوج بقوله في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المهر ، فان فسرنا بالظاهر فهي المدعية ، فيحلف الزوج ، وإلا فهو المدعي ، فتحلف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 الودعي في الرد والتلف ، مع أنه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 أصلا وهو بقاء الأمانة ، فإن المودع ائتمنه ثمَّ ادعى عليه الخيانة ، فيصير الودعي منكرا ، فيقدم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 الإصطخري </w:t>
      </w:r>
      <w:r>
        <w:rPr>
          <w:rStyle w:val="FootnoteAnchor"/>
          <w:rtl w:val="true"/>
        </w:rPr>
        <w:footnoteReference w:id="1479"/>
      </w:r>
      <w:r>
        <w:rPr>
          <w:rFonts w:ascii="Amiri" w:hAnsi="Amiri" w:eastAsia="Amiri" w:cs="Amiri"/>
          <w:color w:val="111111"/>
          <w:sz w:val="28"/>
          <w:sz w:val="28"/>
          <w:szCs w:val="28"/>
          <w:rtl w:val="true"/>
          <w:lang w:bidi="ar-SA"/>
        </w:rPr>
        <w:t xml:space="preserve">من العامة على الظهور والخفاء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دعوى رجل من السفلة على عظيم القدر ما يبعد وقوعه ، كما إذا ادعى الخسيس أنه أقرض ملكا مالا ، أو نكح ابنته ، أو استأجره لسياسة دوابه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تشويش القواعد ، فلا 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مثله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868" w:name="pg15689_168001"/>
    </w:p>
    <w:p>
      <w:pPr>
        <w:pStyle w:val="Heading3"/>
        <w:numPr>
          <w:ilvl w:val="2"/>
          <w:numId w:val="1"/>
        </w:numPr>
        <w:rPr/>
      </w:pPr>
      <w:bookmarkStart w:id="869" w:name="__RefHeading___Toc11708837_2142443653"/>
      <w:bookmarkStart w:id="870" w:name="_Toc320"/>
      <w:bookmarkEnd w:id="868"/>
      <w:bookmarkEnd w:id="869"/>
      <w:r>
        <w:rPr>
          <w:rtl w:val="true"/>
        </w:rPr>
        <w:t xml:space="preserve">قاعدة </w:t>
      </w:r>
      <w:r>
        <w:rPr>
          <w:rtl w:val="true"/>
        </w:rPr>
        <w:t>- [</w:t>
      </w:r>
      <w:r>
        <w:rPr/>
        <w:t>150</w:t>
      </w:r>
      <w:r>
        <w:rPr>
          <w:rtl w:val="true"/>
        </w:rPr>
        <w:t>]</w:t>
      </w:r>
      <w:bookmarkEnd w:id="870"/>
    </w:p>
    <w:p>
      <w:pPr>
        <w:pStyle w:val="BookText"/>
        <w:rPr/>
      </w:pPr>
      <w:r>
        <w:rPr>
          <w:rFonts w:ascii="Amiri" w:hAnsi="Amiri" w:eastAsia="Amiri" w:cs="Amiri"/>
          <w:color w:val="111111"/>
          <w:sz w:val="28"/>
          <w:sz w:val="28"/>
          <w:szCs w:val="28"/>
          <w:rtl w:val="true"/>
          <w:lang w:bidi="ar-SA"/>
        </w:rPr>
        <w:t xml:space="preserve">في تقسيم الدعوى وهي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 والفاسدة ، والكاذبة ، والمجملة ، والزائدة ، والناقصة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استحقاق عين أو منفعة ، أو شي‌ء في الذّمّة ، وإما دعوى معارضة بما يضر بالمدعى ويبطل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دعوى الاستحقاق دعوى القصاص ، والحدّ ، والنكاح ، والرد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يعود الفساد إلى المدعي ، كما إذا ادعى الكافر ابتداء نكاح مسلمة ، أو المسلم نكاح 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يعود الفساد إلى المدعى به ، كدعوى الخمر والميتة وما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قبول دعوى الكافر الخمر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يعود الفساد إلى سبب الدعوى ، كدعوى الكافر شراء عبد مسلم أو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فكدعوى معاملة ميت أو جنايته بعد موته ، أو ادعى وهو بمكة أنه تزوج فلانة أمس بالكوفة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الدعوى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شي‌ء ، وإن سمعنا الإقرار بالمجمل ، لأن المدعي مقصر في حق نفسه ، والمقر مقصر في حق غيره ، فيطالب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تسمع الدعوى 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 والإقرار له ، وفرض المهر في المفوضة ، وثواب الهبة المطلقة ، لأن </w:t>
      </w:r>
      <w:bookmarkStart w:id="871" w:name="pg15689_168002"/>
    </w:p>
    <w:p>
      <w:pPr>
        <w:pStyle w:val="BookText"/>
        <w:rPr/>
      </w:pPr>
      <w:bookmarkEnd w:id="871"/>
      <w:r>
        <w:rPr>
          <w:rFonts w:ascii="Amiri" w:hAnsi="Amiri" w:eastAsia="Amiri" w:cs="Amiri"/>
          <w:color w:val="111111"/>
          <w:sz w:val="28"/>
          <w:sz w:val="28"/>
          <w:szCs w:val="28"/>
          <w:rtl w:val="true"/>
          <w:lang w:bidi="ar-SA"/>
        </w:rPr>
        <w:t xml:space="preserve">ذلك يمكن تقديره ، والمطلوب تقديره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الزيادة مفسدة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مائة درهم من ثمن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لاغية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منه على أن له أن يقيلني إذا استقلته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مؤكدة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مائة درهم من ثمن مبيع صفته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التي قبلها أيضا مؤكدة ، وتكون اللاغية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منه في الدكان الفلاني ، أو وعليه ثوب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في الصفة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عنده دابة ، ولم يصفها ، فيسأله الحاكم عن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ألف درهم ، لم يحمل على غالب نقد البلد ، كالبيع ، لأن أسباب المعاملات لا تنحصر في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ناقصة في الشرط ، فكدعوى عقد النكاح من غير أن يذكر بلوغ الناكح ورشده أو صدوره عن وليه ، فيستفصله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دعوى المهر أو استحقاق إجراء الماء على سطح الغير أو في ساحته تحديد ما منه وما فيه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تقديره بالذراع أو الحدّ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به تابعة ، وبل أولى ، لأن الشهادة أعلى شأنا من الدعوى</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1708839_2142443653"/>
      <w:bookmarkStart w:id="873" w:name="_Toc321"/>
      <w:bookmarkEnd w:id="872"/>
      <w:r>
        <w:rPr>
          <w:rtl w:val="true"/>
        </w:rPr>
        <w:t xml:space="preserve">قاعدة </w:t>
      </w:r>
      <w:r>
        <w:rPr>
          <w:rtl w:val="true"/>
        </w:rPr>
        <w:t>- [</w:t>
      </w:r>
      <w:r>
        <w:rPr/>
        <w:t>151</w:t>
      </w:r>
      <w:r>
        <w:rPr>
          <w:rtl w:val="true"/>
        </w:rPr>
        <w:t>]</w:t>
      </w:r>
      <w:bookmarkEnd w:id="87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كان المدعى به حقا فلا ريب في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ينفع في </w:t>
      </w:r>
      <w:bookmarkStart w:id="874" w:name="pg15689_168003"/>
    </w:p>
    <w:p>
      <w:pPr>
        <w:pStyle w:val="BookText"/>
        <w:rPr/>
      </w:pPr>
      <w:bookmarkEnd w:id="874"/>
      <w:r>
        <w:rPr>
          <w:rFonts w:ascii="Amiri" w:hAnsi="Amiri" w:eastAsia="Amiri" w:cs="Amiri"/>
          <w:color w:val="111111"/>
          <w:sz w:val="28"/>
          <w:sz w:val="28"/>
          <w:szCs w:val="28"/>
          <w:rtl w:val="true"/>
          <w:lang w:bidi="ar-SA"/>
        </w:rPr>
        <w:t xml:space="preserve">الحق ففيه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فسق الشهود أو كذبهم وعلم المدعي بذلك ، والأقرب الحلف ، فان نكل حلف الخصم وبطلت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فسق الحاكم فأبعد ، لأنه يثير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الإقرار بالمدعى به ، والحلف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إحلاف المدعي قبل هذه الدعوى ، فان قلنا به وقال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أحلفني إني لم أحلفه ، لم تسمع ، لأدائه إلى عدم التناهي ، وتضيع مجالس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القاذف زنا المقذوف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لي ، فأنكر ، لم تسمع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 انتظر ريثما </w:t>
      </w:r>
      <w:r>
        <w:rPr>
          <w:rStyle w:val="FootnoteAnchor"/>
          <w:rtl w:val="true"/>
        </w:rPr>
        <w:footnoteReference w:id="1485"/>
      </w:r>
      <w:r>
        <w:rPr>
          <w:rFonts w:ascii="Amiri" w:hAnsi="Amiri" w:eastAsia="Amiri" w:cs="Amiri"/>
          <w:color w:val="111111"/>
          <w:sz w:val="28"/>
          <w:sz w:val="28"/>
          <w:szCs w:val="28"/>
          <w:rtl w:val="true"/>
          <w:lang w:bidi="ar-SA"/>
        </w:rPr>
        <w:t>يتذكر ، وليس له أن يأمره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على أنك لا تعلم أنه حكم لي ، ففي السماع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سماع الدعوى على القاضي والشاهد بالكذب ، لإباء منصبهما عن ذلك ، وأدائه إلى الفساد</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1708841_2142443653"/>
      <w:bookmarkStart w:id="876" w:name="_Toc322"/>
      <w:bookmarkEnd w:id="875"/>
      <w:r>
        <w:rPr>
          <w:rtl w:val="true"/>
        </w:rPr>
        <w:t xml:space="preserve">قاعدة </w:t>
      </w:r>
      <w:r>
        <w:rPr>
          <w:rtl w:val="true"/>
        </w:rPr>
        <w:t>- [</w:t>
      </w:r>
      <w:r>
        <w:rPr/>
        <w:t>152</w:t>
      </w:r>
      <w:r>
        <w:rPr>
          <w:rtl w:val="true"/>
        </w:rPr>
        <w:t>]</w:t>
      </w:r>
      <w:bookmarkEnd w:id="876"/>
    </w:p>
    <w:p>
      <w:pPr>
        <w:pStyle w:val="BookText"/>
        <w:rPr/>
      </w:pPr>
      <w:r>
        <w:rPr>
          <w:rFonts w:ascii="Amiri" w:hAnsi="Amiri" w:eastAsia="Amiri" w:cs="Amiri"/>
          <w:color w:val="111111"/>
          <w:sz w:val="28"/>
          <w:sz w:val="28"/>
          <w:szCs w:val="28"/>
          <w:rtl w:val="true"/>
          <w:lang w:bidi="ar-SA"/>
        </w:rPr>
        <w:t xml:space="preserve">لا يحكم بالنكول على الأقوى إلا في عشرة مواضع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المالك إبدال النصاب أو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الحول ، الأصح أنه مسموع بغير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باليمين ، فنكل </w:t>
      </w:r>
    </w:p>
    <w:p>
      <w:pPr>
        <w:pStyle w:val="BookText"/>
        <w:rPr/>
      </w:pPr>
      <w:r>
        <w:rPr>
          <w:rFonts w:ascii="Amiri" w:hAnsi="Amiri" w:eastAsia="Amiri" w:cs="Amiri"/>
          <w:color w:val="111111"/>
          <w:sz w:val="28"/>
          <w:sz w:val="28"/>
          <w:szCs w:val="28"/>
          <w:rtl w:val="true"/>
          <w:lang w:bidi="ar-SA"/>
        </w:rPr>
        <w:t xml:space="preserve">أخذ منه الحق ، فهو إما قضاء بالنكول ، وإما قضاء عند النكول ، لأن قضية ملك النصاب أداء الزكاة ، فإذا لم يأت بحجة أخذت منه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المستحقون محصورين ، وقلنا بتحريم النقل ، حلفوا وأخذت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نكوله يحبس حتى يقرّ أو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بصورة المدعي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 أو بادلت ، أخذت منه عند النكول ، وإن كان بصورة المنكر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الحول ، أو ما في يدي لمكاتبي ،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القاضي في تذكرة ميت 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على فلان كذا ، فادعى به ، فأنكر ونكل عن اليمين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 والحبس ، والإعراض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ضعف الإعراض هنا ، لأن اليمين هنا واجبة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ورجح بعضهم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بالنكول ، أو عنده في الأولى </w:t>
      </w:r>
      <w:r>
        <w:rPr>
          <w:rStyle w:val="FootnoteAnchor"/>
          <w:rtl w:val="true"/>
        </w:rPr>
        <w:footnoteReference w:id="1491"/>
      </w:r>
      <w:r>
        <w:rPr>
          <w:rFonts w:ascii="Amiri" w:hAnsi="Amiri" w:eastAsia="Amiri" w:cs="Amiri"/>
          <w:color w:val="111111"/>
          <w:sz w:val="28"/>
          <w:sz w:val="28"/>
          <w:szCs w:val="28"/>
          <w:rtl w:val="true"/>
          <w:lang w:bidi="ar-SA"/>
        </w:rPr>
        <w:t>دون هذه ، لأن هناك وجوبا محققا ولم يظهر مسقط</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الوصي أن الميت أوصى للفقراء ، فأنكر </w:t>
      </w:r>
    </w:p>
    <w:p>
      <w:pPr>
        <w:pStyle w:val="BookText"/>
        <w:rPr/>
      </w:pPr>
      <w:r>
        <w:rPr>
          <w:rFonts w:ascii="Amiri" w:hAnsi="Amiri" w:eastAsia="Amiri" w:cs="Amiri"/>
          <w:color w:val="111111"/>
          <w:sz w:val="28"/>
          <w:sz w:val="28"/>
          <w:szCs w:val="28"/>
          <w:rtl w:val="true"/>
          <w:lang w:bidi="ar-SA"/>
        </w:rPr>
        <w:t xml:space="preserve">الوارث ونكل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إذا ادعى الإسلام قبل الحول واتهمه العامل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بعد الحول ، على القول بأن الجزية لا تسقط هنا ، فإنه يحلف ، فلو نكل ، فالأوجه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الأسير استعجال الشعر بالدواء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الإنبات إمارة على البلوغ لا عينه ، قيل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 فلو نكل لم يقتل ، بل إما ان يحبس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والحلف هنا مشكل ، لعدم ثبوت بلوغه ، وهو الّذي ذكره الأصحاب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ناظر الوقف أو المسجد ، ونكل المدعى عليه ، فيه الأوجه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 ، إذ لا يحلف لإثبات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بسبب باشره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بنفسه ، ردت ، وإن كان بإتلاف المدعى عليه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ولد المرتزق الاحتلام ، وطلب الرزق ، فالأقرب تصديقه من غير يمين ، وإلا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إن كان كاذبا فكيف يحلف وهو صبي؟؟ وقيل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عند التهمة ، فإن نكل لم يثبت في المرتزقة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ليس من القضاء بالنكول ، وإنما هو ترك الحكم لعدم قيام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نكل الزوج عن يمين الإصابة بعد العنة ، ففي حلف المرأة وجه ، لإمكان علمها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نقل به ، قضي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من لا وارث له ، وهناك لوث </w:t>
      </w:r>
      <w:r>
        <w:rPr>
          <w:rStyle w:val="FootnoteAnchor"/>
          <w:rtl w:val="true"/>
        </w:rPr>
        <w:footnoteReference w:id="1501"/>
      </w:r>
      <w:r>
        <w:rPr>
          <w:rFonts w:ascii="Amiri" w:hAnsi="Amiri" w:eastAsia="Amiri" w:cs="Amiri"/>
          <w:color w:val="111111"/>
          <w:sz w:val="28"/>
          <w:sz w:val="28"/>
          <w:szCs w:val="28"/>
          <w:rtl w:val="true"/>
          <w:lang w:bidi="ar-SA"/>
        </w:rPr>
        <w:t>أو لبس ، أحلف المنكر ، فان نكل ،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تقدم الطلاق على الوضع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لم يقنع منه بذلك بل إما أن يحلف يمينا جازمة ، أو ينكل فتحلف هي ، فإن نكلت فعليها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قضاء بالنكول عند بعضهم ، بل لأن الأصل بقاء النكاح وآثاره فيعمل به حتى يثبت رافع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المقذوف 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الزنا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إن سمعنا الدعوى في الأصل ، إذ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يمين في حد</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877" w:name="pg15689_168007"/>
    </w:p>
    <w:p>
      <w:pPr>
        <w:pStyle w:val="BookText"/>
        <w:rPr/>
      </w:pPr>
      <w:bookmarkEnd w:id="877"/>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الولي مالا للمولى عليه ، فأنكر المدعى عليه ونكل عن اليمين ، احتمل القضاء بالنكول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وانتظار أهلية المدعى له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11708843_2142443653"/>
      <w:bookmarkStart w:id="879" w:name="_Toc323"/>
      <w:bookmarkEnd w:id="878"/>
      <w:r>
        <w:rPr>
          <w:rtl w:val="true"/>
        </w:rPr>
        <w:t xml:space="preserve">قاعدة </w:t>
      </w:r>
      <w:r>
        <w:rPr>
          <w:rtl w:val="true"/>
        </w:rPr>
        <w:t>- [</w:t>
      </w:r>
      <w:r>
        <w:rPr/>
        <w:t>153</w:t>
      </w:r>
      <w:r>
        <w:rPr>
          <w:rtl w:val="true"/>
        </w:rPr>
        <w:t>]</w:t>
      </w:r>
      <w:bookmarkEnd w:id="879"/>
    </w:p>
    <w:p>
      <w:pPr>
        <w:pStyle w:val="BookText"/>
        <w:rPr/>
      </w:pPr>
      <w:r>
        <w:rPr>
          <w:rFonts w:ascii="Amiri" w:hAnsi="Amiri" w:eastAsia="Amiri" w:cs="Amiri"/>
          <w:color w:val="111111"/>
          <w:sz w:val="28"/>
          <w:sz w:val="28"/>
          <w:szCs w:val="28"/>
          <w:rtl w:val="true"/>
          <w:lang w:bidi="ar-SA"/>
        </w:rPr>
        <w:t>البينة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على تملك ما في يده للتسجيل ، والأقرب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بعد دعوى الخارج لدفع اليمين ، يحتمل القبول ، لأن اليمين مخوفة وفيها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وكإقامة الودعي البينة على الرد والتلف ، وإن قبل قوله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عدمه ، لقوله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بعد إقامة الخارج بينته وقبل تعديلها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بعد تعديلها وقبل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مبنيان على تقديم الداخل على الخارج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البينتين ويحكم للداخل بيده ، فعلى هذا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وجوب الحلف وإن قضينا بالبينة ، لتأكيدها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بعد القضاء للخارج وقيل التسليم ، فالظاهر انها من باب بينة ذي اليد ، لأنها باقية حسا</w:t>
      </w:r>
      <w:r>
        <w:rPr>
          <w:rFonts w:eastAsia="Amiri" w:cs="Amiri" w:ascii="Amiri" w:hAnsi="Amiri"/>
          <w:color w:val="111111"/>
          <w:sz w:val="28"/>
          <w:szCs w:val="28"/>
          <w:rtl w:val="true"/>
          <w:lang w:bidi="ar-SA"/>
        </w:rPr>
        <w:t xml:space="preserve">. </w:t>
      </w:r>
      <w:bookmarkStart w:id="880" w:name="pg15689_168008"/>
    </w:p>
    <w:p>
      <w:pPr>
        <w:pStyle w:val="BookText"/>
        <w:rPr/>
      </w:pPr>
      <w:bookmarkEnd w:id="880"/>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إقامتها بعد الحكم والتسليم إلى الخارج ، فيحتمل السماع ، لأن اليد إنما أزيلت لعدم الحجة ، وهي قائمة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 لأن القضاء لا ينقض إلا بقطعي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الأول صار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صرحت بينته بالملكية قبل القضاء واعتذر بغيبتها أو غفلته عنها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 مطلقة فهي بينة خارجة ، فلو رجحنا بالخروج احتمل الترجيح بها ، لأن البينة لا توجب زوال الملك عما 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التصريح بالخروج ، لاحتمال استنادها إلى اليد السابقة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فتحصلنا </w:t>
      </w:r>
      <w:r>
        <w:rPr>
          <w:rStyle w:val="FootnoteAnchor"/>
          <w:rtl w:val="true"/>
        </w:rPr>
        <w:footnoteReference w:id="1507"/>
      </w:r>
      <w:r>
        <w:rPr>
          <w:rFonts w:ascii="Amiri" w:hAnsi="Amiri" w:eastAsia="Amiri" w:cs="Amiri"/>
          <w:color w:val="111111"/>
          <w:sz w:val="28"/>
          <w:sz w:val="28"/>
          <w:szCs w:val="28"/>
          <w:rtl w:val="true"/>
          <w:lang w:bidi="ar-SA"/>
        </w:rPr>
        <w:t xml:space="preserve">منها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صرحت بالتقدم فهي داخلة ، وإن صرحت بالتأخر فهي خارجة ، وإن أطلقت وقف الحكم</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1708845_2142443653"/>
      <w:bookmarkStart w:id="882" w:name="_Toc324"/>
      <w:bookmarkEnd w:id="881"/>
      <w:r>
        <w:rPr>
          <w:rtl w:val="true"/>
        </w:rPr>
        <w:t xml:space="preserve">قاعدة </w:t>
      </w:r>
      <w:r>
        <w:rPr>
          <w:rtl w:val="true"/>
        </w:rPr>
        <w:t>- [</w:t>
      </w:r>
      <w:r>
        <w:rPr/>
        <w:t>154</w:t>
      </w:r>
      <w:r>
        <w:rPr>
          <w:rtl w:val="true"/>
        </w:rPr>
        <w:t>]</w:t>
      </w:r>
      <w:bookmarkEnd w:id="882"/>
    </w:p>
    <w:p>
      <w:pPr>
        <w:pStyle w:val="BookText"/>
        <w:rPr/>
      </w:pPr>
      <w:r>
        <w:rPr>
          <w:rFonts w:ascii="Amiri" w:hAnsi="Amiri" w:eastAsia="Amiri" w:cs="Amiri"/>
          <w:color w:val="111111"/>
          <w:sz w:val="28"/>
          <w:sz w:val="28"/>
          <w:szCs w:val="28"/>
          <w:rtl w:val="true"/>
          <w:lang w:bidi="ar-SA"/>
        </w:rPr>
        <w:t xml:space="preserve">اليمين إما على النفي ، وهي وظيفة المنكر المشار إليها في الحديث </w:t>
      </w:r>
      <w:r>
        <w:rPr>
          <w:rStyle w:val="FootnoteAnchor"/>
          <w:rtl w:val="true"/>
        </w:rPr>
        <w:footnoteReference w:id="1508"/>
      </w:r>
      <w:r>
        <w:rPr>
          <w:rFonts w:ascii="Amiri" w:hAnsi="Amiri" w:eastAsia="Amiri" w:cs="Amiri"/>
          <w:color w:val="111111"/>
          <w:sz w:val="28"/>
          <w:sz w:val="28"/>
          <w:szCs w:val="28"/>
          <w:rtl w:val="true"/>
          <w:lang w:bidi="ar-SA"/>
        </w:rPr>
        <w:t xml:space="preserve">، وإما على الإثبات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اللعان ، إن جعلناه يمينا ، والقسامة من المدعي ، ومع الشاهد الواحد في موضعه ، واليمين المردودة على المدعي بالرد أو بالنكول ، ويمين الاستظهار ، ولها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والصبي ، والمجنون ، والغائب مع البينة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غائبا معينا باعه هذا وأقبضه الثمن ، ثمَّ ظهر به عيب وأنه فسخ البيع ، ويقيم البينة على </w:t>
      </w:r>
      <w:bookmarkStart w:id="883" w:name="pg15689_168009"/>
    </w:p>
    <w:p>
      <w:pPr>
        <w:pStyle w:val="BookText"/>
        <w:rPr/>
      </w:pPr>
      <w:bookmarkEnd w:id="883"/>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الحكم على الغائب ، ينصب الحاكم له وكيلا ثمَّ يحلفه بعد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والمعسر يحلف مع بينته ، احتياطا للمال الخفي عن </w:t>
      </w:r>
      <w:r>
        <w:rPr>
          <w:rStyle w:val="FootnoteAnchor"/>
          <w:rtl w:val="true"/>
        </w:rPr>
        <w:footnoteReference w:id="1509"/>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توقفها على استدعاء الخصم ، كغيرها من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العنين الوطء قبلا ، فأقامت بينة على البكارة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أبالغ فعادت البكارة ، حلفت على أنها بالبكارة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عدم الإصابة وفسخت ، فان نكلت حلف ، وإن نكل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الفسخ ، ويكون نكوله كحلفها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الفسخ ، لأنه يضرب </w:t>
      </w:r>
      <w:r>
        <w:rPr>
          <w:rStyle w:val="FootnoteAnchor"/>
          <w:rtl w:val="true"/>
        </w:rPr>
        <w:footnoteReference w:id="1510"/>
      </w:r>
      <w:r>
        <w:rPr>
          <w:rFonts w:ascii="Amiri" w:hAnsi="Amiri" w:eastAsia="Amiri" w:cs="Amiri"/>
          <w:color w:val="111111"/>
          <w:sz w:val="28"/>
          <w:sz w:val="28"/>
          <w:szCs w:val="28"/>
          <w:rtl w:val="true"/>
          <w:lang w:bidi="ar-SA"/>
        </w:rPr>
        <w:t>نكولها بنكوله ، والأصل بقاء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ويمين دعوى المواطاة على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الجاني شلل العضو ، وأقام الآخر البينة على سلامته ، حلف معها أيضا إذا كان باطنا ، دفعا لاحتمال خفي</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1708847_2142443653"/>
      <w:bookmarkStart w:id="885" w:name="_Toc325"/>
      <w:bookmarkEnd w:id="884"/>
      <w:r>
        <w:rPr>
          <w:rtl w:val="true"/>
        </w:rPr>
        <w:t xml:space="preserve">قاعدة </w:t>
      </w:r>
      <w:r>
        <w:rPr>
          <w:rtl w:val="true"/>
        </w:rPr>
        <w:t>- [</w:t>
      </w:r>
      <w:r>
        <w:rPr/>
        <w:t>155</w:t>
      </w:r>
      <w:r>
        <w:rPr>
          <w:rtl w:val="true"/>
        </w:rPr>
        <w:t>]</w:t>
      </w:r>
      <w:bookmarkEnd w:id="885"/>
    </w:p>
    <w:p>
      <w:pPr>
        <w:pStyle w:val="BookText"/>
        <w:rPr/>
      </w:pPr>
      <w:r>
        <w:rPr>
          <w:rFonts w:ascii="Amiri" w:hAnsi="Amiri" w:eastAsia="Amiri" w:cs="Amiri"/>
          <w:color w:val="111111"/>
          <w:sz w:val="28"/>
          <w:sz w:val="28"/>
          <w:szCs w:val="28"/>
          <w:rtl w:val="true"/>
          <w:lang w:bidi="ar-SA"/>
        </w:rPr>
        <w:t xml:space="preserve">ليس بين شرعية الإحلاف وبين قبول الإقرار تلازم ، وإن كان غالبا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يقبل إقرار الصبي بالبلوغ ولا يقبل يمينه ، لأنه يؤدي إلى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يمين المستحر </w:t>
      </w:r>
      <w:r>
        <w:rPr>
          <w:rStyle w:val="FootnoteAnchor"/>
          <w:rtl w:val="true"/>
        </w:rPr>
        <w:footnoteReference w:id="1511"/>
      </w:r>
      <w:r>
        <w:rPr>
          <w:rFonts w:ascii="Amiri" w:hAnsi="Amiri" w:eastAsia="Amiri" w:cs="Amiri"/>
          <w:color w:val="111111"/>
          <w:sz w:val="28"/>
          <w:sz w:val="28"/>
          <w:szCs w:val="28"/>
          <w:rtl w:val="true"/>
          <w:lang w:bidi="ar-SA"/>
        </w:rPr>
        <w:t>في نفي العبودية ، ولا يقبل إقراره بها بعد دعواه الحرية</w:t>
      </w:r>
      <w:r>
        <w:rPr>
          <w:rFonts w:eastAsia="Amiri" w:cs="Amiri" w:ascii="Amiri" w:hAnsi="Amiri"/>
          <w:color w:val="111111"/>
          <w:sz w:val="28"/>
          <w:szCs w:val="28"/>
          <w:rtl w:val="true"/>
          <w:lang w:bidi="ar-SA"/>
        </w:rPr>
        <w:t xml:space="preserve">. </w:t>
      </w:r>
      <w:bookmarkStart w:id="886" w:name="pg15689_168010"/>
    </w:p>
    <w:p>
      <w:pPr>
        <w:pStyle w:val="BookText"/>
        <w:rPr/>
      </w:pPr>
      <w:bookmarkEnd w:id="886"/>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الإحلاف لتوقع الإقرار ، فإذا انتفى ، انتفى الإحلاف ، لعدم 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الإحلاف أعم من ذلك ، لأنه قد ينكل فيحلف المدعى على رقيته ، فيغرم القيمة إن قلنا اليمين المردودة كالإقرار ، وإن قلنا كالبينة ثبت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فوّت مالا أو غيره على آخر ثمَّ رجع ، فان كان مما لا يستدرك ، كالعتق والقتل والطلاق ، غرم ، وإن كان مما يستدرك ، كالإقرار بالعين والشهادة بالملك ، فالأقرب الغرم أيضا ، للحيلولة</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1708849_2142443653"/>
      <w:bookmarkStart w:id="888" w:name="_Toc326"/>
      <w:bookmarkEnd w:id="887"/>
      <w:r>
        <w:rPr>
          <w:rtl w:val="true"/>
        </w:rPr>
        <w:t xml:space="preserve">قاعدة </w:t>
      </w:r>
      <w:r>
        <w:rPr>
          <w:rtl w:val="true"/>
        </w:rPr>
        <w:t>- [</w:t>
      </w:r>
      <w:r>
        <w:rPr/>
        <w:t>156</w:t>
      </w:r>
      <w:r>
        <w:rPr>
          <w:rtl w:val="true"/>
        </w:rPr>
        <w:t>]</w:t>
      </w:r>
      <w:bookmarkEnd w:id="888"/>
    </w:p>
    <w:p>
      <w:pPr>
        <w:pStyle w:val="BookText"/>
        <w:rPr/>
      </w:pPr>
      <w:r>
        <w:rPr>
          <w:rFonts w:ascii="Amiri" w:hAnsi="Amiri" w:eastAsia="Amiri" w:cs="Amiri"/>
          <w:color w:val="111111"/>
          <w:sz w:val="28"/>
          <w:sz w:val="28"/>
          <w:szCs w:val="28"/>
          <w:rtl w:val="true"/>
          <w:lang w:bidi="ar-SA"/>
        </w:rPr>
        <w:t xml:space="preserve">الحلف دائما على القطع وهو 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ونفي ، وكلاهما إما من فعله أو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فالأقسام أربعة ، يحلف على نفي العلم في واحدة منها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نفي فعل غيره ، والباقي على البت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المحصور تجوز الشهادة به ، كما لو شهد أنه باع فلانا في ساعة كذا ، وشهد آخران بأن المشتري في تلك الساعة كان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شهد </w:t>
      </w:r>
      <w:r>
        <w:rPr>
          <w:rStyle w:val="FootnoteAnchor"/>
          <w:rtl w:val="true"/>
        </w:rPr>
        <w:footnoteReference w:id="1513"/>
      </w:r>
      <w:r>
        <w:rPr>
          <w:rFonts w:ascii="Amiri" w:hAnsi="Amiri" w:eastAsia="Amiri" w:cs="Amiri"/>
          <w:color w:val="111111"/>
          <w:sz w:val="28"/>
          <w:sz w:val="28"/>
          <w:szCs w:val="28"/>
          <w:rtl w:val="true"/>
          <w:lang w:bidi="ar-SA"/>
        </w:rPr>
        <w:t xml:space="preserve">أنه قتل فلانا في وقت كذا ، </w:t>
      </w:r>
    </w:p>
    <w:p>
      <w:pPr>
        <w:pStyle w:val="BookText"/>
        <w:rPr/>
      </w:pPr>
      <w:r>
        <w:rPr>
          <w:rFonts w:ascii="Amiri" w:hAnsi="Amiri" w:eastAsia="Amiri" w:cs="Amiri"/>
          <w:color w:val="111111"/>
          <w:sz w:val="28"/>
          <w:sz w:val="28"/>
          <w:szCs w:val="28"/>
          <w:rtl w:val="true"/>
          <w:lang w:bidi="ar-SA"/>
        </w:rPr>
        <w:t>فشهد آخران أنه كان في تلك الحالة ساكن الأعضاء جميعها ، أو أنه لم يكن عند المقتول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وصوره كثيرة ، والشهادة إن لم تكن أبلغ من اليمين فلا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أن النفي محصور يمكن العلم به ، التزمنا بحلف النافي لفعل غيره على البت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جناية بهيمة وأنكر ، حلف على البت ، لأن البهيمة لا ذمة لها ، وضمان المالك لها ليس المجرد فعلها ، بل لتقصيره في حفظها ، وهو من أفعال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جناية عبده ، قيل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نفي العلم ، جريا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بني هذا على أن جناية العبد هل تتعلق بمحض الرقبة ، أو بها وبالذمة جميعا ، بمعنى أنه يتبع بها بعد العتق؟ فعلى الأول يحلف المولى على البت ، كالبهيمة ، لأنه يخاصم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وهو ظاهر الأصحاب </w:t>
      </w:r>
      <w:r>
        <w:rPr>
          <w:rStyle w:val="FootnoteAnchor"/>
          <w:rtl w:val="true"/>
        </w:rPr>
        <w:footnoteReference w:id="1515"/>
      </w:r>
      <w:r>
        <w:rPr>
          <w:rFonts w:ascii="Amiri" w:hAnsi="Amiri" w:eastAsia="Amiri" w:cs="Amiri"/>
          <w:color w:val="111111"/>
          <w:sz w:val="28"/>
          <w:sz w:val="28"/>
          <w:szCs w:val="28"/>
          <w:rtl w:val="true"/>
          <w:lang w:bidi="ar-SA"/>
        </w:rPr>
        <w:t>، يحلف على نفي العلم ، لأن للعبد ذمة تتعلق بها الحقوق ، والرقبة كالمرتهنة بها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موت مورثه ، سمعت في موضع السماع ، فلو أنكر ، حلف على نفي العلم إن ادعاه عليه ، كما يحلف على نفي غصبه وإتلافه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الحلف على البت ، لكثرة اطلاع الوارث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حضوره وغيبته عند الموت المدعى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والأصحاب على الأول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المشتري من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المالك</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أذن لك في تسليم المبيع قبل قبض الثمن ، فالظاهر أنه يحلف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حلفه على البت ، لأنه يثبت لنفسه استحقاق ثبوت اليد على المبيع حتى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ثابت له بحكم اليد </w:t>
      </w:r>
      <w:r>
        <w:rPr>
          <w:rStyle w:val="FootnoteAnchor"/>
          <w:rtl w:val="true"/>
        </w:rPr>
        <w:footnoteReference w:id="1518"/>
      </w:r>
      <w:r>
        <w:rPr>
          <w:rFonts w:ascii="Amiri" w:hAnsi="Amiri" w:eastAsia="Amiri" w:cs="Amiri"/>
          <w:color w:val="111111"/>
          <w:sz w:val="28"/>
          <w:sz w:val="28"/>
          <w:szCs w:val="28"/>
          <w:rtl w:val="true"/>
          <w:lang w:bidi="ar-SA"/>
        </w:rPr>
        <w:t>فلا يحتاج إلى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البائع حدوث عجز عن تسليم المبيع وعلم المشتري 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المشتري على البت ، لأنه بيمينه يستبقي وجوب تسليم المبيع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عن ابن ، فادعى آخر البنوة وعلم أخيه ، فأنكر ، حلف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البت ، لأن الإخوة رابطة تجمع بينهما ، فهو حالف على نفي </w:t>
      </w:r>
      <w:r>
        <w:rPr>
          <w:rStyle w:val="FootnoteAnchor"/>
          <w:rtl w:val="true"/>
        </w:rPr>
        <w:footnoteReference w:id="1519"/>
      </w:r>
      <w:r>
        <w:rPr>
          <w:rFonts w:ascii="IRNazanin" w:hAnsi="IRNazanin" w:eastAsia="IRNazanin"/>
          <w:color w:val="111111"/>
          <w:sz w:val="28"/>
          <w:sz w:val="28"/>
          <w:szCs w:val="28"/>
          <w:rtl w:val="true"/>
          <w:lang w:bidi="fa-IR"/>
        </w:rPr>
        <w:t>فعل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أحد الزوجين الرضاع المدعى به ، حلف على نفي العلم ، فان نكل ، حلف الآخر على البت ، لأنها يمين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الزوج على البت بخلاف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يمين الزوج تصحيح العقد في الماضي وإثبات استباحته في المستقبل ، فكانت على البت تغليظا ، ويمين الزوجة لبقاء حق ثبت بالعقد ظاهرا ، فيقنع فيه بنفي العلم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فرق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فيهما اعتبار البت ، لأنه ينفي حرمة </w:t>
      </w:r>
      <w:bookmarkStart w:id="889" w:name="pg15689_168013"/>
    </w:p>
    <w:p>
      <w:pPr>
        <w:pStyle w:val="BookText"/>
        <w:rPr/>
      </w:pPr>
      <w:bookmarkEnd w:id="889"/>
      <w:r>
        <w:rPr>
          <w:rFonts w:ascii="Amiri" w:hAnsi="Amiri" w:eastAsia="Amiri" w:cs="Amiri"/>
          <w:color w:val="111111"/>
          <w:sz w:val="28"/>
          <w:sz w:val="28"/>
          <w:szCs w:val="28"/>
          <w:rtl w:val="true"/>
          <w:lang w:bidi="ar-SA"/>
        </w:rPr>
        <w:t>يدعيها المدعي ، فيحلف على البت</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1708851_2142443653"/>
      <w:bookmarkStart w:id="891" w:name="_Toc327"/>
      <w:bookmarkEnd w:id="890"/>
      <w:r>
        <w:rPr>
          <w:rtl w:val="true"/>
        </w:rPr>
        <w:t xml:space="preserve">قاعدة </w:t>
      </w:r>
      <w:r>
        <w:rPr>
          <w:rtl w:val="true"/>
        </w:rPr>
        <w:t>- [</w:t>
      </w:r>
      <w:r>
        <w:rPr/>
        <w:t>157</w:t>
      </w:r>
      <w:r>
        <w:rPr>
          <w:rtl w:val="true"/>
        </w:rPr>
        <w:t>]</w:t>
      </w:r>
      <w:bookmarkEnd w:id="891"/>
    </w:p>
    <w:p>
      <w:pPr>
        <w:pStyle w:val="BookText"/>
        <w:rPr/>
      </w:pPr>
      <w:r>
        <w:rPr>
          <w:rFonts w:ascii="Amiri" w:hAnsi="Amiri" w:eastAsia="Amiri" w:cs="Amiri"/>
          <w:color w:val="111111"/>
          <w:sz w:val="28"/>
          <w:sz w:val="28"/>
          <w:szCs w:val="28"/>
          <w:rtl w:val="true"/>
          <w:lang w:bidi="ar-SA"/>
        </w:rPr>
        <w:t xml:space="preserve">كل ما جازت الشهادة به جاز الحلف عليه ، وما لا فلا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وزعم بعضهم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 اليمين أوسع ، لأنها في الغالب مستندة إلى النفي ، للأصل ، فتعتضد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الحلف على ما يراه بخط أبيه في دفتره إذا غلب على ظنه ، وكذا لو أخبره ثقة بقتل فلان أباه ، أو غصبه منه ، وإن لم تجز له الشهادة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مردود عندنا</w:t>
      </w:r>
      <w:r>
        <w:rPr>
          <w:rFonts w:eastAsia="IRNazanin" w:cs="IRNazanin"/>
          <w:color w:val="111111"/>
          <w:sz w:val="28"/>
          <w:szCs w:val="28"/>
          <w:rtl w:val="true"/>
          <w:lang w:bidi="fa-IR"/>
        </w:rPr>
        <w:t>.</w:t>
      </w:r>
    </w:p>
    <w:p>
      <w:pPr>
        <w:pStyle w:val="Heading3"/>
        <w:numPr>
          <w:ilvl w:val="2"/>
          <w:numId w:val="1"/>
        </w:numPr>
        <w:rPr/>
      </w:pPr>
      <w:bookmarkStart w:id="892" w:name="__RefHeading___Toc11708853_2142443653"/>
      <w:bookmarkStart w:id="893" w:name="_Toc328"/>
      <w:bookmarkEnd w:id="892"/>
      <w:r>
        <w:rPr>
          <w:rtl w:val="true"/>
        </w:rPr>
        <w:t xml:space="preserve">قاعدة </w:t>
      </w:r>
      <w:r>
        <w:rPr>
          <w:rtl w:val="true"/>
        </w:rPr>
        <w:t>- [</w:t>
      </w:r>
      <w:r>
        <w:rPr/>
        <w:t>158</w:t>
      </w:r>
      <w:r>
        <w:rPr>
          <w:rtl w:val="true"/>
        </w:rPr>
        <w:t>]</w:t>
      </w:r>
      <w:bookmarkEnd w:id="893"/>
    </w:p>
    <w:p>
      <w:pPr>
        <w:pStyle w:val="BookText"/>
        <w:rPr/>
      </w:pPr>
      <w:r>
        <w:rPr>
          <w:rFonts w:ascii="Amiri" w:hAnsi="Amiri" w:eastAsia="Amiri" w:cs="Amiri"/>
          <w:color w:val="111111"/>
          <w:sz w:val="28"/>
          <w:sz w:val="28"/>
          <w:szCs w:val="28"/>
          <w:rtl w:val="true"/>
          <w:lang w:bidi="ar-SA"/>
        </w:rPr>
        <w:t xml:space="preserve">لا يجوز الحلف لإثبات مال الغير واختلف في مواضع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المفلس من الحلف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شاهد</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بدين له ، قيل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الغرماء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مديون ، فقام له شاهد بدين ، فللورثة الحلف ، فلو امتنعوا ، قيل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نكول المفلس عن اليمين يورث ريبة ظاهرة ، لأنه المستحق بالأصالة ، وأما ورثة الميت فقد يخفى عليهم أحواله ويكون الغرماء مطّلعين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فغريم الميت في محل اليأس من حلف الميت ، بخلاف غريم المفلس فإنه في مقام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الصورتان بحالهما ولكن لا شاهد هناك بل نكول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يدع المفلس ولا الوارث ، فالأقرب أن للغرماء الدعوى ، وإن لم يكن لهم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أحبل الراهن الجارية وادعى إذن المرتهن ، فنكل ، حلف الراهن ، فإن نكل توجّه إحلاف الأمة ، لأن لها حقا في الجملة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لأم ولده بعبد ، فوجد مقتولا بعد الوفاة وهناك لوث ، حلف الورثة </w:t>
      </w:r>
      <w:r>
        <w:rPr>
          <w:rStyle w:val="FootnoteAnchor"/>
          <w:rtl w:val="true"/>
        </w:rPr>
        <w:footnoteReference w:id="1525"/>
      </w:r>
      <w:r>
        <w:rPr>
          <w:rFonts w:ascii="Amiri" w:hAnsi="Amiri" w:eastAsia="Amiri" w:cs="Amiri"/>
          <w:color w:val="111111"/>
          <w:sz w:val="28"/>
          <w:sz w:val="28"/>
          <w:szCs w:val="28"/>
          <w:rtl w:val="true"/>
          <w:lang w:bidi="ar-SA"/>
        </w:rPr>
        <w:t>، فإن نكلوا ففي حلفها وجهان</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5689_168016"/>
      <w:bookmarkStart w:id="895" w:name="pg15689_168016"/>
      <w:bookmarkEnd w:id="895"/>
    </w:p>
    <w:p>
      <w:pPr>
        <w:pStyle w:val="Heading2"/>
        <w:numPr>
          <w:ilvl w:val="1"/>
          <w:numId w:val="1"/>
        </w:numPr>
        <w:rPr/>
      </w:pPr>
      <w:bookmarkStart w:id="896" w:name="pg15689_168016"/>
      <w:bookmarkStart w:id="897" w:name="__RefHeading___Toc11708855_2142443653"/>
      <w:bookmarkStart w:id="898" w:name="_Toc329"/>
      <w:bookmarkEnd w:id="896"/>
      <w:bookmarkEnd w:id="897"/>
      <w:r>
        <w:rPr>
          <w:rtl w:val="true"/>
        </w:rPr>
        <w:t>محتويات الكتاب</w:t>
      </w:r>
      <w:bookmarkEnd w:id="898"/>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أهمية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تدوين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المؤلفون في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القواعد والفوائد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منهجه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تأريخ تصنيفه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شروحه وحواشيه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نسبه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مخطوطات الكتاب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نماذج مخطوطات الكتاب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الفقه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توصف العبادات بما عدا المباح من الاحكام ترتب الأحكام الخمسة على العقود والايقاعات والاحكام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اللّه تعالى معللة بالاغراض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حكم شرعي يكون الغرض الأهم منه الآخرة يسمى عبادة أو كفارة بين العبادة والكفارة عموم وخصوص مطلق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حكم شرعي يكون الغرض الأهم منه الدنيا يسمى 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التي تفيد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التسلط على ملك الغير واقسامها أسباب تقتضي منع المالك من التصرف في ماله ما هو وسيلة إلى حفظ المقاصد الخمسة ما كان مقويا لجلب المصلحة ودفع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الحكم الشرعي والحكم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السبب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إما معنوي أو وقتي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الأسباب مالا تظهر فيه المناسبة وإن كان مناسبا في نفس الامر ومنها ما تظهر فيه المناسبة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قد يكون قولا وقد يكون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السبب والمسبب باعتبار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أن الحكم هل يقارن الجزء الأخير من صيغة العقد أو الايقاع أو يقع عقيبه بغير فصل وتظهر الفائدة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تتداخل الأسباب مع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يتعدد السبب ويختلف الحكم المترتب عليه وهو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السبب الواحد موجبا لأمور ، وهو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السبب فعليا منصوبا ابتدا ، وقد يكون غير منصوب ولكن دلت عليه القرائن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تسليم العوض في الخلع عن بذل المرأة لفظا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الأسباب الفعلية ما يفعل بالقلب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بالمشيئة يقتضي التلفظ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تعليق على لفظ أو فعل مجرد تتصور صحته من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الوقت يكون سببا لحكم شرعي ولا تتخصص السببية بأوله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مانع الحكم ومانع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يعرى الوقت عن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الحكم المعلق على سبب لا اختلاف فيه حين حصول السبب الحكم المعلق على سبب اختلف بحسب وقت التعليق ووقت الوقوع فأيهما يعتبر؟ وله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شك في سبب الحكم بني على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عبادة علم سببها وشك في فعلها وجب فعلها أو استحب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الشك سببا في حكم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ما عدا العشاء بطهارة ثم أحدث وصلى العشاء بطهارة ثم ذكر فساد إحدى الطهارتين ، هناك احتمالان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متعلقات الاحكام منها ما هو مقصود بالذات ومنها ما هو 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الشرط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شرط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شرط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التكاليف الشرعية بالنسبة إلى قبول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الشرط والتعليق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مانع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مانع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الحكم الوضعي مثال التقدير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الاحكام بالنسبة إلى خطاب التكليف والوضع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مدارك الأحكام قواعد خمس يمكن رد الاحكام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القاعدة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العمل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التقرب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الاخلاص غايات ثمان تقع العبادة لأجلها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الضمائم إلى النية وأي منها ينافي الاخلاص؟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النية التعرض لمشخصات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أسباب الوجوب في مادة واحدة تكفي نية الوجوب ولا يجب التعرض للخصوصيات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كلا من الواجب والندب لا يكفي عن صاحبه إلا في مواضع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الجزم في مشخصات النية وقد جاء الترديد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النية في جميع العبادات إذا أمكن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فعلها على وجهين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النية في ترك المحرمات والمكروهات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الفائدة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التميز الحاصل بالنية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النية شرط أو 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الفائدة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وجوب استحضار النية فعلا في كل جزء من أجزاء العبادة إلا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الاستمرار الحكمي نية القطع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الفائدة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التردد في قطع العبادة نية فعل المنافي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الفائدة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اجتماع نية عبادة في أثناء أخرى إذا لم تكن منافية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الفائدة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صلاة إلى أخرى أو من صوم إلى آخر ليس من باب نية فعل المنافي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الفائدة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اقتران عبادتين في نية واحدة إذا لم يتنافيا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الفائدة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النفل بالشروع فيه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الفائدة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الابهام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الفائدة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جريان النية في غير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الفائدة 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نية المعصية عقابا ولا ذما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الثانية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الفائدة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مقارنة النية لأول العمل إلا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الفائدة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المحافظة على النية في كبير الاعمال وصغيرها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الفائدة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استحضار الوجوه الحاصلة في العمل الواحد وقصدها بأجمعها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الفائدة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نية الوجوب في الأشياء المحتملة للوجوب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الفائدة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النية لأجل تعدد وجوه شيء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الفائدة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التحرز من الرياء في الافعال ، مع بيان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الفائدة 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بعض الامامية النية في اعتداد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الفائدة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العبادة التي لا تلتبس بعبادة أخرى إلى 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الفائدة 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لنية غير المكلف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موجبة لليسر مصدر القاعدة مواردها وفيها 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الموجبة للتخفيف هي ما تنفك عنه العبادة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التخفيف في العقود مراتب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التخفيف عن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قد تكون سببا في إباحة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 وهي البناء على الأصل أقسام الاستصحاب وفيها فوائد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المستثناة من تغليب اليقين على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تعارض الأصل والظاهر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يقدم فيها الأصل على الظاهر ، والظاهر على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القاعدة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فروعها بعض صور احتمال أخف المفسدتين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التخيير باعتبار تساوي الضرر لو تقابلت المصلحة والمفسدة فأيهما يقدم؟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القاعدة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اعتبارها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ما يعتبر فيه التكرار لحصول العادة ، ومنها ما لا يعتبر فيه ذلك لا فرق بين العادة القولية والفعلية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وقوع الاحكام وأدلة تصرف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تغير الاحكام بتغير العادات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اللفظ الحمل على الحقيقة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الحقيقة موارد إجزاء المصدر واسم الفاعل واسم المفعول والافعال الثلاثة في العقود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يستعمل اللفظ الصريح في غير بابه إلا بقرينة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يحمل اللفظ الواحد على حقيقته ومجازه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حمل المشترك على معانيه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الحقيقة اللغوية والعرفية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الجعلية لا تطلق على الفاسد إلا الحج من فروع الحقيقة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يشبه تعارض الحقيقة المرجوحة والمجاز الراجح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 لا يدخل في النصوص إنما يدخل في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الصفة ترد للتوضيح تارة وللتخصيص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في موضع يصلح للانشاء هل يكون انشاء؟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والمسبب قد يتحدان وقد يتعددان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التعدد قد تقع دفعة وقد تترتب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قد يكون سببا في أشياء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الوطء بالنسبة إلى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التي تترتب على غيبوبة الحشفة في الفرج أو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التي يختلف فيها الوطء في الدبر عن القبل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يقوم السبب الفعلي غير المنصوب ابتداء مقام الفعلي المنصوب ابتداء بعض الأسباب الفعلية القلبية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الوقت قد يكون سباب للحكم الشرعي وظرفا للمكلف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الحكم بحسب وقت التعليق ووقت الوقوع فأيهما يعتبر؟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سبب الحكم بنى على الأصل مع بيان صوره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في دخول الشرط على السبب هل يمنع تنجيز حكمه أو سببيته؟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المانع من حيث الابتداء والاستدامة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الزوال هل له حكم الزائل أو حكم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الكفاية له شبه بالنفل هل أن الاتيان بفرض الكفاية أفضل من فرض العين؟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الامر تخييرا بين أمور وهل يصح النهي تخييرا؟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التخيير بين الواجب والندب إذا كان التخيير بين جزء 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التخيير بين ما يخاف سوء عاقبته وبين مالا خوف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المبني على أن ما لا يتم الواجب إلا به واجب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رفع الخطأ والنسيان والاكراه والموارد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التي وقع فيها ارتفاع الحكم ، وارتفاع الاثم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الاكراه يسقط أثر التصرف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متعلق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في العبادات مفسد وفي غيرها كذلك إذا كان عن نفس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يشبه الامر الوارد بعد الحظر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الأوامر التي تجب على الفور بدليل من 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ألفاظ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يستلزم الخاص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ترك الاستفصال في حكاية الحال وأمثلتها الفرق بين ترك الاستفصال وقضايا الأحوال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الأجود حمل المطلق على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 المطلق بقيدين متضادين تساقطا إلا أن يدل دليل على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تردد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الجبلي والشرعي فعلى أيهما يحمل مع بيان بعض الموارد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فيه مشاركة الامام دون غيره فهو على الامام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يعلم وجوبه ، وظهر فيه قصد القربة يدل على الوجوب أم الندب؟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تعارض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فأيهما يقدم؟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تصرفات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التي يقع فيها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التردد بين القضاء والتبليغ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الاجماع النادر هل يلحق بجنسه أم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المصالح المعللة بها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الاستفاضة ، وما يثبت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جاز الشهادة به جاز الحلف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تنبيه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للحاكم أن يحكم بعلمه المستفاد من الاستفاضة؟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الاعتماد على القرائن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شرط في الرواي والشاهد فإنه معتبر عند الأداء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في الدماء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المعصية الكبيرة وتعداد الكبائر ، والاختلاف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الاصرار على الصغائر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خبر المسلم المخبر عن أمر ديني يفعله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يشترط فيها ذكر السبب عند اختلاف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كل ما كان وجوبه ثابتا من دليل خارج الاذن في الشيء إذن في لوازمه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في غير العبادات قد يقتضي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الانسان عن جرح نفسه واتلافها بعض أحكام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الخنثى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 والأصوليين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وموارد اعتبارها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المستغرق باطل لو عطف بعض العدد على بعض هل يجمع بينهما؟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من الاثبات نفي ومن النفي 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الاستثناء المجهول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المطالبة بتفسير المبهم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التأويل إنما يكون في الظواهر دون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يثبت ضمنا ما لا يثبت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دلالة الإشارة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تعارضت الإشارة والعبارة فأيهما يرجح؟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الاشتراك والافتراق بين الشهادة والرواية الصور التي يقع فيها لبس بينهما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رواية أحد المتنازعين التي تقتضي الحكم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مرجحات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الانشاء ، والفرق بينه وبين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الانشاء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السبب والشرط والمانع والفرق بينها ، وأقسام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فائدة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 شعري من قبيل الشرط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طريان الرافع للشيء هل هو مبطل له ، أو بيان لنهايته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الزائل العائد هل هو كالذي لم يزل أو كالذي لم يعد؟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جريان الاحكام قبل العلم احتمالان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يثبت الحكم على خلاف الدليل لمعارضة دليل أقوى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وقع الاتفاق على أصل أجريت فروعه عليه وقد يختلف فيها لعارض مع بيان أنواع الاختلاف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المعلق على اسم الجنس قد يعقل فيه معنى العلة ، وقد يكون تعبدا وتظهر الفائدة في أمور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الاستجمار رخصة الخلاف في الجمع بين النقاء وعدد الأحجار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إزالة النجاسة بالماء ملحقة بالرخص؟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الخفية التي جعل الشارع لها ضوابط 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الوصف بين الحسي والمعنوي فالحسي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كانت العلة مركبة توقف الحكم على اجتماع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أجزائها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 نقدان متساويان جاز بيع الوكيل بأيهما 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شرط فيه شروط متعددة ينعدم بفوات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المعارضة بنقيض المقصود واقعة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وقع التعبد المحض في مواضع لا يكاد يهتدى فيما إلى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ثبت على خلاف الدليل لحاجة قد يتقدر بقدرها وقد يصير أصلا مستقلا وقد وقع الخلاف في مواضع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دل الدليل على حكم ولم يرد فيه بيان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عموم الحاجة اليه هل يكون ذلك قدحا في الدليل؟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الحاجة تنزل منزلة الضرورة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العدول عن الأصل المنتقل اليه إلى الأصل المهجور؟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الفرع بين أصلين وقع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يتردد الشيء بين أصلين فيختلف الحكم فيه بحسب دليل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الإقالة فسخ أو بيع؟ الابراء هل هو اسقاط أو تمليك؟ الحوالة هل هي استيفاء أو اعتياض؟ الصداق قبل الدخول هل هو مضمون على الزوج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ضمان عقد أو ضمان يد؟ الظهار متردد بين الطلاق واليمين نفقة المطلقة البائن هل هي للحامل أو الحمل؟ العبادة المنذورة المطلقة هل تصير كالعبادة الواجبة أو تنزل على أقل ما يصح منها شرعا؟ قاطع الطريق إذا قتل يقتل ، متردد بين القصاص والحد اليمين المردودة هل هي كاقرار المدعى عليه أو كالبينة؟ مع بيان ثلاثة عشر فائدة مترتبة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لنفي شيء لا تكون لاثبات غيره ، ولها صور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 وصية بالعتق وليس تعليقا للعتق على صفة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بالأصلين المتنافيين واقع في كثير من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بانتفاء المقتضي ووجود المانع مختلف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الاحتياط لاجتلاب المصالح ودفع المفاسد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وهاهنا قواعد في الاجتهاد وتوابعه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يظفر المجتهد على وجه مرجح لاحد المحتملات ففيه صور   </w:t>
      </w:r>
      <w:r>
        <w:rPr>
          <w:rFonts w:eastAsia="Amiri" w:cs="Amiri" w:ascii="Amiri" w:hAnsi="Amiri"/>
          <w:color w:val="111111"/>
          <w:sz w:val="28"/>
          <w:szCs w:val="28"/>
          <w:lang w:bidi="ar-SA"/>
        </w:rPr>
        <w:t>315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القادر على اليقين لا يعمل بالظن إلا نادرا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يتكرر الاجتهاد بتكرر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مجتهدين اختلفا فيما يرجع إلى الحس لا يأتم أحدهما بصاحبه ووقع الاختلاف فيما لو اختلفا في فروع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يجوز فيها التقليد والتي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تعارض الامارتان عند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فرع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ابتلع خيطا قبل الفجر وأصبح صائما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الفتوى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يستثنى من الأمور الكلية من الفروع الجزئية للضرورة أو لمس الحاجة أمور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يقتضي قصر الحكم على مدلوله ولا يسري إلى غيره إلا في مواضع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ازدحام حقوق اللّه تعالى وحقوق العباد ، وهو على ثلاثة وجوه المواضع التي وقع الشك فيها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 ذميان الينا فالحاكم مخير بين الحكم والرد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الموارد التي يسري الحكم فيها إلى الولد المتجدد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الاعتداد بالأبوين معا أو بأحدهما بالنسبة إلى الولد وهو على أقسام أربعة      </w:t>
      </w:r>
      <w:r>
        <w:rPr>
          <w:rFonts w:eastAsia="Amiri" w:cs="Amiri" w:ascii="Amiri" w:hAnsi="Amiri"/>
          <w:color w:val="111111"/>
          <w:sz w:val="28"/>
          <w:szCs w:val="28"/>
          <w:lang w:bidi="ar-SA"/>
        </w:rPr>
        <w:t>332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الاحكام التي يستوي فيها الأب والجد والتي يختلفان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للأبوين المنع من سفر طلب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الاحكام التي تتبع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للبدل والمبدل أحكام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الجبر والزجر ، وأقسامهما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الزواجر منها ما تجب على متعاطي أسبابها ، ومنها ما تجب على غيره ومنها ما يتخير مستحقه بين فعله وتركه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الشيء جابرا زاجرا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نسبة إلى يد غير المالك تقتضي عدم الضمان ، أقسامها وصورها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المنافع بعضها بالفوات والتفويت وبعضها بالتفويت لاغير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المعتبر في الضمان بيوم التلف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ضابط القتل العمد والخطأ والشبيه بالعمد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ضمن الطرف من المجني عليه ضمنت النفس إلا في صورة واحدة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قد يكون بالقوة وقد يكون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الملك من حيث العين والمنفعة والانتفاع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الغالب في التمليكات تراضي اثنين وقد يكفي الواحد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العقد على الأعيان والمنافع إلا من الملك أو من هو بحكمه بيان الاشخاص الذين هم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بحكم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على الولي مراعاة المصلحة في مال المولى عليه أو يكتفى بنفي المفسدة؟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البناء على فعل الغير في العبادات إلا في بعض أفعال الحج القابلة للنيابة ، وموارد أخرى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عدم تحمل الانسان عن غيره ما لم يأذن له فيه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أن كل أحد لا يملك إجبار غيره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ولاية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التوقيت بالألفاظ المشتركة مع القرينة وبدونها حكم التعليق على ما هو ممتنع ظاهرا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 الاحكام التابعة لمسميات أن تناط بحصول تمام المسمى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التعليقات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الاستيثاق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الغالب في المقدرات الشرعية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تترتب أحكام على أسباب يمكن اعتبارها في الحال والمآل ولها صور كثيرة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الحكم قد يكون وقف انتقال وقد يكون وقف انكشاف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واحد من ركاب السفينة 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 متاعك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وأهل السفينة ضمناء فألقاه فهل هو من باب العقود الموقوفة؟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يؤتى به في حال الشك احتياطا ويظهر الاحتياج اليه هو من باب التوقف الكشفي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السبب في الشهادة قد يكون سببا لقبولها وقد يكون قادحا فيها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شاهد ماء الغير يجري على سطح لاخر مدة طويلة فهل له الشهادة بالاستحقاق؟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حاضت فصواحباتها علي كظهر أمي ، فقالت إحداهن حضت ، فهل يقع الظهار؟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نظر في باب الدعاوى إلى حال المنكر أو المدعي إلا إلى الممكن وإن كان على خلاف الظاهر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ازنى الناس وما أشبه ذلك ، فهل عليه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وها هنا قواعد متعلقة بالمناكحات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الشبهة ، وأنواعها وما يترتب عليها من أحكام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الشبهة لا يفيد المحرمية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يحرم النظر اليه يحرم مسه ولا 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حكم النظر إلى المحارم ولمسهم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النكاح بحسب الناكح والمنكوحة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وطء الزوجة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المترتبة على البكارة والثيبوبة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يثبت فيها نصف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المهر المسمى بدخول الزوج في القبل أو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ومهر المثل يجب في مواضع أسباب فساد الصداق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بيده عقدة ، النكاح الأب والجد ، أم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عراء وطء مباح عن مهر إلا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المهر بعد وجوبه في تزويج رقيقي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مهر المثل لو زوج رقيقه ثم باع الأمة قبل المسيس فأجاز المشتري العقد؟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بالوطء الواحد إلا مهر واحد وربما فرض أزيد في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من المرأة دعوى عنة الزوج في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أولى بالحضانة مدة الرضاع في الذكر والأنثى وقد يترجح غيرها عليها في صور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بالام جذام أم برص وخيف العدوي أمكن كون الأب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الفرقة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تلاقي بين الزوجين بعد بعض أسباب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الطلاق من حيث 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إحدى زوجاته عند مجيء نوبتها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الطلاق من حيث البينونة والرجعة ، وما ضبط به بعضهم الرجعي وهذه قواعد تتعلق بالقضاء قاعدة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ضبط ما يحتاج إلى الحاكم ، وما لا يحتاج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الحاكم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للآحاد مع تعذر الحكام تولية آحاد التصرفات الحكمية وهل يجوز قبض الزكاة والخمس من الممتنع وصرفها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تحقيق المدعي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تقسيم 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المدعى به حقا فلا ريب في سماعه ، وإن كان ينفع في الحق ففيه صور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يحكم بالنكول إلا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 حجة شرعية ، والبحث فيها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إما على النفي ، وإما على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شرعية الاحلاف وبين قبول الاقرار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تلازم ، وإن كان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الحلف دائما على القطع أقسامه ، وبعض مسائله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جازت الشهادة به جاز الحلف عليه ، وما لا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الحلف لا ثبات مال الغير واختلف في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شفيق 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حاجي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وإسماعيل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في الذيل على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الحجرية بإيران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الأخيرة من النسخة الخطية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جزين من قرى جبل عامل جنوب لبنان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حسن الصدر في تكملة أمل الآمل ، المخطوط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الإجازة في 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الإجازة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الآصفي للروضة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ولعله خطأ مطبعي ، لان مصدره في ذلك على ما يبدو الذريعة ، وما أثبتناه نصها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النسخة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الفاء حرف الهاء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أفتى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والحرمة والاستحباب والكراهة ، والإباحة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فائدة ، وهي 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والعيدين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بالعوضين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حرمها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الزيادة في الثمن حال نداء المنادي على السلعة ، بل يصبر حتى يسكت ثمَّ يزيد إن أراد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كالشاهد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بإيران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أمر واحد من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فيحفظ النّفس 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بالتبعية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بن علي الطوسي شيخ الإمامية ورئيسها ولد في رمضان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العراق من طوس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له كرسي الكلام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النجف وبقي هناك إلى أن توفي في شهر محرم الحرام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أكثر علوم الإسلام وفنونه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إدريس الحلي شيخ فقهاء الحلة توفي فيها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خمس وخمسين سنة صاحب كتاب السرائر ومختصر تبيان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التسلط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 والصغر ، والرق ، والفلس ، والمرض المتصل بالموت ، والسفه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ثمانية مواضع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ثمن رقبتها مع إعسار مولاها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جنت على غير مولاها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عجز مولاها عن نفقتها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قريبها ولا وارث له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علوقها بعد الإفلار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مولاها ولم يخلف سواها وعليه دين مستغرق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علوقها بعد الارتهان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بيعها على من تنعتق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 طبعت مع شرحها الروضة البهية للشهيد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بأحكام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المنتهى الأصولي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السين من باب الباء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ويتخلف الحكم عنه لكونه سببا إما بوجود مانع أو فقدان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ووجود الحكم بدونه محال ، لأن المراد به نوع السبب فإذا عدم بعض أصنافه ووجد الحكم عند صنف آخر فهو تابع لذلك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الخاصّ المستند إلى سبب خاص يمتنع وجوده بدونه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والاحتطاب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السبب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عقيل العماني بما يشعر جواز التعجيل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 بقدر تملكه ، وما أثبتناه مطابق لما في الفروق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لبسه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فعلهما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أبي الحسن الأشعري وأبي إسحاق الأسفراييني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القرافي إلى جماعة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الرهن من الراهن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الرهن من المرتهن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لبعض الأصحاب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العلامة الحلي إلى عدم التداخل ، وقال الشيخ الطوسي وابن أبي عقيل بالتداخل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بالموت يرتفع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المرتضى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هو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يوجب إلا صداق مثل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عثمان البتي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يتباينان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أقوال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بالتداخل مطلقا ، وهو رأي الشيخ الطوسي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بعدم التداخل مطلقا ، وهو مذهبه في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التفصيل فرأي الشيخ الطوسي في النهاية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وبه 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كذلك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عن البلد لمدة عام واحد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منصوصا ، وما أثبتناه مطابق لما سيأتي منه في 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والوطء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منصوص ، وما أثبتناه مطابق لما سيأتي منه في 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وزكاة ، ولعل ما أثبتناه أصح ، لأنه سيأتي منه في 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كسوة القريب والصاحب من الأسباب الفعلية غير المنصوبة ابتداء ، مع اتفاق النسخ هناك على ذلك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كثرت ملازمته ، والمعاشر عشرة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الصاد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كالعفو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 شيئا ، ويبدو أن الصواب ما أثبتناه ، فإنه سيأتي منه في 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العبارة مع اتفاق النسخ عليها هناك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وجب على الصبي عند بلوغه في أثناء الوقت وعلى الكافر عند إسلامه وعلى المجنون عند إفاقته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وسيتعرض المصنف إلى هذه المسألة في قاعدة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ذكر لهذه الزيادة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الوقت ما ليس بسبب ، كزكاة الفطرة ، بل مجرد الهلال سبب تام في وجوبها ، وليس الوقت بعده سببا ولا جزء 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وسيتعرض المصنف لهذه المسألة كذلك في قاعدة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لهذه الزيادة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الصدقة بماله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يعلق في شحمة الاذن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فالأقرب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المتقي الهندي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لانقلب إلى أهلي فأجد التمرة ساقطة على فراشي فأرفعها لآكلها ثمَّ أخشى أن تكون صدقة فألقيها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يأكل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والمغرب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المسألة في الفروق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الأقسام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الحربي عن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الحرب للعجز عن ، وسيأتي من المصنف ذكر هذه المسألة بما يشابه هذا التعبير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توصل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القول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الخارج عن الإمام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يبغي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قاطع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يعدو شبعه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 وأشراط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الأقسام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وحججه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زكاته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فنافلة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التوكيل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بمشيئة اللّه تعالى كأن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 إن شاء اللّه تعالى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الدست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يلبسه الإنسان ويكفيه لتردده في حوائجه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يلبس من العمامة إلى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الكلمة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يلحق بالأول فيمتنع فيهما ، أو بالثاني فلا يمنع في الاستدامة ويمنع في الابتداء؟</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أضاف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قضاء الحاكم كالإقرار والبينة واليمين والنكول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السبكي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 لأن المثال المذكور مستثنى من التصرف الّذي يمنع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عصمة دم غير الممتنع عنها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الدبر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الأشهر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وكجزء 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الشركاء من عمل لي عملا فأشرك فيه غيري فأنا منه برئ وهو للذي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أثبتناه هو الصواب ، لأنه يوافق عدد الفوائد المذكورة في هذه القاعدة ، كما أنه يوافق الترقيم الوارد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العشرين وما بعدها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في المراجع المتقدمة عن عصر المؤلف ، وإنما رواه مرسلا كل من 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بين بعض فقراته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 ضمن مجموع 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ملابس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 ، وما أثبتناه مطابق لما في نهج البلاغة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رؤية ، وما أثبتناه مطابق لما في النهج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الاستقامة بمصر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 والشكر ، والحياء ، والرجاء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فخليق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تكون منافيه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الهدى أبو القاسم علي بن الحسين بن موسى الشهير بالسيد المرتضى ولد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 نقابة الشرفاء وإمارة الحج والحرمين والنّظر في المظالم وقضاء القضاة توفي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بعد وفاته ثمانين ألف مجلد من مقروءاته ومصنفاته ومحفوظاته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التسخين أو التنظيف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التسخين والتنظيف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حصول نيته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في 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والندب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الأوزاعي وجماعة إلى اشتراط نية الإمام للإمامة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الشيخ الطوسي بالاجزاء فيما إذا نوى بالتكبيرة الاستفتاح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لا يصيبه الماء في الغسل والوضوء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أفعال الصلاة وتوابعها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يسوغ</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 الصيام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الفائدة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وثوابه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في أن النية شرط أو جزء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الأول في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النية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مرقم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لبعض الشافعية على ما يبدو من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العلائي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نية قطع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العاشرة ، والركن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أفعال الصلاة وتوابعها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فسرناه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غلب في الصوم جانب الفعل يبطل لو نوى القطع ، لاحتياج الفعل إلى النية ، ولو غلب جانب الترك لا يبطل ، لأن المتروك لا يحتاج إلى النية ، فلا تؤثر فيه نية للقطع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الحواشي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فسدت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تقي بن النجم الحلبي من كبار علماء الإمامية كان معاصرا للشيخ أبي جعفر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الكافي في الفقه ، والبرهان على ثبوت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القول ، ولعله موجود في غيره من مصنفاته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طالب محمد بن الحسن بن يوسف بن المطهر الحلي من كبار علماء الإمامية ولد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بدرجة الاجتهاد في السنة العاشرة من عمره الشريف وكان والده العلامة الحلي يثني عليه ويعظمه توفي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في الفقه والكلام والأصول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إيضاح الفوائد لفخر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المرتضى في الموصليات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نذر صوم يوم معين فأفطر كان عليه كفارة رمضان ، وإن كان غير صوم أو ترك صومه بترك النية لا يفعل المفطر ووجب كفارة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 أن هذا قول للسيد المرتضى لا لفخر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له هذا الرّأي في غير هذا الكتاب ، أو فيه ولم أعثر عليه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إتيان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والثاني كالمكرر فلا يقع عدم تعلق نيته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للمانع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لقوله صلى‌اللّه‌عليه‌وآله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بمضمونه عن الإمام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في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لم يجوزه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يقبل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التخصيص بذكر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في النجف 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الحيض ، 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تصدق على مولاة لميمونة بشاة ، فماتت ، فمر بها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أخذتم إهابها فدبغتموه ، فانتفعتم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 إنها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 أكلها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عكيم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رسول اللّه صلى‌اللّه‌عليه‌وآله قبل وفاته بشهر ألا تنتفعوا من الميتة بإهاب ولا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صحيح الترمذي بشرح 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اللباس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 والصواب ما أثبتناه كما يتضح من مراجعة عبارة القائل المتقدمة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حالفه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فظهر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فثبت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فظهرت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مصالح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المحقق الحلي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العبادات 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الأعمال أفضل؟ فقال 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الحاء مع الميم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الحاء مع الميم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توازنه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بمضمونه رواية 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وإلى أواخر هذه الفائدة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عروة السلمي ، وفي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الشيخ الطوسي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الشامي ، والّذي وجدته في التهذيب المطبوع بالنجف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عمرة السلمي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الخطية المحفوظة بمكتبة السيد الحكيم بالنجف 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عمرو الشامي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بشرح البرقوقي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أمالي المرتضى ، وفي شرح العكبري لبيت المتنبي أورد من غير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منسوب لرؤبة 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البروسي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الحسن بن دريد الأزدي البصري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 نحوي ، 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واسع الرواية لم ير أحفظ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بمضمونه رواية عن أبي جعفر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حامد محمد بن محمد بن أحمد الغزالي الملقب بحجة الإسلام الطوسي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لم يكن للشافعية في آخر عصره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وكتبه معروفة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 والوسيط ، والوجير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في الفقه ، وإحياء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الغزالي هذا الجواب ولكنه لم يرتضه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أحواله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البصيرة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ويحسب التوفيق بتكثير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 وهو خطأ على ما يبدو ، لأن 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الفاني ، وبفتحها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 وكلاهما لا يلتئم مع السياق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فعل الواجب ينوي الوجوب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اللذات والنعم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باللباس الفاخر والتطيب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بالطيب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يفسد ، وما أثبتناه مطابق لما في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بسنده عن الصادق عليه‌السلام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تطيب بطيب أول النهار وهو صائم لم يفقد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الخلإ بها ، وما أثبتناه هو الصواب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 المتقي الهندي حديثا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جددوا إيمانكم أكثروا من قول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الحق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ترجيحه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النص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مجردا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الأحكام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وتحسينها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وما يأتي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 فالضمير على هذا يرجع إلى القاعدة أو الرخص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 الطوسي إلى عدم جواز تقديم الزكاة المالية قبل حلول وقتها إلا على سبيل القرض ، وجوز ذلك في البدنية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 والمسجد النبوي ، ومسجد الكوفة ، والحائر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مع الروضة البهية للشهيد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الإبراد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الوهج والحر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الباء مع الراء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 الاستحباب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اليسيرات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الشتوات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شدة البرد ، ومنه حديث زواج فاطمة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عليها رسول اللّه صلى‌اللّه‌عليه‌وآله فيه غداة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السين مع الباء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عن كعب بن عجرة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صلى‌اللّه‌عليه‌وآله وقف عليه ورأسه يتهافت قملا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أيؤذيك هوامك؟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فاحلق رأسك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فَفِدْيَةٌ مِنْ صِيامٍ أَوْ صَدَقَةٍ أَوْ 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عمرو بن العاص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على مصر في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فلتقارنها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المحصر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أصلاب الفحول ، وهي جمع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ملقوح ، وهو ما في بطن الناقة ، وهي الأجنة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وفسرهما مالك بالعكر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وإيثارا للحياء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كالجهاد ، وصلاة الجمعة ، والزكاة ، والحج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طبعت مع الروضة البهية للشهيد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أصر ، وهو الثقل والذنب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الراء ، فصل الألف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للشافعية ذكره الغزالي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للمروة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الأجون ، مصدر أجن الماء يأجن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 طعمه ولونه لفساده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النون ، فصل الألف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 وما أثبتنا هو الصواب ، لأنه لم يتقدم خبر هنا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يعيد لو تيقن الحدث وشك في الطهارة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قبول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 وقد 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بمثل ما أثبتناه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السيوطي هذه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أثبتناه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الزيادة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ويندفع بعدم تيقن الحرام هنا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 ، وما أثبتناه هو الصواب لمطابقته لعدد الفوائد المذكورة هنا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المسائل في 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أحكام الحائض ، الفرع الحادي عشر ، الصورة الثالثة من صور فاقدة التمييز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رمى الصيد حرم ، وفي نسخة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وجد الصيد ميتا ، وفي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رمى الصيد ميتا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ارتمى الصيد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رمى صيدا فجرحه وغاب عنه ثمَّ وجده ميتا وشك هل أصابته رمية أخرى من حجر أو غيره ، حرم أكله ، لجواز استناد موته إلى ذلك السبب ، تغليبا لجانب التحريم على 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السيوطي هذه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المصنف ذكرها في قاعدة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طين طريق الدور وبين طين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توضيحية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المسألة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ردتها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ترجيح دعواها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التمكن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اليمين ، والظاهر أن ما أثبتناه هو الصواب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ابن إدريس وجماعة إلى أن الدم الّذي تراه الحامل دم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الطوسي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كان طفلا لا نطق له يحال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له شهر وشهران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يحرك لسانه لبكاء أو لغيره ، فما تغير باللسان ففيه الدية ، لأن الظاهر أنه لسان ناطق ، فان أمارته لا تخفى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عمير بن عبد عمرو حليف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في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بذي اليدين لطول كان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دقيق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مصورة بمكتبة السيد الحكيم العامة بالنجف 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المساجد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بسنده عن أبي هريرة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بنا رسول اللّه صلى‌اللّه‌عليه‌وآله إحدى صلاتي 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الظهر وإما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في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سرعان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ذو اليدين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أقصرت الصلاة أم نسيت؟ فنظر يمينا وشمالا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ذو اليدين؟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 لم تصل إلا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فصلى ركعتين وسلم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 وما أثبتناه أصح ، كما هو واضح من مراجعة القاعدة الثانية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اللّه بن سليمان المعروف بابن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الأديب الشهير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وكان أعمى ذا فطانة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بمعرة النعمان من قرى الشام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ضبط هذا البيت ، وقد ضبطته على ما جاء في اللزوميات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بتحقيق عمر أبو النصر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مصدر لهذا البيت ، وقد رواه السيد عبد الرزاق كمونة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الأمانة أغلاها وأرخصها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الخيانة فانظر حكمة الباري</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الوهاب المالكي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المؤمن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عند الشافعية استحباب الاستسلام للصائل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ذميين ، والصواب ما أثبتناه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فِيهِما إِثْمٌ كَبِيرٌ وَمَنافِعُ لِلنّاسِ ، وَإِثْمُهُما أَكْبَرُ مِنْ نَفْعِهِما </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المفسدة ، والظاهر أن ما أثبتناه هو الصواب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ليصنع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العبد المكاتب ملك عبدا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رده إلى الرق ولم يصبر عليه فيما فإنه من النجم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فتح باب البيت للطارق إذن للدخول فيه عادة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الصلاح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يرفع فيه التمر من البواري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الراء ، فصل القاف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والقسمة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وكذا العادة بتسمية المهر ، فليس للوكيل تفويض المهر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الثمرة واجتناؤها من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وقت الصرام والجذاذ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الميم ، فصل الصاد ،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 وهي ثياب 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العادة مشتقة من العود ، وهو لا يحصل إلا بالتكرار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اعتياد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إرسال الأمة إلى كل من البزار والحارس نهارا لو تزوج أحدهما أمة الآخر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الصلاح من فقهاء الشافعية على ما يبدو من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محمد بن سالم التغلبي سيف الدين الآمدي الحنبلي الشافعي البغدادي له مصنفات في الفقه والأصول والمنطق توفي بدمشق سنة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الزهد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آلة معروفة يستعلم منها استخراج المواقيت ونحوها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يوجبه ، فلا يزول الضمان مع قيام البينة بخلافه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التداول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اعتوروا الشي‌ء ، أي تداولوه فيما بينهم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بالفوائد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منكحك</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تكملة المجموع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الفقهاء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عند الشافعية أنه يكون 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مناسبتها ، والصواب ما أثبتناه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القول العلامة الحلي ، وهو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بالمنع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 بهامش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اقدامه بنفسه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هذا القول إلى الشافعي وعامة الصحابة ، وعامة أهل الحديث ، وإلى أبي علي الجبائي وعبد الجبار القاضي من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جمال الدين أبو منصور الحسن بن سديد الدين يوسف ابن علي بن المطهر الشهير بالعلامة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علماء الإمامية انتهت إليه رئاستهم في المعقول والمنقول والفروع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بجوار أمير المؤمنين علي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قدم في 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 على العبد الفقيه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إسباغ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فيه وإتمامه على الوجه الأكمل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 والصواب ما أثبتناه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الشافعي وأحمد ، ونسب إلى أبي هريرة وابن عباس وعطاء ، وإسحاق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أحاديث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كلام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 والصواب ما أثبتناه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وتردد فيه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صححه ، وتنظر فيه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فيه غير الشيخ الطوسي انه ذهب إلى هذا الرّأي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للصيغ</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الأحكام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الرابع في اللواحق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بالنجف 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المصنف في الفائدة الرابعة المتقدمة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الطوسي ذلك ، ولكن قلنا هناك أنه حكم بالاجزاء فيما إذا نوى بالتكبيرة الاستفتاح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نقل عنه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هذه المسألة في القاعدة السادسة عشرة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 ، وما أثبتناه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المصنف دليلا لهذا القول جعله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مستقلة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لحدود ، والنوري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حدود الزنا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مسببات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هذه القاعدة في ضمن قواعد ثلاث 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شعر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الحنفية والحنابلة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والحجاوي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والسكر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تحريمهما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القاعدة الرابعة من قواعد النكاح بيان الموارد التي يحرم وطء الزوجة فيها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لو أوصى بجارية لشخص ثمَّ وطئها ولم يعزل عنها كان ذلك رجوعا عن الوصية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في خيار الأمة إذا أعتقت تحت عبد أو حر ، فذهب كثير من علمائنا إلى أن لها الخيار مطلقا ، وقوى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الخيار لها إذا كانت تحت عبد دون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مأكولة اللحم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المواضع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غسل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قاعدة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استقرب تحليفها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المسائل في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كالمندوبات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هذه المسائل في 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الموصي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يعلق في شحمة الاذن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قاعدة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بدر الدين 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مصرف سبيل اللّه القرب كلها ، وهو اختيار المصنف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 بالجهاد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الطوسي والعلامة الحلي أن الأعشار التي تؤخذ من المشركين للمقاتلة المجاهدين ، كالجزية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استشكل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وأجوبة المسائل الموصليات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بالنجف 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العزيز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الفروع على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غير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ما أثبتناه هو الصواب ، لأن الضمير 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الارتداد إن كان عن غير فطرة يبطل النكاح بعد انقضاء العدة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ونية القنية في العين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الجنون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بنى على الإحرام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المهنائية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بالنجف ، ضمن مجموع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أسلم والظاهر أن الصواب ما أثبتناه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تولية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نيابة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أمانة يرفع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النزاع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استعمل الماء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وللشافعية قول بالاجزاء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أبو إسحاق الأسفراييني والجويني ووالده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وعلاء الدين البعلي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الأصولية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فعل بكسر الفاء وفتح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الألبان عند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الإشكال وأجاب عنه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من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الْمُزَّمِّلُ قُمِ اللَّيْلَ إِلّا قَلِيلاً نِصْفَهُ أَوِ انْقُصْ مِنْهُ قَلِيلاً أَوْ زِدْ عَلَيْهِ وَرَتِّلِ الْقُرْآنَ تَرْتِيلاً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إلا قليلا أو انقص منه قليلاً أو زد عليه ورتل القرآن ترتيلاً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 اللّه تعالى بين الثلث والنصف والثلثين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 والمسجد النبوي ، والحائر الحسيني ، ومسجد الكوفة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والإبراء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مجردا عن الفقرة الأخيرة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اخترت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 والأكاف من المراكب شبه الرحال والأقتاب توضع على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يشد في البرة أو في الخشاش ثمَّ يشد في طرفه مقود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رحل صغير على قدر سنام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النص ابن ماجه عن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وضش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النذور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تجاوز لأمتي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تجاوز اللّه عن أمتي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بمضمونه عدة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 رفع الخطأ ليس مجملا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عدة أحاديث بهذا المضمون ، وليس بالنص الّذي أورده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المساقاة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أورده بهذا النص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اللفظ الغزالي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به حديث الرفع عما لا يعلم ، فقد قال رسول اللّه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عن أمتي تسعة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 والنسيان ، وما أكرهوا عليه ، وما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للشافعية والأصح عند الحنابلة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وجه للشافعية أنه لا أثر لا 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الشافعية إلى أنه لا أثر للإكراه في فعل المنافي للصلاة ، فإنه يبطلها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الشافعية إلى أن الإكراه لا يتصور في زنا الرّجل فلا أثر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 والظاهر أن الصواب ما أثبتناه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الحنفية والمالكية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وقاضي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الخانية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الأسود من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المتعدي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المحلى على جمع الجوامع ، طبع مع حاشية البناني على الشرح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العطار على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أيضا ابن السراج والفارسي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العطار على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الجوهري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وغسان اسم ماء نزل عليه قوم من الأزد فنسبوا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استبهام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التجارات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الشافعي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المحلى على جمع الجوامع ، طبع مع حاشية البناني على الشرح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خنيس ، وما أثبتناه مطابق لما في الروايات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النص وإنما الموجود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الحيض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 عن الميت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نفيع بن الحرث أو مسروح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تدلى يوم الطائف من الحصن ببكرة فكناه رسول اللّه صلى‌اللّه‌عليه‌وآله أبا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فضلاء الصحابة وصالحيهم ، كثير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بالبصرة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بكر ، والصواب ما أثبتناه طبقا للرواية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يركع دون الصف ، من كتاب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الخرشي على مختصر 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حديث الإسراء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النص عن النبي صلى‌اللّه‌عليه‌وآله وعن الباقر والصادق والكاظم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النوري عن الصادق عليه‌السلام بمضمونه حديثا ، وهو 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في الإبل والبقر والغنم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الجنيد أبو علي الكاتب الإسكافي من أكابر علماء الإمامية ومتكلميهم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الفقه والكلام والأدب والأصول وغيرها من علوم الإسلام ، تبلغ مصنفاته نحوا من خمسين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إحداهن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إدخال التراب في إحدى غسلاته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للتشريع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العناية على الهداية ، بهامش فتح القدير لابن الهمام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العليا بمكة مما يلي المقابر ، وهو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السفلى مما يلي باب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الّذي مخرجه إلى الأبطح بين مكة ومنى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مقدار ستة أميال من المدينة مما يلي مكة ، وهو ماء لبني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المساقاة ،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الشروط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التأسي في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 فعله هل يدل على حكم في حقنا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أصول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الشافعية ، وأبو يوسف القاضي ومحمد بن الحسن من الحنفية ، ومالك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وأبا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في 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خذي ما يكفيك وولدك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الشافعي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القاسمية من الزيدية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الشافعية والحنابلة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الحاكم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موجب الحرج والتعطيل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يوجب حصول الحرج والتعطيل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إمامة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يردعه عن الجناية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أحوط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أكثر هذه الفروع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الماوردي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جمع الجوامع ، طبع مع حاشية البناني على الشرح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السيوطي عن الصدر موهوب الجزري هذه الموارد إلا في اثنتين منها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والملك المطلق ، فقد نقل عنه بدلهما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الولي ، والأشربة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القرافي خمسة وعشرين موضعا يثبت بالاستفاضة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أضافه الماوردي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الشافعية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رواية عن أبي عبد اللّه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به شيخ الإسلام العلائي فقد ضبطها بذلك إلا أنه لم يذكر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الصفقة كما فسرها رسول اللّه صلى‌اللّه‌عليه‌وآله بقوله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تبايع رجلا بيمينك ثمَّ تخالف إليه فتقاتله بسيفك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وابن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لعله هو الصواب ، فإني لم أعثر على رواية تنص على عد التهمة من الكبائر ، أما النميمة فقد ورد ذكرها في أحاديث كثيرة ، كما أن المصنف سيذكرها بعد قليل في تقسيمه للكبائر ، ولم يذكر التهمة منها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لمطابقته الروايات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البغوي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رمضان أفندي على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والتولي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المناوي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وقاضي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الخانية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منع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الشيخ الطوسي في المبسوط والخلاف الاستبراء مدة سنة في التوبة من بعض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ظاهره في المبسوط عدم الاستبراء في التوبة من قذف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النص راجع إلى التوبة من قذف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يثبتا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يثبتاه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يثبتا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البغوي ، واختاره النوويّ ، وهو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هو الأصح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إمام الحرمين الجويني وأكثر اتباعه ، وأبو هاشم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من الشافعية أبو حامد الأسفرائيني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 إمام الحرمين الجويني ، وصححه الغزالي على ما يبدو من النوويّ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الأنجاس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الأنسب بالمعنى ما أثبتناه ، لأن الإنجاش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والإعلان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نجش الحديث ينجشه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أحمد بن محمد الكناني المصري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الفروع في المذهب الّذي شرحه جماعة منهم القفال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القضاء والتدريس بمصر وتوفي فيها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العامة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بن كج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بن كج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منسوب إلى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البيوع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للشافعية ، واحتمال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مشاع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المبيع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السلام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الطب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بماء زمزم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حديث عائشة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المناسك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المساقاة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تبيعوا شيئا غائبا منه بناجز إلا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المساقاة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يحنث ، والصواب ما أثبتناه على ما يبدو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بالبينة ، ولعل الصواب ما أثبتناه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الأخيرة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عنها بدلالة الاقتضاء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للشافعية اختاره أبو بكر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أبو حنيفة ، وهو الأشهر عند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الطعام فيرمى به ، وهو الردي‌ء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 يخالط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زون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بحالته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الرواية في حدود تتبعي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على هذا عمرو وكان زيدا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ينطبق على الشافعية فقد غلبوا في هذه المسائل الإشارة على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الحنفية في هذه الوجوه فغلبوا تارة الإشارة وأخرى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يصير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المصنف اعتمد في هذه الفائدة 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الشبهات ، والصواب ما أثبتناه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يرد فيه شبه الرواية وشبه الشهادة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الإيراد القرافي ، وأجاب عنه بما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الظرف الّذي يحمل فيه الماء كالراوية والقربة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ما أثبتناه ، لأن نصوص الأصحاب كلها متفقة على هذا الترجيح كما يبدو من العلامة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الشافعية والحنابلة إلى هذا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فيأبى بعضهم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البراج القاضي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الأوجه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مطابقة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الحنفية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هذين البيتين القرافي وعزاهما إلى بعض الفضلاء من دون التصريح باسم قائلهما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هذا السؤال للشيخ جمال الدين أبي عمرو ابن الحاجب بأرض الشام وأفتى فيه ، وسئل عنه أيضا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النحوية لابن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مصورة بمكتبة السيد الحكيم في النجف برقم </w:t>
      </w:r>
      <w:r>
        <w:rPr>
          <w:rFonts w:eastAsia="IRNazanin" w:cs="IRNazanin"/>
          <w:b w:val="false"/>
          <w:bCs w:val="false"/>
          <w:i w:val="false"/>
          <w:iCs w:val="false"/>
          <w:color w:val="333333"/>
          <w:sz w:val="20"/>
          <w:szCs w:val="20"/>
        </w:rPr>
        <w:t>94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القرافي إلى الفقيه زين الدين المغربي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بقلبي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ذكر صور الوضوء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مجاوزة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قبله</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وبالبعدية ، وليست في الفروق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فنأخذ منها اثنين فتحدث منها صورتان ونعتبرهما شهرين من شهور السنة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عثمان بن عمر بن أبي بكر الكردي الأسنوي المالكي النحوي الأصولي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في أواخر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أذكياء العالم مات بالإسكندرية سنة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ممتعة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النحوية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مصورة على الميكروفيلم بمكتبة السيد الحكيم العامة بالنجف 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القرافي هذا النص المنقول عن ابن الحاجب للفقيه الشيخ جمال الدين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مطابقة لما في الأمالي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القرافي هذه المباحث باختلاف بسيط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صلتها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مسرى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أورده الزمخشري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النعساني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شرح أبيات المفصل ، المطبوع بهامش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من ذكر قائله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أذاعت غزلها في القرائب</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 وما أثبتناه مطابق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فالرتب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البصريين الّذي نقل عنه هذه المباحث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ويبطل ما قاله الشيخ ، أي جمال الدين أبو عمرو</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التقرير</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وتقرير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مطابقة لما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لا محل لها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موجودة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الزائل العائد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الاستحاضة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أثبتناه يكون الضمير عائدا إلى المسائل المتفرعة على هذه القاعدة ، وعلى النسخة الأخرى يكون مرجع الضمير إلى الزائل العائد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المبيح</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فروع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مذهب الشافعية أن هذا التغير لا يؤثر في سلب اسم الإطلاق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وجه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يسلب الاسم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مذهب الحنابلة هو عدم التأثير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قول بأنه يتأثر بالتغير بالتراب أو بالملح المائي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التأثر بأحدهما قول لبعض المالكية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البيوع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المتضمن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البراج القاضي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القاسم عبد العزيز بن نحرير بن عبد العزيز بن البراج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القضاء في طرابلس مدة عشرين أو 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في تطهير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تغير بعض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 به من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بالقياس الشرعي الجمهور من الصحابة والتابعين والفقهاء والمتكلمين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الفروع وغيرها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الحدث من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 منهم بهذا القول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الطهارة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جماعة من العلماء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منفصلا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المعروفة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التبسط</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السيوطي هذه القاعدة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استعجل شيئا قبل أوانه عوقب بحرمانه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 ذلك عبر ابن رجب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علي بن أبي عقيل العماني الحذاء من أكابر علماء الإمامية وفقهائهم في القرن الرابع الهجري وهو أول من هذب الفقه واستعمل النّظر في الأدلة وطريق الجمع بين مدارك الأحكام بالاجتهاد الصحيح في ابتداء الغيبة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في الفقه والكلام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يمنع</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عند الشافعية أن القاتل لا يرث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مذهب الحنابلة والحنفية والمالكية انه يرث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النيرة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 أي جبت ذكر الزوج ، وهي مسألة ذكرها السيوطي في الأشباه والنّظائر من فروع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قول للشافعية بمنعها من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الاعتصام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الأنعام الزكوية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الجنيد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هذه القاعدة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الجواز كل من الحنابلة والمالكية والشافعية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وللشافعية وجه بعدم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جزي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للمرأة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ضَرَبْتُمْ فِي الْأَرْضِ فَلَيْسَ عَلَيْكُمْ جُناحٌ أَنْ تَقْصُرُوا مِنَ الصَّلاةِ إِنْ خِفْتُمْ أَنْ يَفْتِنَكُمُ الَّذِينَ كَفَرُوا إِنَّ الْكافِرِينَ كانُوا لَكُمْ عَدُوًّا مُبِيناً </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يعريها صاحبها رجلا محتاجا له ثمرها عاما فيعروها ، أي يأتيها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المطبوعة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القائلون بالصلاة على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النبي صلى‌اللّه‌عليه‌وآله على النجاشي ملك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فعله صلى‌اللّه‌عليه‌وآله بيانا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للشافعية في ولاية الفاسق عقد النكاح ثلاثة عشر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وللحنابلة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العدالة ، والأخرى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من المصنف ان ذكر أن للشافعية في ولاية الفاسق اثني عشر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بابويه القمي ، والشيخ الطوسي عن الإمام الصادق عليه‌السلام هذا النص بالنحو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لم يجز هذا ما قامت للمسلمين 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تردد الفرع بين أصلين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 أي ومن المواضع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لأبي حنيفة وأبي يوسف ، وقول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فكتشبيه العبد إلى الحر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فكتشبيه العبد الحر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فعند الحنفية وبعض الشافعية لا ضمان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الإقالة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الإبراء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الفروع في 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 ، وما أثبتناه هو الأنسب بمقتضى السياق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سبيل التوسعة والترفيه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 فيكون مرجع الضمير إلى المال المدفوع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العين المستعارة للرهن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القاضي حسين من الشافعية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بعضهم ، وذكره الزجاج وابن خالويه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الفروع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كُنَّ أُولاتِ حَمْلٍ فَأَنْفِقُوا عَلَيْهِنَّ حَتّى يَضَعْنَ حَمْلَهُنَّ </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الحامل المتوفى عنها زوجها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من الواجب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الأمة ، وما أثبتناه هو الصواب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بوجوب النفقة لها على التقديرين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السيوطي اثنين وثلاثين فرعا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فروعا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الضعيف ، أو الزمن الّذي لا حراك فيه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الرّأي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عدم جواز الأكل منها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للمقتول بغير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تحتم القصاص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أجيب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الوارد في الفائدة السابعة من أنه على القول بأن البينة تتعلق بالمتداعيين فلا يلزم العاقلة حينئذ شي‌ء</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الوليين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يطالب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لرفع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بهامش 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المسائل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قالته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السابق ، وسنن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السيوطي في نحو هذه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اللقيطة التي أقرت بالرق بعد النكاح ، لها حكم الأحرار في الطلاق ، وحكم الإماء في عدة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الثاني من كتاب الصلاة ، في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الثالث في الشك</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إحرامي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يعثر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عقيل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للشافعية يتخير وعليه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إعادة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الاجتهاد في زمانه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بمكتبة السيد الحكيم العامة بالنجف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عز الدين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وتأمر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الفرع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حكم اللّه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نوعان للحكم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المفتين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المستفتين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المستفتين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لقائل به من المتقدمين غير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الأحيان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إسقاط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في 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عليّ كظهر أمي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ويسري إلى الجماع في الدبر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تضيق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صلاة الجماعة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لضرورة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لسنتين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الخلاف في أن أولي الاعذار هل يجب عليهم المبادرة في أول الوقت أم يستحب؟</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بمنى ، هذا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مبيتا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تقديم صاحب الطرف الموجب للدية إذا كان مقدما في الجناية على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الحواشي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 والصواب ما أثبتناه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تقديم النّفس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بالترفيه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بالترفه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عصابتها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الزين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زيادة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جاؤُكَ فَاحْكُمْ بَيْنَهُمْ أَوْ أَعْرِضْ عَنْهُمْ ، وَإِنْ تُعْرِضْ عَنْهُمْ فَلَنْ يَضُرُّوكَ شَيْئاً ، وَإِنْ حَكَمْتَ فَاحْكُمْ بَيْنَهُمْ بِالْقِسْطِ إِنَّ اللّهَ يُحِبُّ الْمُقْسِطِينَ </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الحسن بن صالح والأوزاعي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القبيلتين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لإفراده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إفراده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الإمامية اعتباره بالأم ، طبقا للرواية ، لا بالأب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يعتدونه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تساوي أجداد الأب في ذلك وإن علوا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الاستيلاد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الخطيرة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صيرورة أقرباء القاتل خطأ عاقلة عنه يحملون عنه الدية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قتل الوالد ولده ، فإنه لا يقتص منه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اثني عشر حكما يترتب على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يهرق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يهراق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الواطئ</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جائز كصوم ، وما أثبتناه أنسب بالمعنى على ما يبدو</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 المال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برئوا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أصاب من هذه القاذورات فليستتر بستر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أصاب منكم من هذه القاذورة شيئا فليستتر بستر اللّه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لحق الآدمي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ماجه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إقامة الصلاة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السجدتان رغم أنف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أوردها 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فالسجدتان ترغم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أورده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والسجدتان يرغمان الشيطان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تردد في عدم اعتبار زيادة القيمة أو نقصانها بعد يوم التلف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والمشتري ، والظاهر أن الصواب ما أثبتناه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أمته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يؤول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يؤول أوله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الخطأ ، والشبيه بالعمد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القتل ، والصواب ما أثبتناه على ما يبدو</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 بالمعنى</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مذهب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المرغيناني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الأصح عند الشافعية ومذهب أبي يوصف ومحمد بن الحسن من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للحنابلة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والقهستاني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انتفاعه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الموقوف عليه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بنت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صلى‌اللّه‌عليه‌وآله أقطع الزبير أرضا بخيبر فيها شجر ونخل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بلال بن الحارث المزني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صلى‌اللّه‌عليه‌وآله أقطعه العقيق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بلده ذلك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العلائي انظر نفس المصدر السابق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استقلال كل فاسخ باسترداد ما بذله وبتمليك ما استبدله ، كما في قواعد الأحكام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هذه القاعدة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ويحتمله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القاص</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القاص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العازم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كليهما غير صحيح واستثناء هذا الموضع بالشكل الّذي أثبتناه 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إمام الحرمين الجويني</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 القولين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أشار إليه قبل قليل من أنه لا يتحمل ما لم يجب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النعمان بن عبد السلام البغدادي الشهير بالشيخ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مشايخ الإمامية ورئيسهم في الكلام والفقه والجدل عاش ستا وسبعين سنة كان مولده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أكثر من مائتي مصنف في مختلف العلوم الإسلامية توفي في شهر رمضان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البقعة الكاظمية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عدالة الولي هو الصحيح المنصوص عليه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طريقا في ولاية للفاسق للنكاح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ظهور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منكما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لو</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الوكيل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هذه الصور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السيوطي جملة من هذه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المهاياة في كسب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يقتسمان الزمان بحسب ما يتفقان عليه ، ويكون كسبه في كل وقت لمن ظهر له بالقسمة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مذرت تمذر فهي مذرة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مذرت البيضة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وسأله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 ما أثبتناه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النص عن النبي صلى‌اللّه‌عليه‌وآله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الهندي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طلاق إلا فيما تملك</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بشرح 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كراهية بيع ما ليس عندك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صيام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 به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في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متمول ، وما أثبتناه مطابق لما في قواعد الأحكام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فروع هذه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الفائدة في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عطاء بن يسار المدني الهلالي ، الفقيه القاضي ، مولى ميمونة زوج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قاضيا واعظا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ومات بالإسكندرية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أثبتناه هو الصواب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عند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عند الحنابلة تثبت العدة حتى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والمرداوي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وجه للشافعية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لبعض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الرملي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المحتاج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تَنْكِحُوا ما نَكَحَ آباؤُكُمْ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 وَحَلائِلُ أَبْنائِكُمُ الَّذِينَ مِنْ أَصْلابِكُمْ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وَالْمُحْصَناتُ مِنَ النِّساءِ </w:t>
      </w:r>
      <w:r>
        <w:rPr>
          <w:rFonts w:eastAsia="IRNazanin" w:cs="IRNazanin"/>
          <w:b w:val="false"/>
          <w:bCs w:val="false"/>
          <w:i w:val="false"/>
          <w:iCs w:val="false"/>
          <w:color w:val="333333"/>
          <w:sz w:val="20"/>
          <w:szCs w:val="20"/>
          <w:rtl w:val="true"/>
        </w:rPr>
        <w:t>... )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إما 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تنكحوا القرابة القريبة فإن الولد يخرج ضاويا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اغتربوا لا تضووا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العلائي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عنست الجارية تعنس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طال مكثها في منزل أهلها بعد إدراكها حتى خرجت من عداد الأبكار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 ، طبع دار الكتاب العربي بمصر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 هذا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الحسين بن موسى بن بابويه القمي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القميين في عصره وفقيههم وثقتهم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العلماء فتاواه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في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الرسالة لابن بابويه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الإسلامية بطهران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فلصدق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قول للشافعية والحنابلة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تخالفا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أيضا مالك بن أنس ، خلافا لأبي حنيفة والشافعي وابن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الأدلة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 للقرافي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بالصريح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الدار قطني عن عمرو بن شعيب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عقدة النكاح هو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المهر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 بهذين الدليلين القائلون بأن الّذي بيده عقدة النكاح هو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الجواب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عشرة مواضع تخلو عن مهر ، ذكر أكثرها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نكتة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التزويج في رقيقي مالك ليس على حقيقة التزويج بل هو إباحة صرفة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الحواشي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ويثبت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الصور وغيرها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أفتى به جماعة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السلام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المجذوم من كتاب الطب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الطيرة من كتاب الطب ،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السلام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أكثر ما ذكر هنا من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السيوطي أن الإيلاء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بالمحصنة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الأقسام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النوويّ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كراهية الطلاق ، والمتقي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النوويّ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الغزالي في الوسيط ، كما في بعض حواشي الكتاب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البلقيني</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المواضع في قواعد الأحكام لابن عبد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الموضعين القرافي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أمير يلي أمر المسلمين ثمَّ لا يجهد لهم وينصح إلا لم يدخل معهم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ابن عبد السلام بنحو ما ذكره المصنف باختلاف بسيط ، فقد جاء في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ولي من أمر المسلمين شيئا ثمَّ لم يجهد لهم وينصح لم يدخل الجنة معهم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دام ، وما أثبتناه مطابق لما في سنن ابن ماجه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الزكاة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وتفرقها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عز الدين بن عبد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أهم ، وما أثبتناه مطابق لما في قواعد الأحكام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يتخالفان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يخالف قوله الظاهر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الحسن بن أحمد بن يزيد الإصطخري كان من شيوخ فقهاء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في الفقه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 قم ، وتولى حسبة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الدعوى إلى هذه الأقسام الستة الماوردي في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الموارد وغيرها في سماع الدعوى المجهولة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المقذوفة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هنا أحد عشر موضعا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على عدم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الشيخ الطوسي هذا الرّأي عن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دعوى المالك إبدال نصاب الزكاة أو الإخراج أو عدم الحول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قوم من الفقهاء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الأوجه الثلاثة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بالنكول ، أو الحبس إلى أن يقرّ أو يحلف ، أو الاعراض عنه وتخليته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الغزالي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الثلاثة المتقدمة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بالنكول ، أو الحبس إلى أن يقر أو يحلف ، أو الاعراض عنه وتخليته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رجحه الرافعي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 السابق</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مباشرته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يظن بها صدق المدعي فيما ادعاه من القتل ، كوجود ذي سلاح ملطخ بالدم عند قتيل في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اختار هو الاحتمال الثاني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فتخلصنا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واليمين على من أنكر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يصون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المخبر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 الحرية ، كما في بعض الحواشي</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شهدا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البائع المالك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البائع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الروياني في فروقه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شاهده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70105</Words>
  <Characters>281667</Characters>
  <CharactersWithSpaces>349124</CharactersWithSpaces>
  <Paragraphs>3213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2026-08-25T03:18:25Z</dcterms:created>
  <dc:creator>ghaemiyeh.com</dc:creator>
  <dc:description/>
  <dc:language>en-US</dc:language>
  <cp:lastModifiedBy/>
  <dcterms:modified xsi:type="dcterms:W3CDTF">2026-08-25T06:48:40Z</dcterms:modified>
  <cp:revision>1</cp:revision>
  <dc:subject/>
  <dc:title>القواعد والفوائد جلد 1</dc:title>
</cp:coreProperties>
</file>

<file path=docProps/custom.xml><?xml version="1.0" encoding="utf-8"?>
<Properties xmlns="http://schemas.openxmlformats.org/officeDocument/2006/custom-properties" xmlns:vt="http://schemas.openxmlformats.org/officeDocument/2006/docPropsVTypes"/>
</file>