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الفقیه الشیرازی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620443_2142443653">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10620445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0620447_2142443653">
            <w:r>
              <w:rPr>
                <w:webHidden/>
                <w:rStyle w:val="IndexLink"/>
                <w:rtl w:val="true"/>
              </w:rPr>
              <w:t>تنبيهات الشبهة غير المحصورة</w:t>
            </w:r>
            <w:r>
              <w:rPr>
                <w:rStyle w:val="IndexLink"/>
                <w:rtl w:val="true"/>
              </w:rPr>
              <w:tab/>
            </w:r>
            <w:r>
              <w:rPr>
                <w:rStyle w:val="IndexLink"/>
              </w:rPr>
              <w:t>11</w:t>
            </w:r>
          </w:hyperlink>
        </w:p>
        <w:p>
          <w:pPr>
            <w:pStyle w:val="Contents3"/>
            <w:tabs>
              <w:tab w:val="clear" w:pos="8459"/>
              <w:tab w:val="right" w:pos="9026" w:leader="dot"/>
            </w:tabs>
            <w:rPr/>
          </w:pPr>
          <w:hyperlink w:anchor="__RefHeading___Toc10620449_2142443653">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10620451_2142443653">
            <w:r>
              <w:rPr>
                <w:webHidden/>
                <w:rStyle w:val="IndexLink"/>
                <w:rtl w:val="true"/>
              </w:rPr>
              <w:t>التنبيه الأول</w:t>
            </w:r>
            <w:r>
              <w:rPr>
                <w:rStyle w:val="IndexLink"/>
                <w:rtl w:val="true"/>
              </w:rPr>
              <w:t xml:space="preserve">: </w:t>
            </w:r>
            <w:r>
              <w:rPr>
                <w:rStyle w:val="IndexLink"/>
                <w:rtl w:val="true"/>
              </w:rPr>
              <w:t>في جواز المخالفة في الشبهات غير المحصورة وعدمه</w:t>
            </w:r>
            <w:r>
              <w:rPr>
                <w:rStyle w:val="IndexLink"/>
                <w:rtl w:val="true"/>
              </w:rPr>
              <w:tab/>
            </w:r>
            <w:r>
              <w:rPr>
                <w:rStyle w:val="IndexLink"/>
              </w:rPr>
              <w:t>11</w:t>
            </w:r>
          </w:hyperlink>
        </w:p>
        <w:p>
          <w:pPr>
            <w:pStyle w:val="Contents3"/>
            <w:tabs>
              <w:tab w:val="clear" w:pos="8459"/>
              <w:tab w:val="right" w:pos="9026" w:leader="dot"/>
            </w:tabs>
            <w:rPr/>
          </w:pPr>
          <w:hyperlink w:anchor="__RefHeading___Toc10620453_2142443653">
            <w:r>
              <w:rPr>
                <w:webHidden/>
                <w:rStyle w:val="IndexLink"/>
                <w:rtl w:val="true"/>
              </w:rPr>
              <w:t>التنبيه الثاني</w:t>
            </w:r>
            <w:r>
              <w:rPr>
                <w:rStyle w:val="IndexLink"/>
                <w:rtl w:val="true"/>
              </w:rPr>
              <w:t xml:space="preserve">: </w:t>
            </w:r>
            <w:r>
              <w:rPr>
                <w:rStyle w:val="IndexLink"/>
                <w:rtl w:val="true"/>
              </w:rPr>
              <w:t>في حكم شبهة الكثير في الكثير</w:t>
            </w:r>
            <w:r>
              <w:rPr>
                <w:rStyle w:val="IndexLink"/>
                <w:rtl w:val="true"/>
              </w:rPr>
              <w:tab/>
            </w:r>
            <w:r>
              <w:rPr>
                <w:rStyle w:val="IndexLink"/>
              </w:rPr>
              <w:t>15</w:t>
            </w:r>
          </w:hyperlink>
        </w:p>
        <w:p>
          <w:pPr>
            <w:pStyle w:val="Contents3"/>
            <w:tabs>
              <w:tab w:val="clear" w:pos="8459"/>
              <w:tab w:val="right" w:pos="9026" w:leader="dot"/>
            </w:tabs>
            <w:rPr/>
          </w:pPr>
          <w:hyperlink w:anchor="__RefHeading___Toc10620455_2142443653">
            <w:r>
              <w:rPr>
                <w:webHidden/>
                <w:rStyle w:val="IndexLink"/>
                <w:rtl w:val="true"/>
              </w:rPr>
              <w:t>التنبيه الثالث</w:t>
            </w:r>
            <w:r>
              <w:rPr>
                <w:rStyle w:val="IndexLink"/>
                <w:rtl w:val="true"/>
              </w:rPr>
              <w:t xml:space="preserve">: </w:t>
            </w:r>
            <w:r>
              <w:rPr>
                <w:rStyle w:val="IndexLink"/>
                <w:rtl w:val="true"/>
              </w:rPr>
              <w:t>في سقوط حكم الشك عن بعض الأطراف</w:t>
            </w:r>
            <w:r>
              <w:rPr>
                <w:rStyle w:val="IndexLink"/>
                <w:rtl w:val="true"/>
              </w:rPr>
              <w:tab/>
            </w:r>
            <w:r>
              <w:rPr>
                <w:rStyle w:val="IndexLink"/>
              </w:rPr>
              <w:t>17</w:t>
            </w:r>
          </w:hyperlink>
        </w:p>
        <w:p>
          <w:pPr>
            <w:pStyle w:val="Contents3"/>
            <w:tabs>
              <w:tab w:val="clear" w:pos="8459"/>
              <w:tab w:val="right" w:pos="9026" w:leader="dot"/>
            </w:tabs>
            <w:rPr/>
          </w:pPr>
          <w:hyperlink w:anchor="__RefHeading___Toc10620457_2142443653">
            <w:r>
              <w:rPr>
                <w:webHidden/>
                <w:rStyle w:val="IndexLink"/>
                <w:rtl w:val="true"/>
              </w:rPr>
              <w:t>التنبيه الرابع</w:t>
            </w:r>
            <w:r>
              <w:rPr>
                <w:rStyle w:val="IndexLink"/>
                <w:rtl w:val="true"/>
              </w:rPr>
              <w:t xml:space="preserve">: </w:t>
            </w:r>
            <w:r>
              <w:rPr>
                <w:rStyle w:val="IndexLink"/>
                <w:rtl w:val="true"/>
              </w:rPr>
              <w:t>في حكم ملاقي بعض الأطراف</w:t>
            </w:r>
            <w:r>
              <w:rPr>
                <w:rStyle w:val="IndexLink"/>
                <w:rtl w:val="true"/>
              </w:rPr>
              <w:tab/>
            </w:r>
            <w:r>
              <w:rPr>
                <w:rStyle w:val="IndexLink"/>
              </w:rPr>
              <w:t>19</w:t>
            </w:r>
          </w:hyperlink>
        </w:p>
        <w:p>
          <w:pPr>
            <w:pStyle w:val="Contents4"/>
            <w:tabs>
              <w:tab w:val="clear" w:pos="8176"/>
              <w:tab w:val="right" w:pos="9026" w:leader="dot"/>
            </w:tabs>
            <w:rPr/>
          </w:pPr>
          <w:hyperlink w:anchor="__RefHeading___Toc10620459_2142443653">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10620461_2142443653">
            <w:r>
              <w:rPr>
                <w:webHidden/>
                <w:rStyle w:val="IndexLink"/>
                <w:rtl w:val="true"/>
              </w:rPr>
              <w:t>الصورة الأولى</w:t>
            </w:r>
            <w:r>
              <w:rPr>
                <w:rStyle w:val="IndexLink"/>
                <w:rtl w:val="true"/>
              </w:rPr>
              <w:t xml:space="preserve">: </w:t>
            </w:r>
            <w:r>
              <w:rPr>
                <w:rStyle w:val="IndexLink"/>
                <w:rtl w:val="true"/>
              </w:rPr>
              <w:t>قول المشهور بعدم وجوب الاجتناب عن الملاقي</w:t>
            </w:r>
            <w:r>
              <w:rPr>
                <w:rStyle w:val="IndexLink"/>
                <w:rtl w:val="true"/>
              </w:rPr>
              <w:tab/>
            </w:r>
            <w:r>
              <w:rPr>
                <w:rStyle w:val="IndexLink"/>
              </w:rPr>
              <w:t>22</w:t>
            </w:r>
          </w:hyperlink>
        </w:p>
        <w:p>
          <w:pPr>
            <w:pStyle w:val="Contents4"/>
            <w:tabs>
              <w:tab w:val="clear" w:pos="8176"/>
              <w:tab w:val="right" w:pos="9026" w:leader="dot"/>
            </w:tabs>
            <w:rPr/>
          </w:pPr>
          <w:hyperlink w:anchor="__RefHeading___Toc10620463_2142443653">
            <w:r>
              <w:rPr>
                <w:webHidden/>
                <w:rStyle w:val="IndexLink"/>
                <w:rtl w:val="true"/>
              </w:rPr>
              <w:t>وجوب الاجتناب عن ملاقي النجاسة وأدلته</w:t>
            </w:r>
            <w:r>
              <w:rPr>
                <w:rStyle w:val="IndexLink"/>
                <w:rtl w:val="true"/>
              </w:rPr>
              <w:tab/>
            </w:r>
            <w:r>
              <w:rPr>
                <w:rStyle w:val="IndexLink"/>
              </w:rPr>
              <w:t>23</w:t>
            </w:r>
          </w:hyperlink>
        </w:p>
        <w:p>
          <w:pPr>
            <w:pStyle w:val="Contents5"/>
            <w:tabs>
              <w:tab w:val="clear" w:pos="7892"/>
              <w:tab w:val="right" w:pos="9026" w:leader="dot"/>
            </w:tabs>
            <w:rPr/>
          </w:pPr>
          <w:hyperlink w:anchor="__RefHeading___Toc10620465_2142443653">
            <w:r>
              <w:rPr>
                <w:webHidden/>
                <w:rStyle w:val="IndexLink"/>
                <w:rtl w:val="true"/>
              </w:rPr>
              <w:t>اشارة</w:t>
            </w:r>
            <w:r>
              <w:rPr>
                <w:rStyle w:val="IndexLink"/>
                <w:rtl w:val="true"/>
              </w:rPr>
              <w:tab/>
            </w:r>
            <w:r>
              <w:rPr>
                <w:rStyle w:val="IndexLink"/>
              </w:rPr>
              <w:t>23</w:t>
            </w:r>
          </w:hyperlink>
        </w:p>
        <w:p>
          <w:pPr>
            <w:pStyle w:val="Contents5"/>
            <w:tabs>
              <w:tab w:val="clear" w:pos="7892"/>
              <w:tab w:val="right" w:pos="9026" w:leader="dot"/>
            </w:tabs>
            <w:rPr/>
          </w:pPr>
          <w:hyperlink w:anchor="__RefHeading___Toc10620467_2142443653">
            <w:r>
              <w:rPr>
                <w:webHidden/>
                <w:rStyle w:val="IndexLink"/>
                <w:rtl w:val="true"/>
              </w:rPr>
              <w:t>الدليل الأول</w:t>
            </w:r>
            <w:r>
              <w:rPr>
                <w:rStyle w:val="IndexLink"/>
                <w:rtl w:val="true"/>
              </w:rPr>
              <w:t xml:space="preserve">: </w:t>
            </w:r>
            <w:r>
              <w:rPr>
                <w:rStyle w:val="IndexLink"/>
                <w:rtl w:val="true"/>
              </w:rPr>
              <w:t>كون النجاسة بالسراية الحقيقية</w:t>
            </w:r>
            <w:r>
              <w:rPr>
                <w:rStyle w:val="IndexLink"/>
                <w:rtl w:val="true"/>
              </w:rPr>
              <w:tab/>
            </w:r>
            <w:r>
              <w:rPr>
                <w:rStyle w:val="IndexLink"/>
              </w:rPr>
              <w:t>24</w:t>
            </w:r>
          </w:hyperlink>
        </w:p>
        <w:p>
          <w:pPr>
            <w:pStyle w:val="Contents5"/>
            <w:tabs>
              <w:tab w:val="clear" w:pos="7892"/>
              <w:tab w:val="right" w:pos="9026" w:leader="dot"/>
            </w:tabs>
            <w:rPr/>
          </w:pPr>
          <w:hyperlink w:anchor="__RefHeading___Toc10620469_2142443653">
            <w:r>
              <w:rPr>
                <w:webHidden/>
                <w:rStyle w:val="IndexLink"/>
                <w:rtl w:val="true"/>
              </w:rPr>
              <w:t>الدليل الثاني</w:t>
            </w:r>
            <w:r>
              <w:rPr>
                <w:rStyle w:val="IndexLink"/>
                <w:rtl w:val="true"/>
              </w:rPr>
              <w:t xml:space="preserve">: </w:t>
            </w:r>
            <w:r>
              <w:rPr>
                <w:rStyle w:val="IndexLink"/>
                <w:rtl w:val="true"/>
              </w:rPr>
              <w:t>العلم الإجمالي علم بتمام الموضوع</w:t>
            </w:r>
            <w:r>
              <w:rPr>
                <w:rStyle w:val="IndexLink"/>
                <w:rtl w:val="true"/>
              </w:rPr>
              <w:tab/>
            </w:r>
            <w:r>
              <w:rPr>
                <w:rStyle w:val="IndexLink"/>
              </w:rPr>
              <w:t>27</w:t>
            </w:r>
          </w:hyperlink>
        </w:p>
        <w:p>
          <w:pPr>
            <w:pStyle w:val="Contents5"/>
            <w:tabs>
              <w:tab w:val="clear" w:pos="7892"/>
              <w:tab w:val="right" w:pos="9026" w:leader="dot"/>
            </w:tabs>
            <w:rPr/>
          </w:pPr>
          <w:hyperlink w:anchor="__RefHeading___Toc10620471_2142443653">
            <w:r>
              <w:rPr>
                <w:webHidden/>
                <w:rStyle w:val="IndexLink"/>
                <w:rtl w:val="true"/>
              </w:rPr>
              <w:t>الدليل الثالث</w:t>
            </w:r>
            <w:r>
              <w:rPr>
                <w:rStyle w:val="IndexLink"/>
                <w:rtl w:val="true"/>
              </w:rPr>
              <w:t xml:space="preserve">: </w:t>
            </w:r>
            <w:r>
              <w:rPr>
                <w:rStyle w:val="IndexLink"/>
                <w:rtl w:val="true"/>
              </w:rPr>
              <w:t>مقتضى العلم الإجمالي وجوب الاجتناب</w:t>
            </w:r>
            <w:r>
              <w:rPr>
                <w:rStyle w:val="IndexLink"/>
                <w:rtl w:val="true"/>
              </w:rPr>
              <w:tab/>
            </w:r>
            <w:r>
              <w:rPr>
                <w:rStyle w:val="IndexLink"/>
              </w:rPr>
              <w:t>29</w:t>
            </w:r>
          </w:hyperlink>
        </w:p>
        <w:p>
          <w:pPr>
            <w:pStyle w:val="Contents5"/>
            <w:tabs>
              <w:tab w:val="clear" w:pos="7892"/>
              <w:tab w:val="right" w:pos="9026" w:leader="dot"/>
            </w:tabs>
            <w:rPr/>
          </w:pPr>
          <w:hyperlink w:anchor="__RefHeading___Toc10620473_2142443653">
            <w:r>
              <w:rPr>
                <w:webHidden/>
                <w:rStyle w:val="IndexLink"/>
                <w:rtl w:val="true"/>
              </w:rPr>
              <w:t>الدليل الرابع</w:t>
            </w:r>
            <w:r>
              <w:rPr>
                <w:rStyle w:val="IndexLink"/>
                <w:rtl w:val="true"/>
              </w:rPr>
              <w:t xml:space="preserve">: </w:t>
            </w:r>
            <w:r>
              <w:rPr>
                <w:rStyle w:val="IndexLink"/>
                <w:rtl w:val="true"/>
              </w:rPr>
              <w:t>الاجتناب عن ملاقي النجس اجتناب عن النجس</w:t>
            </w:r>
            <w:r>
              <w:rPr>
                <w:rStyle w:val="IndexLink"/>
                <w:rtl w:val="true"/>
              </w:rPr>
              <w:tab/>
            </w:r>
            <w:r>
              <w:rPr>
                <w:rStyle w:val="IndexLink"/>
              </w:rPr>
              <w:t>46</w:t>
            </w:r>
          </w:hyperlink>
        </w:p>
        <w:p>
          <w:pPr>
            <w:pStyle w:val="Contents4"/>
            <w:tabs>
              <w:tab w:val="clear" w:pos="8176"/>
              <w:tab w:val="right" w:pos="9026" w:leader="dot"/>
            </w:tabs>
            <w:rPr/>
          </w:pPr>
          <w:hyperlink w:anchor="__RefHeading___Toc10620475_2142443653">
            <w:r>
              <w:rPr>
                <w:webHidden/>
                <w:rStyle w:val="IndexLink"/>
                <w:rtl w:val="true"/>
              </w:rPr>
              <w:t>الصورة الثانية</w:t>
            </w:r>
            <w:r>
              <w:rPr>
                <w:rStyle w:val="IndexLink"/>
                <w:rtl w:val="true"/>
              </w:rPr>
              <w:tab/>
            </w:r>
            <w:r>
              <w:rPr>
                <w:rStyle w:val="IndexLink"/>
              </w:rPr>
              <w:t>62</w:t>
            </w:r>
          </w:hyperlink>
        </w:p>
        <w:p>
          <w:pPr>
            <w:pStyle w:val="Contents4"/>
            <w:tabs>
              <w:tab w:val="clear" w:pos="8176"/>
              <w:tab w:val="right" w:pos="9026" w:leader="dot"/>
            </w:tabs>
            <w:rPr/>
          </w:pPr>
          <w:hyperlink w:anchor="__RefHeading___Toc10620477_2142443653">
            <w:r>
              <w:rPr>
                <w:webHidden/>
                <w:rStyle w:val="IndexLink"/>
                <w:rtl w:val="true"/>
              </w:rPr>
              <w:t>الصورة الثالثة</w:t>
            </w:r>
            <w:r>
              <w:rPr>
                <w:rStyle w:val="IndexLink"/>
                <w:rtl w:val="true"/>
              </w:rPr>
              <w:tab/>
            </w:r>
            <w:r>
              <w:rPr>
                <w:rStyle w:val="IndexLink"/>
              </w:rPr>
              <w:t>67</w:t>
            </w:r>
          </w:hyperlink>
        </w:p>
        <w:p>
          <w:pPr>
            <w:pStyle w:val="Contents3"/>
            <w:tabs>
              <w:tab w:val="clear" w:pos="8459"/>
              <w:tab w:val="right" w:pos="9026" w:leader="dot"/>
            </w:tabs>
            <w:rPr/>
          </w:pPr>
          <w:hyperlink w:anchor="__RefHeading___Toc10620479_2142443653">
            <w:r>
              <w:rPr>
                <w:webHidden/>
                <w:rStyle w:val="IndexLink"/>
                <w:rtl w:val="true"/>
              </w:rPr>
              <w:t>فرعان</w:t>
            </w:r>
            <w:r>
              <w:rPr>
                <w:rStyle w:val="IndexLink"/>
                <w:rtl w:val="true"/>
              </w:rPr>
              <w:tab/>
            </w:r>
            <w:r>
              <w:rPr>
                <w:rStyle w:val="IndexLink"/>
              </w:rPr>
              <w:t>69</w:t>
            </w:r>
          </w:hyperlink>
        </w:p>
        <w:p>
          <w:pPr>
            <w:pStyle w:val="Contents4"/>
            <w:tabs>
              <w:tab w:val="clear" w:pos="8176"/>
              <w:tab w:val="right" w:pos="9026" w:leader="dot"/>
            </w:tabs>
            <w:rPr/>
          </w:pPr>
          <w:hyperlink w:anchor="__RefHeading___Toc10620481_2142443653">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10620483_2142443653">
            <w:r>
              <w:rPr>
                <w:webHidden/>
                <w:rStyle w:val="IndexLink"/>
                <w:rtl w:val="true"/>
              </w:rPr>
              <w:t>الفرع الأول</w:t>
            </w:r>
            <w:r>
              <w:rPr>
                <w:rStyle w:val="IndexLink"/>
                <w:rtl w:val="true"/>
              </w:rPr>
              <w:t xml:space="preserve">: </w:t>
            </w:r>
            <w:r>
              <w:rPr>
                <w:rStyle w:val="IndexLink"/>
                <w:rtl w:val="true"/>
              </w:rPr>
              <w:t>وجوب الاجتناب عن الملاقي دون الملاقى</w:t>
            </w:r>
            <w:r>
              <w:rPr>
                <w:rStyle w:val="IndexLink"/>
                <w:rtl w:val="true"/>
              </w:rPr>
              <w:tab/>
            </w:r>
            <w:r>
              <w:rPr>
                <w:rStyle w:val="IndexLink"/>
              </w:rPr>
              <w:t>69</w:t>
            </w:r>
          </w:hyperlink>
        </w:p>
        <w:p>
          <w:pPr>
            <w:pStyle w:val="Contents4"/>
            <w:tabs>
              <w:tab w:val="clear" w:pos="8176"/>
              <w:tab w:val="right" w:pos="9026" w:leader="dot"/>
            </w:tabs>
            <w:rPr/>
          </w:pPr>
          <w:hyperlink w:anchor="__RefHeading___Toc10620485_2142443653">
            <w:r>
              <w:rPr>
                <w:webHidden/>
                <w:rStyle w:val="IndexLink"/>
                <w:rtl w:val="true"/>
              </w:rPr>
              <w:t>الفرع الثاني</w:t>
            </w:r>
            <w:r>
              <w:rPr>
                <w:rStyle w:val="IndexLink"/>
                <w:rtl w:val="true"/>
              </w:rPr>
              <w:t xml:space="preserve">: </w:t>
            </w:r>
            <w:r>
              <w:rPr>
                <w:rStyle w:val="IndexLink"/>
                <w:rtl w:val="true"/>
              </w:rPr>
              <w:t>في اختلاط الإناء المطهر بغيره</w:t>
            </w:r>
            <w:r>
              <w:rPr>
                <w:rStyle w:val="IndexLink"/>
                <w:rtl w:val="true"/>
              </w:rPr>
              <w:tab/>
            </w:r>
            <w:r>
              <w:rPr>
                <w:rStyle w:val="IndexLink"/>
              </w:rPr>
              <w:t>74</w:t>
            </w:r>
          </w:hyperlink>
        </w:p>
        <w:p>
          <w:pPr>
            <w:pStyle w:val="Contents3"/>
            <w:tabs>
              <w:tab w:val="clear" w:pos="8459"/>
              <w:tab w:val="right" w:pos="9026" w:leader="dot"/>
            </w:tabs>
            <w:rPr/>
          </w:pPr>
          <w:hyperlink w:anchor="__RefHeading___Toc10620487_2142443653">
            <w:r>
              <w:rPr>
                <w:webHidden/>
                <w:rStyle w:val="IndexLink"/>
                <w:rtl w:val="true"/>
              </w:rPr>
              <w:t>التنبيه الخامس</w:t>
            </w:r>
            <w:r>
              <w:rPr>
                <w:rStyle w:val="IndexLink"/>
                <w:rtl w:val="true"/>
              </w:rPr>
              <w:t xml:space="preserve">: </w:t>
            </w:r>
            <w:r>
              <w:rPr>
                <w:rStyle w:val="IndexLink"/>
                <w:rtl w:val="true"/>
              </w:rPr>
              <w:t>تنجيز العلم الإجمالي للواقع في الأمور التدريجية</w:t>
            </w:r>
            <w:r>
              <w:rPr>
                <w:rStyle w:val="IndexLink"/>
                <w:rtl w:val="true"/>
              </w:rPr>
              <w:tab/>
            </w:r>
            <w:r>
              <w:rPr>
                <w:rStyle w:val="IndexLink"/>
              </w:rPr>
              <w:t>76</w:t>
            </w:r>
          </w:hyperlink>
        </w:p>
        <w:p>
          <w:pPr>
            <w:pStyle w:val="Contents3"/>
            <w:tabs>
              <w:tab w:val="clear" w:pos="8459"/>
              <w:tab w:val="right" w:pos="9026" w:leader="dot"/>
            </w:tabs>
            <w:rPr/>
          </w:pPr>
          <w:hyperlink w:anchor="__RefHeading___Toc10620489_2142443653">
            <w:r>
              <w:rPr>
                <w:webHidden/>
                <w:rStyle w:val="IndexLink"/>
                <w:rtl w:val="true"/>
              </w:rPr>
              <w:t>أدلة منجزية العلم الإجمالي في التدريجيات</w:t>
            </w:r>
            <w:r>
              <w:rPr>
                <w:rStyle w:val="IndexLink"/>
                <w:rtl w:val="true"/>
              </w:rPr>
              <w:tab/>
            </w:r>
            <w:r>
              <w:rPr>
                <w:rStyle w:val="IndexLink"/>
              </w:rPr>
              <w:t>78</w:t>
            </w:r>
          </w:hyperlink>
        </w:p>
        <w:p>
          <w:pPr>
            <w:pStyle w:val="Contents4"/>
            <w:tabs>
              <w:tab w:val="clear" w:pos="8176"/>
              <w:tab w:val="right" w:pos="9026" w:leader="dot"/>
            </w:tabs>
            <w:rPr/>
          </w:pPr>
          <w:hyperlink w:anchor="__RefHeading___Toc10620491_2142443653">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10620493_2142443653">
            <w:r>
              <w:rPr>
                <w:webHidden/>
                <w:rStyle w:val="IndexLink"/>
                <w:rtl w:val="true"/>
              </w:rPr>
              <w:t>الدليل الأول</w:t>
            </w:r>
            <w:r>
              <w:rPr>
                <w:rStyle w:val="IndexLink"/>
                <w:rtl w:val="true"/>
              </w:rPr>
              <w:t xml:space="preserve">: </w:t>
            </w:r>
            <w:r>
              <w:rPr>
                <w:rStyle w:val="IndexLink"/>
                <w:rtl w:val="true"/>
              </w:rPr>
              <w:t>ما ذكره في النهاية</w:t>
            </w:r>
            <w:r>
              <w:rPr>
                <w:rStyle w:val="IndexLink"/>
                <w:rtl w:val="true"/>
              </w:rPr>
              <w:tab/>
            </w:r>
            <w:r>
              <w:rPr>
                <w:rStyle w:val="IndexLink"/>
              </w:rPr>
              <w:t>78</w:t>
            </w:r>
          </w:hyperlink>
        </w:p>
        <w:p>
          <w:pPr>
            <w:pStyle w:val="Contents4"/>
            <w:tabs>
              <w:tab w:val="clear" w:pos="8176"/>
              <w:tab w:val="right" w:pos="9026" w:leader="dot"/>
            </w:tabs>
            <w:rPr/>
          </w:pPr>
          <w:hyperlink w:anchor="__RefHeading___Toc10620495_2142443653">
            <w:r>
              <w:rPr>
                <w:webHidden/>
                <w:rStyle w:val="IndexLink"/>
                <w:rtl w:val="true"/>
              </w:rPr>
              <w:t>الدليل الثاني</w:t>
            </w:r>
            <w:r>
              <w:rPr>
                <w:rStyle w:val="IndexLink"/>
                <w:rtl w:val="true"/>
              </w:rPr>
              <w:t xml:space="preserve">: </w:t>
            </w:r>
            <w:r>
              <w:rPr>
                <w:rStyle w:val="IndexLink"/>
                <w:rtl w:val="true"/>
              </w:rPr>
              <w:t>ما ذكره السيد الخوئي</w:t>
            </w:r>
            <w:r>
              <w:rPr>
                <w:rStyle w:val="IndexLink"/>
                <w:rtl w:val="true"/>
              </w:rPr>
              <w:tab/>
            </w:r>
            <w:r>
              <w:rPr>
                <w:rStyle w:val="IndexLink"/>
              </w:rPr>
              <w:t>82</w:t>
            </w:r>
          </w:hyperlink>
        </w:p>
        <w:p>
          <w:pPr>
            <w:pStyle w:val="Contents4"/>
            <w:tabs>
              <w:tab w:val="clear" w:pos="8176"/>
              <w:tab w:val="right" w:pos="9026" w:leader="dot"/>
            </w:tabs>
            <w:rPr/>
          </w:pPr>
          <w:hyperlink w:anchor="__RefHeading___Toc10620497_2142443653">
            <w:r>
              <w:rPr>
                <w:webHidden/>
                <w:rStyle w:val="IndexLink"/>
                <w:rtl w:val="true"/>
              </w:rPr>
              <w:t>الدليل الثالث</w:t>
            </w:r>
            <w:r>
              <w:rPr>
                <w:rStyle w:val="IndexLink"/>
                <w:rtl w:val="true"/>
              </w:rPr>
              <w:t xml:space="preserve">: </w:t>
            </w:r>
            <w:r>
              <w:rPr>
                <w:rStyle w:val="IndexLink"/>
                <w:rtl w:val="true"/>
              </w:rPr>
              <w:t>ما ذكره المحقق العراقي</w:t>
            </w:r>
            <w:r>
              <w:rPr>
                <w:rStyle w:val="IndexLink"/>
                <w:rtl w:val="true"/>
              </w:rPr>
              <w:tab/>
            </w:r>
            <w:r>
              <w:rPr>
                <w:rStyle w:val="IndexLink"/>
              </w:rPr>
              <w:t>83</w:t>
            </w:r>
          </w:hyperlink>
        </w:p>
        <w:p>
          <w:pPr>
            <w:pStyle w:val="Contents4"/>
            <w:tabs>
              <w:tab w:val="clear" w:pos="8176"/>
              <w:tab w:val="right" w:pos="9026" w:leader="dot"/>
            </w:tabs>
            <w:rPr/>
          </w:pPr>
          <w:hyperlink w:anchor="__RefHeading___Toc10620499_2142443653">
            <w:r>
              <w:rPr>
                <w:webHidden/>
                <w:rStyle w:val="IndexLink"/>
                <w:rtl w:val="true"/>
              </w:rPr>
              <w:t>الدليل الرابع</w:t>
            </w:r>
            <w:r>
              <w:rPr>
                <w:rStyle w:val="IndexLink"/>
                <w:rtl w:val="true"/>
              </w:rPr>
              <w:t xml:space="preserve">: </w:t>
            </w:r>
            <w:r>
              <w:rPr>
                <w:rStyle w:val="IndexLink"/>
                <w:rtl w:val="true"/>
              </w:rPr>
              <w:t>عدم الفرق في منجزية العلم الإجمالي بين الأمور الدفعية والتدريجية</w:t>
            </w:r>
            <w:r>
              <w:rPr>
                <w:rStyle w:val="IndexLink"/>
                <w:rtl w:val="true"/>
              </w:rPr>
              <w:tab/>
            </w:r>
            <w:r>
              <w:rPr>
                <w:rStyle w:val="IndexLink"/>
              </w:rPr>
              <w:t>85</w:t>
            </w:r>
          </w:hyperlink>
        </w:p>
        <w:p>
          <w:pPr>
            <w:pStyle w:val="Contents3"/>
            <w:tabs>
              <w:tab w:val="clear" w:pos="8459"/>
              <w:tab w:val="right" w:pos="9026" w:leader="dot"/>
            </w:tabs>
            <w:rPr/>
          </w:pPr>
          <w:hyperlink w:anchor="__RefHeading___Toc10620501_2142443653">
            <w:r>
              <w:rPr>
                <w:webHidden/>
                <w:rStyle w:val="IndexLink"/>
                <w:rtl w:val="true"/>
              </w:rPr>
              <w:t>التنبيه السادس</w:t>
            </w:r>
            <w:r>
              <w:rPr>
                <w:rStyle w:val="IndexLink"/>
                <w:rtl w:val="true"/>
              </w:rPr>
              <w:t xml:space="preserve">: </w:t>
            </w:r>
            <w:r>
              <w:rPr>
                <w:rStyle w:val="IndexLink"/>
                <w:rtl w:val="true"/>
              </w:rPr>
              <w:t>كون الأثر في طرف أكثر من الطرف الآخر</w:t>
            </w:r>
            <w:r>
              <w:rPr>
                <w:rStyle w:val="IndexLink"/>
                <w:rtl w:val="true"/>
              </w:rPr>
              <w:tab/>
            </w:r>
            <w:r>
              <w:rPr>
                <w:rStyle w:val="IndexLink"/>
              </w:rPr>
              <w:t>86</w:t>
            </w:r>
          </w:hyperlink>
        </w:p>
        <w:p>
          <w:pPr>
            <w:pStyle w:val="Contents3"/>
            <w:tabs>
              <w:tab w:val="clear" w:pos="8459"/>
              <w:tab w:val="right" w:pos="9026" w:leader="dot"/>
            </w:tabs>
            <w:rPr/>
          </w:pPr>
          <w:hyperlink w:anchor="__RefHeading___Toc10620503_2142443653">
            <w:r>
              <w:rPr>
                <w:webHidden/>
                <w:rStyle w:val="IndexLink"/>
                <w:rtl w:val="true"/>
              </w:rPr>
              <w:t>التنبيه السابع</w:t>
            </w:r>
            <w:r>
              <w:rPr>
                <w:rStyle w:val="IndexLink"/>
                <w:rtl w:val="true"/>
              </w:rPr>
              <w:t xml:space="preserve">: </w:t>
            </w:r>
            <w:r>
              <w:rPr>
                <w:rStyle w:val="IndexLink"/>
                <w:rtl w:val="true"/>
              </w:rPr>
              <w:t>في شرط تنجيز العلم الإجمالي</w:t>
            </w:r>
            <w:r>
              <w:rPr>
                <w:rStyle w:val="IndexLink"/>
                <w:rtl w:val="true"/>
              </w:rPr>
              <w:tab/>
            </w:r>
            <w:r>
              <w:rPr>
                <w:rStyle w:val="IndexLink"/>
              </w:rPr>
              <w:t>95</w:t>
            </w:r>
          </w:hyperlink>
        </w:p>
        <w:p>
          <w:pPr>
            <w:pStyle w:val="Contents3"/>
            <w:tabs>
              <w:tab w:val="clear" w:pos="8459"/>
              <w:tab w:val="right" w:pos="9026" w:leader="dot"/>
            </w:tabs>
            <w:rPr/>
          </w:pPr>
          <w:hyperlink w:anchor="__RefHeading___Toc10620505_2142443653">
            <w:r>
              <w:rPr>
                <w:webHidden/>
                <w:rStyle w:val="IndexLink"/>
                <w:rtl w:val="true"/>
              </w:rPr>
              <w:t>التنبيه الثامن</w:t>
            </w:r>
            <w:r>
              <w:rPr>
                <w:rStyle w:val="IndexLink"/>
                <w:rtl w:val="true"/>
              </w:rPr>
              <w:t xml:space="preserve">: </w:t>
            </w:r>
            <w:r>
              <w:rPr>
                <w:rStyle w:val="IndexLink"/>
                <w:rtl w:val="true"/>
              </w:rPr>
              <w:t>في كون أطراف العلم الإجمالي طولية</w:t>
            </w:r>
            <w:r>
              <w:rPr>
                <w:rStyle w:val="IndexLink"/>
                <w:rtl w:val="true"/>
              </w:rPr>
              <w:tab/>
            </w:r>
            <w:r>
              <w:rPr>
                <w:rStyle w:val="IndexLink"/>
              </w:rPr>
              <w:t>97</w:t>
            </w:r>
          </w:hyperlink>
        </w:p>
        <w:p>
          <w:pPr>
            <w:pStyle w:val="Contents3"/>
            <w:tabs>
              <w:tab w:val="clear" w:pos="8459"/>
              <w:tab w:val="right" w:pos="9026" w:leader="dot"/>
            </w:tabs>
            <w:rPr/>
          </w:pPr>
          <w:hyperlink w:anchor="__RefHeading___Toc10620507_2142443653">
            <w:r>
              <w:rPr>
                <w:webHidden/>
                <w:rStyle w:val="IndexLink"/>
                <w:rtl w:val="true"/>
              </w:rPr>
              <w:t>التنبيه التاسع</w:t>
            </w:r>
            <w:r>
              <w:rPr>
                <w:rStyle w:val="IndexLink"/>
                <w:rtl w:val="true"/>
              </w:rPr>
              <w:t xml:space="preserve">: </w:t>
            </w:r>
            <w:r>
              <w:rPr>
                <w:rStyle w:val="IndexLink"/>
                <w:rtl w:val="true"/>
              </w:rPr>
              <w:t>في انحلال العلم الإجمالي</w:t>
            </w:r>
            <w:r>
              <w:rPr>
                <w:rStyle w:val="IndexLink"/>
                <w:rtl w:val="true"/>
              </w:rPr>
              <w:tab/>
            </w:r>
            <w:r>
              <w:rPr>
                <w:rStyle w:val="IndexLink"/>
              </w:rPr>
              <w:t>102</w:t>
            </w:r>
          </w:hyperlink>
        </w:p>
        <w:p>
          <w:pPr>
            <w:pStyle w:val="Contents4"/>
            <w:tabs>
              <w:tab w:val="clear" w:pos="8176"/>
              <w:tab w:val="right" w:pos="9026" w:leader="dot"/>
            </w:tabs>
            <w:rPr/>
          </w:pPr>
          <w:hyperlink w:anchor="__RefHeading___Toc10620509_2142443653">
            <w:r>
              <w:rPr>
                <w:webHidden/>
                <w:rStyle w:val="IndexLink"/>
                <w:rtl w:val="true"/>
              </w:rPr>
              <w:t>اشارة</w:t>
            </w:r>
            <w:r>
              <w:rPr>
                <w:rStyle w:val="IndexLink"/>
                <w:rtl w:val="true"/>
              </w:rPr>
              <w:tab/>
            </w:r>
            <w:r>
              <w:rPr>
                <w:rStyle w:val="IndexLink"/>
              </w:rPr>
              <w:t>102</w:t>
            </w:r>
          </w:hyperlink>
        </w:p>
        <w:p>
          <w:pPr>
            <w:pStyle w:val="Contents4"/>
            <w:tabs>
              <w:tab w:val="clear" w:pos="8176"/>
              <w:tab w:val="right" w:pos="9026" w:leader="dot"/>
            </w:tabs>
            <w:rPr/>
          </w:pPr>
          <w:hyperlink w:anchor="__RefHeading___Toc10620511_2142443653">
            <w:r>
              <w:rPr>
                <w:webHidden/>
                <w:rStyle w:val="IndexLink"/>
                <w:rtl w:val="true"/>
              </w:rPr>
              <w:t>أدلة انحلال العلم الإجمالي</w:t>
            </w:r>
            <w:r>
              <w:rPr>
                <w:rStyle w:val="IndexLink"/>
                <w:rtl w:val="true"/>
              </w:rPr>
              <w:tab/>
            </w:r>
            <w:r>
              <w:rPr>
                <w:rStyle w:val="IndexLink"/>
              </w:rPr>
              <w:t>104</w:t>
            </w:r>
          </w:hyperlink>
        </w:p>
        <w:p>
          <w:pPr>
            <w:pStyle w:val="Contents5"/>
            <w:tabs>
              <w:tab w:val="clear" w:pos="7892"/>
              <w:tab w:val="right" w:pos="9026" w:leader="dot"/>
            </w:tabs>
            <w:rPr/>
          </w:pPr>
          <w:hyperlink w:anchor="__RefHeading___Toc10620513_2142443653">
            <w:r>
              <w:rPr>
                <w:webHidden/>
                <w:rStyle w:val="IndexLink"/>
                <w:rtl w:val="true"/>
              </w:rPr>
              <w:t>اشارة</w:t>
            </w:r>
            <w:r>
              <w:rPr>
                <w:rStyle w:val="IndexLink"/>
                <w:rtl w:val="true"/>
              </w:rPr>
              <w:tab/>
            </w:r>
            <w:r>
              <w:rPr>
                <w:rStyle w:val="IndexLink"/>
              </w:rPr>
              <w:t>104</w:t>
            </w:r>
          </w:hyperlink>
        </w:p>
        <w:p>
          <w:pPr>
            <w:pStyle w:val="Contents5"/>
            <w:tabs>
              <w:tab w:val="clear" w:pos="7892"/>
              <w:tab w:val="right" w:pos="9026" w:leader="dot"/>
            </w:tabs>
            <w:rPr/>
          </w:pPr>
          <w:hyperlink w:anchor="__RefHeading___Toc10620515_2142443653">
            <w:r>
              <w:rPr>
                <w:webHidden/>
                <w:rStyle w:val="IndexLink"/>
                <w:rtl w:val="true"/>
              </w:rPr>
              <w:t>الدليل الأول</w:t>
            </w:r>
            <w:r>
              <w:rPr>
                <w:rStyle w:val="IndexLink"/>
                <w:rtl w:val="true"/>
              </w:rPr>
              <w:tab/>
            </w:r>
            <w:r>
              <w:rPr>
                <w:rStyle w:val="IndexLink"/>
              </w:rPr>
              <w:t>104</w:t>
            </w:r>
          </w:hyperlink>
        </w:p>
        <w:p>
          <w:pPr>
            <w:pStyle w:val="Contents5"/>
            <w:tabs>
              <w:tab w:val="clear" w:pos="7892"/>
              <w:tab w:val="right" w:pos="9026" w:leader="dot"/>
            </w:tabs>
            <w:rPr/>
          </w:pPr>
          <w:hyperlink w:anchor="__RefHeading___Toc10620517_2142443653">
            <w:r>
              <w:rPr>
                <w:webHidden/>
                <w:rStyle w:val="IndexLink"/>
                <w:rtl w:val="true"/>
              </w:rPr>
              <w:t>الدليل الثاني</w:t>
            </w:r>
            <w:r>
              <w:rPr>
                <w:rStyle w:val="IndexLink"/>
                <w:rtl w:val="true"/>
              </w:rPr>
              <w:tab/>
            </w:r>
            <w:r>
              <w:rPr>
                <w:rStyle w:val="IndexLink"/>
              </w:rPr>
              <w:t>106</w:t>
            </w:r>
          </w:hyperlink>
        </w:p>
        <w:p>
          <w:pPr>
            <w:pStyle w:val="Contents5"/>
            <w:tabs>
              <w:tab w:val="clear" w:pos="7892"/>
              <w:tab w:val="right" w:pos="9026" w:leader="dot"/>
            </w:tabs>
            <w:rPr/>
          </w:pPr>
          <w:hyperlink w:anchor="__RefHeading___Toc10620519_2142443653">
            <w:r>
              <w:rPr>
                <w:webHidden/>
                <w:rStyle w:val="IndexLink"/>
                <w:rtl w:val="true"/>
              </w:rPr>
              <w:t>الدليل الثالث</w:t>
            </w:r>
            <w:r>
              <w:rPr>
                <w:rStyle w:val="IndexLink"/>
                <w:rtl w:val="true"/>
              </w:rPr>
              <w:tab/>
            </w:r>
            <w:r>
              <w:rPr>
                <w:rStyle w:val="IndexLink"/>
              </w:rPr>
              <w:t>111</w:t>
            </w:r>
          </w:hyperlink>
        </w:p>
        <w:p>
          <w:pPr>
            <w:pStyle w:val="Contents5"/>
            <w:tabs>
              <w:tab w:val="clear" w:pos="7892"/>
              <w:tab w:val="right" w:pos="9026" w:leader="dot"/>
            </w:tabs>
            <w:rPr/>
          </w:pPr>
          <w:hyperlink w:anchor="__RefHeading___Toc10620521_2142443653">
            <w:r>
              <w:rPr>
                <w:webHidden/>
                <w:rStyle w:val="IndexLink"/>
                <w:rtl w:val="true"/>
              </w:rPr>
              <w:t>الدليل الرابع</w:t>
            </w:r>
            <w:r>
              <w:rPr>
                <w:rStyle w:val="IndexLink"/>
                <w:rtl w:val="true"/>
              </w:rPr>
              <w:tab/>
            </w:r>
            <w:r>
              <w:rPr>
                <w:rStyle w:val="IndexLink"/>
              </w:rPr>
              <w:t>112</w:t>
            </w:r>
          </w:hyperlink>
        </w:p>
        <w:p>
          <w:pPr>
            <w:pStyle w:val="Contents5"/>
            <w:tabs>
              <w:tab w:val="clear" w:pos="7892"/>
              <w:tab w:val="right" w:pos="9026" w:leader="dot"/>
            </w:tabs>
            <w:rPr/>
          </w:pPr>
          <w:hyperlink w:anchor="__RefHeading___Toc10620523_2142443653">
            <w:r>
              <w:rPr>
                <w:webHidden/>
                <w:rStyle w:val="IndexLink"/>
                <w:rtl w:val="true"/>
              </w:rPr>
              <w:t>الدليل الخامس</w:t>
            </w:r>
            <w:r>
              <w:rPr>
                <w:rStyle w:val="IndexLink"/>
                <w:rtl w:val="true"/>
              </w:rPr>
              <w:tab/>
            </w:r>
            <w:r>
              <w:rPr>
                <w:rStyle w:val="IndexLink"/>
              </w:rPr>
              <w:t>114</w:t>
            </w:r>
          </w:hyperlink>
        </w:p>
        <w:p>
          <w:pPr>
            <w:pStyle w:val="Contents5"/>
            <w:tabs>
              <w:tab w:val="clear" w:pos="7892"/>
              <w:tab w:val="right" w:pos="9026" w:leader="dot"/>
            </w:tabs>
            <w:rPr/>
          </w:pPr>
          <w:hyperlink w:anchor="__RefHeading___Toc10620525_2142443653">
            <w:r>
              <w:rPr>
                <w:webHidden/>
                <w:rStyle w:val="IndexLink"/>
                <w:rtl w:val="true"/>
              </w:rPr>
              <w:t>الدليل السادس</w:t>
            </w:r>
            <w:r>
              <w:rPr>
                <w:rStyle w:val="IndexLink"/>
                <w:rtl w:val="true"/>
              </w:rPr>
              <w:tab/>
            </w:r>
            <w:r>
              <w:rPr>
                <w:rStyle w:val="IndexLink"/>
              </w:rPr>
              <w:t>117</w:t>
            </w:r>
          </w:hyperlink>
        </w:p>
        <w:p>
          <w:pPr>
            <w:pStyle w:val="Contents5"/>
            <w:tabs>
              <w:tab w:val="clear" w:pos="7892"/>
              <w:tab w:val="right" w:pos="9026" w:leader="dot"/>
            </w:tabs>
            <w:rPr/>
          </w:pPr>
          <w:hyperlink w:anchor="__RefHeading___Toc10620527_2142443653">
            <w:r>
              <w:rPr>
                <w:webHidden/>
                <w:rStyle w:val="IndexLink"/>
                <w:rtl w:val="true"/>
              </w:rPr>
              <w:t>الدليل السابع</w:t>
            </w:r>
            <w:r>
              <w:rPr>
                <w:rStyle w:val="IndexLink"/>
                <w:rtl w:val="true"/>
              </w:rPr>
              <w:tab/>
            </w:r>
            <w:r>
              <w:rPr>
                <w:rStyle w:val="IndexLink"/>
              </w:rPr>
              <w:t>118</w:t>
            </w:r>
          </w:hyperlink>
        </w:p>
        <w:p>
          <w:pPr>
            <w:pStyle w:val="Contents5"/>
            <w:tabs>
              <w:tab w:val="clear" w:pos="7892"/>
              <w:tab w:val="right" w:pos="9026" w:leader="dot"/>
            </w:tabs>
            <w:rPr/>
          </w:pPr>
          <w:hyperlink w:anchor="__RefHeading___Toc10620529_2142443653">
            <w:r>
              <w:rPr>
                <w:webHidden/>
                <w:rStyle w:val="IndexLink"/>
                <w:rtl w:val="true"/>
              </w:rPr>
              <w:t>الدليل الثامن</w:t>
            </w:r>
            <w:r>
              <w:rPr>
                <w:rStyle w:val="IndexLink"/>
                <w:rtl w:val="true"/>
              </w:rPr>
              <w:tab/>
            </w:r>
            <w:r>
              <w:rPr>
                <w:rStyle w:val="IndexLink"/>
              </w:rPr>
              <w:t>119</w:t>
            </w:r>
          </w:hyperlink>
        </w:p>
        <w:p>
          <w:pPr>
            <w:pStyle w:val="Contents3"/>
            <w:tabs>
              <w:tab w:val="clear" w:pos="8459"/>
              <w:tab w:val="right" w:pos="9026" w:leader="dot"/>
            </w:tabs>
            <w:rPr/>
          </w:pPr>
          <w:hyperlink w:anchor="__RefHeading___Toc10620531_2142443653">
            <w:r>
              <w:rPr>
                <w:webHidden/>
                <w:rStyle w:val="IndexLink"/>
                <w:rtl w:val="true"/>
              </w:rPr>
              <w:t>التنبيه العاشر</w:t>
            </w:r>
            <w:r>
              <w:rPr>
                <w:rStyle w:val="IndexLink"/>
                <w:rtl w:val="true"/>
              </w:rPr>
              <w:t xml:space="preserve">: </w:t>
            </w:r>
            <w:r>
              <w:rPr>
                <w:rStyle w:val="IndexLink"/>
                <w:rtl w:val="true"/>
              </w:rPr>
              <w:t>في اشتراك علمين إجماليين على طرف واحد</w:t>
            </w:r>
            <w:r>
              <w:rPr>
                <w:rStyle w:val="IndexLink"/>
                <w:rtl w:val="true"/>
              </w:rPr>
              <w:tab/>
            </w:r>
            <w:r>
              <w:rPr>
                <w:rStyle w:val="IndexLink"/>
              </w:rPr>
              <w:t>119</w:t>
            </w:r>
          </w:hyperlink>
        </w:p>
        <w:p>
          <w:pPr>
            <w:pStyle w:val="Contents3"/>
            <w:tabs>
              <w:tab w:val="clear" w:pos="8459"/>
              <w:tab w:val="right" w:pos="9026" w:leader="dot"/>
            </w:tabs>
            <w:rPr/>
          </w:pPr>
          <w:hyperlink w:anchor="__RefHeading___Toc10620533_2142443653">
            <w:r>
              <w:rPr>
                <w:webHidden/>
                <w:rStyle w:val="IndexLink"/>
                <w:rtl w:val="true"/>
              </w:rPr>
              <w:t>التنبيه الحادي العاشر</w:t>
            </w:r>
            <w:r>
              <w:rPr>
                <w:rStyle w:val="IndexLink"/>
                <w:rtl w:val="true"/>
              </w:rPr>
              <w:t xml:space="preserve">: </w:t>
            </w:r>
            <w:r>
              <w:rPr>
                <w:rStyle w:val="IndexLink"/>
                <w:rtl w:val="true"/>
              </w:rPr>
              <w:t>استصحاب الاشتغال بعد الإتيان بأحد طرفي المعلوم بالإجمال</w:t>
            </w:r>
            <w:r>
              <w:rPr>
                <w:rStyle w:val="IndexLink"/>
                <w:rtl w:val="true"/>
              </w:rPr>
              <w:tab/>
            </w:r>
            <w:r>
              <w:rPr>
                <w:rStyle w:val="IndexLink"/>
              </w:rPr>
              <w:t>123</w:t>
            </w:r>
          </w:hyperlink>
        </w:p>
        <w:p>
          <w:pPr>
            <w:pStyle w:val="Contents2"/>
            <w:tabs>
              <w:tab w:val="clear" w:pos="8743"/>
              <w:tab w:val="right" w:pos="9026" w:leader="dot"/>
            </w:tabs>
            <w:rPr/>
          </w:pPr>
          <w:hyperlink w:anchor="__RefHeading___Toc10620535_2142443653">
            <w:r>
              <w:rPr>
                <w:webHidden/>
                <w:rStyle w:val="IndexLink"/>
                <w:rtl w:val="true"/>
              </w:rPr>
              <w:t>فصل في دوران الأمر بين الأقل والأكثر</w:t>
            </w:r>
            <w:r>
              <w:rPr>
                <w:rStyle w:val="IndexLink"/>
                <w:rtl w:val="true"/>
              </w:rPr>
              <w:tab/>
            </w:r>
            <w:r>
              <w:rPr>
                <w:rStyle w:val="IndexLink"/>
              </w:rPr>
              <w:t>127</w:t>
            </w:r>
          </w:hyperlink>
        </w:p>
        <w:p>
          <w:pPr>
            <w:pStyle w:val="Contents3"/>
            <w:tabs>
              <w:tab w:val="clear" w:pos="8459"/>
              <w:tab w:val="right" w:pos="9026" w:leader="dot"/>
            </w:tabs>
            <w:rPr/>
          </w:pPr>
          <w:hyperlink w:anchor="__RefHeading___Toc10620537_2142443653">
            <w:r>
              <w:rPr>
                <w:webHidden/>
                <w:rStyle w:val="IndexLink"/>
                <w:rtl w:val="true"/>
              </w:rPr>
              <w:t>اشارة</w:t>
            </w:r>
            <w:r>
              <w:rPr>
                <w:rStyle w:val="IndexLink"/>
                <w:rtl w:val="true"/>
              </w:rPr>
              <w:tab/>
            </w:r>
            <w:r>
              <w:rPr>
                <w:rStyle w:val="IndexLink"/>
              </w:rPr>
              <w:t>127</w:t>
            </w:r>
          </w:hyperlink>
        </w:p>
        <w:p>
          <w:pPr>
            <w:pStyle w:val="Contents3"/>
            <w:tabs>
              <w:tab w:val="clear" w:pos="8459"/>
              <w:tab w:val="right" w:pos="9026" w:leader="dot"/>
            </w:tabs>
            <w:rPr/>
          </w:pPr>
          <w:hyperlink w:anchor="__RefHeading___Toc10620539_2142443653">
            <w:r>
              <w:rPr>
                <w:webHidden/>
                <w:rStyle w:val="IndexLink"/>
                <w:rtl w:val="true"/>
              </w:rPr>
              <w:t>دوران الأمر بين الأقل والأكثر</w:t>
            </w:r>
            <w:r>
              <w:rPr>
                <w:rStyle w:val="IndexLink"/>
                <w:rtl w:val="true"/>
              </w:rPr>
              <w:tab/>
            </w:r>
            <w:r>
              <w:rPr>
                <w:rStyle w:val="IndexLink"/>
              </w:rPr>
              <w:t>129</w:t>
            </w:r>
          </w:hyperlink>
        </w:p>
        <w:p>
          <w:pPr>
            <w:pStyle w:val="Contents4"/>
            <w:tabs>
              <w:tab w:val="clear" w:pos="8176"/>
              <w:tab w:val="right" w:pos="9026" w:leader="dot"/>
            </w:tabs>
            <w:rPr/>
          </w:pPr>
          <w:hyperlink w:anchor="__RefHeading___Toc10620541_2142443653">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10620543_2142443653">
            <w:r>
              <w:rPr>
                <w:webHidden/>
                <w:rStyle w:val="IndexLink"/>
                <w:rtl w:val="true"/>
              </w:rPr>
              <w:t>المقام الأول</w:t>
            </w:r>
            <w:r>
              <w:rPr>
                <w:rStyle w:val="IndexLink"/>
                <w:rtl w:val="true"/>
              </w:rPr>
              <w:t xml:space="preserve">: </w:t>
            </w:r>
            <w:r>
              <w:rPr>
                <w:rStyle w:val="IndexLink"/>
                <w:rtl w:val="true"/>
              </w:rPr>
              <w:t>دوران الأمر بين الأقل والأكثر الارتباطيين والاستقلاليين</w:t>
            </w:r>
            <w:r>
              <w:rPr>
                <w:rStyle w:val="IndexLink"/>
                <w:rtl w:val="true"/>
              </w:rPr>
              <w:tab/>
            </w:r>
            <w:r>
              <w:rPr>
                <w:rStyle w:val="IndexLink"/>
              </w:rPr>
              <w:t>129</w:t>
            </w:r>
          </w:hyperlink>
        </w:p>
        <w:p>
          <w:pPr>
            <w:pStyle w:val="Contents5"/>
            <w:tabs>
              <w:tab w:val="clear" w:pos="7892"/>
              <w:tab w:val="right" w:pos="9026" w:leader="dot"/>
            </w:tabs>
            <w:rPr/>
          </w:pPr>
          <w:hyperlink w:anchor="__RefHeading___Toc10620545_2142443653">
            <w:r>
              <w:rPr>
                <w:webHidden/>
                <w:rStyle w:val="IndexLink"/>
                <w:rtl w:val="true"/>
              </w:rPr>
              <w:t>اشارة</w:t>
            </w:r>
            <w:r>
              <w:rPr>
                <w:rStyle w:val="IndexLink"/>
                <w:rtl w:val="true"/>
              </w:rPr>
              <w:tab/>
            </w:r>
            <w:r>
              <w:rPr>
                <w:rStyle w:val="IndexLink"/>
              </w:rPr>
              <w:t>129</w:t>
            </w:r>
          </w:hyperlink>
        </w:p>
        <w:p>
          <w:pPr>
            <w:pStyle w:val="Contents5"/>
            <w:tabs>
              <w:tab w:val="clear" w:pos="7892"/>
              <w:tab w:val="right" w:pos="9026" w:leader="dot"/>
            </w:tabs>
            <w:rPr/>
          </w:pPr>
          <w:hyperlink w:anchor="__RefHeading___Toc10620547_2142443653">
            <w:r>
              <w:rPr>
                <w:webHidden/>
                <w:rStyle w:val="IndexLink"/>
                <w:rtl w:val="true"/>
              </w:rPr>
              <w:t>المبحث الأول</w:t>
            </w:r>
            <w:r>
              <w:rPr>
                <w:rStyle w:val="IndexLink"/>
                <w:rtl w:val="true"/>
              </w:rPr>
              <w:t xml:space="preserve">: </w:t>
            </w:r>
            <w:r>
              <w:rPr>
                <w:rStyle w:val="IndexLink"/>
                <w:rtl w:val="true"/>
              </w:rPr>
              <w:t>وجوه جريان البراءة العقلية عند الشك في دوران الأمر بين الأقل والأكثر الارتباطيين</w:t>
            </w:r>
            <w:r>
              <w:rPr>
                <w:rStyle w:val="IndexLink"/>
                <w:rtl w:val="true"/>
              </w:rPr>
              <w:tab/>
            </w:r>
            <w:r>
              <w:rPr>
                <w:rStyle w:val="IndexLink"/>
              </w:rPr>
              <w:t>130</w:t>
            </w:r>
          </w:hyperlink>
        </w:p>
        <w:p>
          <w:pPr>
            <w:pStyle w:val="Contents6"/>
            <w:tabs>
              <w:tab w:val="clear" w:pos="7609"/>
              <w:tab w:val="right" w:pos="9026" w:leader="dot"/>
            </w:tabs>
            <w:rPr/>
          </w:pPr>
          <w:hyperlink w:anchor="__RefHeading___Toc10620549_2142443653">
            <w:r>
              <w:rPr>
                <w:webHidden/>
                <w:rStyle w:val="IndexLink"/>
                <w:rtl w:val="true"/>
              </w:rPr>
              <w:t>اشارة</w:t>
            </w:r>
            <w:r>
              <w:rPr>
                <w:rStyle w:val="IndexLink"/>
                <w:rtl w:val="true"/>
              </w:rPr>
              <w:tab/>
            </w:r>
            <w:r>
              <w:rPr>
                <w:rStyle w:val="IndexLink"/>
              </w:rPr>
              <w:t>130</w:t>
            </w:r>
          </w:hyperlink>
        </w:p>
        <w:p>
          <w:pPr>
            <w:pStyle w:val="Contents6"/>
            <w:tabs>
              <w:tab w:val="clear" w:pos="7609"/>
              <w:tab w:val="right" w:pos="9026" w:leader="dot"/>
            </w:tabs>
            <w:rPr/>
          </w:pPr>
          <w:hyperlink w:anchor="__RefHeading___Toc10620551_2142443653">
            <w:r>
              <w:rPr>
                <w:webHidden/>
                <w:rStyle w:val="IndexLink"/>
                <w:rtl w:val="true"/>
              </w:rPr>
              <w:t>الوجه الأول</w:t>
            </w:r>
            <w:r>
              <w:rPr>
                <w:rStyle w:val="IndexLink"/>
                <w:rtl w:val="true"/>
              </w:rPr>
              <w:t xml:space="preserve">: </w:t>
            </w:r>
            <w:r>
              <w:rPr>
                <w:rStyle w:val="IndexLink"/>
                <w:rtl w:val="true"/>
              </w:rPr>
              <w:t>ما يستفاد من كلام الشيخ الأعظم</w:t>
            </w:r>
            <w:r>
              <w:rPr>
                <w:rStyle w:val="IndexLink"/>
                <w:rtl w:val="true"/>
              </w:rPr>
              <w:tab/>
            </w:r>
            <w:r>
              <w:rPr>
                <w:rStyle w:val="IndexLink"/>
              </w:rPr>
              <w:t>130</w:t>
            </w:r>
          </w:hyperlink>
        </w:p>
        <w:p>
          <w:pPr>
            <w:pStyle w:val="Contents6"/>
            <w:tabs>
              <w:tab w:val="clear" w:pos="7609"/>
              <w:tab w:val="right" w:pos="9026" w:leader="dot"/>
            </w:tabs>
            <w:rPr/>
          </w:pPr>
          <w:hyperlink w:anchor="__RefHeading___Toc10620553_2142443653">
            <w:r>
              <w:rPr>
                <w:webHidden/>
                <w:rStyle w:val="IndexLink"/>
                <w:rtl w:val="true"/>
              </w:rPr>
              <w:t>اشارة</w:t>
            </w:r>
            <w:r>
              <w:rPr>
                <w:rStyle w:val="IndexLink"/>
                <w:rtl w:val="true"/>
              </w:rPr>
              <w:tab/>
            </w:r>
            <w:r>
              <w:rPr>
                <w:rStyle w:val="IndexLink"/>
              </w:rPr>
              <w:t>130</w:t>
            </w:r>
          </w:hyperlink>
        </w:p>
        <w:p>
          <w:pPr>
            <w:pStyle w:val="Contents6"/>
            <w:tabs>
              <w:tab w:val="clear" w:pos="7609"/>
              <w:tab w:val="right" w:pos="9026" w:leader="dot"/>
            </w:tabs>
            <w:rPr/>
          </w:pPr>
          <w:hyperlink w:anchor="__RefHeading___Toc10620555_2142443653">
            <w:r>
              <w:rPr>
                <w:webHidden/>
                <w:rStyle w:val="IndexLink"/>
                <w:rtl w:val="true"/>
              </w:rPr>
              <w:t>ويرد عليه إشكالات</w:t>
            </w:r>
            <w:r>
              <w:rPr>
                <w:rStyle w:val="IndexLink"/>
                <w:rtl w:val="true"/>
              </w:rPr>
              <w:tab/>
            </w:r>
            <w:r>
              <w:rPr>
                <w:rStyle w:val="IndexLink"/>
              </w:rPr>
              <w:t>131</w:t>
            </w:r>
          </w:hyperlink>
        </w:p>
        <w:p>
          <w:pPr>
            <w:pStyle w:val="Contents6"/>
            <w:tabs>
              <w:tab w:val="clear" w:pos="7609"/>
              <w:tab w:val="right" w:pos="9026" w:leader="dot"/>
            </w:tabs>
            <w:rPr/>
          </w:pPr>
          <w:hyperlink w:anchor="__RefHeading___Toc10620557_2142443653">
            <w:r>
              <w:rPr>
                <w:webHidden/>
                <w:rStyle w:val="IndexLink"/>
                <w:rtl w:val="true"/>
              </w:rPr>
              <w:t>الوجه الثاني</w:t>
            </w:r>
            <w:r>
              <w:rPr>
                <w:rStyle w:val="IndexLink"/>
                <w:rtl w:val="true"/>
              </w:rPr>
              <w:t xml:space="preserve">: </w:t>
            </w:r>
            <w:r>
              <w:rPr>
                <w:rStyle w:val="IndexLink"/>
                <w:rtl w:val="true"/>
              </w:rPr>
              <w:t>ما ذكره الشيخ الأعظم</w:t>
            </w:r>
            <w:r>
              <w:rPr>
                <w:rStyle w:val="IndexLink"/>
                <w:rtl w:val="true"/>
              </w:rPr>
              <w:tab/>
            </w:r>
            <w:r>
              <w:rPr>
                <w:rStyle w:val="IndexLink"/>
              </w:rPr>
              <w:t>145</w:t>
            </w:r>
          </w:hyperlink>
        </w:p>
        <w:p>
          <w:pPr>
            <w:pStyle w:val="Contents6"/>
            <w:tabs>
              <w:tab w:val="clear" w:pos="7609"/>
              <w:tab w:val="right" w:pos="9026" w:leader="dot"/>
            </w:tabs>
            <w:rPr/>
          </w:pPr>
          <w:hyperlink w:anchor="__RefHeading___Toc10620559_2142443653">
            <w:r>
              <w:rPr>
                <w:webHidden/>
                <w:rStyle w:val="IndexLink"/>
                <w:rtl w:val="true"/>
              </w:rPr>
              <w:t>اشارة</w:t>
            </w:r>
            <w:r>
              <w:rPr>
                <w:rStyle w:val="IndexLink"/>
                <w:rtl w:val="true"/>
              </w:rPr>
              <w:tab/>
            </w:r>
            <w:r>
              <w:rPr>
                <w:rStyle w:val="IndexLink"/>
              </w:rPr>
              <w:t>145</w:t>
            </w:r>
          </w:hyperlink>
        </w:p>
        <w:p>
          <w:pPr>
            <w:pStyle w:val="Contents6"/>
            <w:tabs>
              <w:tab w:val="clear" w:pos="7609"/>
              <w:tab w:val="right" w:pos="9026" w:leader="dot"/>
            </w:tabs>
            <w:rPr/>
          </w:pPr>
          <w:hyperlink w:anchor="__RefHeading___Toc10620561_2142443653">
            <w:r>
              <w:rPr>
                <w:webHidden/>
                <w:rStyle w:val="IndexLink"/>
                <w:rtl w:val="true"/>
              </w:rPr>
              <w:t>اشارة</w:t>
            </w:r>
            <w:r>
              <w:rPr>
                <w:rStyle w:val="IndexLink"/>
                <w:rtl w:val="true"/>
              </w:rPr>
              <w:tab/>
            </w:r>
            <w:r>
              <w:rPr>
                <w:rStyle w:val="IndexLink"/>
              </w:rPr>
              <w:t>145</w:t>
            </w:r>
          </w:hyperlink>
        </w:p>
        <w:p>
          <w:pPr>
            <w:pStyle w:val="Contents6"/>
            <w:tabs>
              <w:tab w:val="clear" w:pos="7609"/>
              <w:tab w:val="right" w:pos="9026" w:leader="dot"/>
            </w:tabs>
            <w:rPr/>
          </w:pPr>
          <w:hyperlink w:anchor="__RefHeading___Toc10620563_2142443653">
            <w:r>
              <w:rPr>
                <w:webHidden/>
                <w:rStyle w:val="IndexLink"/>
                <w:rtl w:val="true"/>
              </w:rPr>
              <w:t>وأورد عليه بإشكالات</w:t>
            </w:r>
            <w:r>
              <w:rPr>
                <w:rStyle w:val="IndexLink"/>
                <w:rtl w:val="true"/>
              </w:rPr>
              <w:tab/>
            </w:r>
            <w:r>
              <w:rPr>
                <w:rStyle w:val="IndexLink"/>
              </w:rPr>
              <w:t>146</w:t>
            </w:r>
          </w:hyperlink>
        </w:p>
        <w:p>
          <w:pPr>
            <w:pStyle w:val="Contents5"/>
            <w:tabs>
              <w:tab w:val="clear" w:pos="7892"/>
              <w:tab w:val="right" w:pos="9026" w:leader="dot"/>
            </w:tabs>
            <w:rPr/>
          </w:pPr>
          <w:hyperlink w:anchor="__RefHeading___Toc10620565_2142443653">
            <w:r>
              <w:rPr>
                <w:webHidden/>
                <w:rStyle w:val="IndexLink"/>
                <w:rtl w:val="true"/>
              </w:rPr>
              <w:t>وجوه عدم جريان البراءة في موارد الشك بين الأقل والأكثر الارتباطيين</w:t>
            </w:r>
            <w:r>
              <w:rPr>
                <w:rStyle w:val="IndexLink"/>
                <w:rtl w:val="true"/>
              </w:rPr>
              <w:t>:</w:t>
              <w:tab/>
            </w:r>
            <w:r>
              <w:rPr>
                <w:rStyle w:val="IndexLink"/>
              </w:rPr>
              <w:t>153</w:t>
            </w:r>
          </w:hyperlink>
        </w:p>
        <w:p>
          <w:pPr>
            <w:pStyle w:val="Contents6"/>
            <w:tabs>
              <w:tab w:val="clear" w:pos="7609"/>
              <w:tab w:val="right" w:pos="9026" w:leader="dot"/>
            </w:tabs>
            <w:rPr/>
          </w:pPr>
          <w:hyperlink w:anchor="__RefHeading___Toc10620567_2142443653">
            <w:r>
              <w:rPr>
                <w:webHidden/>
                <w:rStyle w:val="IndexLink"/>
                <w:rtl w:val="true"/>
              </w:rPr>
              <w:t>اشارة</w:t>
            </w:r>
            <w:r>
              <w:rPr>
                <w:rStyle w:val="IndexLink"/>
                <w:rtl w:val="true"/>
              </w:rPr>
              <w:tab/>
            </w:r>
            <w:r>
              <w:rPr>
                <w:rStyle w:val="IndexLink"/>
              </w:rPr>
              <w:t>153</w:t>
            </w:r>
          </w:hyperlink>
        </w:p>
        <w:p>
          <w:pPr>
            <w:pStyle w:val="Contents6"/>
            <w:tabs>
              <w:tab w:val="clear" w:pos="7609"/>
              <w:tab w:val="right" w:pos="9026" w:leader="dot"/>
            </w:tabs>
            <w:rPr/>
          </w:pPr>
          <w:hyperlink w:anchor="__RefHeading___Toc10620569_2142443653">
            <w:r>
              <w:rPr>
                <w:webHidden/>
                <w:rStyle w:val="IndexLink"/>
                <w:rtl w:val="true"/>
              </w:rPr>
              <w:t>الوجه الأول</w:t>
            </w:r>
            <w:r>
              <w:rPr>
                <w:rStyle w:val="IndexLink"/>
                <w:rtl w:val="true"/>
              </w:rPr>
              <w:t xml:space="preserve">: </w:t>
            </w:r>
            <w:r>
              <w:rPr>
                <w:rStyle w:val="IndexLink"/>
                <w:rtl w:val="true"/>
              </w:rPr>
              <w:t>ما ارتضاه صاحب الكفاية</w:t>
            </w:r>
            <w:r>
              <w:rPr>
                <w:rStyle w:val="IndexLink"/>
                <w:rtl w:val="true"/>
              </w:rPr>
              <w:tab/>
            </w:r>
            <w:r>
              <w:rPr>
                <w:rStyle w:val="IndexLink"/>
              </w:rPr>
              <w:t>153</w:t>
            </w:r>
          </w:hyperlink>
        </w:p>
        <w:p>
          <w:pPr>
            <w:pStyle w:val="Contents6"/>
            <w:tabs>
              <w:tab w:val="clear" w:pos="7609"/>
              <w:tab w:val="right" w:pos="9026" w:leader="dot"/>
            </w:tabs>
            <w:rPr/>
          </w:pPr>
          <w:hyperlink w:anchor="__RefHeading___Toc10620571_2142443653">
            <w:r>
              <w:rPr>
                <w:webHidden/>
                <w:rStyle w:val="IndexLink"/>
                <w:rtl w:val="true"/>
              </w:rPr>
              <w:t>اشارة</w:t>
            </w:r>
            <w:r>
              <w:rPr>
                <w:rStyle w:val="IndexLink"/>
                <w:rtl w:val="true"/>
              </w:rPr>
              <w:tab/>
            </w:r>
            <w:r>
              <w:rPr>
                <w:rStyle w:val="IndexLink"/>
              </w:rPr>
              <w:t>153</w:t>
            </w:r>
          </w:hyperlink>
        </w:p>
        <w:p>
          <w:pPr>
            <w:pStyle w:val="Contents6"/>
            <w:tabs>
              <w:tab w:val="clear" w:pos="7609"/>
              <w:tab w:val="right" w:pos="9026" w:leader="dot"/>
            </w:tabs>
            <w:rPr/>
          </w:pPr>
          <w:hyperlink w:anchor="__RefHeading___Toc10620573_2142443653">
            <w:r>
              <w:rPr>
                <w:webHidden/>
                <w:rStyle w:val="IndexLink"/>
                <w:rtl w:val="true"/>
              </w:rPr>
              <w:t>وأورد عليه بإشكالات</w:t>
            </w:r>
            <w:r>
              <w:rPr>
                <w:rStyle w:val="IndexLink"/>
                <w:rtl w:val="true"/>
              </w:rPr>
              <w:tab/>
            </w:r>
            <w:r>
              <w:rPr>
                <w:rStyle w:val="IndexLink"/>
              </w:rPr>
              <w:t>155</w:t>
            </w:r>
          </w:hyperlink>
        </w:p>
        <w:p>
          <w:pPr>
            <w:pStyle w:val="Contents6"/>
            <w:tabs>
              <w:tab w:val="clear" w:pos="7609"/>
              <w:tab w:val="right" w:pos="9026" w:leader="dot"/>
            </w:tabs>
            <w:rPr/>
          </w:pPr>
          <w:hyperlink w:anchor="__RefHeading___Toc10620575_2142443653">
            <w:r>
              <w:rPr>
                <w:webHidden/>
                <w:rStyle w:val="IndexLink"/>
                <w:rtl w:val="true"/>
              </w:rPr>
              <w:t>الوجه الثاني</w:t>
            </w:r>
            <w:r>
              <w:rPr>
                <w:rStyle w:val="IndexLink"/>
                <w:rtl w:val="true"/>
              </w:rPr>
              <w:t xml:space="preserve">: </w:t>
            </w:r>
            <w:r>
              <w:rPr>
                <w:rStyle w:val="IndexLink"/>
                <w:rtl w:val="true"/>
              </w:rPr>
              <w:t>ما نسب الى المحقق الشيخ محمد تقي الإصفهاني</w:t>
            </w:r>
            <w:r>
              <w:rPr>
                <w:rStyle w:val="IndexLink"/>
                <w:rtl w:val="true"/>
              </w:rPr>
              <w:tab/>
            </w:r>
            <w:r>
              <w:rPr>
                <w:rStyle w:val="IndexLink"/>
              </w:rPr>
              <w:t>165</w:t>
            </w:r>
          </w:hyperlink>
        </w:p>
        <w:p>
          <w:pPr>
            <w:pStyle w:val="Contents6"/>
            <w:tabs>
              <w:tab w:val="clear" w:pos="7609"/>
              <w:tab w:val="right" w:pos="9026" w:leader="dot"/>
            </w:tabs>
            <w:rPr/>
          </w:pPr>
          <w:hyperlink w:anchor="__RefHeading___Toc10620577_2142443653">
            <w:r>
              <w:rPr>
                <w:webHidden/>
                <w:rStyle w:val="IndexLink"/>
                <w:rtl w:val="true"/>
              </w:rPr>
              <w:t>اشارة</w:t>
            </w:r>
            <w:r>
              <w:rPr>
                <w:rStyle w:val="IndexLink"/>
                <w:rtl w:val="true"/>
              </w:rPr>
              <w:tab/>
            </w:r>
            <w:r>
              <w:rPr>
                <w:rStyle w:val="IndexLink"/>
              </w:rPr>
              <w:t>165</w:t>
            </w:r>
          </w:hyperlink>
        </w:p>
        <w:p>
          <w:pPr>
            <w:pStyle w:val="Contents6"/>
            <w:tabs>
              <w:tab w:val="clear" w:pos="7609"/>
              <w:tab w:val="right" w:pos="9026" w:leader="dot"/>
            </w:tabs>
            <w:rPr/>
          </w:pPr>
          <w:hyperlink w:anchor="__RefHeading___Toc10620579_2142443653">
            <w:r>
              <w:rPr>
                <w:webHidden/>
                <w:rStyle w:val="IndexLink"/>
                <w:rtl w:val="true"/>
              </w:rPr>
              <w:t>لكن يرد عليه إشكالات</w:t>
            </w:r>
            <w:r>
              <w:rPr>
                <w:rStyle w:val="IndexLink"/>
                <w:rtl w:val="true"/>
              </w:rPr>
              <w:tab/>
            </w:r>
            <w:r>
              <w:rPr>
                <w:rStyle w:val="IndexLink"/>
              </w:rPr>
              <w:t>165</w:t>
            </w:r>
          </w:hyperlink>
        </w:p>
        <w:p>
          <w:pPr>
            <w:pStyle w:val="Contents6"/>
            <w:tabs>
              <w:tab w:val="clear" w:pos="7609"/>
              <w:tab w:val="right" w:pos="9026" w:leader="dot"/>
            </w:tabs>
            <w:rPr/>
          </w:pPr>
          <w:hyperlink w:anchor="__RefHeading___Toc10620581_2142443653">
            <w:r>
              <w:rPr>
                <w:webHidden/>
                <w:rStyle w:val="IndexLink"/>
                <w:rtl w:val="true"/>
              </w:rPr>
              <w:t>الوجه الثالث</w:t>
            </w:r>
            <w:r>
              <w:rPr>
                <w:rStyle w:val="IndexLink"/>
                <w:rtl w:val="true"/>
              </w:rPr>
              <w:t xml:space="preserve">: </w:t>
            </w:r>
            <w:r>
              <w:rPr>
                <w:rStyle w:val="IndexLink"/>
                <w:rtl w:val="true"/>
              </w:rPr>
              <w:t>عدم تعلق الأمر بالأقل</w:t>
            </w:r>
            <w:r>
              <w:rPr>
                <w:rStyle w:val="IndexLink"/>
                <w:rtl w:val="true"/>
              </w:rPr>
              <w:tab/>
            </w:r>
            <w:r>
              <w:rPr>
                <w:rStyle w:val="IndexLink"/>
              </w:rPr>
              <w:t>167</w:t>
            </w:r>
          </w:hyperlink>
        </w:p>
        <w:p>
          <w:pPr>
            <w:pStyle w:val="Contents6"/>
            <w:tabs>
              <w:tab w:val="clear" w:pos="7609"/>
              <w:tab w:val="right" w:pos="9026" w:leader="dot"/>
            </w:tabs>
            <w:rPr/>
          </w:pPr>
          <w:hyperlink w:anchor="__RefHeading___Toc10620583_2142443653">
            <w:r>
              <w:rPr>
                <w:webHidden/>
                <w:rStyle w:val="IndexLink"/>
                <w:rtl w:val="true"/>
              </w:rPr>
              <w:t>الوجه الرابع</w:t>
            </w:r>
            <w:r>
              <w:rPr>
                <w:rStyle w:val="IndexLink"/>
                <w:rtl w:val="true"/>
              </w:rPr>
              <w:t xml:space="preserve">: </w:t>
            </w:r>
            <w:r>
              <w:rPr>
                <w:rStyle w:val="IndexLink"/>
                <w:rtl w:val="true"/>
              </w:rPr>
              <w:t>عدم صلاحية الأمر المتعلق بالأقل للتقرب</w:t>
            </w:r>
            <w:r>
              <w:rPr>
                <w:rStyle w:val="IndexLink"/>
                <w:rtl w:val="true"/>
              </w:rPr>
              <w:tab/>
            </w:r>
            <w:r>
              <w:rPr>
                <w:rStyle w:val="IndexLink"/>
              </w:rPr>
              <w:t>167</w:t>
            </w:r>
          </w:hyperlink>
        </w:p>
        <w:p>
          <w:pPr>
            <w:pStyle w:val="Contents6"/>
            <w:tabs>
              <w:tab w:val="clear" w:pos="7609"/>
              <w:tab w:val="right" w:pos="9026" w:leader="dot"/>
            </w:tabs>
            <w:rPr/>
          </w:pPr>
          <w:hyperlink w:anchor="__RefHeading___Toc10620585_2142443653">
            <w:r>
              <w:rPr>
                <w:webHidden/>
                <w:rStyle w:val="IndexLink"/>
                <w:rtl w:val="true"/>
              </w:rPr>
              <w:t>الوجه الخامس</w:t>
            </w:r>
            <w:r>
              <w:rPr>
                <w:rStyle w:val="IndexLink"/>
                <w:rtl w:val="true"/>
              </w:rPr>
              <w:t xml:space="preserve">: </w:t>
            </w:r>
            <w:r>
              <w:rPr>
                <w:rStyle w:val="IndexLink"/>
                <w:rtl w:val="true"/>
              </w:rPr>
              <w:t>كون الشك في سقوط الأمر لا في ثبوته</w:t>
            </w:r>
            <w:r>
              <w:rPr>
                <w:rStyle w:val="IndexLink"/>
                <w:rtl w:val="true"/>
              </w:rPr>
              <w:tab/>
            </w:r>
            <w:r>
              <w:rPr>
                <w:rStyle w:val="IndexLink"/>
              </w:rPr>
              <w:t>169</w:t>
            </w:r>
          </w:hyperlink>
        </w:p>
        <w:p>
          <w:pPr>
            <w:pStyle w:val="Contents6"/>
            <w:tabs>
              <w:tab w:val="clear" w:pos="7609"/>
              <w:tab w:val="right" w:pos="9026" w:leader="dot"/>
            </w:tabs>
            <w:rPr/>
          </w:pPr>
          <w:hyperlink w:anchor="__RefHeading___Toc10620587_2142443653">
            <w:r>
              <w:rPr>
                <w:webHidden/>
                <w:rStyle w:val="IndexLink"/>
                <w:rtl w:val="true"/>
              </w:rPr>
              <w:t>الوجه السادس</w:t>
            </w:r>
            <w:r>
              <w:rPr>
                <w:rStyle w:val="IndexLink"/>
                <w:rtl w:val="true"/>
              </w:rPr>
              <w:t xml:space="preserve">: </w:t>
            </w:r>
            <w:r>
              <w:rPr>
                <w:rStyle w:val="IndexLink"/>
                <w:rtl w:val="true"/>
              </w:rPr>
              <w:t>ما حكي عن صاحب الفصول</w:t>
            </w:r>
            <w:r>
              <w:rPr>
                <w:rStyle w:val="IndexLink"/>
                <w:rtl w:val="true"/>
              </w:rPr>
              <w:tab/>
            </w:r>
            <w:r>
              <w:rPr>
                <w:rStyle w:val="IndexLink"/>
              </w:rPr>
              <w:t>171</w:t>
            </w:r>
          </w:hyperlink>
        </w:p>
        <w:p>
          <w:pPr>
            <w:pStyle w:val="Contents6"/>
            <w:tabs>
              <w:tab w:val="clear" w:pos="7609"/>
              <w:tab w:val="right" w:pos="9026" w:leader="dot"/>
            </w:tabs>
            <w:rPr/>
          </w:pPr>
          <w:hyperlink w:anchor="__RefHeading___Toc10620589_2142443653">
            <w:r>
              <w:rPr>
                <w:webHidden/>
                <w:rStyle w:val="IndexLink"/>
                <w:rtl w:val="true"/>
              </w:rPr>
              <w:t>الوجه السابع</w:t>
            </w:r>
            <w:r>
              <w:rPr>
                <w:rStyle w:val="IndexLink"/>
                <w:rtl w:val="true"/>
              </w:rPr>
              <w:t xml:space="preserve">: </w:t>
            </w:r>
            <w:r>
              <w:rPr>
                <w:rStyle w:val="IndexLink"/>
                <w:rtl w:val="true"/>
              </w:rPr>
              <w:t>ما ذكره صاحب الكفاية</w:t>
            </w:r>
            <w:r>
              <w:rPr>
                <w:rStyle w:val="IndexLink"/>
                <w:rtl w:val="true"/>
              </w:rPr>
              <w:tab/>
            </w:r>
            <w:r>
              <w:rPr>
                <w:rStyle w:val="IndexLink"/>
              </w:rPr>
              <w:t>173</w:t>
            </w:r>
          </w:hyperlink>
        </w:p>
        <w:p>
          <w:pPr>
            <w:pStyle w:val="Contents6"/>
            <w:tabs>
              <w:tab w:val="clear" w:pos="7609"/>
              <w:tab w:val="right" w:pos="9026" w:leader="dot"/>
            </w:tabs>
            <w:rPr/>
          </w:pPr>
          <w:hyperlink w:anchor="__RefHeading___Toc10620591_2142443653">
            <w:r>
              <w:rPr>
                <w:webHidden/>
                <w:rStyle w:val="IndexLink"/>
                <w:rtl w:val="true"/>
              </w:rPr>
              <w:t>الوجه الثامن</w:t>
            </w:r>
            <w:r>
              <w:rPr>
                <w:rStyle w:val="IndexLink"/>
                <w:rtl w:val="true"/>
              </w:rPr>
              <w:t xml:space="preserve">: </w:t>
            </w:r>
            <w:r>
              <w:rPr>
                <w:rStyle w:val="IndexLink"/>
                <w:rtl w:val="true"/>
              </w:rPr>
              <w:t>ما ذكره المحقق العراقي</w:t>
            </w:r>
            <w:r>
              <w:rPr>
                <w:rStyle w:val="IndexLink"/>
                <w:rtl w:val="true"/>
              </w:rPr>
              <w:tab/>
            </w:r>
            <w:r>
              <w:rPr>
                <w:rStyle w:val="IndexLink"/>
              </w:rPr>
              <w:t>173</w:t>
            </w:r>
          </w:hyperlink>
        </w:p>
        <w:p>
          <w:pPr>
            <w:pStyle w:val="Contents6"/>
            <w:tabs>
              <w:tab w:val="clear" w:pos="7609"/>
              <w:tab w:val="right" w:pos="9026" w:leader="dot"/>
            </w:tabs>
            <w:rPr/>
          </w:pPr>
          <w:hyperlink w:anchor="__RefHeading___Toc10620593_2142443653">
            <w:r>
              <w:rPr>
                <w:webHidden/>
                <w:rStyle w:val="IndexLink"/>
                <w:rtl w:val="true"/>
              </w:rPr>
              <w:t>الوجه التاسع</w:t>
            </w:r>
            <w:r>
              <w:rPr>
                <w:rStyle w:val="IndexLink"/>
                <w:rtl w:val="true"/>
              </w:rPr>
              <w:t xml:space="preserve">: </w:t>
            </w:r>
            <w:r>
              <w:rPr>
                <w:rStyle w:val="IndexLink"/>
                <w:rtl w:val="true"/>
              </w:rPr>
              <w:t>كون العلم الإجمالي مانعاً عن جريان البراءة عن الأكثر</w:t>
            </w:r>
            <w:r>
              <w:rPr>
                <w:rStyle w:val="IndexLink"/>
                <w:rtl w:val="true"/>
              </w:rPr>
              <w:tab/>
            </w:r>
            <w:r>
              <w:rPr>
                <w:rStyle w:val="IndexLink"/>
              </w:rPr>
              <w:t>175</w:t>
            </w:r>
          </w:hyperlink>
        </w:p>
        <w:p>
          <w:pPr>
            <w:pStyle w:val="Contents5"/>
            <w:tabs>
              <w:tab w:val="clear" w:pos="7892"/>
              <w:tab w:val="right" w:pos="9026" w:leader="dot"/>
            </w:tabs>
            <w:rPr/>
          </w:pPr>
          <w:hyperlink w:anchor="__RefHeading___Toc10620595_2142443653">
            <w:r>
              <w:rPr>
                <w:webHidden/>
                <w:rStyle w:val="IndexLink"/>
                <w:rtl w:val="true"/>
              </w:rPr>
              <w:t>المبحث الثاني</w:t>
            </w:r>
            <w:r>
              <w:rPr>
                <w:rStyle w:val="IndexLink"/>
                <w:rtl w:val="true"/>
              </w:rPr>
              <w:t xml:space="preserve">: </w:t>
            </w:r>
            <w:r>
              <w:rPr>
                <w:rStyle w:val="IndexLink"/>
                <w:rtl w:val="true"/>
              </w:rPr>
              <w:t>في جريان البراءة الشرعية عند الشك بين الأقل والأكثر الارتباطيين</w:t>
            </w:r>
            <w:r>
              <w:rPr>
                <w:rStyle w:val="IndexLink"/>
                <w:rtl w:val="true"/>
              </w:rPr>
              <w:tab/>
            </w:r>
            <w:r>
              <w:rPr>
                <w:rStyle w:val="IndexLink"/>
              </w:rPr>
              <w:t>176</w:t>
            </w:r>
          </w:hyperlink>
        </w:p>
        <w:p>
          <w:pPr>
            <w:pStyle w:val="Contents6"/>
            <w:tabs>
              <w:tab w:val="clear" w:pos="7609"/>
              <w:tab w:val="right" w:pos="9026" w:leader="dot"/>
            </w:tabs>
            <w:rPr/>
          </w:pPr>
          <w:hyperlink w:anchor="__RefHeading___Toc10620597_2142443653">
            <w:r>
              <w:rPr>
                <w:webHidden/>
                <w:rStyle w:val="IndexLink"/>
                <w:rtl w:val="true"/>
              </w:rPr>
              <w:t>اشارة</w:t>
            </w:r>
            <w:r>
              <w:rPr>
                <w:rStyle w:val="IndexLink"/>
                <w:rtl w:val="true"/>
              </w:rPr>
              <w:tab/>
            </w:r>
            <w:r>
              <w:rPr>
                <w:rStyle w:val="IndexLink"/>
              </w:rPr>
              <w:t>176</w:t>
            </w:r>
          </w:hyperlink>
        </w:p>
        <w:p>
          <w:pPr>
            <w:pStyle w:val="Contents6"/>
            <w:tabs>
              <w:tab w:val="clear" w:pos="7609"/>
              <w:tab w:val="right" w:pos="9026" w:leader="dot"/>
            </w:tabs>
            <w:rPr/>
          </w:pPr>
          <w:hyperlink w:anchor="__RefHeading___Toc10620599_2142443653">
            <w:r>
              <w:rPr>
                <w:webHidden/>
                <w:rStyle w:val="IndexLink"/>
                <w:rtl w:val="true"/>
              </w:rPr>
              <w:t>تقريرات جريان البراءة الشرعية</w:t>
            </w:r>
            <w:r>
              <w:rPr>
                <w:rStyle w:val="IndexLink"/>
                <w:rtl w:val="true"/>
              </w:rPr>
              <w:tab/>
            </w:r>
            <w:r>
              <w:rPr>
                <w:rStyle w:val="IndexLink"/>
              </w:rPr>
              <w:t>176</w:t>
            </w:r>
          </w:hyperlink>
        </w:p>
        <w:p>
          <w:pPr>
            <w:pStyle w:val="Contents6"/>
            <w:tabs>
              <w:tab w:val="clear" w:pos="7609"/>
              <w:tab w:val="right" w:pos="9026" w:leader="dot"/>
            </w:tabs>
            <w:rPr/>
          </w:pPr>
          <w:hyperlink w:anchor="__RefHeading___Toc10620601_2142443653">
            <w:r>
              <w:rPr>
                <w:webHidden/>
                <w:rStyle w:val="IndexLink"/>
                <w:rtl w:val="true"/>
              </w:rPr>
              <w:t>اشارة</w:t>
            </w:r>
            <w:r>
              <w:rPr>
                <w:rStyle w:val="IndexLink"/>
                <w:rtl w:val="true"/>
              </w:rPr>
              <w:tab/>
            </w:r>
            <w:r>
              <w:rPr>
                <w:rStyle w:val="IndexLink"/>
              </w:rPr>
              <w:t>176</w:t>
            </w:r>
          </w:hyperlink>
        </w:p>
        <w:p>
          <w:pPr>
            <w:pStyle w:val="Contents6"/>
            <w:tabs>
              <w:tab w:val="clear" w:pos="7609"/>
              <w:tab w:val="right" w:pos="9026" w:leader="dot"/>
            </w:tabs>
            <w:rPr/>
          </w:pPr>
          <w:hyperlink w:anchor="__RefHeading___Toc10620603_2142443653">
            <w:r>
              <w:rPr>
                <w:webHidden/>
                <w:rStyle w:val="IndexLink"/>
                <w:rtl w:val="true"/>
              </w:rPr>
              <w:t>التقرير الأول</w:t>
            </w:r>
            <w:r>
              <w:rPr>
                <w:rStyle w:val="IndexLink"/>
                <w:rtl w:val="true"/>
              </w:rPr>
              <w:t xml:space="preserve">: </w:t>
            </w:r>
            <w:r>
              <w:rPr>
                <w:rStyle w:val="IndexLink"/>
                <w:rtl w:val="true"/>
              </w:rPr>
              <w:t>ما في الكفاية</w:t>
            </w:r>
            <w:r>
              <w:rPr>
                <w:rStyle w:val="IndexLink"/>
                <w:rtl w:val="true"/>
              </w:rPr>
              <w:tab/>
            </w:r>
            <w:r>
              <w:rPr>
                <w:rStyle w:val="IndexLink"/>
              </w:rPr>
              <w:t>177</w:t>
            </w:r>
          </w:hyperlink>
        </w:p>
        <w:p>
          <w:pPr>
            <w:pStyle w:val="Contents6"/>
            <w:tabs>
              <w:tab w:val="clear" w:pos="7609"/>
              <w:tab w:val="right" w:pos="9026" w:leader="dot"/>
            </w:tabs>
            <w:rPr/>
          </w:pPr>
          <w:hyperlink w:anchor="__RefHeading___Toc10620605_2142443653">
            <w:r>
              <w:rPr>
                <w:webHidden/>
                <w:rStyle w:val="IndexLink"/>
                <w:rtl w:val="true"/>
              </w:rPr>
              <w:t>التقرير الثاني</w:t>
            </w:r>
            <w:r>
              <w:rPr>
                <w:rStyle w:val="IndexLink"/>
                <w:rtl w:val="true"/>
              </w:rPr>
              <w:t xml:space="preserve">: </w:t>
            </w:r>
            <w:r>
              <w:rPr>
                <w:rStyle w:val="IndexLink"/>
                <w:rtl w:val="true"/>
              </w:rPr>
              <w:t>جريان البراءة الشرعية في الحكم التكليفي</w:t>
            </w:r>
            <w:r>
              <w:rPr>
                <w:rStyle w:val="IndexLink"/>
                <w:rtl w:val="true"/>
              </w:rPr>
              <w:tab/>
            </w:r>
            <w:r>
              <w:rPr>
                <w:rStyle w:val="IndexLink"/>
              </w:rPr>
              <w:t>182</w:t>
            </w:r>
          </w:hyperlink>
        </w:p>
        <w:p>
          <w:pPr>
            <w:pStyle w:val="Contents5"/>
            <w:tabs>
              <w:tab w:val="clear" w:pos="7892"/>
              <w:tab w:val="right" w:pos="9026" w:leader="dot"/>
            </w:tabs>
            <w:rPr/>
          </w:pPr>
          <w:hyperlink w:anchor="__RefHeading___Toc10620607_2142443653">
            <w:r>
              <w:rPr>
                <w:webHidden/>
                <w:rStyle w:val="IndexLink"/>
                <w:rtl w:val="true"/>
              </w:rPr>
              <w:t>الاستدلال بالاستصحاب على وجوب الأكثر</w:t>
            </w:r>
            <w:r>
              <w:rPr>
                <w:rStyle w:val="IndexLink"/>
                <w:rtl w:val="true"/>
              </w:rPr>
              <w:tab/>
            </w:r>
            <w:r>
              <w:rPr>
                <w:rStyle w:val="IndexLink"/>
              </w:rPr>
              <w:t>183</w:t>
            </w:r>
          </w:hyperlink>
        </w:p>
        <w:p>
          <w:pPr>
            <w:pStyle w:val="Contents5"/>
            <w:tabs>
              <w:tab w:val="clear" w:pos="7892"/>
              <w:tab w:val="right" w:pos="9026" w:leader="dot"/>
            </w:tabs>
            <w:rPr/>
          </w:pPr>
          <w:hyperlink w:anchor="__RefHeading___Toc10620609_2142443653">
            <w:r>
              <w:rPr>
                <w:webHidden/>
                <w:rStyle w:val="IndexLink"/>
                <w:rtl w:val="true"/>
              </w:rPr>
              <w:t>الاستدلال بالاستصحاب على عدم وجوب الأكثر</w:t>
            </w:r>
            <w:r>
              <w:rPr>
                <w:rStyle w:val="IndexLink"/>
                <w:rtl w:val="true"/>
              </w:rPr>
              <w:tab/>
            </w:r>
            <w:r>
              <w:rPr>
                <w:rStyle w:val="IndexLink"/>
              </w:rPr>
              <w:t>185</w:t>
            </w:r>
          </w:hyperlink>
        </w:p>
        <w:p>
          <w:pPr>
            <w:pStyle w:val="Contents4"/>
            <w:tabs>
              <w:tab w:val="clear" w:pos="8176"/>
              <w:tab w:val="right" w:pos="9026" w:leader="dot"/>
            </w:tabs>
            <w:rPr/>
          </w:pPr>
          <w:hyperlink w:anchor="__RefHeading___Toc10620611_2142443653">
            <w:r>
              <w:rPr>
                <w:webHidden/>
                <w:rStyle w:val="IndexLink"/>
                <w:rtl w:val="true"/>
              </w:rPr>
              <w:t>المقام الثاني</w:t>
            </w:r>
            <w:r>
              <w:rPr>
                <w:rStyle w:val="IndexLink"/>
                <w:rtl w:val="true"/>
              </w:rPr>
              <w:t xml:space="preserve">: </w:t>
            </w:r>
            <w:r>
              <w:rPr>
                <w:rStyle w:val="IndexLink"/>
                <w:rtl w:val="true"/>
              </w:rPr>
              <w:t>في دوران الأمر بين الأقل والأكثر في الشك في الشرطية</w:t>
            </w:r>
            <w:r>
              <w:rPr>
                <w:rStyle w:val="IndexLink"/>
                <w:rtl w:val="true"/>
              </w:rPr>
              <w:tab/>
            </w:r>
            <w:r>
              <w:rPr>
                <w:rStyle w:val="IndexLink"/>
              </w:rPr>
              <w:t>192</w:t>
            </w:r>
          </w:hyperlink>
        </w:p>
        <w:p>
          <w:pPr>
            <w:pStyle w:val="Contents5"/>
            <w:tabs>
              <w:tab w:val="clear" w:pos="7892"/>
              <w:tab w:val="right" w:pos="9026" w:leader="dot"/>
            </w:tabs>
            <w:rPr/>
          </w:pPr>
          <w:hyperlink w:anchor="__RefHeading___Toc10620613_2142443653">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10620615_2142443653">
            <w:r>
              <w:rPr>
                <w:webHidden/>
                <w:rStyle w:val="IndexLink"/>
                <w:rtl w:val="true"/>
              </w:rPr>
              <w:t>تذنيبان</w:t>
            </w:r>
            <w:r>
              <w:rPr>
                <w:rStyle w:val="IndexLink"/>
                <w:rtl w:val="true"/>
              </w:rPr>
              <w:tab/>
            </w:r>
            <w:r>
              <w:rPr>
                <w:rStyle w:val="IndexLink"/>
              </w:rPr>
              <w:t>196</w:t>
            </w:r>
          </w:hyperlink>
        </w:p>
        <w:p>
          <w:pPr>
            <w:pStyle w:val="Contents4"/>
            <w:tabs>
              <w:tab w:val="clear" w:pos="8176"/>
              <w:tab w:val="right" w:pos="9026" w:leader="dot"/>
            </w:tabs>
            <w:rPr/>
          </w:pPr>
          <w:hyperlink w:anchor="__RefHeading___Toc10620617_2142443653">
            <w:r>
              <w:rPr>
                <w:webHidden/>
                <w:rStyle w:val="IndexLink"/>
                <w:rtl w:val="true"/>
              </w:rPr>
              <w:t>المقام الثالث</w:t>
            </w:r>
            <w:r>
              <w:rPr>
                <w:rStyle w:val="IndexLink"/>
                <w:rtl w:val="true"/>
              </w:rPr>
              <w:t xml:space="preserve">: </w:t>
            </w:r>
            <w:r>
              <w:rPr>
                <w:rStyle w:val="IndexLink"/>
                <w:rtl w:val="true"/>
              </w:rPr>
              <w:t>دوران الأمر بين الأقل والأكثر في المحصلات</w:t>
            </w:r>
            <w:r>
              <w:rPr>
                <w:rStyle w:val="IndexLink"/>
                <w:rtl w:val="true"/>
              </w:rPr>
              <w:tab/>
            </w:r>
            <w:r>
              <w:rPr>
                <w:rStyle w:val="IndexLink"/>
              </w:rPr>
              <w:t>197</w:t>
            </w:r>
          </w:hyperlink>
        </w:p>
        <w:p>
          <w:pPr>
            <w:pStyle w:val="Contents4"/>
            <w:tabs>
              <w:tab w:val="clear" w:pos="8176"/>
              <w:tab w:val="right" w:pos="9026" w:leader="dot"/>
            </w:tabs>
            <w:rPr/>
          </w:pPr>
          <w:hyperlink w:anchor="__RefHeading___Toc10620619_2142443653">
            <w:r>
              <w:rPr>
                <w:webHidden/>
                <w:rStyle w:val="IndexLink"/>
                <w:rtl w:val="true"/>
              </w:rPr>
              <w:t>المقام الرابع</w:t>
            </w:r>
            <w:r>
              <w:rPr>
                <w:rStyle w:val="IndexLink"/>
                <w:rtl w:val="true"/>
              </w:rPr>
              <w:t xml:space="preserve">: </w:t>
            </w:r>
            <w:r>
              <w:rPr>
                <w:rStyle w:val="IndexLink"/>
                <w:rtl w:val="true"/>
              </w:rPr>
              <w:t>في دوران الأمر بين التعيين والتخيير</w:t>
            </w:r>
            <w:r>
              <w:rPr>
                <w:rStyle w:val="IndexLink"/>
                <w:rtl w:val="true"/>
              </w:rPr>
              <w:tab/>
            </w:r>
            <w:r>
              <w:rPr>
                <w:rStyle w:val="IndexLink"/>
              </w:rPr>
              <w:t>201</w:t>
            </w:r>
          </w:hyperlink>
        </w:p>
        <w:p>
          <w:pPr>
            <w:pStyle w:val="Contents5"/>
            <w:tabs>
              <w:tab w:val="clear" w:pos="7892"/>
              <w:tab w:val="right" w:pos="9026" w:leader="dot"/>
            </w:tabs>
            <w:rPr/>
          </w:pPr>
          <w:hyperlink w:anchor="__RefHeading___Toc10620621_2142443653">
            <w:r>
              <w:rPr>
                <w:webHidden/>
                <w:rStyle w:val="IndexLink"/>
                <w:rtl w:val="true"/>
              </w:rPr>
              <w:t>اشارة</w:t>
            </w:r>
            <w:r>
              <w:rPr>
                <w:rStyle w:val="IndexLink"/>
                <w:rtl w:val="true"/>
              </w:rPr>
              <w:tab/>
            </w:r>
            <w:r>
              <w:rPr>
                <w:rStyle w:val="IndexLink"/>
              </w:rPr>
              <w:t>201</w:t>
            </w:r>
          </w:hyperlink>
        </w:p>
        <w:p>
          <w:pPr>
            <w:pStyle w:val="Contents5"/>
            <w:tabs>
              <w:tab w:val="clear" w:pos="7892"/>
              <w:tab w:val="right" w:pos="9026" w:leader="dot"/>
            </w:tabs>
            <w:rPr/>
          </w:pPr>
          <w:hyperlink w:anchor="__RefHeading___Toc10620623_2142443653">
            <w:r>
              <w:rPr>
                <w:webHidden/>
                <w:rStyle w:val="IndexLink"/>
                <w:rtl w:val="true"/>
              </w:rPr>
              <w:t>صور الشك بين التعيين والتخيير</w:t>
            </w:r>
            <w:r>
              <w:rPr>
                <w:rStyle w:val="IndexLink"/>
                <w:rtl w:val="true"/>
              </w:rPr>
              <w:tab/>
            </w:r>
            <w:r>
              <w:rPr>
                <w:rStyle w:val="IndexLink"/>
              </w:rPr>
              <w:t>202</w:t>
            </w:r>
          </w:hyperlink>
        </w:p>
        <w:p>
          <w:pPr>
            <w:pStyle w:val="Contents6"/>
            <w:tabs>
              <w:tab w:val="clear" w:pos="7609"/>
              <w:tab w:val="right" w:pos="9026" w:leader="dot"/>
            </w:tabs>
            <w:rPr/>
          </w:pPr>
          <w:hyperlink w:anchor="__RefHeading___Toc10620625_2142443653">
            <w:r>
              <w:rPr>
                <w:webHidden/>
                <w:rStyle w:val="IndexLink"/>
                <w:rtl w:val="true"/>
              </w:rPr>
              <w:t>اشارة</w:t>
            </w:r>
            <w:r>
              <w:rPr>
                <w:rStyle w:val="IndexLink"/>
                <w:rtl w:val="true"/>
              </w:rPr>
              <w:tab/>
            </w:r>
            <w:r>
              <w:rPr>
                <w:rStyle w:val="IndexLink"/>
              </w:rPr>
              <w:t>202</w:t>
            </w:r>
          </w:hyperlink>
        </w:p>
        <w:p>
          <w:pPr>
            <w:pStyle w:val="Contents6"/>
            <w:tabs>
              <w:tab w:val="clear" w:pos="7609"/>
              <w:tab w:val="right" w:pos="9026" w:leader="dot"/>
            </w:tabs>
            <w:rPr/>
          </w:pPr>
          <w:hyperlink w:anchor="__RefHeading___Toc10620627_2142443653">
            <w:r>
              <w:rPr>
                <w:webHidden/>
                <w:rStyle w:val="IndexLink"/>
                <w:rtl w:val="true"/>
              </w:rPr>
              <w:t>الصورة الأولى</w:t>
            </w:r>
            <w:r>
              <w:rPr>
                <w:rStyle w:val="IndexLink"/>
                <w:rtl w:val="true"/>
              </w:rPr>
              <w:t xml:space="preserve">: </w:t>
            </w:r>
            <w:r>
              <w:rPr>
                <w:rStyle w:val="IndexLink"/>
                <w:rtl w:val="true"/>
              </w:rPr>
              <w:t>الشك في الحجج</w:t>
            </w:r>
            <w:r>
              <w:rPr>
                <w:rStyle w:val="IndexLink"/>
                <w:rtl w:val="true"/>
              </w:rPr>
              <w:tab/>
            </w:r>
            <w:r>
              <w:rPr>
                <w:rStyle w:val="IndexLink"/>
              </w:rPr>
              <w:t>203</w:t>
            </w:r>
          </w:hyperlink>
        </w:p>
        <w:p>
          <w:pPr>
            <w:pStyle w:val="Contents6"/>
            <w:tabs>
              <w:tab w:val="clear" w:pos="7609"/>
              <w:tab w:val="right" w:pos="9026" w:leader="dot"/>
            </w:tabs>
            <w:rPr/>
          </w:pPr>
          <w:hyperlink w:anchor="__RefHeading___Toc10620629_2142443653">
            <w:r>
              <w:rPr>
                <w:webHidden/>
                <w:rStyle w:val="IndexLink"/>
                <w:rtl w:val="true"/>
              </w:rPr>
              <w:t>الصورة الثانية</w:t>
            </w:r>
            <w:r>
              <w:rPr>
                <w:rStyle w:val="IndexLink"/>
                <w:rtl w:val="true"/>
              </w:rPr>
              <w:t xml:space="preserve">: </w:t>
            </w:r>
            <w:r>
              <w:rPr>
                <w:rStyle w:val="IndexLink"/>
                <w:rtl w:val="true"/>
              </w:rPr>
              <w:t>الشك بين التعيين والتخيير في موارد التزاحم</w:t>
            </w:r>
            <w:r>
              <w:rPr>
                <w:rStyle w:val="IndexLink"/>
                <w:rtl w:val="true"/>
              </w:rPr>
              <w:tab/>
            </w:r>
            <w:r>
              <w:rPr>
                <w:rStyle w:val="IndexLink"/>
              </w:rPr>
              <w:t>204</w:t>
            </w:r>
          </w:hyperlink>
        </w:p>
        <w:p>
          <w:pPr>
            <w:pStyle w:val="Contents6"/>
            <w:tabs>
              <w:tab w:val="clear" w:pos="7609"/>
              <w:tab w:val="right" w:pos="9026" w:leader="dot"/>
            </w:tabs>
            <w:rPr/>
          </w:pPr>
          <w:hyperlink w:anchor="__RefHeading___Toc10620631_2142443653">
            <w:r>
              <w:rPr>
                <w:webHidden/>
                <w:rStyle w:val="IndexLink"/>
                <w:rtl w:val="true"/>
              </w:rPr>
              <w:t>أدلة لزوم التعيين في موارد التزاحم</w:t>
            </w:r>
            <w:r>
              <w:rPr>
                <w:rStyle w:val="IndexLink"/>
                <w:rtl w:val="true"/>
              </w:rPr>
              <w:tab/>
            </w:r>
            <w:r>
              <w:rPr>
                <w:rStyle w:val="IndexLink"/>
              </w:rPr>
              <w:t>204</w:t>
            </w:r>
          </w:hyperlink>
        </w:p>
        <w:p>
          <w:pPr>
            <w:pStyle w:val="Contents6"/>
            <w:tabs>
              <w:tab w:val="clear" w:pos="7609"/>
              <w:tab w:val="right" w:pos="9026" w:leader="dot"/>
            </w:tabs>
            <w:rPr/>
          </w:pPr>
          <w:hyperlink w:anchor="__RefHeading___Toc10620633_2142443653">
            <w:r>
              <w:rPr>
                <w:webHidden/>
                <w:rStyle w:val="IndexLink"/>
                <w:rtl w:val="true"/>
              </w:rPr>
              <w:t>اشارة</w:t>
            </w:r>
            <w:r>
              <w:rPr>
                <w:rStyle w:val="IndexLink"/>
                <w:rtl w:val="true"/>
              </w:rPr>
              <w:tab/>
            </w:r>
            <w:r>
              <w:rPr>
                <w:rStyle w:val="IndexLink"/>
              </w:rPr>
              <w:t>204</w:t>
            </w:r>
          </w:hyperlink>
        </w:p>
        <w:p>
          <w:pPr>
            <w:pStyle w:val="Contents6"/>
            <w:tabs>
              <w:tab w:val="clear" w:pos="7609"/>
              <w:tab w:val="right" w:pos="9026" w:leader="dot"/>
            </w:tabs>
            <w:rPr/>
          </w:pPr>
          <w:hyperlink w:anchor="__RefHeading___Toc10620635_2142443653">
            <w:r>
              <w:rPr>
                <w:webHidden/>
                <w:rStyle w:val="IndexLink"/>
                <w:rtl w:val="true"/>
              </w:rPr>
              <w:t>الدليل الأول</w:t>
            </w:r>
            <w:r>
              <w:rPr>
                <w:rStyle w:val="IndexLink"/>
                <w:rtl w:val="true"/>
              </w:rPr>
              <w:t xml:space="preserve">: </w:t>
            </w:r>
            <w:r>
              <w:rPr>
                <w:rStyle w:val="IndexLink"/>
                <w:rtl w:val="true"/>
              </w:rPr>
              <w:t>أصالة التعيين</w:t>
            </w:r>
            <w:r>
              <w:rPr>
                <w:rStyle w:val="IndexLink"/>
                <w:rtl w:val="true"/>
              </w:rPr>
              <w:tab/>
            </w:r>
            <w:r>
              <w:rPr>
                <w:rStyle w:val="IndexLink"/>
              </w:rPr>
              <w:t>205</w:t>
            </w:r>
          </w:hyperlink>
        </w:p>
        <w:p>
          <w:pPr>
            <w:pStyle w:val="Contents6"/>
            <w:tabs>
              <w:tab w:val="clear" w:pos="7609"/>
              <w:tab w:val="right" w:pos="9026" w:leader="dot"/>
            </w:tabs>
            <w:rPr/>
          </w:pPr>
          <w:hyperlink w:anchor="__RefHeading___Toc10620637_2142443653">
            <w:r>
              <w:rPr>
                <w:webHidden/>
                <w:rStyle w:val="IndexLink"/>
                <w:rtl w:val="true"/>
              </w:rPr>
              <w:t>الدليل الثاني</w:t>
            </w:r>
            <w:r>
              <w:rPr>
                <w:rStyle w:val="IndexLink"/>
                <w:rtl w:val="true"/>
              </w:rPr>
              <w:t xml:space="preserve">: </w:t>
            </w:r>
            <w:r>
              <w:rPr>
                <w:rStyle w:val="IndexLink"/>
                <w:rtl w:val="true"/>
              </w:rPr>
              <w:t>التمسك بإطلاق الخطاب</w:t>
            </w:r>
            <w:r>
              <w:rPr>
                <w:rStyle w:val="IndexLink"/>
                <w:rtl w:val="true"/>
              </w:rPr>
              <w:tab/>
            </w:r>
            <w:r>
              <w:rPr>
                <w:rStyle w:val="IndexLink"/>
              </w:rPr>
              <w:t>207</w:t>
            </w:r>
          </w:hyperlink>
        </w:p>
        <w:p>
          <w:pPr>
            <w:pStyle w:val="Contents6"/>
            <w:tabs>
              <w:tab w:val="clear" w:pos="7609"/>
              <w:tab w:val="right" w:pos="9026" w:leader="dot"/>
            </w:tabs>
            <w:rPr/>
          </w:pPr>
          <w:hyperlink w:anchor="__RefHeading___Toc10620639_2142443653">
            <w:r>
              <w:rPr>
                <w:webHidden/>
                <w:rStyle w:val="IndexLink"/>
                <w:rtl w:val="true"/>
              </w:rPr>
              <w:t>الدليل الثالث</w:t>
            </w:r>
            <w:r>
              <w:rPr>
                <w:rStyle w:val="IndexLink"/>
                <w:rtl w:val="true"/>
              </w:rPr>
              <w:t xml:space="preserve">: </w:t>
            </w:r>
            <w:r>
              <w:rPr>
                <w:rStyle w:val="IndexLink"/>
                <w:rtl w:val="true"/>
              </w:rPr>
              <w:t>التمسك بأصالة الاشتغال</w:t>
            </w:r>
            <w:r>
              <w:rPr>
                <w:rStyle w:val="IndexLink"/>
                <w:rtl w:val="true"/>
              </w:rPr>
              <w:tab/>
            </w:r>
            <w:r>
              <w:rPr>
                <w:rStyle w:val="IndexLink"/>
              </w:rPr>
              <w:t>209</w:t>
            </w:r>
          </w:hyperlink>
        </w:p>
        <w:p>
          <w:pPr>
            <w:pStyle w:val="Contents6"/>
            <w:tabs>
              <w:tab w:val="clear" w:pos="7609"/>
              <w:tab w:val="right" w:pos="9026" w:leader="dot"/>
            </w:tabs>
            <w:rPr/>
          </w:pPr>
          <w:hyperlink w:anchor="__RefHeading___Toc10620641_2142443653">
            <w:r>
              <w:rPr>
                <w:webHidden/>
                <w:rStyle w:val="IndexLink"/>
                <w:rtl w:val="true"/>
              </w:rPr>
              <w:t>الصورة الثالثة</w:t>
            </w:r>
            <w:r>
              <w:rPr>
                <w:rStyle w:val="IndexLink"/>
                <w:rtl w:val="true"/>
              </w:rPr>
              <w:t xml:space="preserve">: </w:t>
            </w:r>
            <w:r>
              <w:rPr>
                <w:rStyle w:val="IndexLink"/>
                <w:rtl w:val="true"/>
              </w:rPr>
              <w:t>دوران الأمر بين التعيين والتخيير في مقام جعل الأحكام الواقعية</w:t>
            </w:r>
            <w:r>
              <w:rPr>
                <w:rStyle w:val="IndexLink"/>
                <w:rtl w:val="true"/>
              </w:rPr>
              <w:tab/>
            </w:r>
            <w:r>
              <w:rPr>
                <w:rStyle w:val="IndexLink"/>
              </w:rPr>
              <w:t>210</w:t>
            </w:r>
          </w:hyperlink>
        </w:p>
        <w:p>
          <w:pPr>
            <w:pStyle w:val="Contents6"/>
            <w:tabs>
              <w:tab w:val="clear" w:pos="7609"/>
              <w:tab w:val="right" w:pos="9026" w:leader="dot"/>
            </w:tabs>
            <w:rPr/>
          </w:pPr>
          <w:hyperlink w:anchor="__RefHeading___Toc10620643_2142443653">
            <w:r>
              <w:rPr>
                <w:webHidden/>
                <w:rStyle w:val="IndexLink"/>
                <w:rtl w:val="true"/>
              </w:rPr>
              <w:t>اشارة</w:t>
            </w:r>
            <w:r>
              <w:rPr>
                <w:rStyle w:val="IndexLink"/>
                <w:rtl w:val="true"/>
              </w:rPr>
              <w:tab/>
            </w:r>
            <w:r>
              <w:rPr>
                <w:rStyle w:val="IndexLink"/>
              </w:rPr>
              <w:t>210</w:t>
            </w:r>
          </w:hyperlink>
        </w:p>
        <w:p>
          <w:pPr>
            <w:pStyle w:val="Contents6"/>
            <w:tabs>
              <w:tab w:val="clear" w:pos="7609"/>
              <w:tab w:val="right" w:pos="9026" w:leader="dot"/>
            </w:tabs>
            <w:rPr/>
          </w:pPr>
          <w:hyperlink w:anchor="__RefHeading___Toc10620645_2142443653">
            <w:r>
              <w:rPr>
                <w:webHidden/>
                <w:rStyle w:val="IndexLink"/>
                <w:rtl w:val="true"/>
              </w:rPr>
              <w:t>أدلة جريان الاشتغال في الصورة الثالثة</w:t>
            </w:r>
            <w:r>
              <w:rPr>
                <w:rStyle w:val="IndexLink"/>
                <w:rtl w:val="true"/>
              </w:rPr>
              <w:tab/>
            </w:r>
            <w:r>
              <w:rPr>
                <w:rStyle w:val="IndexLink"/>
              </w:rPr>
              <w:t>215</w:t>
            </w:r>
          </w:hyperlink>
        </w:p>
        <w:p>
          <w:pPr>
            <w:pStyle w:val="Contents4"/>
            <w:tabs>
              <w:tab w:val="clear" w:pos="8176"/>
              <w:tab w:val="right" w:pos="9026" w:leader="dot"/>
            </w:tabs>
            <w:rPr/>
          </w:pPr>
          <w:hyperlink w:anchor="__RefHeading___Toc10620647_2142443653">
            <w:r>
              <w:rPr>
                <w:webHidden/>
                <w:rStyle w:val="IndexLink"/>
                <w:rtl w:val="true"/>
              </w:rPr>
              <w:t>تنبيهات مباحث الأقل والأكثر</w:t>
            </w:r>
            <w:r>
              <w:rPr>
                <w:rStyle w:val="IndexLink"/>
                <w:rtl w:val="true"/>
              </w:rPr>
              <w:tab/>
            </w:r>
            <w:r>
              <w:rPr>
                <w:rStyle w:val="IndexLink"/>
              </w:rPr>
              <w:t>225</w:t>
            </w:r>
          </w:hyperlink>
        </w:p>
        <w:p>
          <w:pPr>
            <w:pStyle w:val="Contents5"/>
            <w:tabs>
              <w:tab w:val="clear" w:pos="7892"/>
              <w:tab w:val="right" w:pos="9026" w:leader="dot"/>
            </w:tabs>
            <w:rPr/>
          </w:pPr>
          <w:hyperlink w:anchor="__RefHeading___Toc10620649_2142443653">
            <w:r>
              <w:rPr>
                <w:webHidden/>
                <w:rStyle w:val="IndexLink"/>
                <w:rtl w:val="true"/>
              </w:rPr>
              <w:t>اشارة</w:t>
            </w:r>
            <w:r>
              <w:rPr>
                <w:rStyle w:val="IndexLink"/>
                <w:rtl w:val="true"/>
              </w:rPr>
              <w:tab/>
            </w:r>
            <w:r>
              <w:rPr>
                <w:rStyle w:val="IndexLink"/>
              </w:rPr>
              <w:t>225</w:t>
            </w:r>
          </w:hyperlink>
        </w:p>
        <w:p>
          <w:pPr>
            <w:pStyle w:val="Contents5"/>
            <w:tabs>
              <w:tab w:val="clear" w:pos="7892"/>
              <w:tab w:val="right" w:pos="9026" w:leader="dot"/>
            </w:tabs>
            <w:rPr/>
          </w:pPr>
          <w:hyperlink w:anchor="__RefHeading___Toc10620651_2142443653">
            <w:r>
              <w:rPr>
                <w:webHidden/>
                <w:rStyle w:val="IndexLink"/>
                <w:rtl w:val="true"/>
              </w:rPr>
              <w:t>التنبيه الأول</w:t>
            </w:r>
            <w:r>
              <w:rPr>
                <w:rStyle w:val="IndexLink"/>
                <w:rtl w:val="true"/>
              </w:rPr>
              <w:t xml:space="preserve">: </w:t>
            </w:r>
            <w:r>
              <w:rPr>
                <w:rStyle w:val="IndexLink"/>
                <w:rtl w:val="true"/>
              </w:rPr>
              <w:t>في نقصان الجزء والشرط</w:t>
            </w:r>
            <w:r>
              <w:rPr>
                <w:rStyle w:val="IndexLink"/>
                <w:rtl w:val="true"/>
              </w:rPr>
              <w:tab/>
            </w:r>
            <w:r>
              <w:rPr>
                <w:rStyle w:val="IndexLink"/>
              </w:rPr>
              <w:t>225</w:t>
            </w:r>
          </w:hyperlink>
        </w:p>
        <w:p>
          <w:pPr>
            <w:pStyle w:val="Contents6"/>
            <w:tabs>
              <w:tab w:val="clear" w:pos="7609"/>
              <w:tab w:val="right" w:pos="9026" w:leader="dot"/>
            </w:tabs>
            <w:rPr/>
          </w:pPr>
          <w:hyperlink w:anchor="__RefHeading___Toc10620653_2142443653">
            <w:r>
              <w:rPr>
                <w:webHidden/>
                <w:rStyle w:val="IndexLink"/>
                <w:rtl w:val="true"/>
              </w:rPr>
              <w:t>اشارة</w:t>
            </w:r>
            <w:r>
              <w:rPr>
                <w:rStyle w:val="IndexLink"/>
                <w:rtl w:val="true"/>
              </w:rPr>
              <w:tab/>
            </w:r>
            <w:r>
              <w:rPr>
                <w:rStyle w:val="IndexLink"/>
              </w:rPr>
              <w:t>225</w:t>
            </w:r>
          </w:hyperlink>
        </w:p>
        <w:p>
          <w:pPr>
            <w:pStyle w:val="Contents6"/>
            <w:tabs>
              <w:tab w:val="clear" w:pos="7609"/>
              <w:tab w:val="right" w:pos="9026" w:leader="dot"/>
            </w:tabs>
            <w:rPr/>
          </w:pPr>
          <w:hyperlink w:anchor="__RefHeading___Toc10620655_2142443653">
            <w:r>
              <w:rPr>
                <w:webHidden/>
                <w:rStyle w:val="IndexLink"/>
                <w:rtl w:val="true"/>
              </w:rPr>
              <w:t>الفرع الأول</w:t>
            </w:r>
            <w:r>
              <w:rPr>
                <w:rStyle w:val="IndexLink"/>
                <w:rtl w:val="true"/>
              </w:rPr>
              <w:tab/>
            </w:r>
            <w:r>
              <w:rPr>
                <w:rStyle w:val="IndexLink"/>
              </w:rPr>
              <w:t>225</w:t>
            </w:r>
          </w:hyperlink>
        </w:p>
        <w:p>
          <w:pPr>
            <w:pStyle w:val="Contents6"/>
            <w:tabs>
              <w:tab w:val="clear" w:pos="7609"/>
              <w:tab w:val="right" w:pos="9026" w:leader="dot"/>
            </w:tabs>
            <w:rPr/>
          </w:pPr>
          <w:hyperlink w:anchor="__RefHeading___Toc10620657_2142443653">
            <w:r>
              <w:rPr>
                <w:webHidden/>
                <w:rStyle w:val="IndexLink"/>
                <w:rtl w:val="true"/>
              </w:rPr>
              <w:t>اشارة</w:t>
            </w:r>
            <w:r>
              <w:rPr>
                <w:rStyle w:val="IndexLink"/>
                <w:rtl w:val="true"/>
              </w:rPr>
              <w:tab/>
            </w:r>
            <w:r>
              <w:rPr>
                <w:rStyle w:val="IndexLink"/>
              </w:rPr>
              <w:t>225</w:t>
            </w:r>
          </w:hyperlink>
        </w:p>
        <w:p>
          <w:pPr>
            <w:pStyle w:val="Contents6"/>
            <w:tabs>
              <w:tab w:val="clear" w:pos="7609"/>
              <w:tab w:val="right" w:pos="9026" w:leader="dot"/>
            </w:tabs>
            <w:rPr/>
          </w:pPr>
          <w:hyperlink w:anchor="__RefHeading___Toc10620659_2142443653">
            <w:r>
              <w:rPr>
                <w:webHidden/>
                <w:rStyle w:val="IndexLink"/>
                <w:rtl w:val="true"/>
              </w:rPr>
              <w:t>طرق تصحيح العمل الفاقد للجزء أو الشرط</w:t>
            </w:r>
            <w:r>
              <w:rPr>
                <w:rStyle w:val="IndexLink"/>
                <w:rtl w:val="true"/>
              </w:rPr>
              <w:tab/>
            </w:r>
            <w:r>
              <w:rPr>
                <w:rStyle w:val="IndexLink"/>
              </w:rPr>
              <w:t>225</w:t>
            </w:r>
          </w:hyperlink>
        </w:p>
        <w:p>
          <w:pPr>
            <w:pStyle w:val="Contents6"/>
            <w:tabs>
              <w:tab w:val="clear" w:pos="7609"/>
              <w:tab w:val="right" w:pos="9026" w:leader="dot"/>
            </w:tabs>
            <w:rPr/>
          </w:pPr>
          <w:hyperlink w:anchor="__RefHeading___Toc10620661_2142443653">
            <w:r>
              <w:rPr>
                <w:webHidden/>
                <w:rStyle w:val="IndexLink"/>
                <w:rtl w:val="true"/>
              </w:rPr>
              <w:t>الفرع الثاني</w:t>
            </w:r>
            <w:r>
              <w:rPr>
                <w:rStyle w:val="IndexLink"/>
                <w:rtl w:val="true"/>
              </w:rPr>
              <w:tab/>
            </w:r>
            <w:r>
              <w:rPr>
                <w:rStyle w:val="IndexLink"/>
              </w:rPr>
              <w:t>244</w:t>
            </w:r>
          </w:hyperlink>
        </w:p>
        <w:p>
          <w:pPr>
            <w:pStyle w:val="Contents6"/>
            <w:tabs>
              <w:tab w:val="clear" w:pos="7609"/>
              <w:tab w:val="right" w:pos="9026" w:leader="dot"/>
            </w:tabs>
            <w:rPr/>
          </w:pPr>
          <w:hyperlink w:anchor="__RefHeading___Toc10620663_2142443653">
            <w:r>
              <w:rPr>
                <w:webHidden/>
                <w:rStyle w:val="IndexLink"/>
                <w:rtl w:val="true"/>
              </w:rPr>
              <w:t>الفرع الثالث</w:t>
            </w:r>
            <w:r>
              <w:rPr>
                <w:rStyle w:val="IndexLink"/>
                <w:rtl w:val="true"/>
              </w:rPr>
              <w:tab/>
            </w:r>
            <w:r>
              <w:rPr>
                <w:rStyle w:val="IndexLink"/>
              </w:rPr>
              <w:t>244</w:t>
            </w:r>
          </w:hyperlink>
        </w:p>
        <w:p>
          <w:pPr>
            <w:pStyle w:val="Contents5"/>
            <w:tabs>
              <w:tab w:val="clear" w:pos="7892"/>
              <w:tab w:val="right" w:pos="9026" w:leader="dot"/>
            </w:tabs>
            <w:rPr/>
          </w:pPr>
          <w:hyperlink w:anchor="__RefHeading___Toc10620665_2142443653">
            <w:r>
              <w:rPr>
                <w:webHidden/>
                <w:rStyle w:val="IndexLink"/>
                <w:rtl w:val="true"/>
              </w:rPr>
              <w:t>التنبيه الثاني</w:t>
            </w:r>
            <w:r>
              <w:rPr>
                <w:rStyle w:val="IndexLink"/>
                <w:rtl w:val="true"/>
              </w:rPr>
              <w:t xml:space="preserve">: </w:t>
            </w:r>
            <w:r>
              <w:rPr>
                <w:rStyle w:val="IndexLink"/>
                <w:rtl w:val="true"/>
              </w:rPr>
              <w:t>في زيادة الجزء</w:t>
            </w:r>
            <w:r>
              <w:rPr>
                <w:rStyle w:val="IndexLink"/>
                <w:rtl w:val="true"/>
              </w:rPr>
              <w:tab/>
            </w:r>
            <w:r>
              <w:rPr>
                <w:rStyle w:val="IndexLink"/>
              </w:rPr>
              <w:t>245</w:t>
            </w:r>
          </w:hyperlink>
        </w:p>
        <w:p>
          <w:pPr>
            <w:pStyle w:val="Contents5"/>
            <w:tabs>
              <w:tab w:val="clear" w:pos="7892"/>
              <w:tab w:val="right" w:pos="9026" w:leader="dot"/>
            </w:tabs>
            <w:rPr/>
          </w:pPr>
          <w:hyperlink w:anchor="__RefHeading___Toc10620667_2142443653">
            <w:r>
              <w:rPr>
                <w:webHidden/>
                <w:rStyle w:val="IndexLink"/>
                <w:rtl w:val="true"/>
              </w:rPr>
              <w:t>التنبيه الثالث</w:t>
            </w:r>
            <w:r>
              <w:rPr>
                <w:rStyle w:val="IndexLink"/>
                <w:rtl w:val="true"/>
              </w:rPr>
              <w:t xml:space="preserve">: </w:t>
            </w:r>
            <w:r>
              <w:rPr>
                <w:rStyle w:val="IndexLink"/>
                <w:rtl w:val="true"/>
              </w:rPr>
              <w:t>في تعذر جزء من أجزاء المركب</w:t>
            </w:r>
            <w:r>
              <w:rPr>
                <w:rStyle w:val="IndexLink"/>
                <w:rtl w:val="true"/>
              </w:rPr>
              <w:tab/>
            </w:r>
            <w:r>
              <w:rPr>
                <w:rStyle w:val="IndexLink"/>
              </w:rPr>
              <w:t>246</w:t>
            </w:r>
          </w:hyperlink>
        </w:p>
        <w:p>
          <w:pPr>
            <w:pStyle w:val="Contents6"/>
            <w:tabs>
              <w:tab w:val="clear" w:pos="7609"/>
              <w:tab w:val="right" w:pos="9026" w:leader="dot"/>
            </w:tabs>
            <w:rPr/>
          </w:pPr>
          <w:hyperlink w:anchor="__RefHeading___Toc10620669_2142443653">
            <w:r>
              <w:rPr>
                <w:webHidden/>
                <w:rStyle w:val="IndexLink"/>
                <w:rtl w:val="true"/>
              </w:rPr>
              <w:t>اشارة</w:t>
            </w:r>
            <w:r>
              <w:rPr>
                <w:rStyle w:val="IndexLink"/>
                <w:rtl w:val="true"/>
              </w:rPr>
              <w:tab/>
            </w:r>
            <w:r>
              <w:rPr>
                <w:rStyle w:val="IndexLink"/>
              </w:rPr>
              <w:t>246</w:t>
            </w:r>
          </w:hyperlink>
        </w:p>
        <w:p>
          <w:pPr>
            <w:pStyle w:val="Contents6"/>
            <w:tabs>
              <w:tab w:val="clear" w:pos="7609"/>
              <w:tab w:val="right" w:pos="9026" w:leader="dot"/>
            </w:tabs>
            <w:rPr/>
          </w:pPr>
          <w:hyperlink w:anchor="__RefHeading___Toc10620671_2142443653">
            <w:r>
              <w:rPr>
                <w:webHidden/>
                <w:rStyle w:val="IndexLink"/>
                <w:rtl w:val="true"/>
              </w:rPr>
              <w:t>المقام الأول</w:t>
            </w:r>
            <w:r>
              <w:rPr>
                <w:rStyle w:val="IndexLink"/>
                <w:rtl w:val="true"/>
              </w:rPr>
              <w:t xml:space="preserve">: </w:t>
            </w:r>
            <w:r>
              <w:rPr>
                <w:rStyle w:val="IndexLink"/>
                <w:rtl w:val="true"/>
              </w:rPr>
              <w:t>في مقتضى الأصول العقلية</w:t>
            </w:r>
            <w:r>
              <w:rPr>
                <w:rStyle w:val="IndexLink"/>
                <w:rtl w:val="true"/>
              </w:rPr>
              <w:tab/>
            </w:r>
            <w:r>
              <w:rPr>
                <w:rStyle w:val="IndexLink"/>
              </w:rPr>
              <w:t>246</w:t>
            </w:r>
          </w:hyperlink>
        </w:p>
        <w:p>
          <w:pPr>
            <w:pStyle w:val="Contents6"/>
            <w:tabs>
              <w:tab w:val="clear" w:pos="7609"/>
              <w:tab w:val="right" w:pos="9026" w:leader="dot"/>
            </w:tabs>
            <w:rPr/>
          </w:pPr>
          <w:hyperlink w:anchor="__RefHeading___Toc10620673_2142443653">
            <w:r>
              <w:rPr>
                <w:webHidden/>
                <w:rStyle w:val="IndexLink"/>
                <w:rtl w:val="true"/>
              </w:rPr>
              <w:t>اشارة</w:t>
            </w:r>
            <w:r>
              <w:rPr>
                <w:rStyle w:val="IndexLink"/>
                <w:rtl w:val="true"/>
              </w:rPr>
              <w:tab/>
            </w:r>
            <w:r>
              <w:rPr>
                <w:rStyle w:val="IndexLink"/>
              </w:rPr>
              <w:t>246</w:t>
            </w:r>
          </w:hyperlink>
        </w:p>
        <w:p>
          <w:pPr>
            <w:pStyle w:val="Contents6"/>
            <w:tabs>
              <w:tab w:val="clear" w:pos="7609"/>
              <w:tab w:val="right" w:pos="9026" w:leader="dot"/>
            </w:tabs>
            <w:rPr/>
          </w:pPr>
          <w:hyperlink w:anchor="__RefHeading___Toc10620675_2142443653">
            <w:r>
              <w:rPr>
                <w:webHidden/>
                <w:rStyle w:val="IndexLink"/>
                <w:rtl w:val="true"/>
              </w:rPr>
              <w:t>أدلة وجوب الباقي عند تعذر جزء من أجزاء المركب</w:t>
            </w:r>
            <w:r>
              <w:rPr>
                <w:rStyle w:val="IndexLink"/>
                <w:rtl w:val="true"/>
              </w:rPr>
              <w:tab/>
            </w:r>
            <w:r>
              <w:rPr>
                <w:rStyle w:val="IndexLink"/>
              </w:rPr>
              <w:t>246</w:t>
            </w:r>
          </w:hyperlink>
        </w:p>
        <w:p>
          <w:pPr>
            <w:pStyle w:val="Contents6"/>
            <w:tabs>
              <w:tab w:val="clear" w:pos="7609"/>
              <w:tab w:val="right" w:pos="9026" w:leader="dot"/>
            </w:tabs>
            <w:rPr/>
          </w:pPr>
          <w:hyperlink w:anchor="__RefHeading___Toc10620677_2142443653">
            <w:r>
              <w:rPr>
                <w:webHidden/>
                <w:rStyle w:val="IndexLink"/>
                <w:rtl w:val="true"/>
              </w:rPr>
              <w:t>تتمة</w:t>
            </w:r>
            <w:r>
              <w:rPr>
                <w:rStyle w:val="IndexLink"/>
                <w:rtl w:val="true"/>
              </w:rPr>
              <w:tab/>
            </w:r>
            <w:r>
              <w:rPr>
                <w:rStyle w:val="IndexLink"/>
              </w:rPr>
              <w:t>256</w:t>
            </w:r>
          </w:hyperlink>
        </w:p>
        <w:p>
          <w:pPr>
            <w:pStyle w:val="Contents6"/>
            <w:tabs>
              <w:tab w:val="clear" w:pos="7609"/>
              <w:tab w:val="right" w:pos="9026" w:leader="dot"/>
            </w:tabs>
            <w:rPr/>
          </w:pPr>
          <w:hyperlink w:anchor="__RefHeading___Toc10620679_2142443653">
            <w:r>
              <w:rPr>
                <w:webHidden/>
                <w:rStyle w:val="IndexLink"/>
                <w:rtl w:val="true"/>
              </w:rPr>
              <w:t>المقام الثاني</w:t>
            </w:r>
            <w:r>
              <w:rPr>
                <w:rStyle w:val="IndexLink"/>
                <w:rtl w:val="true"/>
              </w:rPr>
              <w:t xml:space="preserve">: </w:t>
            </w:r>
            <w:r>
              <w:rPr>
                <w:rStyle w:val="IndexLink"/>
                <w:rtl w:val="true"/>
              </w:rPr>
              <w:t>في مقتضى الأدلة الاجتهادية</w:t>
            </w:r>
            <w:r>
              <w:rPr>
                <w:rStyle w:val="IndexLink"/>
                <w:rtl w:val="true"/>
              </w:rPr>
              <w:tab/>
            </w:r>
            <w:r>
              <w:rPr>
                <w:rStyle w:val="IndexLink"/>
              </w:rPr>
              <w:t>258</w:t>
            </w:r>
          </w:hyperlink>
        </w:p>
        <w:p>
          <w:pPr>
            <w:pStyle w:val="Contents6"/>
            <w:tabs>
              <w:tab w:val="clear" w:pos="7609"/>
              <w:tab w:val="right" w:pos="9026" w:leader="dot"/>
            </w:tabs>
            <w:rPr/>
          </w:pPr>
          <w:hyperlink w:anchor="__RefHeading___Toc10620681_2142443653">
            <w:r>
              <w:rPr>
                <w:webHidden/>
                <w:rStyle w:val="IndexLink"/>
                <w:rtl w:val="true"/>
              </w:rPr>
              <w:t>اشارة</w:t>
            </w:r>
            <w:r>
              <w:rPr>
                <w:rStyle w:val="IndexLink"/>
                <w:rtl w:val="true"/>
              </w:rPr>
              <w:tab/>
            </w:r>
            <w:r>
              <w:rPr>
                <w:rStyle w:val="IndexLink"/>
              </w:rPr>
              <w:t>258</w:t>
            </w:r>
          </w:hyperlink>
        </w:p>
        <w:p>
          <w:pPr>
            <w:pStyle w:val="Contents6"/>
            <w:tabs>
              <w:tab w:val="clear" w:pos="7609"/>
              <w:tab w:val="right" w:pos="9026" w:leader="dot"/>
            </w:tabs>
            <w:rPr/>
          </w:pPr>
          <w:hyperlink w:anchor="__RefHeading___Toc10620683_2142443653">
            <w:r>
              <w:rPr>
                <w:webHidden/>
                <w:rStyle w:val="IndexLink"/>
                <w:rtl w:val="true"/>
              </w:rPr>
              <w:t>الرواية الأولى</w:t>
            </w:r>
            <w:r>
              <w:rPr>
                <w:rStyle w:val="IndexLink"/>
                <w:rtl w:val="true"/>
              </w:rPr>
              <w:tab/>
            </w:r>
            <w:r>
              <w:rPr>
                <w:rStyle w:val="IndexLink"/>
              </w:rPr>
              <w:t>258</w:t>
            </w:r>
          </w:hyperlink>
        </w:p>
        <w:p>
          <w:pPr>
            <w:pStyle w:val="Contents6"/>
            <w:tabs>
              <w:tab w:val="clear" w:pos="7609"/>
              <w:tab w:val="right" w:pos="9026" w:leader="dot"/>
            </w:tabs>
            <w:rPr/>
          </w:pPr>
          <w:hyperlink w:anchor="__RefHeading___Toc10620685_2142443653">
            <w:r>
              <w:rPr>
                <w:webHidden/>
                <w:rStyle w:val="IndexLink"/>
                <w:rtl w:val="true"/>
              </w:rPr>
              <w:t>الرواية الثانية</w:t>
            </w:r>
            <w:r>
              <w:rPr>
                <w:rStyle w:val="IndexLink"/>
                <w:rtl w:val="true"/>
              </w:rPr>
              <w:tab/>
            </w:r>
            <w:r>
              <w:rPr>
                <w:rStyle w:val="IndexLink"/>
              </w:rPr>
              <w:t>272</w:t>
            </w:r>
          </w:hyperlink>
        </w:p>
        <w:p>
          <w:pPr>
            <w:pStyle w:val="Contents6"/>
            <w:tabs>
              <w:tab w:val="clear" w:pos="7609"/>
              <w:tab w:val="right" w:pos="9026" w:leader="dot"/>
            </w:tabs>
            <w:rPr/>
          </w:pPr>
          <w:hyperlink w:anchor="__RefHeading___Toc10620687_2142443653">
            <w:r>
              <w:rPr>
                <w:webHidden/>
                <w:rStyle w:val="IndexLink"/>
                <w:rtl w:val="true"/>
              </w:rPr>
              <w:t>الرواية الثالثة</w:t>
            </w:r>
            <w:r>
              <w:rPr>
                <w:rStyle w:val="IndexLink"/>
                <w:rtl w:val="true"/>
              </w:rPr>
              <w:tab/>
            </w:r>
            <w:r>
              <w:rPr>
                <w:rStyle w:val="IndexLink"/>
              </w:rPr>
              <w:t>277</w:t>
            </w:r>
          </w:hyperlink>
        </w:p>
        <w:p>
          <w:pPr>
            <w:pStyle w:val="Contents5"/>
            <w:tabs>
              <w:tab w:val="clear" w:pos="7892"/>
              <w:tab w:val="right" w:pos="9026" w:leader="dot"/>
            </w:tabs>
            <w:rPr/>
          </w:pPr>
          <w:hyperlink w:anchor="__RefHeading___Toc10620689_2142443653">
            <w:r>
              <w:rPr>
                <w:webHidden/>
                <w:rStyle w:val="IndexLink"/>
                <w:rtl w:val="true"/>
              </w:rPr>
              <w:t>أدلة اجتهادية أخرى تدل على قاعدة الميسور</w:t>
            </w:r>
            <w:r>
              <w:rPr>
                <w:rStyle w:val="IndexLink"/>
                <w:rtl w:val="true"/>
              </w:rPr>
              <w:tab/>
            </w:r>
            <w:r>
              <w:rPr>
                <w:rStyle w:val="IndexLink"/>
              </w:rPr>
              <w:t>278</w:t>
            </w:r>
          </w:hyperlink>
        </w:p>
        <w:p>
          <w:pPr>
            <w:pStyle w:val="Contents5"/>
            <w:tabs>
              <w:tab w:val="clear" w:pos="7892"/>
              <w:tab w:val="right" w:pos="9026" w:leader="dot"/>
            </w:tabs>
            <w:rPr/>
          </w:pPr>
          <w:hyperlink w:anchor="__RefHeading___Toc10620691_2142443653">
            <w:r>
              <w:rPr>
                <w:webHidden/>
                <w:rStyle w:val="IndexLink"/>
                <w:rtl w:val="true"/>
              </w:rPr>
              <w:t>تنبيهات قاعدة الميسور</w:t>
            </w:r>
            <w:r>
              <w:rPr>
                <w:rStyle w:val="IndexLink"/>
                <w:rtl w:val="true"/>
              </w:rPr>
              <w:tab/>
            </w:r>
            <w:r>
              <w:rPr>
                <w:rStyle w:val="IndexLink"/>
              </w:rPr>
              <w:t>281</w:t>
            </w:r>
          </w:hyperlink>
        </w:p>
        <w:p>
          <w:pPr>
            <w:pStyle w:val="Contents6"/>
            <w:tabs>
              <w:tab w:val="clear" w:pos="7609"/>
              <w:tab w:val="right" w:pos="9026" w:leader="dot"/>
            </w:tabs>
            <w:rPr/>
          </w:pPr>
          <w:hyperlink w:anchor="__RefHeading___Toc10620693_2142443653">
            <w:r>
              <w:rPr>
                <w:webHidden/>
                <w:rStyle w:val="IndexLink"/>
                <w:rtl w:val="true"/>
              </w:rPr>
              <w:t>اشارة</w:t>
            </w:r>
            <w:r>
              <w:rPr>
                <w:rStyle w:val="IndexLink"/>
                <w:rtl w:val="true"/>
              </w:rPr>
              <w:tab/>
            </w:r>
            <w:r>
              <w:rPr>
                <w:rStyle w:val="IndexLink"/>
              </w:rPr>
              <w:t>281</w:t>
            </w:r>
          </w:hyperlink>
        </w:p>
        <w:p>
          <w:pPr>
            <w:pStyle w:val="Contents6"/>
            <w:tabs>
              <w:tab w:val="clear" w:pos="7609"/>
              <w:tab w:val="right" w:pos="9026" w:leader="dot"/>
            </w:tabs>
            <w:rPr/>
          </w:pPr>
          <w:hyperlink w:anchor="__RefHeading___Toc10620695_2142443653">
            <w:r>
              <w:rPr>
                <w:webHidden/>
                <w:rStyle w:val="IndexLink"/>
                <w:rtl w:val="true"/>
              </w:rPr>
              <w:t>التنبيه الأول</w:t>
            </w:r>
            <w:r>
              <w:rPr>
                <w:rStyle w:val="IndexLink"/>
                <w:rtl w:val="true"/>
              </w:rPr>
              <w:t xml:space="preserve">: </w:t>
            </w:r>
            <w:r>
              <w:rPr>
                <w:rStyle w:val="IndexLink"/>
                <w:rtl w:val="true"/>
              </w:rPr>
              <w:t>شرط جريان قاعدة الميسور</w:t>
            </w:r>
            <w:r>
              <w:rPr>
                <w:rStyle w:val="IndexLink"/>
                <w:rtl w:val="true"/>
              </w:rPr>
              <w:tab/>
            </w:r>
            <w:r>
              <w:rPr>
                <w:rStyle w:val="IndexLink"/>
              </w:rPr>
              <w:t>281</w:t>
            </w:r>
          </w:hyperlink>
        </w:p>
        <w:p>
          <w:pPr>
            <w:pStyle w:val="Contents6"/>
            <w:tabs>
              <w:tab w:val="clear" w:pos="7609"/>
              <w:tab w:val="right" w:pos="9026" w:leader="dot"/>
            </w:tabs>
            <w:rPr/>
          </w:pPr>
          <w:hyperlink w:anchor="__RefHeading___Toc10620697_2142443653">
            <w:r>
              <w:rPr>
                <w:webHidden/>
                <w:rStyle w:val="IndexLink"/>
                <w:rtl w:val="true"/>
              </w:rPr>
              <w:t>التنبيه الثاني</w:t>
            </w:r>
            <w:r>
              <w:rPr>
                <w:rStyle w:val="IndexLink"/>
                <w:rtl w:val="true"/>
              </w:rPr>
              <w:t xml:space="preserve">: </w:t>
            </w:r>
            <w:r>
              <w:rPr>
                <w:rStyle w:val="IndexLink"/>
                <w:rtl w:val="true"/>
              </w:rPr>
              <w:t>حكم الشك في صدق قاعدة الميسور</w:t>
            </w:r>
            <w:r>
              <w:rPr>
                <w:rStyle w:val="IndexLink"/>
                <w:rtl w:val="true"/>
              </w:rPr>
              <w:tab/>
            </w:r>
            <w:r>
              <w:rPr>
                <w:rStyle w:val="IndexLink"/>
              </w:rPr>
              <w:t>282</w:t>
            </w:r>
          </w:hyperlink>
        </w:p>
        <w:p>
          <w:pPr>
            <w:pStyle w:val="Contents6"/>
            <w:tabs>
              <w:tab w:val="clear" w:pos="7609"/>
              <w:tab w:val="right" w:pos="9026" w:leader="dot"/>
            </w:tabs>
            <w:rPr/>
          </w:pPr>
          <w:hyperlink w:anchor="__RefHeading___Toc10620699_2142443653">
            <w:r>
              <w:rPr>
                <w:webHidden/>
                <w:rStyle w:val="IndexLink"/>
                <w:rtl w:val="true"/>
              </w:rPr>
              <w:t>التنبيه الثالث</w:t>
            </w:r>
            <w:r>
              <w:rPr>
                <w:rStyle w:val="IndexLink"/>
                <w:rtl w:val="true"/>
              </w:rPr>
              <w:t xml:space="preserve">: </w:t>
            </w:r>
            <w:r>
              <w:rPr>
                <w:rStyle w:val="IndexLink"/>
                <w:rtl w:val="true"/>
              </w:rPr>
              <w:t>في اشتراط كون الميسور من جنس المعسور وعدمه</w:t>
            </w:r>
            <w:r>
              <w:rPr>
                <w:rStyle w:val="IndexLink"/>
                <w:rtl w:val="true"/>
              </w:rPr>
              <w:tab/>
            </w:r>
            <w:r>
              <w:rPr>
                <w:rStyle w:val="IndexLink"/>
              </w:rPr>
              <w:t>283</w:t>
            </w:r>
          </w:hyperlink>
        </w:p>
        <w:p>
          <w:pPr>
            <w:pStyle w:val="Contents6"/>
            <w:tabs>
              <w:tab w:val="clear" w:pos="7609"/>
              <w:tab w:val="right" w:pos="9026" w:leader="dot"/>
            </w:tabs>
            <w:rPr/>
          </w:pPr>
          <w:hyperlink w:anchor="__RefHeading___Toc10620701_2142443653">
            <w:r>
              <w:rPr>
                <w:webHidden/>
                <w:rStyle w:val="IndexLink"/>
                <w:rtl w:val="true"/>
              </w:rPr>
              <w:t>التنبيه الرابع</w:t>
            </w:r>
            <w:r>
              <w:rPr>
                <w:rStyle w:val="IndexLink"/>
                <w:rtl w:val="true"/>
              </w:rPr>
              <w:t xml:space="preserve">: </w:t>
            </w:r>
            <w:r>
              <w:rPr>
                <w:rStyle w:val="IndexLink"/>
                <w:rtl w:val="true"/>
              </w:rPr>
              <w:t>جريان قاعدة الميسور في الصلاة</w:t>
            </w:r>
            <w:r>
              <w:rPr>
                <w:rStyle w:val="IndexLink"/>
                <w:rtl w:val="true"/>
              </w:rPr>
              <w:tab/>
            </w:r>
            <w:r>
              <w:rPr>
                <w:rStyle w:val="IndexLink"/>
              </w:rPr>
              <w:t>284</w:t>
            </w:r>
          </w:hyperlink>
        </w:p>
        <w:p>
          <w:pPr>
            <w:pStyle w:val="Contents6"/>
            <w:tabs>
              <w:tab w:val="clear" w:pos="7609"/>
              <w:tab w:val="right" w:pos="9026" w:leader="dot"/>
            </w:tabs>
            <w:rPr/>
          </w:pPr>
          <w:hyperlink w:anchor="__RefHeading___Toc10620703_2142443653">
            <w:r>
              <w:rPr>
                <w:webHidden/>
                <w:rStyle w:val="IndexLink"/>
                <w:rtl w:val="true"/>
              </w:rPr>
              <w:t>التنبيه الخامس</w:t>
            </w:r>
            <w:r>
              <w:rPr>
                <w:rStyle w:val="IndexLink"/>
                <w:rtl w:val="true"/>
              </w:rPr>
              <w:t xml:space="preserve">: </w:t>
            </w:r>
            <w:r>
              <w:rPr>
                <w:rStyle w:val="IndexLink"/>
                <w:rtl w:val="true"/>
              </w:rPr>
              <w:t>في حدود العمل بقاعدة الميسور</w:t>
            </w:r>
            <w:r>
              <w:rPr>
                <w:rStyle w:val="IndexLink"/>
                <w:rtl w:val="true"/>
              </w:rPr>
              <w:tab/>
            </w:r>
            <w:r>
              <w:rPr>
                <w:rStyle w:val="IndexLink"/>
              </w:rPr>
              <w:t>284</w:t>
            </w:r>
          </w:hyperlink>
        </w:p>
        <w:p>
          <w:pPr>
            <w:pStyle w:val="Contents6"/>
            <w:tabs>
              <w:tab w:val="clear" w:pos="7609"/>
              <w:tab w:val="right" w:pos="9026" w:leader="dot"/>
            </w:tabs>
            <w:rPr/>
          </w:pPr>
          <w:hyperlink w:anchor="__RefHeading___Toc10620705_2142443653">
            <w:r>
              <w:rPr>
                <w:webHidden/>
                <w:rStyle w:val="IndexLink"/>
                <w:rtl w:val="true"/>
              </w:rPr>
              <w:t>التنبيه السادس</w:t>
            </w:r>
            <w:r>
              <w:rPr>
                <w:rStyle w:val="IndexLink"/>
                <w:rtl w:val="true"/>
              </w:rPr>
              <w:t xml:space="preserve">: </w:t>
            </w:r>
            <w:r>
              <w:rPr>
                <w:rStyle w:val="IndexLink"/>
                <w:rtl w:val="true"/>
              </w:rPr>
              <w:t>في جريان قاعدة الميسور في المستحبات</w:t>
            </w:r>
            <w:r>
              <w:rPr>
                <w:rStyle w:val="IndexLink"/>
                <w:rtl w:val="true"/>
              </w:rPr>
              <w:tab/>
            </w:r>
            <w:r>
              <w:rPr>
                <w:rStyle w:val="IndexLink"/>
              </w:rPr>
              <w:t>286</w:t>
            </w:r>
          </w:hyperlink>
        </w:p>
        <w:p>
          <w:pPr>
            <w:pStyle w:val="Contents6"/>
            <w:tabs>
              <w:tab w:val="clear" w:pos="7609"/>
              <w:tab w:val="right" w:pos="9026" w:leader="dot"/>
            </w:tabs>
            <w:rPr/>
          </w:pPr>
          <w:hyperlink w:anchor="__RefHeading___Toc10620707_2142443653">
            <w:r>
              <w:rPr>
                <w:webHidden/>
                <w:rStyle w:val="IndexLink"/>
                <w:rtl w:val="true"/>
              </w:rPr>
              <w:t>التنبيه السابع</w:t>
            </w:r>
            <w:r>
              <w:rPr>
                <w:rStyle w:val="IndexLink"/>
                <w:rtl w:val="true"/>
              </w:rPr>
              <w:t xml:space="preserve">: </w:t>
            </w:r>
            <w:r>
              <w:rPr>
                <w:rStyle w:val="IndexLink"/>
                <w:rtl w:val="true"/>
              </w:rPr>
              <w:t>في جريان القاعدة في الشرائط كجريانها في الأجزاء وعدمه</w:t>
            </w:r>
            <w:r>
              <w:rPr>
                <w:rStyle w:val="IndexLink"/>
                <w:rtl w:val="true"/>
              </w:rPr>
              <w:tab/>
            </w:r>
            <w:r>
              <w:rPr>
                <w:rStyle w:val="IndexLink"/>
              </w:rPr>
              <w:t>287</w:t>
            </w:r>
          </w:hyperlink>
        </w:p>
        <w:p>
          <w:pPr>
            <w:pStyle w:val="Contents6"/>
            <w:tabs>
              <w:tab w:val="clear" w:pos="7609"/>
              <w:tab w:val="right" w:pos="9026" w:leader="dot"/>
            </w:tabs>
            <w:rPr/>
          </w:pPr>
          <w:hyperlink w:anchor="__RefHeading___Toc10620709_2142443653">
            <w:r>
              <w:rPr>
                <w:webHidden/>
                <w:rStyle w:val="IndexLink"/>
                <w:rtl w:val="true"/>
              </w:rPr>
              <w:t>التنبيه الثامن</w:t>
            </w:r>
            <w:r>
              <w:rPr>
                <w:rStyle w:val="IndexLink"/>
                <w:rtl w:val="true"/>
              </w:rPr>
              <w:t xml:space="preserve">: </w:t>
            </w:r>
            <w:r>
              <w:rPr>
                <w:rStyle w:val="IndexLink"/>
                <w:rtl w:val="true"/>
              </w:rPr>
              <w:t>في دوران الأمر بين ترك الجزء وترك الشرط</w:t>
            </w:r>
            <w:r>
              <w:rPr>
                <w:rStyle w:val="IndexLink"/>
                <w:rtl w:val="true"/>
              </w:rPr>
              <w:tab/>
            </w:r>
            <w:r>
              <w:rPr>
                <w:rStyle w:val="IndexLink"/>
              </w:rPr>
              <w:t>289</w:t>
            </w:r>
          </w:hyperlink>
        </w:p>
        <w:p>
          <w:pPr>
            <w:pStyle w:val="Contents6"/>
            <w:tabs>
              <w:tab w:val="clear" w:pos="7609"/>
              <w:tab w:val="right" w:pos="9026" w:leader="dot"/>
            </w:tabs>
            <w:rPr/>
          </w:pPr>
          <w:hyperlink w:anchor="__RefHeading___Toc10620711_2142443653">
            <w:r>
              <w:rPr>
                <w:webHidden/>
                <w:rStyle w:val="IndexLink"/>
                <w:rtl w:val="true"/>
              </w:rPr>
              <w:t>التنبيه التاسع</w:t>
            </w:r>
            <w:r>
              <w:rPr>
                <w:rStyle w:val="IndexLink"/>
                <w:rtl w:val="true"/>
              </w:rPr>
              <w:t xml:space="preserve">: </w:t>
            </w:r>
            <w:r>
              <w:rPr>
                <w:rStyle w:val="IndexLink"/>
                <w:rtl w:val="true"/>
              </w:rPr>
              <w:t>في تقديم البدل على المبدل الناقص وعدمه</w:t>
            </w:r>
            <w:r>
              <w:rPr>
                <w:rStyle w:val="IndexLink"/>
                <w:rtl w:val="true"/>
              </w:rPr>
              <w:tab/>
            </w:r>
            <w:r>
              <w:rPr>
                <w:rStyle w:val="IndexLink"/>
              </w:rPr>
              <w:t>290</w:t>
            </w:r>
          </w:hyperlink>
        </w:p>
        <w:p>
          <w:pPr>
            <w:pStyle w:val="Contents6"/>
            <w:tabs>
              <w:tab w:val="clear" w:pos="7609"/>
              <w:tab w:val="right" w:pos="9026" w:leader="dot"/>
            </w:tabs>
            <w:rPr/>
          </w:pPr>
          <w:hyperlink w:anchor="__RefHeading___Toc10620713_2142443653">
            <w:r>
              <w:rPr>
                <w:webHidden/>
                <w:rStyle w:val="IndexLink"/>
                <w:rtl w:val="true"/>
              </w:rPr>
              <w:t>التنبيه العاشر</w:t>
            </w:r>
            <w:r>
              <w:rPr>
                <w:rStyle w:val="IndexLink"/>
                <w:rtl w:val="true"/>
              </w:rPr>
              <w:t xml:space="preserve">: </w:t>
            </w:r>
            <w:r>
              <w:rPr>
                <w:rStyle w:val="IndexLink"/>
                <w:rtl w:val="true"/>
              </w:rPr>
              <w:t>في جريان قاعدة الميسور في المحرمات</w:t>
            </w:r>
            <w:r>
              <w:rPr>
                <w:rStyle w:val="IndexLink"/>
                <w:rtl w:val="true"/>
              </w:rPr>
              <w:tab/>
            </w:r>
            <w:r>
              <w:rPr>
                <w:rStyle w:val="IndexLink"/>
              </w:rPr>
              <w:t>293</w:t>
            </w:r>
          </w:hyperlink>
        </w:p>
        <w:p>
          <w:pPr>
            <w:pStyle w:val="Contents6"/>
            <w:tabs>
              <w:tab w:val="clear" w:pos="7609"/>
              <w:tab w:val="right" w:pos="9026" w:leader="dot"/>
            </w:tabs>
            <w:rPr/>
          </w:pPr>
          <w:hyperlink w:anchor="__RefHeading___Toc10620715_2142443653">
            <w:r>
              <w:rPr>
                <w:webHidden/>
                <w:rStyle w:val="IndexLink"/>
                <w:rtl w:val="true"/>
              </w:rPr>
              <w:t>التنبيه الحادي عشر</w:t>
            </w:r>
            <w:r>
              <w:rPr>
                <w:rStyle w:val="IndexLink"/>
                <w:rtl w:val="true"/>
              </w:rPr>
              <w:t xml:space="preserve">: </w:t>
            </w:r>
            <w:r>
              <w:rPr>
                <w:rStyle w:val="IndexLink"/>
                <w:rtl w:val="true"/>
              </w:rPr>
              <w:t>في جريان قاعدة الميسور في الأحكام الوضعية</w:t>
            </w:r>
            <w:r>
              <w:rPr>
                <w:rStyle w:val="IndexLink"/>
                <w:rtl w:val="true"/>
              </w:rPr>
              <w:tab/>
            </w:r>
            <w:r>
              <w:rPr>
                <w:rStyle w:val="IndexLink"/>
              </w:rPr>
              <w:t>293</w:t>
            </w:r>
          </w:hyperlink>
        </w:p>
        <w:p>
          <w:pPr>
            <w:pStyle w:val="Contents6"/>
            <w:tabs>
              <w:tab w:val="clear" w:pos="7609"/>
              <w:tab w:val="right" w:pos="9026" w:leader="dot"/>
            </w:tabs>
            <w:rPr/>
          </w:pPr>
          <w:hyperlink w:anchor="__RefHeading___Toc10620717_2142443653">
            <w:r>
              <w:rPr>
                <w:webHidden/>
                <w:rStyle w:val="IndexLink"/>
                <w:rtl w:val="true"/>
              </w:rPr>
              <w:t>التنبيه الثاني عشر</w:t>
            </w:r>
            <w:r>
              <w:rPr>
                <w:rStyle w:val="IndexLink"/>
                <w:rtl w:val="true"/>
              </w:rPr>
              <w:t xml:space="preserve">: </w:t>
            </w:r>
            <w:r>
              <w:rPr>
                <w:rStyle w:val="IndexLink"/>
                <w:rtl w:val="true"/>
              </w:rPr>
              <w:t>في تعذر الجزء وشمول الباقي لقاعدة الميسور وعدمه</w:t>
            </w:r>
            <w:r>
              <w:rPr>
                <w:rStyle w:val="IndexLink"/>
                <w:rtl w:val="true"/>
              </w:rPr>
              <w:tab/>
            </w:r>
            <w:r>
              <w:rPr>
                <w:rStyle w:val="IndexLink"/>
              </w:rPr>
              <w:t>294</w:t>
            </w:r>
          </w:hyperlink>
        </w:p>
        <w:p>
          <w:pPr>
            <w:pStyle w:val="Contents6"/>
            <w:tabs>
              <w:tab w:val="clear" w:pos="7609"/>
              <w:tab w:val="right" w:pos="9026" w:leader="dot"/>
            </w:tabs>
            <w:rPr/>
          </w:pPr>
          <w:hyperlink w:anchor="__RefHeading___Toc10620719_2142443653">
            <w:r>
              <w:rPr>
                <w:webHidden/>
                <w:rStyle w:val="IndexLink"/>
                <w:rtl w:val="true"/>
              </w:rPr>
              <w:t>التنبيه الثالث عشر</w:t>
            </w:r>
            <w:r>
              <w:rPr>
                <w:rStyle w:val="IndexLink"/>
                <w:rtl w:val="true"/>
              </w:rPr>
              <w:t xml:space="preserve">: </w:t>
            </w:r>
            <w:r>
              <w:rPr>
                <w:rStyle w:val="IndexLink"/>
                <w:rtl w:val="true"/>
              </w:rPr>
              <w:t>قاعدة الميسور من العمومات القابلة للتخصيص</w:t>
            </w:r>
            <w:r>
              <w:rPr>
                <w:rStyle w:val="IndexLink"/>
                <w:rtl w:val="true"/>
              </w:rPr>
              <w:tab/>
            </w:r>
            <w:r>
              <w:rPr>
                <w:rStyle w:val="IndexLink"/>
              </w:rPr>
              <w:t>295</w:t>
            </w:r>
          </w:hyperlink>
        </w:p>
        <w:p>
          <w:pPr>
            <w:pStyle w:val="Contents6"/>
            <w:tabs>
              <w:tab w:val="clear" w:pos="7609"/>
              <w:tab w:val="right" w:pos="9026" w:leader="dot"/>
            </w:tabs>
            <w:rPr/>
          </w:pPr>
          <w:hyperlink w:anchor="__RefHeading___Toc10620721_2142443653">
            <w:r>
              <w:rPr>
                <w:webHidden/>
                <w:rStyle w:val="IndexLink"/>
                <w:rtl w:val="true"/>
              </w:rPr>
              <w:t>التنبيه الرابع عشر</w:t>
            </w:r>
            <w:r>
              <w:rPr>
                <w:rStyle w:val="IndexLink"/>
                <w:rtl w:val="true"/>
              </w:rPr>
              <w:t xml:space="preserve">: </w:t>
            </w:r>
            <w:r>
              <w:rPr>
                <w:rStyle w:val="IndexLink"/>
                <w:rtl w:val="true"/>
              </w:rPr>
              <w:t>في شمول قاعدة الميسور للتعذر الناشئ من سور الاختيار</w:t>
            </w:r>
            <w:r>
              <w:rPr>
                <w:rStyle w:val="IndexLink"/>
                <w:rtl w:val="true"/>
              </w:rPr>
              <w:tab/>
            </w:r>
            <w:r>
              <w:rPr>
                <w:rStyle w:val="IndexLink"/>
              </w:rPr>
              <w:t>296</w:t>
            </w:r>
          </w:hyperlink>
        </w:p>
        <w:p>
          <w:pPr>
            <w:pStyle w:val="Contents5"/>
            <w:tabs>
              <w:tab w:val="clear" w:pos="7892"/>
              <w:tab w:val="right" w:pos="9026" w:leader="dot"/>
            </w:tabs>
            <w:rPr/>
          </w:pPr>
          <w:hyperlink w:anchor="__RefHeading___Toc10620723_2142443653">
            <w:r>
              <w:rPr>
                <w:webHidden/>
                <w:rStyle w:val="IndexLink"/>
                <w:rtl w:val="true"/>
              </w:rPr>
              <w:t>التنبيه الرابع</w:t>
            </w:r>
            <w:r>
              <w:rPr>
                <w:rStyle w:val="IndexLink"/>
                <w:rtl w:val="true"/>
              </w:rPr>
              <w:t xml:space="preserve">: </w:t>
            </w:r>
            <w:r>
              <w:rPr>
                <w:rStyle w:val="IndexLink"/>
                <w:rtl w:val="true"/>
              </w:rPr>
              <w:t>في دوران الأمر بين الشرطية والجزئية</w:t>
            </w:r>
            <w:r>
              <w:rPr>
                <w:rStyle w:val="IndexLink"/>
                <w:rtl w:val="true"/>
              </w:rPr>
              <w:tab/>
            </w:r>
            <w:r>
              <w:rPr>
                <w:rStyle w:val="IndexLink"/>
              </w:rPr>
              <w:t>298</w:t>
            </w:r>
          </w:hyperlink>
        </w:p>
        <w:p>
          <w:pPr>
            <w:pStyle w:val="Contents2"/>
            <w:tabs>
              <w:tab w:val="clear" w:pos="8743"/>
              <w:tab w:val="right" w:pos="9026" w:leader="dot"/>
            </w:tabs>
            <w:rPr/>
          </w:pPr>
          <w:hyperlink w:anchor="__RefHeading___Toc10620725_2142443653">
            <w:r>
              <w:rPr>
                <w:webHidden/>
                <w:rStyle w:val="IndexLink"/>
                <w:rtl w:val="true"/>
              </w:rPr>
              <w:t>خاتمة في شرائط جريان الأصول العملية</w:t>
            </w:r>
            <w:r>
              <w:rPr>
                <w:rStyle w:val="IndexLink"/>
                <w:rtl w:val="true"/>
              </w:rPr>
              <w:tab/>
            </w:r>
            <w:r>
              <w:rPr>
                <w:rStyle w:val="IndexLink"/>
              </w:rPr>
              <w:t>301</w:t>
            </w:r>
          </w:hyperlink>
        </w:p>
        <w:p>
          <w:pPr>
            <w:pStyle w:val="Contents3"/>
            <w:tabs>
              <w:tab w:val="clear" w:pos="8459"/>
              <w:tab w:val="right" w:pos="9026" w:leader="dot"/>
            </w:tabs>
            <w:rPr/>
          </w:pPr>
          <w:hyperlink w:anchor="__RefHeading___Toc10620727_2142443653">
            <w:r>
              <w:rPr>
                <w:webHidden/>
                <w:rStyle w:val="IndexLink"/>
                <w:rtl w:val="true"/>
              </w:rPr>
              <w:t>اشارة</w:t>
            </w:r>
            <w:r>
              <w:rPr>
                <w:rStyle w:val="IndexLink"/>
                <w:rtl w:val="true"/>
              </w:rPr>
              <w:tab/>
            </w:r>
            <w:r>
              <w:rPr>
                <w:rStyle w:val="IndexLink"/>
              </w:rPr>
              <w:t>301</w:t>
            </w:r>
          </w:hyperlink>
        </w:p>
        <w:p>
          <w:pPr>
            <w:pStyle w:val="Contents3"/>
            <w:tabs>
              <w:tab w:val="clear" w:pos="8459"/>
              <w:tab w:val="right" w:pos="9026" w:leader="dot"/>
            </w:tabs>
            <w:rPr/>
          </w:pPr>
          <w:hyperlink w:anchor="__RefHeading___Toc10620729_2142443653">
            <w:r>
              <w:rPr>
                <w:webHidden/>
                <w:rStyle w:val="IndexLink"/>
                <w:rtl w:val="true"/>
              </w:rPr>
              <w:t>خاتمة</w:t>
            </w:r>
            <w:r>
              <w:rPr>
                <w:rStyle w:val="IndexLink"/>
                <w:rtl w:val="true"/>
              </w:rPr>
              <w:t xml:space="preserve">: </w:t>
            </w:r>
            <w:r>
              <w:rPr>
                <w:rStyle w:val="IndexLink"/>
                <w:rtl w:val="true"/>
              </w:rPr>
              <w:t>في شرائط جريان الأصول العملية</w:t>
            </w:r>
            <w:r>
              <w:rPr>
                <w:rStyle w:val="IndexLink"/>
                <w:rtl w:val="true"/>
              </w:rPr>
              <w:tab/>
            </w:r>
            <w:r>
              <w:rPr>
                <w:rStyle w:val="IndexLink"/>
              </w:rPr>
              <w:t>303</w:t>
            </w:r>
          </w:hyperlink>
        </w:p>
        <w:p>
          <w:pPr>
            <w:pStyle w:val="Contents4"/>
            <w:tabs>
              <w:tab w:val="clear" w:pos="8176"/>
              <w:tab w:val="right" w:pos="9026" w:leader="dot"/>
            </w:tabs>
            <w:rPr/>
          </w:pPr>
          <w:hyperlink w:anchor="__RefHeading___Toc10620731_2142443653">
            <w:r>
              <w:rPr>
                <w:webHidden/>
                <w:rStyle w:val="IndexLink"/>
                <w:rtl w:val="true"/>
              </w:rPr>
              <w:t>اشارة</w:t>
            </w:r>
            <w:r>
              <w:rPr>
                <w:rStyle w:val="IndexLink"/>
                <w:rtl w:val="true"/>
              </w:rPr>
              <w:tab/>
            </w:r>
            <w:r>
              <w:rPr>
                <w:rStyle w:val="IndexLink"/>
              </w:rPr>
              <w:t>303</w:t>
            </w:r>
          </w:hyperlink>
        </w:p>
        <w:p>
          <w:pPr>
            <w:pStyle w:val="Contents4"/>
            <w:tabs>
              <w:tab w:val="clear" w:pos="8176"/>
              <w:tab w:val="right" w:pos="9026" w:leader="dot"/>
            </w:tabs>
            <w:rPr/>
          </w:pPr>
          <w:hyperlink w:anchor="__RefHeading___Toc10620733_2142443653">
            <w:r>
              <w:rPr>
                <w:webHidden/>
                <w:rStyle w:val="IndexLink"/>
                <w:rtl w:val="true"/>
              </w:rPr>
              <w:t>المقام الأول</w:t>
            </w:r>
            <w:r>
              <w:rPr>
                <w:rStyle w:val="IndexLink"/>
                <w:rtl w:val="true"/>
              </w:rPr>
              <w:t xml:space="preserve">: </w:t>
            </w:r>
            <w:r>
              <w:rPr>
                <w:rStyle w:val="IndexLink"/>
                <w:rtl w:val="true"/>
              </w:rPr>
              <w:t>في شرائط جريان أصالة الاحتياط</w:t>
            </w:r>
            <w:r>
              <w:rPr>
                <w:rStyle w:val="IndexLink"/>
                <w:rtl w:val="true"/>
              </w:rPr>
              <w:tab/>
            </w:r>
            <w:r>
              <w:rPr>
                <w:rStyle w:val="IndexLink"/>
              </w:rPr>
              <w:t>303</w:t>
            </w:r>
          </w:hyperlink>
        </w:p>
        <w:p>
          <w:pPr>
            <w:pStyle w:val="Contents4"/>
            <w:tabs>
              <w:tab w:val="clear" w:pos="8176"/>
              <w:tab w:val="right" w:pos="9026" w:leader="dot"/>
            </w:tabs>
            <w:rPr/>
          </w:pPr>
          <w:hyperlink w:anchor="__RefHeading___Toc10620735_2142443653">
            <w:r>
              <w:rPr>
                <w:webHidden/>
                <w:rStyle w:val="IndexLink"/>
                <w:rtl w:val="true"/>
              </w:rPr>
              <w:t>المقام الثاني</w:t>
            </w:r>
            <w:r>
              <w:rPr>
                <w:rStyle w:val="IndexLink"/>
                <w:rtl w:val="true"/>
              </w:rPr>
              <w:t xml:space="preserve">: </w:t>
            </w:r>
            <w:r>
              <w:rPr>
                <w:rStyle w:val="IndexLink"/>
                <w:rtl w:val="true"/>
              </w:rPr>
              <w:t>في شرائط جريان البراءة العقلية في الشبهات الحكمية</w:t>
            </w:r>
            <w:r>
              <w:rPr>
                <w:rStyle w:val="IndexLink"/>
                <w:rtl w:val="true"/>
              </w:rPr>
              <w:tab/>
            </w:r>
            <w:r>
              <w:rPr>
                <w:rStyle w:val="IndexLink"/>
              </w:rPr>
              <w:t>304</w:t>
            </w:r>
          </w:hyperlink>
        </w:p>
        <w:p>
          <w:pPr>
            <w:pStyle w:val="Contents5"/>
            <w:tabs>
              <w:tab w:val="clear" w:pos="7892"/>
              <w:tab w:val="right" w:pos="9026" w:leader="dot"/>
            </w:tabs>
            <w:rPr/>
          </w:pPr>
          <w:hyperlink w:anchor="__RefHeading___Toc10620737_2142443653">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10620739_2142443653">
            <w:r>
              <w:rPr>
                <w:webHidden/>
                <w:rStyle w:val="IndexLink"/>
                <w:rtl w:val="true"/>
              </w:rPr>
              <w:t>الدليل الأول</w:t>
            </w:r>
            <w:r>
              <w:rPr>
                <w:rStyle w:val="IndexLink"/>
                <w:rtl w:val="true"/>
              </w:rPr>
              <w:tab/>
            </w:r>
            <w:r>
              <w:rPr>
                <w:rStyle w:val="IndexLink"/>
              </w:rPr>
              <w:t>304</w:t>
            </w:r>
          </w:hyperlink>
        </w:p>
        <w:p>
          <w:pPr>
            <w:pStyle w:val="Contents5"/>
            <w:tabs>
              <w:tab w:val="clear" w:pos="7892"/>
              <w:tab w:val="right" w:pos="9026" w:leader="dot"/>
            </w:tabs>
            <w:rPr/>
          </w:pPr>
          <w:hyperlink w:anchor="__RefHeading___Toc10620741_2142443653">
            <w:r>
              <w:rPr>
                <w:webHidden/>
                <w:rStyle w:val="IndexLink"/>
                <w:rtl w:val="true"/>
              </w:rPr>
              <w:t>الدليل الثاني</w:t>
            </w:r>
            <w:r>
              <w:rPr>
                <w:rStyle w:val="IndexLink"/>
                <w:rtl w:val="true"/>
              </w:rPr>
              <w:tab/>
            </w:r>
            <w:r>
              <w:rPr>
                <w:rStyle w:val="IndexLink"/>
              </w:rPr>
              <w:t>307</w:t>
            </w:r>
          </w:hyperlink>
        </w:p>
        <w:p>
          <w:pPr>
            <w:pStyle w:val="Contents5"/>
            <w:tabs>
              <w:tab w:val="clear" w:pos="7892"/>
              <w:tab w:val="right" w:pos="9026" w:leader="dot"/>
            </w:tabs>
            <w:rPr/>
          </w:pPr>
          <w:hyperlink w:anchor="__RefHeading___Toc10620743_2142443653">
            <w:r>
              <w:rPr>
                <w:webHidden/>
                <w:rStyle w:val="IndexLink"/>
                <w:rtl w:val="true"/>
              </w:rPr>
              <w:t>الدليل الثالث</w:t>
            </w:r>
            <w:r>
              <w:rPr>
                <w:rStyle w:val="IndexLink"/>
                <w:rtl w:val="true"/>
              </w:rPr>
              <w:tab/>
            </w:r>
            <w:r>
              <w:rPr>
                <w:rStyle w:val="IndexLink"/>
              </w:rPr>
              <w:t>308</w:t>
            </w:r>
          </w:hyperlink>
        </w:p>
        <w:p>
          <w:pPr>
            <w:pStyle w:val="Contents4"/>
            <w:tabs>
              <w:tab w:val="clear" w:pos="8176"/>
              <w:tab w:val="right" w:pos="9026" w:leader="dot"/>
            </w:tabs>
            <w:rPr/>
          </w:pPr>
          <w:hyperlink w:anchor="__RefHeading___Toc10620745_2142443653">
            <w:r>
              <w:rPr>
                <w:webHidden/>
                <w:rStyle w:val="IndexLink"/>
                <w:rtl w:val="true"/>
              </w:rPr>
              <w:t>المقام الثالث</w:t>
            </w:r>
            <w:r>
              <w:rPr>
                <w:rStyle w:val="IndexLink"/>
                <w:rtl w:val="true"/>
              </w:rPr>
              <w:t xml:space="preserve">: </w:t>
            </w:r>
            <w:r>
              <w:rPr>
                <w:rStyle w:val="IndexLink"/>
                <w:rtl w:val="true"/>
              </w:rPr>
              <w:t>في جريان البراءة العقلية في الشبهات الموضوعية قبل الفحص</w:t>
            </w:r>
            <w:r>
              <w:rPr>
                <w:rStyle w:val="IndexLink"/>
                <w:rtl w:val="true"/>
              </w:rPr>
              <w:tab/>
            </w:r>
            <w:r>
              <w:rPr>
                <w:rStyle w:val="IndexLink"/>
              </w:rPr>
              <w:t>312</w:t>
            </w:r>
          </w:hyperlink>
        </w:p>
        <w:p>
          <w:pPr>
            <w:pStyle w:val="Contents4"/>
            <w:tabs>
              <w:tab w:val="clear" w:pos="8176"/>
              <w:tab w:val="right" w:pos="9026" w:leader="dot"/>
            </w:tabs>
            <w:rPr/>
          </w:pPr>
          <w:hyperlink w:anchor="__RefHeading___Toc10620747_2142443653">
            <w:r>
              <w:rPr>
                <w:webHidden/>
                <w:rStyle w:val="IndexLink"/>
                <w:rtl w:val="true"/>
              </w:rPr>
              <w:t>المقام الرابع</w:t>
            </w:r>
            <w:r>
              <w:rPr>
                <w:rStyle w:val="IndexLink"/>
                <w:rtl w:val="true"/>
              </w:rPr>
              <w:t xml:space="preserve">: </w:t>
            </w:r>
            <w:r>
              <w:rPr>
                <w:rStyle w:val="IndexLink"/>
                <w:rtl w:val="true"/>
              </w:rPr>
              <w:t>في اشتراط جريان البراءة النقلية في الشبهات الحكمية بالفحص</w:t>
            </w:r>
            <w:r>
              <w:rPr>
                <w:rStyle w:val="IndexLink"/>
                <w:rtl w:val="true"/>
              </w:rPr>
              <w:tab/>
            </w:r>
            <w:r>
              <w:rPr>
                <w:rStyle w:val="IndexLink"/>
              </w:rPr>
              <w:t>313</w:t>
            </w:r>
          </w:hyperlink>
        </w:p>
        <w:p>
          <w:pPr>
            <w:pStyle w:val="Contents5"/>
            <w:tabs>
              <w:tab w:val="clear" w:pos="7892"/>
              <w:tab w:val="right" w:pos="9026" w:leader="dot"/>
            </w:tabs>
            <w:rPr/>
          </w:pPr>
          <w:hyperlink w:anchor="__RefHeading___Toc10620749_2142443653">
            <w:r>
              <w:rPr>
                <w:webHidden/>
                <w:rStyle w:val="IndexLink"/>
                <w:rtl w:val="true"/>
              </w:rPr>
              <w:t>اشارة</w:t>
            </w:r>
            <w:r>
              <w:rPr>
                <w:rStyle w:val="IndexLink"/>
                <w:rtl w:val="true"/>
              </w:rPr>
              <w:tab/>
            </w:r>
            <w:r>
              <w:rPr>
                <w:rStyle w:val="IndexLink"/>
              </w:rPr>
              <w:t>313</w:t>
            </w:r>
          </w:hyperlink>
        </w:p>
        <w:p>
          <w:pPr>
            <w:pStyle w:val="Contents5"/>
            <w:tabs>
              <w:tab w:val="clear" w:pos="7892"/>
              <w:tab w:val="right" w:pos="9026" w:leader="dot"/>
            </w:tabs>
            <w:rPr/>
          </w:pPr>
          <w:hyperlink w:anchor="__RefHeading___Toc10620751_2142443653">
            <w:r>
              <w:rPr>
                <w:webHidden/>
                <w:rStyle w:val="IndexLink"/>
                <w:rtl w:val="true"/>
              </w:rPr>
              <w:t>الدليل الأول</w:t>
            </w:r>
            <w:r>
              <w:rPr>
                <w:rStyle w:val="IndexLink"/>
                <w:rtl w:val="true"/>
              </w:rPr>
              <w:tab/>
            </w:r>
            <w:r>
              <w:rPr>
                <w:rStyle w:val="IndexLink"/>
              </w:rPr>
              <w:t>314</w:t>
            </w:r>
          </w:hyperlink>
        </w:p>
        <w:p>
          <w:pPr>
            <w:pStyle w:val="Contents5"/>
            <w:tabs>
              <w:tab w:val="clear" w:pos="7892"/>
              <w:tab w:val="right" w:pos="9026" w:leader="dot"/>
            </w:tabs>
            <w:rPr/>
          </w:pPr>
          <w:hyperlink w:anchor="__RefHeading___Toc10620753_2142443653">
            <w:r>
              <w:rPr>
                <w:webHidden/>
                <w:rStyle w:val="IndexLink"/>
                <w:rtl w:val="true"/>
              </w:rPr>
              <w:t>الدليل الثاني</w:t>
            </w:r>
            <w:r>
              <w:rPr>
                <w:rStyle w:val="IndexLink"/>
                <w:rtl w:val="true"/>
              </w:rPr>
              <w:tab/>
            </w:r>
            <w:r>
              <w:rPr>
                <w:rStyle w:val="IndexLink"/>
              </w:rPr>
              <w:t>314</w:t>
            </w:r>
          </w:hyperlink>
        </w:p>
        <w:p>
          <w:pPr>
            <w:pStyle w:val="Contents5"/>
            <w:tabs>
              <w:tab w:val="clear" w:pos="7892"/>
              <w:tab w:val="right" w:pos="9026" w:leader="dot"/>
            </w:tabs>
            <w:rPr/>
          </w:pPr>
          <w:hyperlink w:anchor="__RefHeading___Toc10620755_2142443653">
            <w:r>
              <w:rPr>
                <w:webHidden/>
                <w:rStyle w:val="IndexLink"/>
                <w:rtl w:val="true"/>
              </w:rPr>
              <w:t>الدليل الثالث</w:t>
            </w:r>
            <w:r>
              <w:rPr>
                <w:rStyle w:val="IndexLink"/>
                <w:rtl w:val="true"/>
              </w:rPr>
              <w:tab/>
            </w:r>
            <w:r>
              <w:rPr>
                <w:rStyle w:val="IndexLink"/>
              </w:rPr>
              <w:t>315</w:t>
            </w:r>
          </w:hyperlink>
        </w:p>
        <w:p>
          <w:pPr>
            <w:pStyle w:val="Contents5"/>
            <w:tabs>
              <w:tab w:val="clear" w:pos="7892"/>
              <w:tab w:val="right" w:pos="9026" w:leader="dot"/>
            </w:tabs>
            <w:rPr/>
          </w:pPr>
          <w:hyperlink w:anchor="__RefHeading___Toc10620757_2142443653">
            <w:r>
              <w:rPr>
                <w:webHidden/>
                <w:rStyle w:val="IndexLink"/>
                <w:rtl w:val="true"/>
              </w:rPr>
              <w:t>الدليل الرابع</w:t>
            </w:r>
            <w:r>
              <w:rPr>
                <w:rStyle w:val="IndexLink"/>
                <w:rtl w:val="true"/>
              </w:rPr>
              <w:tab/>
            </w:r>
            <w:r>
              <w:rPr>
                <w:rStyle w:val="IndexLink"/>
              </w:rPr>
              <w:t>315</w:t>
            </w:r>
          </w:hyperlink>
        </w:p>
        <w:p>
          <w:pPr>
            <w:pStyle w:val="Contents5"/>
            <w:tabs>
              <w:tab w:val="clear" w:pos="7892"/>
              <w:tab w:val="right" w:pos="9026" w:leader="dot"/>
            </w:tabs>
            <w:rPr/>
          </w:pPr>
          <w:hyperlink w:anchor="__RefHeading___Toc10620759_2142443653">
            <w:r>
              <w:rPr>
                <w:webHidden/>
                <w:rStyle w:val="IndexLink"/>
                <w:rtl w:val="true"/>
              </w:rPr>
              <w:t>الدليل الخامس</w:t>
            </w:r>
            <w:r>
              <w:rPr>
                <w:rStyle w:val="IndexLink"/>
                <w:rtl w:val="true"/>
              </w:rPr>
              <w:tab/>
            </w:r>
            <w:r>
              <w:rPr>
                <w:rStyle w:val="IndexLink"/>
              </w:rPr>
              <w:t>316</w:t>
            </w:r>
          </w:hyperlink>
        </w:p>
        <w:p>
          <w:pPr>
            <w:pStyle w:val="Contents5"/>
            <w:tabs>
              <w:tab w:val="clear" w:pos="7892"/>
              <w:tab w:val="right" w:pos="9026" w:leader="dot"/>
            </w:tabs>
            <w:rPr/>
          </w:pPr>
          <w:hyperlink w:anchor="__RefHeading___Toc10620761_2142443653">
            <w:r>
              <w:rPr>
                <w:webHidden/>
                <w:rStyle w:val="IndexLink"/>
                <w:rtl w:val="true"/>
              </w:rPr>
              <w:t>الدليل السادس</w:t>
            </w:r>
            <w:r>
              <w:rPr>
                <w:rStyle w:val="IndexLink"/>
                <w:rtl w:val="true"/>
              </w:rPr>
              <w:tab/>
            </w:r>
            <w:r>
              <w:rPr>
                <w:rStyle w:val="IndexLink"/>
              </w:rPr>
              <w:t>317</w:t>
            </w:r>
          </w:hyperlink>
        </w:p>
        <w:p>
          <w:pPr>
            <w:pStyle w:val="Contents5"/>
            <w:tabs>
              <w:tab w:val="clear" w:pos="7892"/>
              <w:tab w:val="right" w:pos="9026" w:leader="dot"/>
            </w:tabs>
            <w:rPr/>
          </w:pPr>
          <w:hyperlink w:anchor="__RefHeading___Toc10620763_2142443653">
            <w:r>
              <w:rPr>
                <w:webHidden/>
                <w:rStyle w:val="IndexLink"/>
                <w:rtl w:val="true"/>
              </w:rPr>
              <w:t>الدليل السابع</w:t>
            </w:r>
            <w:r>
              <w:rPr>
                <w:rStyle w:val="IndexLink"/>
                <w:rtl w:val="true"/>
              </w:rPr>
              <w:tab/>
            </w:r>
            <w:r>
              <w:rPr>
                <w:rStyle w:val="IndexLink"/>
              </w:rPr>
              <w:t>317</w:t>
            </w:r>
          </w:hyperlink>
        </w:p>
        <w:p>
          <w:pPr>
            <w:pStyle w:val="Contents5"/>
            <w:tabs>
              <w:tab w:val="clear" w:pos="7892"/>
              <w:tab w:val="right" w:pos="9026" w:leader="dot"/>
            </w:tabs>
            <w:rPr/>
          </w:pPr>
          <w:hyperlink w:anchor="__RefHeading___Toc10620765_2142443653">
            <w:r>
              <w:rPr>
                <w:webHidden/>
                <w:rStyle w:val="IndexLink"/>
                <w:rtl w:val="true"/>
              </w:rPr>
              <w:t>الدليل الثامن</w:t>
            </w:r>
            <w:r>
              <w:rPr>
                <w:rStyle w:val="IndexLink"/>
                <w:rtl w:val="true"/>
              </w:rPr>
              <w:tab/>
            </w:r>
            <w:r>
              <w:rPr>
                <w:rStyle w:val="IndexLink"/>
              </w:rPr>
              <w:t>318</w:t>
            </w:r>
          </w:hyperlink>
        </w:p>
        <w:p>
          <w:pPr>
            <w:pStyle w:val="Contents5"/>
            <w:tabs>
              <w:tab w:val="clear" w:pos="7892"/>
              <w:tab w:val="right" w:pos="9026" w:leader="dot"/>
            </w:tabs>
            <w:rPr/>
          </w:pPr>
          <w:hyperlink w:anchor="__RefHeading___Toc10620767_2142443653">
            <w:r>
              <w:rPr>
                <w:webHidden/>
                <w:rStyle w:val="IndexLink"/>
                <w:rtl w:val="true"/>
              </w:rPr>
              <w:t>الدليل التاسع</w:t>
            </w:r>
            <w:r>
              <w:rPr>
                <w:rStyle w:val="IndexLink"/>
                <w:rtl w:val="true"/>
              </w:rPr>
              <w:tab/>
            </w:r>
            <w:r>
              <w:rPr>
                <w:rStyle w:val="IndexLink"/>
              </w:rPr>
              <w:t>328</w:t>
            </w:r>
          </w:hyperlink>
        </w:p>
        <w:p>
          <w:pPr>
            <w:pStyle w:val="Contents5"/>
            <w:tabs>
              <w:tab w:val="clear" w:pos="7892"/>
              <w:tab w:val="right" w:pos="9026" w:leader="dot"/>
            </w:tabs>
            <w:rPr/>
          </w:pPr>
          <w:hyperlink w:anchor="__RefHeading___Toc10620769_2142443653">
            <w:r>
              <w:rPr>
                <w:webHidden/>
                <w:rStyle w:val="IndexLink"/>
                <w:rtl w:val="true"/>
              </w:rPr>
              <w:t>الدليل العاشر</w:t>
            </w:r>
            <w:r>
              <w:rPr>
                <w:rStyle w:val="IndexLink"/>
                <w:rtl w:val="true"/>
              </w:rPr>
              <w:tab/>
            </w:r>
            <w:r>
              <w:rPr>
                <w:rStyle w:val="IndexLink"/>
              </w:rPr>
              <w:t>328</w:t>
            </w:r>
          </w:hyperlink>
        </w:p>
        <w:p>
          <w:pPr>
            <w:pStyle w:val="Contents4"/>
            <w:tabs>
              <w:tab w:val="clear" w:pos="8176"/>
              <w:tab w:val="right" w:pos="9026" w:leader="dot"/>
            </w:tabs>
            <w:rPr/>
          </w:pPr>
          <w:hyperlink w:anchor="__RefHeading___Toc10620771_2142443653">
            <w:r>
              <w:rPr>
                <w:webHidden/>
                <w:rStyle w:val="IndexLink"/>
                <w:rtl w:val="true"/>
              </w:rPr>
              <w:t>المقام الخامس</w:t>
            </w:r>
            <w:r>
              <w:rPr>
                <w:rStyle w:val="IndexLink"/>
                <w:rtl w:val="true"/>
              </w:rPr>
              <w:t xml:space="preserve">: </w:t>
            </w:r>
            <w:r>
              <w:rPr>
                <w:rStyle w:val="IndexLink"/>
                <w:rtl w:val="true"/>
              </w:rPr>
              <w:t>جريان البراءة النقلية في الشبهات الموضوعية مشروط بالفحص أم لا</w:t>
            </w:r>
            <w:r>
              <w:rPr>
                <w:rStyle w:val="IndexLink"/>
                <w:rtl w:val="true"/>
              </w:rPr>
              <w:tab/>
            </w:r>
            <w:r>
              <w:rPr>
                <w:rStyle w:val="IndexLink"/>
              </w:rPr>
              <w:t>328</w:t>
            </w:r>
          </w:hyperlink>
        </w:p>
        <w:p>
          <w:pPr>
            <w:pStyle w:val="Contents4"/>
            <w:tabs>
              <w:tab w:val="clear" w:pos="8176"/>
              <w:tab w:val="right" w:pos="9026" w:leader="dot"/>
            </w:tabs>
            <w:rPr/>
          </w:pPr>
          <w:hyperlink w:anchor="__RefHeading___Toc10620773_2142443653">
            <w:r>
              <w:rPr>
                <w:webHidden/>
                <w:rStyle w:val="IndexLink"/>
                <w:rtl w:val="true"/>
              </w:rPr>
              <w:t>الأقوال في جريان البراءة النقلية في الشبهات الموضوعية</w:t>
            </w:r>
            <w:r>
              <w:rPr>
                <w:rStyle w:val="IndexLink"/>
                <w:rtl w:val="true"/>
              </w:rPr>
              <w:tab/>
            </w:r>
            <w:r>
              <w:rPr>
                <w:rStyle w:val="IndexLink"/>
              </w:rPr>
              <w:t>329</w:t>
            </w:r>
          </w:hyperlink>
        </w:p>
        <w:p>
          <w:pPr>
            <w:pStyle w:val="Contents5"/>
            <w:tabs>
              <w:tab w:val="clear" w:pos="7892"/>
              <w:tab w:val="right" w:pos="9026" w:leader="dot"/>
            </w:tabs>
            <w:rPr/>
          </w:pPr>
          <w:hyperlink w:anchor="__RefHeading___Toc10620775_2142443653">
            <w:r>
              <w:rPr>
                <w:webHidden/>
                <w:rStyle w:val="IndexLink"/>
                <w:rtl w:val="true"/>
              </w:rPr>
              <w:t>اشارة</w:t>
            </w:r>
            <w:r>
              <w:rPr>
                <w:rStyle w:val="IndexLink"/>
                <w:rtl w:val="true"/>
              </w:rPr>
              <w:tab/>
            </w:r>
            <w:r>
              <w:rPr>
                <w:rStyle w:val="IndexLink"/>
              </w:rPr>
              <w:t>329</w:t>
            </w:r>
          </w:hyperlink>
        </w:p>
        <w:p>
          <w:pPr>
            <w:pStyle w:val="Contents5"/>
            <w:tabs>
              <w:tab w:val="clear" w:pos="7892"/>
              <w:tab w:val="right" w:pos="9026" w:leader="dot"/>
            </w:tabs>
            <w:rPr/>
          </w:pPr>
          <w:hyperlink w:anchor="__RefHeading___Toc10620777_2142443653">
            <w:r>
              <w:rPr>
                <w:webHidden/>
                <w:rStyle w:val="IndexLink"/>
                <w:rtl w:val="true"/>
              </w:rPr>
              <w:t>القول الأول</w:t>
            </w:r>
            <w:r>
              <w:rPr>
                <w:rStyle w:val="IndexLink"/>
                <w:rtl w:val="true"/>
              </w:rPr>
              <w:t xml:space="preserve">: </w:t>
            </w:r>
            <w:r>
              <w:rPr>
                <w:rStyle w:val="IndexLink"/>
                <w:rtl w:val="true"/>
              </w:rPr>
              <w:t>وجوب الفحص في الشبهات الموضوعية</w:t>
            </w:r>
            <w:r>
              <w:rPr>
                <w:rStyle w:val="IndexLink"/>
                <w:rtl w:val="true"/>
              </w:rPr>
              <w:tab/>
            </w:r>
            <w:r>
              <w:rPr>
                <w:rStyle w:val="IndexLink"/>
              </w:rPr>
              <w:t>329</w:t>
            </w:r>
          </w:hyperlink>
        </w:p>
        <w:p>
          <w:pPr>
            <w:pStyle w:val="Contents6"/>
            <w:tabs>
              <w:tab w:val="clear" w:pos="7609"/>
              <w:tab w:val="right" w:pos="9026" w:leader="dot"/>
            </w:tabs>
            <w:rPr/>
          </w:pPr>
          <w:hyperlink w:anchor="__RefHeading___Toc10620779_2142443653">
            <w:r>
              <w:rPr>
                <w:webHidden/>
                <w:rStyle w:val="IndexLink"/>
                <w:rtl w:val="true"/>
              </w:rPr>
              <w:t>اشارة</w:t>
            </w:r>
            <w:r>
              <w:rPr>
                <w:rStyle w:val="IndexLink"/>
                <w:rtl w:val="true"/>
              </w:rPr>
              <w:tab/>
            </w:r>
            <w:r>
              <w:rPr>
                <w:rStyle w:val="IndexLink"/>
              </w:rPr>
              <w:t>329</w:t>
            </w:r>
          </w:hyperlink>
        </w:p>
        <w:p>
          <w:pPr>
            <w:pStyle w:val="Contents6"/>
            <w:tabs>
              <w:tab w:val="clear" w:pos="7609"/>
              <w:tab w:val="right" w:pos="9026" w:leader="dot"/>
            </w:tabs>
            <w:rPr/>
          </w:pPr>
          <w:hyperlink w:anchor="__RefHeading___Toc10620781_2142443653">
            <w:r>
              <w:rPr>
                <w:webHidden/>
                <w:rStyle w:val="IndexLink"/>
                <w:rtl w:val="true"/>
              </w:rPr>
              <w:t>الدليل الأول</w:t>
            </w:r>
            <w:r>
              <w:rPr>
                <w:rStyle w:val="IndexLink"/>
                <w:rtl w:val="true"/>
              </w:rPr>
              <w:tab/>
            </w:r>
            <w:r>
              <w:rPr>
                <w:rStyle w:val="IndexLink"/>
              </w:rPr>
              <w:t>329</w:t>
            </w:r>
          </w:hyperlink>
        </w:p>
        <w:p>
          <w:pPr>
            <w:pStyle w:val="Contents6"/>
            <w:tabs>
              <w:tab w:val="clear" w:pos="7609"/>
              <w:tab w:val="right" w:pos="9026" w:leader="dot"/>
            </w:tabs>
            <w:rPr/>
          </w:pPr>
          <w:hyperlink w:anchor="__RefHeading___Toc10620783_2142443653">
            <w:r>
              <w:rPr>
                <w:webHidden/>
                <w:rStyle w:val="IndexLink"/>
                <w:rtl w:val="true"/>
              </w:rPr>
              <w:t>الدليل الثاني</w:t>
            </w:r>
            <w:r>
              <w:rPr>
                <w:rStyle w:val="IndexLink"/>
                <w:rtl w:val="true"/>
              </w:rPr>
              <w:tab/>
            </w:r>
            <w:r>
              <w:rPr>
                <w:rStyle w:val="IndexLink"/>
              </w:rPr>
              <w:t>330</w:t>
            </w:r>
          </w:hyperlink>
        </w:p>
        <w:p>
          <w:pPr>
            <w:pStyle w:val="Contents6"/>
            <w:tabs>
              <w:tab w:val="clear" w:pos="7609"/>
              <w:tab w:val="right" w:pos="9026" w:leader="dot"/>
            </w:tabs>
            <w:rPr/>
          </w:pPr>
          <w:hyperlink w:anchor="__RefHeading___Toc10620785_2142443653">
            <w:r>
              <w:rPr>
                <w:webHidden/>
                <w:rStyle w:val="IndexLink"/>
                <w:rtl w:val="true"/>
              </w:rPr>
              <w:t>الدليل الثالث</w:t>
            </w:r>
            <w:r>
              <w:rPr>
                <w:rStyle w:val="IndexLink"/>
                <w:rtl w:val="true"/>
              </w:rPr>
              <w:tab/>
            </w:r>
            <w:r>
              <w:rPr>
                <w:rStyle w:val="IndexLink"/>
              </w:rPr>
              <w:t>331</w:t>
            </w:r>
          </w:hyperlink>
        </w:p>
        <w:p>
          <w:pPr>
            <w:pStyle w:val="Contents6"/>
            <w:tabs>
              <w:tab w:val="clear" w:pos="7609"/>
              <w:tab w:val="right" w:pos="9026" w:leader="dot"/>
            </w:tabs>
            <w:rPr/>
          </w:pPr>
          <w:hyperlink w:anchor="__RefHeading___Toc10620787_2142443653">
            <w:r>
              <w:rPr>
                <w:webHidden/>
                <w:rStyle w:val="IndexLink"/>
                <w:rtl w:val="true"/>
              </w:rPr>
              <w:t>الدليل الرابع</w:t>
            </w:r>
            <w:r>
              <w:rPr>
                <w:rStyle w:val="IndexLink"/>
                <w:rtl w:val="true"/>
              </w:rPr>
              <w:tab/>
            </w:r>
            <w:r>
              <w:rPr>
                <w:rStyle w:val="IndexLink"/>
              </w:rPr>
              <w:t>333</w:t>
            </w:r>
          </w:hyperlink>
        </w:p>
        <w:p>
          <w:pPr>
            <w:pStyle w:val="Contents6"/>
            <w:tabs>
              <w:tab w:val="clear" w:pos="7609"/>
              <w:tab w:val="right" w:pos="9026" w:leader="dot"/>
            </w:tabs>
            <w:rPr/>
          </w:pPr>
          <w:hyperlink w:anchor="__RefHeading___Toc10620789_2142443653">
            <w:r>
              <w:rPr>
                <w:webHidden/>
                <w:rStyle w:val="IndexLink"/>
                <w:rtl w:val="true"/>
              </w:rPr>
              <w:t>الدليل الخامس</w:t>
            </w:r>
            <w:r>
              <w:rPr>
                <w:rStyle w:val="IndexLink"/>
                <w:rtl w:val="true"/>
              </w:rPr>
              <w:tab/>
            </w:r>
            <w:r>
              <w:rPr>
                <w:rStyle w:val="IndexLink"/>
              </w:rPr>
              <w:t>333</w:t>
            </w:r>
          </w:hyperlink>
        </w:p>
        <w:p>
          <w:pPr>
            <w:pStyle w:val="Contents6"/>
            <w:tabs>
              <w:tab w:val="clear" w:pos="7609"/>
              <w:tab w:val="right" w:pos="9026" w:leader="dot"/>
            </w:tabs>
            <w:rPr/>
          </w:pPr>
          <w:hyperlink w:anchor="__RefHeading___Toc10620791_2142443653">
            <w:r>
              <w:rPr>
                <w:webHidden/>
                <w:rStyle w:val="IndexLink"/>
                <w:rtl w:val="true"/>
              </w:rPr>
              <w:t>الدليل السادس</w:t>
            </w:r>
            <w:r>
              <w:rPr>
                <w:rStyle w:val="IndexLink"/>
                <w:rtl w:val="true"/>
              </w:rPr>
              <w:tab/>
            </w:r>
            <w:r>
              <w:rPr>
                <w:rStyle w:val="IndexLink"/>
              </w:rPr>
              <w:t>334</w:t>
            </w:r>
          </w:hyperlink>
        </w:p>
        <w:p>
          <w:pPr>
            <w:pStyle w:val="Contents6"/>
            <w:tabs>
              <w:tab w:val="clear" w:pos="7609"/>
              <w:tab w:val="right" w:pos="9026" w:leader="dot"/>
            </w:tabs>
            <w:rPr/>
          </w:pPr>
          <w:hyperlink w:anchor="__RefHeading___Toc10620793_2142443653">
            <w:r>
              <w:rPr>
                <w:webHidden/>
                <w:rStyle w:val="IndexLink"/>
                <w:rtl w:val="true"/>
              </w:rPr>
              <w:t>الدليل السابع</w:t>
            </w:r>
            <w:r>
              <w:rPr>
                <w:rStyle w:val="IndexLink"/>
                <w:rtl w:val="true"/>
              </w:rPr>
              <w:tab/>
            </w:r>
            <w:r>
              <w:rPr>
                <w:rStyle w:val="IndexLink"/>
              </w:rPr>
              <w:t>334</w:t>
            </w:r>
          </w:hyperlink>
        </w:p>
        <w:p>
          <w:pPr>
            <w:pStyle w:val="Contents6"/>
            <w:tabs>
              <w:tab w:val="clear" w:pos="7609"/>
              <w:tab w:val="right" w:pos="9026" w:leader="dot"/>
            </w:tabs>
            <w:rPr/>
          </w:pPr>
          <w:hyperlink w:anchor="__RefHeading___Toc10620795_2142443653">
            <w:r>
              <w:rPr>
                <w:webHidden/>
                <w:rStyle w:val="IndexLink"/>
                <w:rtl w:val="true"/>
              </w:rPr>
              <w:t>الدليل الثامن</w:t>
            </w:r>
            <w:r>
              <w:rPr>
                <w:rStyle w:val="IndexLink"/>
                <w:rtl w:val="true"/>
              </w:rPr>
              <w:tab/>
            </w:r>
            <w:r>
              <w:rPr>
                <w:rStyle w:val="IndexLink"/>
              </w:rPr>
              <w:t>335</w:t>
            </w:r>
          </w:hyperlink>
        </w:p>
        <w:p>
          <w:pPr>
            <w:pStyle w:val="Contents6"/>
            <w:tabs>
              <w:tab w:val="clear" w:pos="7609"/>
              <w:tab w:val="right" w:pos="9026" w:leader="dot"/>
            </w:tabs>
            <w:rPr/>
          </w:pPr>
          <w:hyperlink w:anchor="__RefHeading___Toc10620797_2142443653">
            <w:r>
              <w:rPr>
                <w:webHidden/>
                <w:rStyle w:val="IndexLink"/>
                <w:rtl w:val="true"/>
              </w:rPr>
              <w:t>الدليل التاسع</w:t>
            </w:r>
            <w:r>
              <w:rPr>
                <w:rStyle w:val="IndexLink"/>
                <w:rtl w:val="true"/>
              </w:rPr>
              <w:tab/>
            </w:r>
            <w:r>
              <w:rPr>
                <w:rStyle w:val="IndexLink"/>
              </w:rPr>
              <w:t>335</w:t>
            </w:r>
          </w:hyperlink>
        </w:p>
        <w:p>
          <w:pPr>
            <w:pStyle w:val="Contents6"/>
            <w:tabs>
              <w:tab w:val="clear" w:pos="7609"/>
              <w:tab w:val="right" w:pos="9026" w:leader="dot"/>
            </w:tabs>
            <w:rPr/>
          </w:pPr>
          <w:hyperlink w:anchor="__RefHeading___Toc10620799_2142443653">
            <w:r>
              <w:rPr>
                <w:webHidden/>
                <w:rStyle w:val="IndexLink"/>
                <w:rtl w:val="true"/>
              </w:rPr>
              <w:t>الدليل العاشر</w:t>
            </w:r>
            <w:r>
              <w:rPr>
                <w:rStyle w:val="IndexLink"/>
                <w:rtl w:val="true"/>
              </w:rPr>
              <w:tab/>
            </w:r>
            <w:r>
              <w:rPr>
                <w:rStyle w:val="IndexLink"/>
              </w:rPr>
              <w:t>337</w:t>
            </w:r>
          </w:hyperlink>
        </w:p>
        <w:p>
          <w:pPr>
            <w:pStyle w:val="Contents5"/>
            <w:tabs>
              <w:tab w:val="clear" w:pos="7892"/>
              <w:tab w:val="right" w:pos="9026" w:leader="dot"/>
            </w:tabs>
            <w:rPr/>
          </w:pPr>
          <w:hyperlink w:anchor="__RefHeading___Toc10620801_2142443653">
            <w:r>
              <w:rPr>
                <w:webHidden/>
                <w:rStyle w:val="IndexLink"/>
                <w:rtl w:val="true"/>
              </w:rPr>
              <w:t>القول الثاني</w:t>
            </w:r>
            <w:r>
              <w:rPr>
                <w:rStyle w:val="IndexLink"/>
                <w:rtl w:val="true"/>
              </w:rPr>
              <w:t xml:space="preserve">: </w:t>
            </w:r>
            <w:r>
              <w:rPr>
                <w:rStyle w:val="IndexLink"/>
                <w:rtl w:val="true"/>
              </w:rPr>
              <w:t>عدم وجوب الفحص في الشبهات الموضوعية</w:t>
            </w:r>
            <w:r>
              <w:rPr>
                <w:rStyle w:val="IndexLink"/>
                <w:rtl w:val="true"/>
              </w:rPr>
              <w:tab/>
            </w:r>
            <w:r>
              <w:rPr>
                <w:rStyle w:val="IndexLink"/>
              </w:rPr>
              <w:t>338</w:t>
            </w:r>
          </w:hyperlink>
        </w:p>
        <w:p>
          <w:pPr>
            <w:pStyle w:val="Contents5"/>
            <w:tabs>
              <w:tab w:val="clear" w:pos="7892"/>
              <w:tab w:val="right" w:pos="9026" w:leader="dot"/>
            </w:tabs>
            <w:rPr/>
          </w:pPr>
          <w:hyperlink w:anchor="__RefHeading___Toc10620803_2142443653">
            <w:r>
              <w:rPr>
                <w:webHidden/>
                <w:rStyle w:val="IndexLink"/>
                <w:rtl w:val="true"/>
              </w:rPr>
              <w:t>القول الثالث</w:t>
            </w:r>
            <w:r>
              <w:rPr>
                <w:rStyle w:val="IndexLink"/>
                <w:rtl w:val="true"/>
              </w:rPr>
              <w:t>:</w:t>
              <w:tab/>
            </w:r>
            <w:r>
              <w:rPr>
                <w:rStyle w:val="IndexLink"/>
              </w:rPr>
              <w:t>344</w:t>
            </w:r>
          </w:hyperlink>
        </w:p>
        <w:p>
          <w:pPr>
            <w:pStyle w:val="Contents5"/>
            <w:tabs>
              <w:tab w:val="clear" w:pos="7892"/>
              <w:tab w:val="right" w:pos="9026" w:leader="dot"/>
            </w:tabs>
            <w:rPr/>
          </w:pPr>
          <w:hyperlink w:anchor="__RefHeading___Toc10620805_2142443653">
            <w:r>
              <w:rPr>
                <w:webHidden/>
                <w:rStyle w:val="IndexLink"/>
                <w:rtl w:val="true"/>
              </w:rPr>
              <w:t>القول الرابع</w:t>
            </w:r>
            <w:r>
              <w:rPr>
                <w:rStyle w:val="IndexLink"/>
                <w:rtl w:val="true"/>
              </w:rPr>
              <w:t>:</w:t>
              <w:tab/>
            </w:r>
            <w:r>
              <w:rPr>
                <w:rStyle w:val="IndexLink"/>
              </w:rPr>
              <w:t>345</w:t>
            </w:r>
          </w:hyperlink>
        </w:p>
        <w:p>
          <w:pPr>
            <w:pStyle w:val="Contents5"/>
            <w:tabs>
              <w:tab w:val="clear" w:pos="7892"/>
              <w:tab w:val="right" w:pos="9026" w:leader="dot"/>
            </w:tabs>
            <w:rPr/>
          </w:pPr>
          <w:hyperlink w:anchor="__RefHeading___Toc10620807_2142443653">
            <w:r>
              <w:rPr>
                <w:webHidden/>
                <w:rStyle w:val="IndexLink"/>
                <w:rtl w:val="true"/>
              </w:rPr>
              <w:t>القول الخامس</w:t>
            </w:r>
            <w:r>
              <w:rPr>
                <w:rStyle w:val="IndexLink"/>
                <w:rtl w:val="true"/>
              </w:rPr>
              <w:t>:</w:t>
              <w:tab/>
            </w:r>
            <w:r>
              <w:rPr>
                <w:rStyle w:val="IndexLink"/>
              </w:rPr>
              <w:t>346</w:t>
            </w:r>
          </w:hyperlink>
        </w:p>
        <w:p>
          <w:pPr>
            <w:pStyle w:val="Contents5"/>
            <w:tabs>
              <w:tab w:val="clear" w:pos="7892"/>
              <w:tab w:val="right" w:pos="9026" w:leader="dot"/>
            </w:tabs>
            <w:rPr/>
          </w:pPr>
          <w:hyperlink w:anchor="__RefHeading___Toc10620809_2142443653">
            <w:r>
              <w:rPr>
                <w:webHidden/>
                <w:rStyle w:val="IndexLink"/>
                <w:rtl w:val="true"/>
              </w:rPr>
              <w:t>القول السادس</w:t>
            </w:r>
            <w:r>
              <w:rPr>
                <w:rStyle w:val="IndexLink"/>
                <w:rtl w:val="true"/>
              </w:rPr>
              <w:t xml:space="preserve">: </w:t>
            </w:r>
            <w:r>
              <w:rPr>
                <w:rStyle w:val="IndexLink"/>
                <w:rtl w:val="true"/>
              </w:rPr>
              <w:t>ما ذكره المحقق النائيني</w:t>
            </w:r>
            <w:r>
              <w:rPr>
                <w:rStyle w:val="IndexLink"/>
                <w:rtl w:val="true"/>
              </w:rPr>
              <w:tab/>
            </w:r>
            <w:r>
              <w:rPr>
                <w:rStyle w:val="IndexLink"/>
              </w:rPr>
              <w:t>347</w:t>
            </w:r>
          </w:hyperlink>
        </w:p>
        <w:p>
          <w:pPr>
            <w:pStyle w:val="Contents5"/>
            <w:tabs>
              <w:tab w:val="clear" w:pos="7892"/>
              <w:tab w:val="right" w:pos="9026" w:leader="dot"/>
            </w:tabs>
            <w:rPr/>
          </w:pPr>
          <w:hyperlink w:anchor="__RefHeading___Toc10620811_2142443653">
            <w:r>
              <w:rPr>
                <w:webHidden/>
                <w:rStyle w:val="IndexLink"/>
                <w:rtl w:val="true"/>
              </w:rPr>
              <w:t>القول السابع</w:t>
            </w:r>
            <w:r>
              <w:rPr>
                <w:rStyle w:val="IndexLink"/>
                <w:rtl w:val="true"/>
              </w:rPr>
              <w:t>:</w:t>
              <w:tab/>
            </w:r>
            <w:r>
              <w:rPr>
                <w:rStyle w:val="IndexLink"/>
              </w:rPr>
              <w:t>349</w:t>
            </w:r>
          </w:hyperlink>
        </w:p>
        <w:p>
          <w:pPr>
            <w:pStyle w:val="Contents5"/>
            <w:tabs>
              <w:tab w:val="clear" w:pos="7892"/>
              <w:tab w:val="right" w:pos="9026" w:leader="dot"/>
            </w:tabs>
            <w:rPr/>
          </w:pPr>
          <w:hyperlink w:anchor="__RefHeading___Toc10620813_2142443653">
            <w:r>
              <w:rPr>
                <w:webHidden/>
                <w:rStyle w:val="IndexLink"/>
                <w:rtl w:val="true"/>
              </w:rPr>
              <w:t>القول الثامن</w:t>
            </w:r>
            <w:r>
              <w:rPr>
                <w:rStyle w:val="IndexLink"/>
                <w:rtl w:val="true"/>
              </w:rPr>
              <w:t>:</w:t>
              <w:tab/>
            </w:r>
            <w:r>
              <w:rPr>
                <w:rStyle w:val="IndexLink"/>
              </w:rPr>
              <w:t>350</w:t>
            </w:r>
          </w:hyperlink>
        </w:p>
        <w:p>
          <w:pPr>
            <w:pStyle w:val="Contents2"/>
            <w:tabs>
              <w:tab w:val="clear" w:pos="8743"/>
              <w:tab w:val="right" w:pos="9026" w:leader="dot"/>
            </w:tabs>
            <w:rPr/>
          </w:pPr>
          <w:hyperlink w:anchor="__RefHeading___Toc10620815_2142443653">
            <w:r>
              <w:rPr>
                <w:webHidden/>
                <w:rStyle w:val="IndexLink"/>
                <w:rtl w:val="true"/>
              </w:rPr>
              <w:t>مصادر التحقيق</w:t>
            </w:r>
            <w:r>
              <w:rPr>
                <w:rStyle w:val="IndexLink"/>
                <w:rtl w:val="true"/>
              </w:rPr>
              <w:tab/>
            </w:r>
            <w:r>
              <w:rPr>
                <w:rStyle w:val="IndexLink"/>
              </w:rPr>
              <w:t>355</w:t>
            </w:r>
          </w:hyperlink>
        </w:p>
        <w:p>
          <w:pPr>
            <w:pStyle w:val="Contents2"/>
            <w:tabs>
              <w:tab w:val="clear" w:pos="8743"/>
              <w:tab w:val="right" w:pos="9026" w:leader="dot"/>
            </w:tabs>
            <w:rPr/>
          </w:pPr>
          <w:hyperlink w:anchor="__RefHeading___Toc10620817_2142443653">
            <w:r>
              <w:rPr>
                <w:webHidden/>
                <w:rStyle w:val="IndexLink"/>
                <w:rtl w:val="true"/>
              </w:rPr>
              <w:t>فهرس المحتويات</w:t>
            </w:r>
            <w:r>
              <w:rPr>
                <w:rStyle w:val="IndexLink"/>
                <w:rtl w:val="true"/>
              </w:rPr>
              <w:tab/>
            </w:r>
            <w:r>
              <w:rPr>
                <w:rStyle w:val="IndexLink"/>
              </w:rPr>
              <w:t>377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35_213645"/>
      <w:bookmarkStart w:id="1" w:name="pg15635_213645"/>
      <w:bookmarkEnd w:id="1"/>
    </w:p>
    <w:p>
      <w:pPr>
        <w:pStyle w:val="Heading2"/>
        <w:numPr>
          <w:ilvl w:val="1"/>
          <w:numId w:val="1"/>
        </w:numPr>
        <w:rPr/>
      </w:pPr>
      <w:bookmarkStart w:id="2" w:name="pg15635_213645"/>
      <w:bookmarkStart w:id="3" w:name="__RefHeading___Toc10620443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موسوعة الفقيه الشيرازي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تبيين الأصول</w:t>
      </w:r>
    </w:p>
    <w:p>
      <w:pPr>
        <w:pStyle w:val="BookText"/>
        <w:rPr/>
      </w:pPr>
      <w:r>
        <w:rPr>
          <w:rFonts w:ascii="IRNazanin" w:hAnsi="IRNazanin" w:eastAsia="IRNazanin"/>
          <w:color w:val="111111"/>
          <w:sz w:val="28"/>
          <w:sz w:val="28"/>
          <w:szCs w:val="28"/>
          <w:rtl w:val="true"/>
          <w:lang w:bidi="fa-IR"/>
        </w:rPr>
        <w:t>الجزء الثامن</w:t>
      </w:r>
    </w:p>
    <w:p>
      <w:pPr>
        <w:pStyle w:val="BookText"/>
        <w:rPr/>
      </w:pPr>
      <w:r>
        <w:rPr>
          <w:rFonts w:ascii="Amiri" w:hAnsi="Amiri" w:eastAsia="Amiri" w:cs="Amiri"/>
          <w:color w:val="111111"/>
          <w:sz w:val="28"/>
          <w:sz w:val="28"/>
          <w:szCs w:val="28"/>
          <w:rtl w:val="true"/>
          <w:lang w:bidi="ar-SA"/>
        </w:rPr>
        <w:t>تقرير أبحاث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السيد محمد رضا الحسيني الشيرازي رحمه اللّه</w:t>
      </w:r>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الحسيني الشيرازي، محمد رضا،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المؤلف واسمه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الفقيه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رضا الحسيني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التدبر في القرآن،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الأصول، جزء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الفقه في شرح العروة الوثقی،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في فقه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المسائل المتجدّدة،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كتاب الدلائل،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تعليقة علی مباني منهاج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علی العروة الوثقی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فقه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8/159</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297/312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4153694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620445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الحسيني الشيرازي، محمد رضا،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الفقيه الشيرازي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رضا الحسيني الشيرازي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وضعيت فهرست‌نويسی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التدبر في القرآن،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الأصول،جزء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الفقه في شرح العروة الوثقی،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في فقه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المسائل المتجدّدة،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كتاب الدلائل،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تعليقة علی مباني منهاج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علی العروة الوثقی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فقه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رده بندی كنگره</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8/159</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رده بندی ديويی</w:t>
      </w:r>
      <w:r>
        <w:rPr>
          <w:rFonts w:eastAsia="IRNazanin" w:cs="IRNazanin"/>
          <w:color w:val="111111"/>
          <w:sz w:val="28"/>
          <w:szCs w:val="28"/>
          <w:rtl w:val="true"/>
          <w:lang w:bidi="fa-IR"/>
        </w:rPr>
        <w:t>:</w:t>
      </w:r>
      <w:r>
        <w:rPr>
          <w:rFonts w:eastAsia="IRNazanin" w:cs="IRNazanin"/>
          <w:color w:val="111111"/>
          <w:sz w:val="28"/>
          <w:szCs w:val="28"/>
          <w:lang w:bidi="fa-IR"/>
        </w:rPr>
        <w:t>297/312</w:t>
      </w:r>
    </w:p>
    <w:p>
      <w:pPr>
        <w:pStyle w:val="BookText"/>
        <w:rPr/>
      </w:pPr>
      <w:r>
        <w:rPr>
          <w:rFonts w:ascii="IRNazanin" w:hAnsi="IRNazanin" w:eastAsia="IRNazanin"/>
          <w:color w:val="111111"/>
          <w:sz w:val="28"/>
          <w:sz w:val="28"/>
          <w:szCs w:val="28"/>
          <w:rtl w:val="true"/>
          <w:lang w:bidi="fa-IR"/>
        </w:rPr>
        <w:t>شماره كتابشناسی ملی</w:t>
      </w:r>
      <w:r>
        <w:rPr>
          <w:rFonts w:eastAsia="IRNazanin" w:cs="IRNazanin"/>
          <w:color w:val="111111"/>
          <w:sz w:val="28"/>
          <w:szCs w:val="28"/>
          <w:rtl w:val="true"/>
          <w:lang w:bidi="fa-IR"/>
        </w:rPr>
        <w:t>:</w:t>
      </w:r>
      <w:r>
        <w:rPr>
          <w:rFonts w:eastAsia="IRNazanin" w:cs="IRNazanin"/>
          <w:color w:val="111111"/>
          <w:sz w:val="28"/>
          <w:szCs w:val="28"/>
          <w:lang w:bidi="fa-IR"/>
        </w:rPr>
        <w:t>4153694</w:t>
      </w:r>
    </w:p>
    <w:p>
      <w:pPr>
        <w:pStyle w:val="BookText"/>
        <w:rPr/>
      </w:pPr>
      <w:r>
        <w:rPr>
          <w:rFonts w:ascii="Amiri" w:hAnsi="Amiri" w:eastAsia="Amiri" w:cs="Amiri"/>
          <w:color w:val="111111"/>
          <w:sz w:val="28"/>
          <w:sz w:val="28"/>
          <w:szCs w:val="28"/>
          <w:rtl w:val="true"/>
          <w:lang w:bidi="ar-SA"/>
        </w:rPr>
        <w:t>موسوعة الفقيه الشيرازي</w:t>
      </w:r>
    </w:p>
    <w:p>
      <w:pPr>
        <w:pStyle w:val="BookText"/>
        <w:rPr/>
      </w:pPr>
      <w:r>
        <w:rPr>
          <w:rFonts w:ascii="Amiri" w:hAnsi="Amiri" w:eastAsia="Amiri" w:cs="Amiri"/>
          <w:color w:val="111111"/>
          <w:sz w:val="28"/>
          <w:sz w:val="28"/>
          <w:szCs w:val="28"/>
          <w:rtl w:val="true"/>
          <w:lang w:bidi="ar-SA"/>
        </w:rPr>
        <w:t>شجرة الطيبة</w:t>
      </w:r>
    </w:p>
    <w:p>
      <w:pPr>
        <w:pStyle w:val="BookText"/>
        <w:rPr/>
      </w:pPr>
      <w:r>
        <w:rPr>
          <w:rFonts w:ascii="Amiri" w:hAnsi="Amiri" w:eastAsia="Amiri" w:cs="Amiri"/>
          <w:color w:val="111111"/>
          <w:sz w:val="28"/>
          <w:sz w:val="28"/>
          <w:szCs w:val="28"/>
          <w:rtl w:val="true"/>
          <w:lang w:bidi="ar-SA"/>
        </w:rPr>
        <w:t xml:space="preserve">آية اللّه الفقيه السيّد محمّد رضا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p>
    <w:p>
      <w:pPr>
        <w:pStyle w:val="BookText"/>
        <w:rPr/>
      </w:pPr>
      <w:r>
        <w:rPr>
          <w:rFonts w:ascii="Amiri" w:hAnsi="Amiri" w:eastAsia="Amiri" w:cs="Amiri"/>
          <w:color w:val="111111"/>
          <w:sz w:val="28"/>
          <w:sz w:val="28"/>
          <w:szCs w:val="28"/>
          <w:rtl w:val="true"/>
          <w:lang w:bidi="ar-SA"/>
        </w:rPr>
        <w:t>إخراج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نهضة اللّه العظيمي</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شابك 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شابك 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دفتر مركزي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خيابان معلم، میدان روح اللّه،</w:t>
      </w:r>
    </w:p>
    <w:p>
      <w:pPr>
        <w:pStyle w:val="BookText"/>
        <w:rPr/>
      </w:pPr>
      <w:r>
        <w:rPr>
          <w:rFonts w:ascii="IRNazanin" w:hAnsi="IRNazanin" w:eastAsia="IRNazanin"/>
          <w:color w:val="111111"/>
          <w:sz w:val="28"/>
          <w:sz w:val="28"/>
          <w:szCs w:val="28"/>
          <w:rtl w:val="true"/>
          <w:lang w:bidi="fa-IR"/>
        </w:rPr>
        <w:t xml:space="preserve">نبش كوچه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پلاك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37744298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چاپ قدس، تلفن </w:t>
      </w:r>
      <w:r>
        <w:rPr>
          <w:rFonts w:eastAsia="IRNazanin" w:cs="IRNazanin"/>
          <w:color w:val="111111"/>
          <w:sz w:val="28"/>
          <w:szCs w:val="28"/>
          <w:lang w:bidi="fa-IR"/>
        </w:rPr>
        <w:t>37731354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فكس </w:t>
      </w:r>
      <w:r>
        <w:rPr>
          <w:rFonts w:eastAsia="IRNazanin" w:cs="IRNazanin"/>
          <w:color w:val="111111"/>
          <w:sz w:val="28"/>
          <w:szCs w:val="28"/>
          <w:lang w:bidi="fa-IR"/>
        </w:rPr>
        <w:t>37743443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w:t>
      </w:r>
    </w:p>
    <w:p>
      <w:pPr>
        <w:pStyle w:val="BookText"/>
        <w:rPr/>
      </w:pPr>
      <w:r>
        <w:rPr>
          <w:rFonts w:ascii="Amiri" w:hAnsi="Amiri" w:eastAsia="Amiri" w:cs="Amiri"/>
          <w:color w:val="111111"/>
          <w:sz w:val="28"/>
          <w:sz w:val="28"/>
          <w:szCs w:val="28"/>
          <w:rtl w:val="true"/>
          <w:lang w:bidi="ar-SA"/>
        </w:rPr>
        <w:t>الطاهرين، ولعنة اللّه على أعدائهم أجمعين إلى يوم الدين،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آمين ربَّ العالمين</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635_213649"/>
      <w:bookmarkStart w:id="8" w:name="pg15635_213649"/>
      <w:bookmarkEnd w:id="8"/>
    </w:p>
    <w:p>
      <w:pPr>
        <w:pStyle w:val="Heading2"/>
        <w:numPr>
          <w:ilvl w:val="1"/>
          <w:numId w:val="1"/>
        </w:numPr>
        <w:rPr/>
      </w:pPr>
      <w:bookmarkStart w:id="9" w:name="pg15635_213649"/>
      <w:bookmarkStart w:id="10" w:name="__RefHeading___Toc10620447_2142443653"/>
      <w:bookmarkStart w:id="11" w:name="_Toc3"/>
      <w:bookmarkEnd w:id="9"/>
      <w:bookmarkEnd w:id="10"/>
      <w:r>
        <w:rPr>
          <w:rtl w:val="true"/>
        </w:rPr>
        <w:t>تنبيهات الشبهة غير المحصورة</w:t>
      </w:r>
      <w:bookmarkEnd w:id="11"/>
    </w:p>
    <w:p>
      <w:pPr>
        <w:pStyle w:val="Heading3"/>
        <w:numPr>
          <w:ilvl w:val="2"/>
          <w:numId w:val="1"/>
        </w:numPr>
        <w:rPr/>
      </w:pPr>
      <w:bookmarkStart w:id="12" w:name="__RefHeading___Toc10620449_2142443653"/>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وبعد الفراغ عن أصل عدم منجزية العلم الإجمالي في الشبهات غير المحصورة ينبغي التنبيه إلى أمور</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10620451_2142443653"/>
      <w:bookmarkStart w:id="15" w:name="_Toc5"/>
      <w:bookmarkEnd w:id="14"/>
      <w:r>
        <w:rPr>
          <w:rtl w:val="true"/>
        </w:rPr>
        <w:t>التنبيه الأول</w:t>
      </w:r>
      <w:r>
        <w:rPr>
          <w:rtl w:val="true"/>
        </w:rPr>
        <w:t xml:space="preserve">: </w:t>
      </w:r>
      <w:r>
        <w:rPr>
          <w:rtl w:val="true"/>
        </w:rPr>
        <w:t>في جواز المخالفة في الشبهات غير المحصورة وعدمه</w:t>
      </w:r>
      <w:bookmarkEnd w:id="15"/>
    </w:p>
    <w:p>
      <w:pPr>
        <w:pStyle w:val="BookText"/>
        <w:rPr/>
      </w:pPr>
      <w:r>
        <w:rPr>
          <w:rFonts w:ascii="Amiri" w:hAnsi="Amiri" w:eastAsia="Amiri" w:cs="Amiri"/>
          <w:color w:val="111111"/>
          <w:sz w:val="28"/>
          <w:sz w:val="28"/>
          <w:szCs w:val="28"/>
          <w:rtl w:val="true"/>
          <w:lang w:bidi="ar-SA"/>
        </w:rPr>
        <w:t>هل المخالفة القطعية في الشبهات غير المحصورة جائزة أم لا؟ فلو علم المكلف بنجاسة واحد من ألف إناء، فهل تجوز المخالفة القطعية بارتكاب الجميع تدريجياً، بأن يشربها حتى يعلم بارتكاب الحرام الواقعي، لا دفعة كأن يبيعها مرة في بيع واحد بناء على حرمة بيع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احتمالات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المخالفة القطعية، وثانياً، وجوب إبقاء المقدار الحرام المعلوم بالإجمال، وهنالك احتمال ثالث يتضح خلال المباحث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ولتعيين أحد المحتملات لابد من ملاحظة مباني عدم منجزية العلم الإجمالي في الشبهات غير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المستند لعدم منجزية العلم الإجمالي هو الروايات، وعليه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ظاهرها الترخيص في الكل، حيث إنها ظاهرة في وجوب الاجتناب فيما لو حصل العلم بالحرام على نحو التعين والتشخص، والمفروض في المقام عدم حصول العلم كذلك</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الشيء الحاصل بعد ارتكاب الجميع هو العلم بارتكاب الحرام، ولا </w:t>
      </w:r>
    </w:p>
    <w:p>
      <w:pPr>
        <w:pStyle w:val="BookText"/>
        <w:rPr/>
      </w:pPr>
      <w:r>
        <w:rPr>
          <w:rFonts w:ascii="Amiri" w:hAnsi="Amiri" w:eastAsia="Amiri" w:cs="Amiri"/>
          <w:color w:val="111111"/>
          <w:sz w:val="28"/>
          <w:sz w:val="28"/>
          <w:szCs w:val="28"/>
          <w:rtl w:val="true"/>
          <w:lang w:bidi="ar-SA"/>
        </w:rPr>
        <w:t>دليل على حرمة تحصيل العلم بارتكاب الحرام، كما لو فكر الإنسان في ماضيه، فعلم بأنه ارتكب الحرام حيث لا حرمة لهذا التفكير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دعوى انصراف الأدلة الترخيصية عن المخالفة القطعية، فهي منصرفة عن اقتحام الجميع، وله وجه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الشيخ الأعظم، حيث ذكر في أصل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علة عدم تنجز العلم الإجمالي موهومية التكليف في كل واحد من الأطراف بنحو لا يعتني به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هذا المبنى لابد من القول بجواز ارتكاب جميع الأطراف؛ لأنّ الملاك في الأطراف واحد، فكما أنّ احتمال التكليف موهوم لا يعتني به العقلاء في الطرف الأول، كذلك في الطرف الأخير، وعليه يجوز ارتكاب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محل تأمل؛ لأنّ الملاك على هذا المبنى هو الموهومية، وهي مقيدة عند العقلاء بعدم ارتكاب عدد لا يكون فيه التكليف موهوماً، فالعقلاء من بادئ الأمر يجوزون ارتكاب واحد من الألف؛ لتحقق الملاك، ولا يجوزون ارتكاب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نسبة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احتمال التكليف فيها غير موهوم بحيث لا يعتنى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هذا المبنى هو القول الثالث، وهو جواز الارتكاب بمقدار لا يكون التكليف فيه موهوماً في المجموع، لا في الآحاد</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مبنى صاحب الكفاية، من ملاحظة العناوين الطارئة، كالعسر والحرج، فيحق الاقتحام بمقدارها، وعلى هذا المبنى يتقدر جواز </w:t>
      </w:r>
    </w:p>
    <w:p>
      <w:pPr>
        <w:pStyle w:val="BookText"/>
        <w:rPr/>
      </w:pPr>
      <w:r>
        <w:rPr>
          <w:rFonts w:ascii="Amiri" w:hAnsi="Amiri" w:eastAsia="Amiri" w:cs="Amiri"/>
          <w:color w:val="111111"/>
          <w:sz w:val="28"/>
          <w:sz w:val="28"/>
          <w:szCs w:val="28"/>
          <w:rtl w:val="true"/>
          <w:lang w:bidi="ar-SA"/>
        </w:rPr>
        <w:t>الارتكاب بقدر العناوين المذكورة، فلا يحق له الاقتحام في الجميع، إلا إذا كان عدم الاقتحام حرجياً أو ضررياً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البناء على المبنى المذكور محل إشكال؛ لأنه لو جاز الاقتحام في بعض الأطراف للعناوين الطارئة، جرى عليه الملاك الجاري في مباحث الاضطرار إلى بعض الأطراف، وقد مرّت الصور الستة في الاضطرار إلى المعين أو غير المعين، مع كون العلم الإجمالي سابقاً على الاضطرار أو مقارناً أو لاحقاً، وقد اختار صاحب الكفاية سقوط تأثير العلم الإجمالي في كل الأطراف في جميع الصور في الشبهة المحصورة، كما فصل بعض بين الاضطرار إلى المعين وغير المعين، وفصل البعض بنحو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المقام، حيث الشبهة غير محصورة والاجتناب عن الجميع حرجي، يرتفع التكليف في الجملة، وينطبق عليه نفس الملاك، حيث إنّ وزان الحرج والعسر وزان الاضطرار، فبناء على مبنى الكفاية يرتفع التكليف عن جميع الأطراف، ويجوز الاقتحام في كلها، هذا بشرط تساوي ما طرأ عليه العنوان الثانوي مع المعلوم بالإجمال، كأن يعلم حرمة عشرة في ألف، ويضطر إلى عشرة أيضاً فيقتحم في العشرة، ويكون التكليف في الباقي مشكوكاً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الشبهة بدوية، وأما لو كان المقدار الذي طرأ عليه العنوان الثانوي أقل، كأن يضطر إلى تسعة وكان المعلوم بالإجمال عشرة، فيجوز الاقتحام في التسعة، ويبقى الواحد الذي يعلم حرمته في الباقي، فلا يتكفل الدليل جواز الاقتحام في الجميع</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ولمزيد من 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اختار صاحب الكفاية جواز الاقتحام في </w:t>
      </w:r>
    </w:p>
    <w:p>
      <w:pPr>
        <w:pStyle w:val="BookText"/>
        <w:rPr/>
      </w:pPr>
      <w:r>
        <w:rPr>
          <w:rFonts w:ascii="Amiri" w:hAnsi="Amiri" w:eastAsia="Amiri" w:cs="Amiri"/>
          <w:color w:val="111111"/>
          <w:sz w:val="28"/>
          <w:sz w:val="28"/>
          <w:szCs w:val="28"/>
          <w:rtl w:val="true"/>
          <w:lang w:bidi="ar-SA"/>
        </w:rPr>
        <w:t>الشبهة المحصورة، لتحول العلم الإجمالي في الواقع إلى الشبهة البدوية تحولاً ماهوياً،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لوكان له إناءان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ودواء، واضطر إلى الدواء، وتنجس أحدهما، فيوجد في عالم الثبوت 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النجس هو الدواء، فيجوز ارتكاب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الدواء للاضطرار إليه، والماء لحليته،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النجس هو الماء، فيجوز اقتحام الدواء دون الماء، وعليه يجوز شرب الدواء على كل تقدير، ويبقى الماء مشكوكاً يجوز الاقتحام فيه؛ لكونه شبهة بدوية، ولا فرق في هذا الملاك بين الصور الست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الشبهة غير محصورة لو كان المعلوم بالإجمال عشرة في ألف، وكان مورد الحرج عشرة أيضاً انقلب العلم الإجمالي إلى الشبهة البدوية في بقية الموارد، فيجوز الاقتحام في كل الأطراف، أما لو كان مورد الحرج أقل من المعلوم بالإجمال، فمع ارتكاب الأقل يبقى العلم الإجمالي، فلا يجوز الاقتحام في الباقي؛ لوجود العلم الإجمالي وتقدر الحرج بقدره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لو اخترنا في مسألة الاضطرار مبنى صاحب الكفاية، ويختلف الأمر باختلاف المباني في الشبهة المحصورة عند طرو الاضطرار، ويختلف باختلاف كون المقدار الحرجي مساوياً للمعلوم بالإجمال أو أقل منه، فلا إطلاق لما قاله بعض الأصوليين من أنه لو كان الملاك الحرج تقدر بقدره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المبنى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المحقق النائيني</w:t>
      </w:r>
      <w:r>
        <w:rPr>
          <w:rStyle w:val="FootnoteAnchor"/>
          <w:rtl w:val="true"/>
        </w:rPr>
        <w:footnoteReference w:id="2"/>
      </w:r>
      <w:r>
        <w:rPr>
          <w:rFonts w:ascii="Amiri" w:hAnsi="Amiri" w:eastAsia="Amiri" w:cs="Amiri"/>
          <w:color w:val="111111"/>
          <w:sz w:val="28"/>
          <w:sz w:val="28"/>
          <w:szCs w:val="28"/>
          <w:rtl w:val="true"/>
          <w:lang w:bidi="ar-SA"/>
        </w:rPr>
        <w:t xml:space="preserve">من عدم وجوب الموافقة القطعية؛ لتفرع الوجوب على حرمة المخالفة القطعية، وليست بمحرمة </w:t>
      </w:r>
      <w:bookmarkStart w:id="16" w:name="pg15635_213653"/>
    </w:p>
    <w:p>
      <w:pPr>
        <w:pStyle w:val="BookText"/>
        <w:rPr/>
      </w:pPr>
      <w:bookmarkEnd w:id="16"/>
      <w:r>
        <w:rPr>
          <w:rFonts w:ascii="IRNazanin" w:hAnsi="IRNazanin" w:eastAsia="IRNazanin"/>
          <w:color w:val="111111"/>
          <w:sz w:val="28"/>
          <w:sz w:val="28"/>
          <w:szCs w:val="28"/>
          <w:rtl w:val="true"/>
          <w:lang w:bidi="fa-IR"/>
        </w:rPr>
        <w:t>لتعذرها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هذا المبنى لا معنى للتساؤل عن حرمة المخالفة القطعية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بعض الأصوليين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المفروض أنّ ملاك الشبهة غير المحصورة عدم القدرة على المخالفة القطعية، فلا معنى للسؤال عن جواز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وارد؛ لفرض عدم القدرة العادية عند المحقق النائيني، والمكلف في المقام غير قادر عادة على الاقتحام في الجميع، فلا تكليف بالاجتناب؛ لأنّ المخالفة القطعية غير مقدورة عادة، ولا تكليف بغير المقدور، لكن القدرة العقلية متحققة، فيستطيع على هذا المبنى من المخالفة القطعية، وعليه يمكنه الاقتحام في الجميع، وهل يلتزم بذلك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المبنى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والسيرة، 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دليلان لُبّيّان، فيقتصر فيهما على القدر المتيقن وهو عدم وجوب الموافقة القطعية، ولا يعلم ارتفاع حرمة المخالفة القطعية بهما</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10620453_2142443653"/>
      <w:bookmarkStart w:id="18" w:name="_Toc6"/>
      <w:bookmarkEnd w:id="17"/>
      <w:r>
        <w:rPr>
          <w:rtl w:val="true"/>
        </w:rPr>
        <w:t>التنبيه الثاني</w:t>
      </w:r>
      <w:r>
        <w:rPr>
          <w:rtl w:val="true"/>
        </w:rPr>
        <w:t xml:space="preserve">: </w:t>
      </w:r>
      <w:r>
        <w:rPr>
          <w:rtl w:val="true"/>
        </w:rPr>
        <w:t>في حكم شبهة الكثير في الكثير</w:t>
      </w:r>
      <w:bookmarkEnd w:id="18"/>
    </w:p>
    <w:p>
      <w:pPr>
        <w:pStyle w:val="BookText"/>
        <w:rPr/>
      </w:pPr>
      <w:r>
        <w:rPr>
          <w:rFonts w:ascii="Amiri" w:hAnsi="Amiri" w:eastAsia="Amiri" w:cs="Amiri"/>
          <w:color w:val="111111"/>
          <w:sz w:val="28"/>
          <w:sz w:val="28"/>
          <w:szCs w:val="28"/>
          <w:rtl w:val="true"/>
          <w:lang w:bidi="ar-SA"/>
        </w:rPr>
        <w:t>لو كان المعلوم بالإجمال كثيراً في أطراف كثيرة، بنحو تكون نسبة المعلوم بالإجمال إلى أطراف الشبهة غير المحصورة نفس نسبة المعلوم بالإجمال إلى أطراف الشبهة المحصورة، كما لو علم بنجاسة مائة إناء من ألف، حيث نسبة المائة إلى الألف نفس نسبة الواحد إلى العشرة، والمفروض أنها نسبة محصورة، فهل يجب الاجتناب عن تمام الأطراف أم لا؟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أنه يختلف الأمر باختلاف المباني في عدم تنجز العلم الإجمالي في الشبهات غير المحصورة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فعلى مبنى الشيخ الأعظم من كون الملاك موهومية التكليف في كل واحد من الأطراف فالظاهر أنّ العلم الإجمالي منجز؛ لعدم تحقق الملاك، بل احتمال وجود التكليف في كل طرف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الطرف في شبهة الكثير في الكثير الآحاد، وإنما المجموعات، حيث يُعلم بنجاسة المائة الأولى أو الثانية وهكذا، فيعلم بوجوب الاجتناب عن إحدى المآت، والاحتمال قوي وليس موهوماً، فيجب الاجتناب عن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الملاك هو الوهم الذي لا يعتني به العقلاء، فلو كان الاحتمال واحداً في الألف لم يعتنوا به، أما المائة في ألف فيعتنون به، فلا يجري ملاك عدم التنجيز في المقام، فلا يحق الاقتحام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مبنى المحقق النائيني لابد من القول بعدم تنجيز العلم الإجمالي؛ لأنّ الملاك عدم قدرة المكلف على المخالفة القطعية فلا تحرم؛ لأنّ القدرة شرط في التكليف، فلا تجب الموافقة القطعية لتفرعها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لا يتمكن المكلف من المخالفة القطعية</w:t>
      </w:r>
      <w:r>
        <w:rPr>
          <w:rStyle w:val="FootnoteAnchor"/>
          <w:rtl w:val="true"/>
        </w:rPr>
        <w:footnoteReference w:id="3"/>
      </w:r>
      <w:r>
        <w:rPr>
          <w:rFonts w:ascii="Amiri" w:hAnsi="Amiri" w:eastAsia="Amiri" w:cs="Amiri"/>
          <w:color w:val="111111"/>
          <w:sz w:val="28"/>
          <w:sz w:val="28"/>
          <w:szCs w:val="28"/>
          <w:rtl w:val="true"/>
          <w:lang w:bidi="ar-SA"/>
        </w:rPr>
        <w:t xml:space="preserve">، باقتحام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إناء في المثال المذكور</w:t>
      </w:r>
      <w:r>
        <w:rPr>
          <w:rStyle w:val="FootnoteAnchor"/>
          <w:rtl w:val="true"/>
        </w:rPr>
        <w:footnoteReference w:id="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تكون محرمة، وحيث لا تحرم لا تجب الموافقة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يجوز الاقتحام في أطراف شبهة الكثير في الكثير</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لا يلتزم المحقق بهذا اللازم، مما يكشف عن ضعف المبنى في الشبهة غير المحصورة</w:t>
      </w:r>
      <w:r>
        <w:rPr>
          <w:rFonts w:eastAsia="Amiri" w:cs="Amiri" w:ascii="Amiri" w:hAnsi="Amiri"/>
          <w:color w:val="111111"/>
          <w:sz w:val="28"/>
          <w:szCs w:val="28"/>
          <w:rtl w:val="true"/>
          <w:lang w:bidi="ar-SA"/>
        </w:rPr>
        <w:t xml:space="preserve">. </w:t>
      </w:r>
      <w:bookmarkStart w:id="19" w:name="pg15635_213655"/>
    </w:p>
    <w:p>
      <w:pPr>
        <w:pStyle w:val="BookText"/>
        <w:rPr/>
      </w:pPr>
      <w:bookmarkEnd w:id="19"/>
      <w:r>
        <w:rPr>
          <w:rFonts w:ascii="Amiri" w:hAnsi="Amiri" w:eastAsia="Amiri" w:cs="Amiri"/>
          <w:color w:val="111111"/>
          <w:sz w:val="28"/>
          <w:sz w:val="28"/>
          <w:szCs w:val="28"/>
          <w:rtl w:val="true"/>
          <w:lang w:bidi="ar-SA"/>
        </w:rPr>
        <w:t>وعلى مبنى صاحب الكفاية</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من طرو العناوين الثانوية لعدم التنجز، يتقدر الأمر بقدرهِ، فيمكن الاقتحام بمقدار يدفع عن نفسه الحرج والضرر، لكن بقاء العلم الإجمالي منجزاً في غير مورد الحرج والضرر مرتبط ببحث الاضطرار، وسقوط العلم الإجمالي بالمرة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مبنى الإجماع والسيرة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دليلان لبيان، والمتيقن منهما غير ما نحن فيه، أي لا يعلم قيامهما على الاقتحام فيما لو كانت الشبهة من قبيل الكثير في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مبنى الروايات فالظاهر انصرافها عن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أنه على المبنى الأول والرابع والخامس لا يجوز الاقتحام، وعلى المبنى الثاني الظاهر جواز الاقتحام، وعلى المبنى الثالث يناط جواز الاقتحام المطلق بالمبنى في التنبيه الثاني</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10620455_2142443653"/>
      <w:bookmarkStart w:id="21" w:name="_Toc7"/>
      <w:bookmarkEnd w:id="20"/>
      <w:r>
        <w:rPr>
          <w:rtl w:val="true"/>
        </w:rPr>
        <w:t>التنبيه الثالث</w:t>
      </w:r>
      <w:r>
        <w:rPr>
          <w:rtl w:val="true"/>
        </w:rPr>
        <w:t xml:space="preserve">: </w:t>
      </w:r>
      <w:r>
        <w:rPr>
          <w:rtl w:val="true"/>
        </w:rPr>
        <w:t>في سقوط حكم الشك عن بعض الأطراف</w:t>
      </w:r>
      <w:bookmarkEnd w:id="21"/>
    </w:p>
    <w:p>
      <w:pPr>
        <w:pStyle w:val="BookText"/>
        <w:rPr/>
      </w:pPr>
      <w:r>
        <w:rPr>
          <w:rFonts w:ascii="Amiri" w:hAnsi="Amiri" w:eastAsia="Amiri" w:cs="Amiri"/>
          <w:color w:val="111111"/>
          <w:sz w:val="28"/>
          <w:sz w:val="28"/>
          <w:szCs w:val="28"/>
          <w:rtl w:val="true"/>
          <w:lang w:bidi="ar-SA"/>
        </w:rPr>
        <w:t>على مبنى المشهور والمدعى عليه الإجماع من أن العلم الإجمالي وجوده كالعدم في الشبهة غير المحصورة، فهل أنَّ سقوط حكمه ملازم لسقوط حكم الشك في أطراف الشبهة غير المحصورة، فيكون وجود الشك كعدمه أيضاً؟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صاحب العروة</w:t>
      </w:r>
      <w:r>
        <w:rPr>
          <w:rStyle w:val="FootnoteAnchor"/>
          <w:rtl w:val="true"/>
        </w:rPr>
        <w:footnoteReference w:id="6"/>
      </w:r>
      <w:r>
        <w:rPr>
          <w:rFonts w:ascii="Amiri" w:hAnsi="Amiri" w:eastAsia="Amiri" w:cs="Amiri"/>
          <w:color w:val="111111"/>
          <w:sz w:val="28"/>
          <w:sz w:val="28"/>
          <w:szCs w:val="28"/>
          <w:rtl w:val="true"/>
          <w:lang w:bidi="ar-SA"/>
        </w:rPr>
        <w:t xml:space="preserve">فرعاً أصبح معترك الآراء، وهو ما لو اشتبه إناء مضاف في مياه مطلقة على نحو الشبهة غير المحصورة، فهل يمكن الوضوء </w:t>
      </w:r>
    </w:p>
    <w:p>
      <w:pPr>
        <w:pStyle w:val="BookText"/>
        <w:rPr/>
      </w:pPr>
      <w:r>
        <w:rPr>
          <w:rFonts w:ascii="Amiri" w:hAnsi="Amiri" w:eastAsia="Amiri" w:cs="Amiri"/>
          <w:color w:val="111111"/>
          <w:sz w:val="28"/>
          <w:sz w:val="28"/>
          <w:szCs w:val="28"/>
          <w:rtl w:val="true"/>
          <w:lang w:bidi="ar-SA"/>
        </w:rPr>
        <w:t>بأحدها، أو يجري عليه حكم الشك في الشبهة البدوية</w:t>
      </w:r>
      <w:r>
        <w:rPr>
          <w:rStyle w:val="FootnoteAnchor"/>
          <w:rtl w:val="true"/>
        </w:rPr>
        <w:footnoteReference w:id="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الظاهر اختلاف الأمر باختلاف المباني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مبنى الشيخ الأعظم من كون ملاك عدم التنجيز الموهومية، فالظاهر عدم جريان حكم الشك؛ لضعف احتمال كونه مضافاً بحيث لا يعتني به العقلاء، وعليه يجوز الوضوء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نسلم أن موضوع قاعدة الاشتغال هو الشك، وهذا الماء مشكوك، لكن المراد من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العقلائي، أما غيره فلا يعتني به العقلاء، ولا يحكم عليه بمفاد القاعدة من أن الاشتغال اليقيني يقتضي البراءة اليقينية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المحقق النائيني، فلم يعلق على العروة، مما يكشف عن ارتضائه مبنى صاحب العروة، بل قال في الفوائد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شيخنا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يميل إلى سقوط حكم الشبهة أيضاً</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الظاهر أن فتواه في الفقه وميله في الأصول ينافي مبناه، حيث إنَّ المخالفة القطعية غير ممكنة فلا تكون محرمة، فلا تكون الموافقة القطعية واجبة، ومفاده أن العلم كلا علم، لكن لا ملازمة بين نفي حكم العلم ونفي حكم الشك، فإن العلم لا أثر له، أما الشك فهو موجود وجداناً، وحكمه </w:t>
      </w:r>
      <w:bookmarkStart w:id="22" w:name="pg15635_213657"/>
    </w:p>
    <w:p>
      <w:pPr>
        <w:pStyle w:val="BookText"/>
        <w:rPr/>
      </w:pPr>
      <w:bookmarkEnd w:id="22"/>
      <w:r>
        <w:rPr>
          <w:rFonts w:ascii="Amiri" w:hAnsi="Amiri" w:eastAsia="Amiri" w:cs="Amiri"/>
          <w:color w:val="111111"/>
          <w:sz w:val="28"/>
          <w:sz w:val="28"/>
          <w:szCs w:val="28"/>
          <w:rtl w:val="true"/>
          <w:lang w:bidi="ar-SA"/>
        </w:rPr>
        <w:t>الاشتغال برهاناً، فلو توضأ بالماء المشكوك لم يحرز أنه توضّأ بالماء المطلق، فلا يحرز أنه متطهر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مبنى صاحب الكفاية</w:t>
      </w:r>
      <w:r>
        <w:rPr>
          <w:rStyle w:val="FootnoteAnchor"/>
          <w:rtl w:val="true"/>
        </w:rPr>
        <w:footnoteReference w:id="9"/>
      </w:r>
      <w:r>
        <w:rPr>
          <w:rFonts w:ascii="Amiri" w:hAnsi="Amiri" w:eastAsia="Amiri" w:cs="Amiri"/>
          <w:color w:val="111111"/>
          <w:sz w:val="28"/>
          <w:sz w:val="28"/>
          <w:szCs w:val="28"/>
          <w:rtl w:val="true"/>
          <w:lang w:bidi="ar-SA"/>
        </w:rPr>
        <w:t xml:space="preserve">، فإن العناوين الثانوية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كالحرج والعسر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 التكاليف، لكنها لا تثبت الطهارة، ففي المثال المذكور لابد أنْ يكرر الوضوء بمقدار يزيد على المعلوم بالإجمال، حتى يعلم بتحقق الوضوء بالماء المطلق، ولو فرض أن التكرار حرجي لم يجب عليه التكرار، إلا أنه لا يثبت أنه متطهر، فيجب عليه الاحتياط بالجمع بين الوضوء والتيمم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المبنى في عدم التنجيز الروايات، فالظاهر عدم إحراز الشرط بها، فلو توضّأ لم تثبت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التنبيه الثالث من تنبيهات الشبهة غير المحصورة</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10620457_2142443653"/>
      <w:bookmarkStart w:id="24" w:name="_Toc8"/>
      <w:bookmarkEnd w:id="23"/>
      <w:r>
        <w:rPr>
          <w:rtl w:val="true"/>
        </w:rPr>
        <w:t>التنبيه الرابع</w:t>
      </w:r>
      <w:r>
        <w:rPr>
          <w:rtl w:val="true"/>
        </w:rPr>
        <w:t xml:space="preserve">: </w:t>
      </w:r>
      <w:r>
        <w:rPr>
          <w:rtl w:val="true"/>
        </w:rPr>
        <w:t>في حكم ملاقي بعض الأطراف</w:t>
      </w:r>
      <w:bookmarkEnd w:id="24"/>
    </w:p>
    <w:p>
      <w:pPr>
        <w:pStyle w:val="Heading4"/>
        <w:numPr>
          <w:ilvl w:val="3"/>
          <w:numId w:val="1"/>
        </w:numPr>
        <w:rPr/>
      </w:pPr>
      <w:bookmarkStart w:id="25" w:name="__RefHeading___Toc10620459_2142443653"/>
      <w:bookmarkStart w:id="26" w:name="_Toc9"/>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وهي مسألة يكثر الابتلاء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الخوض في البحث ينبغي تقديم مقدمات</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محل الكلام هو اختصاص الملاقاة ببعض الأطراف، وأما لو لاقى الشيء كلا الطرفين فلا شك في وجوب اجتناب الملاقي؛ لتولد العلم التفصيلي من العلم الإجمالي، وكذا لو لاقى شيئان كلا الطرفين، فيتولد علم إجمالي جديد بنجاسة أحد الملاقيين، فيجب الاجتناب </w:t>
      </w:r>
    </w:p>
    <w:p>
      <w:pPr>
        <w:pStyle w:val="BookText"/>
        <w:rPr/>
      </w:pPr>
      <w:r>
        <w:rPr>
          <w:rFonts w:ascii="IRNazanin" w:hAnsi="IRNazanin" w:eastAsia="IRNazanin"/>
          <w:color w:val="111111"/>
          <w:sz w:val="28"/>
          <w:sz w:val="28"/>
          <w:szCs w:val="28"/>
          <w:rtl w:val="true"/>
          <w:lang w:bidi="fa-IR"/>
        </w:rPr>
        <w:t>عنهما</w:t>
      </w:r>
      <w:r>
        <w:rPr>
          <w:rStyle w:val="FootnoteAnchor"/>
          <w:rtl w:val="true"/>
        </w:rPr>
        <w:footnoteReference w:id="10"/>
      </w:r>
      <w:r>
        <w:rPr>
          <w:rFonts w:ascii="Amiri" w:hAnsi="Amiri" w:eastAsia="Amiri" w:cs="Amiri"/>
          <w:color w:val="111111"/>
          <w:sz w:val="28"/>
          <w:sz w:val="28"/>
          <w:szCs w:val="28"/>
          <w:rtl w:val="true"/>
          <w:lang w:bidi="ar-SA"/>
        </w:rPr>
        <w:t>، فهاتان الصورتان ليستا من محل الكلام، وإنما البحث في وجوب الاجتناب عن ملاقي أحد طرفي العلم الإجمالي، كما يجب الاجتناب عن الملاقى وطرف الملاقى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محل الكلام في الملاقاة لا في التجزئة والتقسيم، فلو قسم أحد الطرفين إلى قسمين وجب الاجتناب عن القسم الثاني قطعاً، كوجوب الاجتناب عن طرفي العلم الإجمالي؛ لتعلق نفس النهي عن طرفي العلم الإجمالي به، فليس هو شيئاً جديداً، وإنما تجزئة لنفس الشيء الوارد عليه النهي العقلي أو الشرعي؛ ولذا لو بقيت رطوبة الملاقى في الملاقي، بأن جعل يده في أحد الإناءين فانتقلت الرطوبة إليها، فلا تجوز له الصلاة؛ لكونها نفس الماء الذي أمر بالاجتناب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 الجفاف يأتى البحث في جواز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بالاجتناب عن طرفي العلم الإجمالي منبسط على جميع الأجزاء، حتى الذرات العالقة باليد، والمفروض أنّ بدن المصلي حامل لها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تنجيز العلم الإجمالي متوقف على تعارض الأصول وتساقطها، أما لو جرى أحد الأصلين في طرف دون الآخر، فيسقط العلم الإجمالي عن التنجيز، ومثاله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هنالك إناءان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المعين نجس، والآخر طاهر، ثم وقعت قطرة الدم في أحدهما فلا أثر للعلم </w:t>
      </w:r>
    </w:p>
    <w:p>
      <w:pPr>
        <w:pStyle w:val="BookText"/>
        <w:rPr/>
      </w:pPr>
      <w:r>
        <w:rPr>
          <w:rFonts w:ascii="Amiri" w:hAnsi="Amiri" w:eastAsia="Amiri" w:cs="Amiri"/>
          <w:color w:val="111111"/>
          <w:sz w:val="28"/>
          <w:sz w:val="28"/>
          <w:szCs w:val="28"/>
          <w:rtl w:val="true"/>
          <w:lang w:bidi="ar-SA"/>
        </w:rPr>
        <w:t xml:space="preserve">الإجمالي؛ لعدم جريان أصالة الطهارة في الإناء المسبوق بالنجاسة، وأما الشك في الإناء الثاني فهو من قبيل الشبهة البدوية، ولا مانع من جريان الأصل في الإناء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يتولد أثر جديد، وأما مع تولد أثر جديد، كما لو كانت النجاسة الأولى هي الدم والثانية البول، جرت الأصول بلحاظ الأثر الثاني، وتعارضت وتساقطت</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مهمة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تعارض الأصول وتساقطها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ملاك التنجز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 على كون المعلوم بالإجمال تمام الموضوع للأثر الشرعي، أما لو لم يكن تمام الموضوع، بل كان جزء الموضوع، فلا مانع من جريان الأصل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بوجود الخمر في أحد الإناءين، فنفس الخمر المعلوم بالإجمال تمام الموضوع للأثر الشرعي؛ لتعلق الحرمة بنفس الخمر، فيتنجز العلم الإجمالي بعد تعارض الأصول وتساقطها، وأما لو شرب أحدهما، ولم يعلم أنه شرب الخمر أو الخل فلا يحد؛ لأن موضوع الحد مركب، فجزؤه الخمرية، وجزؤه الآخر شرب المكلف للخمر، والجزء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بالعلم الإجمالي، أما الجزء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المكلف للخمر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معلوماً لا بالعلم الإجمالي، ولا بالعلم التفصيلي، وإنما المتحقق العلم بشرب </w:t>
      </w:r>
      <w:bookmarkStart w:id="27" w:name="pg15635_213660"/>
    </w:p>
    <w:p>
      <w:pPr>
        <w:pStyle w:val="BookText"/>
        <w:rPr/>
      </w:pPr>
      <w:bookmarkEnd w:id="27"/>
      <w:r>
        <w:rPr>
          <w:rFonts w:ascii="Amiri" w:hAnsi="Amiri" w:eastAsia="Amiri" w:cs="Amiri"/>
          <w:color w:val="111111"/>
          <w:sz w:val="28"/>
          <w:sz w:val="28"/>
          <w:szCs w:val="28"/>
          <w:rtl w:val="true"/>
          <w:lang w:bidi="ar-SA"/>
        </w:rPr>
        <w:t>أحد الإناءين المشتبهين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الشرب حرام عقلاً أو شرعاً، لكنه لا يحد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ثبوت المحمول فرع ثبوت الموضوع، ولم يثبت الموضوع، فهو شارب المشتبه لا شارب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بكون أحد اللحمين لحم إنسان، والآخر لحم حيوان مذكى شرعاً واشتبها، فلا يجوز أكل أحدهما للعلم إجمالاً بوجود لحم الإنسان، والذي هو تمام الموضوع لوجوب الاجتناب، لكن لو لمس أحدهما، لم يجب عليه الغسل؛ وذلك لأنّ موضوع وجوب الغسل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 الآدمي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 بل هو جزء الموضوع، وجزؤه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 الميت الآدمي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يعلم، والمعلوم لمس المشتبه بالميت الآدمي، فيجري الأصل الموضوعي؛ للشك في لمس ميت الآدمي، أو الأصل الحكمي؛ للشك في توجه الخطاب له بالغسل، والأصل فيهما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تمامية هذه المقدمات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المقام صوراً ثلاثاً</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10620461_2142443653"/>
      <w:bookmarkStart w:id="29" w:name="_Toc10"/>
      <w:bookmarkEnd w:id="28"/>
      <w:r>
        <w:rPr>
          <w:rtl w:val="true"/>
        </w:rPr>
        <w:t>الصورة الأولى</w:t>
      </w:r>
      <w:r>
        <w:rPr>
          <w:rtl w:val="true"/>
        </w:rPr>
        <w:t xml:space="preserve">: </w:t>
      </w:r>
      <w:r>
        <w:rPr>
          <w:rtl w:val="true"/>
        </w:rPr>
        <w:t>قول المشهور بعدم وجوب الاجتناب عن الملاقي</w:t>
      </w:r>
      <w:bookmarkEnd w:id="29"/>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تتأخر الملاقاة والعلم بالملاقاة عن العلم الإجمالي، بأن يتحقق العلم الإجمالي أولاً ثم تحصل الملاقاة مع أحد الطرفين، ثم يعلم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الصورة لا يجب اجتناب الملاقي على المشهور؛ لما ذكر في المقدمة الرابعة، فإنّ موضوع وجوب الاجتناب هو ملاقاة النجس، ولم يعلم تحققها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مشى في البيت مع علمه بنجاسة بعض البقاع فيه لم يعلم أنه </w:t>
      </w:r>
      <w:bookmarkStart w:id="30" w:name="pg15635_213661"/>
    </w:p>
    <w:p>
      <w:pPr>
        <w:pStyle w:val="BookText"/>
        <w:rPr/>
      </w:pPr>
      <w:bookmarkEnd w:id="30"/>
      <w:r>
        <w:rPr>
          <w:rFonts w:ascii="Amiri" w:hAnsi="Amiri" w:eastAsia="Amiri" w:cs="Amiri"/>
          <w:color w:val="111111"/>
          <w:sz w:val="28"/>
          <w:sz w:val="28"/>
          <w:szCs w:val="28"/>
          <w:rtl w:val="true"/>
          <w:lang w:bidi="ar-SA"/>
        </w:rPr>
        <w:t>لاقى النجس، والمفروض أنّ موضوع الانفعال مركب من الملاقاة والنجاسة، والمعلوم بالإجمال هو وجود النجاسة، وليس وجوب الاجتناب في الملاقي مرتباً على وجود النجاسة، وإنما هو مرتب على ملاقاة النجاسة وهي مشكوكة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لم يحرز الموضوع المركب فلا مانع من جريان الأصل الموضوعي، أو الحكمي في الملاقي، فيستصحب عدم ملاقاة الرجل للنجاسة بلا معارض، أو تجري أصالة الطهارة في الملاقي، أو يستصحب جواز الدخول في الصلاة بعد الملاقاة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صاحب الجواهر</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الاجتناب عن الملاقي هو المختار، وعليه عملي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دليل المشهور لعدم وجوب الاجتناب عن ملاقي بعض أطراف الشبهة المحصورة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وجوب الاجتناب هو ملاقاة النجس وهو مشكوك، والمتحقق ملاقاة المشتبه، ولا دليل على وجوب الاجتناب عنه، ومع الشك في الموضوع لا يثبت المحمول؛ لأنه فرع ثبوته، بل الموضوع مجرى أصالة عدم الملاقاة للنجس، أو مجرى أصالة الطهارة، فيحكم بطهارة الملاقي</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10620463_2142443653"/>
      <w:bookmarkStart w:id="32" w:name="_Toc11"/>
      <w:bookmarkEnd w:id="31"/>
      <w:r>
        <w:rPr>
          <w:rtl w:val="true"/>
        </w:rPr>
        <w:t>وجوب الاجتناب عن ملاقي النجاسة وأدلته</w:t>
      </w:r>
      <w:bookmarkEnd w:id="32"/>
    </w:p>
    <w:p>
      <w:pPr>
        <w:pStyle w:val="Heading5"/>
        <w:numPr>
          <w:ilvl w:val="4"/>
          <w:numId w:val="1"/>
        </w:numPr>
        <w:rPr/>
      </w:pPr>
      <w:bookmarkStart w:id="33" w:name="__RefHeading___Toc10620465_2142443653"/>
      <w:bookmarkStart w:id="34" w:name="_Toc12"/>
      <w:bookmarkEnd w:id="33"/>
      <w:r>
        <w:rPr>
          <w:rtl w:val="true"/>
        </w:rPr>
        <w:t>اشارة</w:t>
      </w:r>
      <w:bookmarkEnd w:id="3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لوجوب الاجتناب عن الملاقي بأدلة</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35" w:name="pg15635_213662"/>
    </w:p>
    <w:p>
      <w:pPr>
        <w:pStyle w:val="Heading5"/>
        <w:numPr>
          <w:ilvl w:val="4"/>
          <w:numId w:val="1"/>
        </w:numPr>
        <w:rPr/>
      </w:pPr>
      <w:bookmarkStart w:id="36" w:name="__RefHeading___Toc10620467_2142443653"/>
      <w:bookmarkStart w:id="37" w:name="_Toc13"/>
      <w:bookmarkEnd w:id="35"/>
      <w:bookmarkEnd w:id="36"/>
      <w:r>
        <w:rPr>
          <w:rtl w:val="true"/>
        </w:rPr>
        <w:t>الدليل الأول</w:t>
      </w:r>
      <w:r>
        <w:rPr>
          <w:rtl w:val="true"/>
        </w:rPr>
        <w:t xml:space="preserve">: </w:t>
      </w:r>
      <w:r>
        <w:rPr>
          <w:rtl w:val="true"/>
        </w:rPr>
        <w:t>كون النجاسة بالسراية الحقيقية</w:t>
      </w:r>
      <w:bookmarkEnd w:id="37"/>
    </w:p>
    <w:p>
      <w:pPr>
        <w:pStyle w:val="BookText"/>
        <w:rPr/>
      </w:pPr>
      <w:r>
        <w:rPr>
          <w:rFonts w:ascii="Amiri" w:hAnsi="Amiri" w:eastAsia="Amiri" w:cs="Amiri"/>
          <w:color w:val="111111"/>
          <w:sz w:val="28"/>
          <w:sz w:val="28"/>
          <w:szCs w:val="28"/>
          <w:rtl w:val="true"/>
          <w:lang w:bidi="ar-SA"/>
        </w:rPr>
        <w:t>وهو مركب من صغرى وكبرى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 بعض الأخبار كون النجاسة بالسراية الحقيقية لا بالعلية والمعلولية، فإنّ في النجاسة بالملاقاة 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تسري النجاسة ولا تنبسط من الملاقى إلى الملاقي، أي لا تكون نجاسة الملاقى عين نجاسة الملاقي، بل النجاسة بالعلية والمعلولية، أي بالتأثير، كتطهير المطهرات، فتطهير ماء المطر للثوب النجس بنحو العلية لا الاتحاد والسراية، فطهارة ماء المطر شيء وطهارة الثوب شيء آخر، غاية الأمر أنّ طهارة الثوب مستندة إلى طهارة الماء، ووزان النجاسة وزان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 بمعنى السراية، حيث تسري نفس القذارة في الملاقى إلى الملاقي، كجوهر ذي لون لو ألقي في الماء المطلق فإنّ اللون ينبسط ويتوسط، غاية الأمر أنه كان في دائرة محدودة فصار في دائرة وسيعة، فتكون نجاسة الملاقي عين نجاسة الملاقى ومتحدة معه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الثاني خبر جابر المروي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بإسناده عن محمد بن أحمد بن يحيى، عن محمد بن عيسى اليقطيني، عن النضر بن سويد، عن عمرو بن شمر،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 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فأرة في خابية فيها سمن أو زيت، فما ترى في 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تأكله،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الفأرة أهون عليّ من أن أترك طعامي من أجلها، 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لم تستخف </w:t>
      </w:r>
    </w:p>
    <w:p>
      <w:pPr>
        <w:pStyle w:val="BookText"/>
        <w:rPr/>
      </w:pPr>
      <w:r>
        <w:rPr>
          <w:rFonts w:ascii="Amiri" w:hAnsi="Amiri" w:eastAsia="Amiri" w:cs="Amiri"/>
          <w:color w:val="111111"/>
          <w:sz w:val="28"/>
          <w:sz w:val="28"/>
          <w:szCs w:val="28"/>
          <w:rtl w:val="true"/>
          <w:lang w:bidi="ar-SA"/>
        </w:rPr>
        <w:t>بالفأرة، وإنما استخففت بدينك، إنّ اللّه حرم الميتة من كل شيء</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مراد السائل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الفأرة أهون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أكلها مع الزيت، بل المراد أكل الزيت الملاقي للفأرة، وقد علل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الاجتناب عن الملاقي بأنّ اللّه حرم الميتة من كل شيء، وعليه فحرمة الملاقي نفس حرمة الملاقى، لا حرمة مستقلة، والتعليل دليل الاتحاد بينهما؛ ولذا علل 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النجاسة بالسراية لكان الملاقي نفس الملاقى، واتساع لدائرته، فكما يجب الاجتناب عن الملاقى يجب الاجتناب عن الملاقي، والانبساط كالتقسيم، فلو قسم أحد إناءي العلم الإجمالي إلى قسمين وجب الاجتناب عن الأواني الثلاثة؛ لأنّ الإناء الجديد هو نفس الإناء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مجتمعاً في إناء واحد فانقسم إلى اثنين، كذلك الأمر في الانبساط،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الاجتناب عن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الملاقي والملاقى وطرف الملاقى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يرد عليه أمران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السند، وذلك لضعف عمرو بن شمر، وإجمال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النجاشي ضعفه في موردين</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ترجمته، وفي ترجمة جابر بن يزيد الجعفي، لكن هنالك خمسة قرائن على وثاقته، فقد ورد في كامل الزيارات، وتفسير القمي وروى عنه الأجلاء، كما روى عنه خمسة من </w:t>
      </w:r>
    </w:p>
    <w:p>
      <w:pPr>
        <w:pStyle w:val="BookText"/>
        <w:rPr/>
      </w:pPr>
      <w:r>
        <w:rPr>
          <w:rFonts w:ascii="Amiri" w:hAnsi="Amiri" w:eastAsia="Amiri" w:cs="Amiri"/>
          <w:color w:val="111111"/>
          <w:sz w:val="28"/>
          <w:sz w:val="28"/>
          <w:szCs w:val="28"/>
          <w:rtl w:val="true"/>
          <w:lang w:bidi="ar-SA"/>
        </w:rPr>
        <w:t>أصحاب الإجماع، وقد اعتمد عليه الشيخ المفيد</w:t>
      </w:r>
      <w:r>
        <w:rPr>
          <w:rStyle w:val="FootnoteAnchor"/>
          <w:rtl w:val="true"/>
        </w:rPr>
        <w:footnoteReference w:id="16"/>
      </w:r>
      <w:r>
        <w:rPr>
          <w:rFonts w:ascii="Amiri" w:hAnsi="Amiri" w:eastAsia="Amiri" w:cs="Amiri"/>
          <w:color w:val="111111"/>
          <w:sz w:val="28"/>
          <w:sz w:val="28"/>
          <w:szCs w:val="28"/>
          <w:rtl w:val="true"/>
          <w:lang w:bidi="ar-SA"/>
        </w:rPr>
        <w:t>، إلاّ أنّ المبنى في كل ذلك محل تأمل، كما فصّل في علم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وهنالك قرينة سادسة على 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إكثار الكليني الرواية عنه، فقد روى عنه حدود الثمانية والثمانين مورداً في الكافي، كما روى عنه الصدوق في الفقيه اثنين وعشرين مورداً، معتمدين على رواياته، معتبرين أنه حجة فيما بينهم وبين اللّه، ويبعد أن تكون القرائن في تمام هذه الموارد خارجية، فيتعين أن تكون داخلية، وهي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الرواية تلوح منها آثار الصدق، ولمضامينها النور الخاص بالمعصومين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رجحت قرائن التوثيق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فبها، وإلاّ يتعارض التوثيق والتضعيف، ويكون المصير هو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يظهر من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مسوق لبيان نجاسة الملاقي للفأرة، كما هو مبنى الاستدلال، بل لرد قول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الفأرة أهون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السائل يرى الفرق بين الميتة الكبيرة كالهرة، والصغيرة كالفأرة، فيجاب بعدم الفرق بينهما، فكما أنّ الميتة الكبيرة منجسة كذلك الصغيرة، فتنسجم العبارة مع العلية، هذا هو ظاهر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أنه في مقام بيان الاتحاد والعينية والانبساط والسراية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يظهر للمتتبع في الفقه أنّ نجاسة الملاقي معلول لنجاسة الملاقى، كما يظهر من مثل الملاقاة مع الإناء الذي ولغ فيه الكلب، حيث لا يلزمه التعفير، </w:t>
      </w:r>
      <w:bookmarkStart w:id="38" w:name="pg15635_213665"/>
    </w:p>
    <w:p>
      <w:pPr>
        <w:pStyle w:val="BookText"/>
        <w:rPr/>
      </w:pPr>
      <w:bookmarkEnd w:id="38"/>
      <w:r>
        <w:rPr>
          <w:rFonts w:ascii="Amiri" w:hAnsi="Amiri" w:eastAsia="Amiri" w:cs="Amiri"/>
          <w:color w:val="111111"/>
          <w:sz w:val="28"/>
          <w:sz w:val="28"/>
          <w:szCs w:val="28"/>
          <w:rtl w:val="true"/>
          <w:lang w:bidi="ar-SA"/>
        </w:rPr>
        <w:t>وهكذا في الملاقي للمتنجس بالبول، حيث لا يلزم التعدد في غسله، وهكذا في روايات باب الكر، حيث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ومفهومها أنه إذا كان أقل من الكر نجسه، فيعلم أن الملاقاة ليست انبساطاً، بل 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فالدليل الأول محل تأمل</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10620469_2142443653"/>
      <w:bookmarkStart w:id="40" w:name="_Toc14"/>
      <w:bookmarkEnd w:id="39"/>
      <w:r>
        <w:rPr>
          <w:rtl w:val="true"/>
        </w:rPr>
        <w:t>الدليل الثاني</w:t>
      </w:r>
      <w:r>
        <w:rPr>
          <w:rtl w:val="true"/>
        </w:rPr>
        <w:t xml:space="preserve">: </w:t>
      </w:r>
      <w:r>
        <w:rPr>
          <w:rtl w:val="true"/>
        </w:rPr>
        <w:t>العلم الإجمالي علم بتمام الموضوع</w:t>
      </w:r>
      <w:bookmarkEnd w:id="40"/>
    </w:p>
    <w:p>
      <w:pPr>
        <w:pStyle w:val="BookText"/>
        <w:rPr/>
      </w:pPr>
      <w:r>
        <w:rPr>
          <w:rFonts w:ascii="Amiri" w:hAnsi="Amiri" w:eastAsia="Amiri" w:cs="Amiri"/>
          <w:color w:val="111111"/>
          <w:sz w:val="28"/>
          <w:sz w:val="28"/>
          <w:szCs w:val="28"/>
          <w:rtl w:val="true"/>
          <w:lang w:bidi="ar-SA"/>
        </w:rPr>
        <w:t>إنَّ العلم الإجمالي بنجاسة أحد الإناءين علم بتمام الموضوع لوجوب الاجتناب عن الملاقي، كما هو علم بتمام الموضوع لحرمة الشرب، وقد مرّ في الكبرى أنّ العلم بتمام الموضوع سبب لتنجيز العلم الإجمالي في جميع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يتحقق العلم الإجمالي بخمرية أحد المائعين ففي المقام حكمان شرعيان،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 شرب الخمر،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 ملاقي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الشرعي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اجتنب شربه،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اجتنب ملاقيها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ويتولد من الحكم الشرعي الأول حكمان عقليان من باب المقدمة العلمية لامتثال الأمر الإلهي الواقعي،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 شرب هذا المائع، واجتنب شرب ذاك المائع</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وبنفس هذا البيان يمكننا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الخمر المعلوم بالإجمال اجتنب ملاقيها، ويتولد عن هذا الحكم الشرعي حكمان عقليان من باب المقدمة </w:t>
      </w:r>
    </w:p>
    <w:p>
      <w:pPr>
        <w:pStyle w:val="BookText"/>
        <w:rPr/>
      </w:pPr>
      <w:r>
        <w:rPr>
          <w:rFonts w:ascii="Amiri" w:hAnsi="Amiri" w:eastAsia="Amiri" w:cs="Amiri"/>
          <w:color w:val="111111"/>
          <w:sz w:val="28"/>
          <w:sz w:val="28"/>
          <w:szCs w:val="28"/>
          <w:rtl w:val="true"/>
          <w:lang w:bidi="ar-SA"/>
        </w:rPr>
        <w:t>العلمية للامتثال،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 ملاقي هذا الطرف، واجتنب ملاقي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يجب الاجتناب عن ملاقي أحد طرفي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قول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اجتنب شربها، وبين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اجتنب ملاقيها، فهما بوزان واحد،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اجتنب شربها وملاقيها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دفع الإشكال بأنّ الحكم الشرعي الأول تنجيزي، فمع العلم بوجود الخمر بين الاناءين يتولد حكم شرعي فعلي بوجوب اجتناب شرب الخمر الواقعي، وبفعليته يتولد حكمان عقليان فعليان، وأما الحكم الشرعي الثاني فتعليقي، فلو علم بوجود الخمر بالتفصيل يقول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حصلت ملاقاة فاجتنب ملاقيها، فهو حكم مشروط، ولا يكون فعلياً إلا بفعلية موضوعه، وحيث لم تحصل الملاقاة فلا يوجد حكم شرعي فعلي، ولا حكم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بعد حصول الملاقاة فلا يعلم بتولد الحكم الشرعي؛ لأنّ فعلية الحكم الشرعي بفعلية موضوعه، وموضوع الحكم الشرعي ملاقاة الخمر، وهو لم يعلم تحققه، بل المتحقق ملاقاة المشتبة، فلا فعلية لا في مرحلة ما قبل الملاقاة؛ لأنّ المشروط عدم عند عدم شرطه، ولا في مرحلة ما بعد الملاقاة؛ لأنها مشكوكة، والشك في الموضوع مساوق للشك في المحمول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الشرعية تعليقية، كما هو مبنى الشيخ الأعظم في مطارح الأنظار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الوجوب والحرمة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والواجب والحرام استقبالي، فيقول المولى في نفس اللحظة الأولى من تحقق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فعلاً عن ملاقيه، فيتولد الحكم العقلي بوجوب الاجتناب عن ملاقي الأول، وملاقي الثاني من باب المقدمة العلمية، لكنه خلاف مبنى صاحب الكفاية من الوجوب المشروط، وإن القيد قيد الهيئة، فلا حكم </w:t>
      </w:r>
      <w:bookmarkStart w:id="41" w:name="pg15635_213667"/>
    </w:p>
    <w:p>
      <w:pPr>
        <w:pStyle w:val="BookText"/>
        <w:rPr/>
      </w:pPr>
      <w:bookmarkEnd w:id="41"/>
      <w:r>
        <w:rPr>
          <w:rFonts w:ascii="Amiri" w:hAnsi="Amiri" w:eastAsia="Amiri" w:cs="Amiri"/>
          <w:color w:val="111111"/>
          <w:sz w:val="28"/>
          <w:sz w:val="28"/>
          <w:szCs w:val="28"/>
          <w:rtl w:val="true"/>
          <w:lang w:bidi="ar-SA"/>
        </w:rPr>
        <w:t>شرعي قبل الملاقاة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قلنا بالوجوب المعلق فالوجوب الشرعي فعلي، يتولد منه وجوبان عقليان، أما بناء على القول بالوجوب المشروط، فالحكم قبل الملاقاة مقطوع العدم، وبعده مشكوك مجراه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يتم الدليل الثاني أيضاً</w:t>
      </w:r>
      <w:r>
        <w:rPr>
          <w:rFonts w:eastAsia="Amiri" w:cs="Amiri" w:ascii="Amiri" w:hAnsi="Amiri"/>
          <w:color w:val="111111"/>
          <w:sz w:val="28"/>
          <w:szCs w:val="28"/>
          <w:rtl w:val="true"/>
          <w:lang w:bidi="ar-SA"/>
        </w:rPr>
        <w:t>.</w:t>
      </w:r>
    </w:p>
    <w:p>
      <w:pPr>
        <w:pStyle w:val="Heading5"/>
        <w:numPr>
          <w:ilvl w:val="4"/>
          <w:numId w:val="1"/>
        </w:numPr>
        <w:rPr/>
      </w:pPr>
      <w:bookmarkStart w:id="42" w:name="__RefHeading___Toc10620471_2142443653"/>
      <w:bookmarkStart w:id="43" w:name="_Toc15"/>
      <w:bookmarkEnd w:id="42"/>
      <w:r>
        <w:rPr>
          <w:rtl w:val="true"/>
        </w:rPr>
        <w:t>الدليل الثالث</w:t>
      </w:r>
      <w:r>
        <w:rPr>
          <w:rtl w:val="true"/>
        </w:rPr>
        <w:t xml:space="preserve">: </w:t>
      </w:r>
      <w:r>
        <w:rPr>
          <w:rtl w:val="true"/>
        </w:rPr>
        <w:t>مقتضى العلم الإجمالي وجوب الاجتناب</w:t>
      </w:r>
      <w:bookmarkEnd w:id="43"/>
    </w:p>
    <w:p>
      <w:pPr>
        <w:pStyle w:val="BookText"/>
        <w:rPr/>
      </w:pPr>
      <w:r>
        <w:rPr>
          <w:rFonts w:ascii="Amiri" w:hAnsi="Amiri" w:eastAsia="Amiri" w:cs="Amiri"/>
          <w:color w:val="111111"/>
          <w:sz w:val="28"/>
          <w:sz w:val="28"/>
          <w:szCs w:val="28"/>
          <w:rtl w:val="true"/>
          <w:lang w:bidi="ar-SA"/>
        </w:rPr>
        <w:t>سلمنا أنه لا أثر للعلم الإجمالي الأول، لكن يوجد في المقام علم إجمالي ثانٍ، وهو العلم الإجمالي بنجاسة الملاقي، أو نجاسة طرف الملاقى، للعلم بوجود الملازمة الواقعية بين نجاسة الملاقي والملاقى، فإنه لو كان الملاقى نجساً كان الملاقي نجساً، ولو لم يكن الملاقى نجساً كان طرف الملاقى نجساً، فنعلم إجمالا إما بنجاسة الملاقي أو طرف الملاقى، ومقتضى العلم الإجمالي الثاني وجوب الاجتناب عن الملاقي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ولحل هذا الإشكال طرق</w:t>
      </w:r>
    </w:p>
    <w:p>
      <w:pPr>
        <w:pStyle w:val="BookText"/>
        <w:rPr/>
      </w:pPr>
      <w:r>
        <w:rPr>
          <w:rFonts w:ascii="Amiri" w:hAnsi="Amiri" w:eastAsia="Amiri" w:cs="Amiri"/>
          <w:color w:val="111111"/>
          <w:sz w:val="28"/>
          <w:sz w:val="28"/>
          <w:szCs w:val="28"/>
          <w:rtl w:val="true"/>
          <w:lang w:bidi="ar-SA"/>
        </w:rPr>
        <w:t>الطريق الأول</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سلكه الشيخ الأعظم</w:t>
      </w:r>
      <w:r>
        <w:rPr>
          <w:rStyle w:val="FootnoteAnchor"/>
          <w:rtl w:val="true"/>
        </w:rPr>
        <w:footnoteReference w:id="18"/>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نجاسة الملاقي مسبب عن الشك في نجاسة الملاقى، ومع جريان الأصل في الشك السببي لا تصل النوبة إلى جريان الأصل في الشك المسببي، فإنّ ظرف جريان الأصل في الشك المسببي ظرف سقوط جريان الأصل في الشك السببي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ما دام الأصل جارياً في الشك السببي، أي في الملاقى، لا تصل النوبة إلى جريان الأصل </w:t>
      </w:r>
    </w:p>
    <w:p>
      <w:pPr>
        <w:pStyle w:val="BookText"/>
        <w:rPr/>
      </w:pPr>
      <w:r>
        <w:rPr>
          <w:rFonts w:ascii="Amiri" w:hAnsi="Amiri" w:eastAsia="Amiri" w:cs="Amiri"/>
          <w:color w:val="111111"/>
          <w:sz w:val="28"/>
          <w:sz w:val="28"/>
          <w:szCs w:val="28"/>
          <w:rtl w:val="true"/>
          <w:lang w:bidi="ar-SA"/>
        </w:rPr>
        <w:t>في الشك المسببي، أي الملاقي، وجريان هذا الأصل معارض مع جريانه في طرف الملاقى، ويتعارضان ويتساقطان، ومع تساقط الأصل في الشك السببي تصل النوبة في الرتبة الثانية إلى جريان الأصل في الشك المسببي</w:t>
      </w:r>
      <w:r>
        <w:rPr>
          <w:rStyle w:val="FootnoteAnchor"/>
          <w:rtl w:val="true"/>
        </w:rPr>
        <w:footnoteReference w:id="19"/>
      </w:r>
      <w:r>
        <w:rPr>
          <w:rFonts w:ascii="Amiri" w:hAnsi="Amiri" w:eastAsia="Amiri" w:cs="Amiri"/>
          <w:color w:val="111111"/>
          <w:sz w:val="28"/>
          <w:sz w:val="28"/>
          <w:szCs w:val="28"/>
          <w:rtl w:val="true"/>
          <w:lang w:bidi="ar-SA"/>
        </w:rPr>
        <w:t>، فتجري أصالة الطهارة في الملاقي بلا معارض،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 واغتنم</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 اشكالات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مبنائي، وهو أنَّ تقدم الأصل السببي على المسببي حكومة أو وروداً إنما هو فيما إذا كان الأصلان متخالفين في المؤدى، أما إذا كانا متوافقين فيجريان في عرض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أصل الطهارة في الملاقى والملاقي متوافقان، فيجريان في عرض واحد، ويسقط الجميع</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مبنى الشيخ عدم الفرق بين كون الأصول الحاكمة متوافقة مع الأصول المحكومة في المؤدّى أو متخالفة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فالإشكال غير تام على مبنى الشيخ</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 بالشبهة الحيدرية</w:t>
      </w:r>
      <w:r>
        <w:rPr>
          <w:rStyle w:val="FootnoteAnchor"/>
          <w:rtl w:val="true"/>
        </w:rPr>
        <w:footnoteReference w:id="22"/>
      </w:r>
      <w:r>
        <w:rPr>
          <w:rFonts w:ascii="Amiri" w:hAnsi="Amiri" w:eastAsia="Amiri" w:cs="Amiri"/>
          <w:color w:val="111111"/>
          <w:sz w:val="28"/>
          <w:sz w:val="28"/>
          <w:szCs w:val="28"/>
          <w:rtl w:val="true"/>
          <w:lang w:bidi="ar-SA"/>
        </w:rPr>
        <w:t xml:space="preserve">وتنتهي إلى نتيجة غريبة، </w:t>
      </w:r>
    </w:p>
    <w:p>
      <w:pPr>
        <w:pStyle w:val="BookText"/>
        <w:rPr/>
      </w:pPr>
      <w:r>
        <w:rPr>
          <w:rFonts w:ascii="Amiri" w:hAnsi="Amiri" w:eastAsia="Amiri" w:cs="Amiri"/>
          <w:color w:val="111111"/>
          <w:sz w:val="28"/>
          <w:sz w:val="28"/>
          <w:szCs w:val="28"/>
          <w:rtl w:val="true"/>
          <w:lang w:bidi="ar-SA"/>
        </w:rPr>
        <w:t>وهي عدم طهارة الملاقي مع الحكم بحليته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أصالة الطهارة في الملاقي في طول أصالة الطهارة في الملاقى، كذلك أصالة الحلّية في الأطراف في طول أصالة الطهارة في الأطراف؛ لأنّ الشك في حلية هذا الماء وعدم حليته مسبب عن الشك في طهارته ونجاسته، فتكون أصالة الحلية في رتبة المسبب، ومع جريان أصالة الطهارة لا تصل النوبة إلى جريان أصالة الحلية، وبما أن أصالة الطهارة سقطت بالمعارضة في الرتبة الأولى فتصل النوبة إلى أصالة الحلّية، وحيث إنّ مرتبة جريان أصالة الحلية نفس مرتبة جريان أصالة الطهارة في الملاقي، يتعارض جريان أصالة الطهارة في الملاقي مع جريان أصالة الحلية في طرف الملاقى، فيتعارضان فيتساقطان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ما ذكره الشيخ الأعظم من أصالة الطهارة في الملاقي بالمعارضة مع أصالة الحلية في طرف الملاقى</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الشيخ الأعظم بنى جريان الأصول على الرتب، ففي الرتبة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تتساقط أصالة الطهارة في الملاقى وطرفه، والرتبة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رتبة أصالة الطهارة في الملاقي وجريان أصالة الحل في الطرفين، وفي هذه الرتبة نعلم إجمالاً بطهارة الملاقي أو بحلية طرف الملاقى، ولا يمكن الجمع بينهما، فلو كان هذا طاهراً كان ذاك حراماً، ولو كان ذاك حلالاً فهذا غير طاهر، فالعلم الإجمالي حاصل إما بنجاسة الملاقي أو بحرمة الملاقى؛ لأنّ الدم لو سقط في الملاقى فالملاقي نجس، ولو سقط في طرف الملاقى فهو حرام، فتجري أصالة الطهارة في الملاقي، وأصالة الحل في طرف الملاقى، فيتعارضان ويتساقطان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التسليم بأنّ الأصل الجاري في الملاقي في طول الأصل الجاري في الملاقى، إلاّ أنّ هذين الأصلين في عرض الأصل الجاري في طرف الملاقى،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الجاري في طرف الملاقى معارضان عرضيان،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الجاري في الملاقى، والأصل الجاري في الملاقي، فتتساقط الأصول الثلاثة بالمعارضة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المتأخر عن أحد المتساويين متأخر عن الآخر أم لا؟</w:t>
      </w:r>
    </w:p>
    <w:p>
      <w:pPr>
        <w:pStyle w:val="BookText"/>
        <w:rPr/>
      </w:pPr>
      <w:r>
        <w:rPr>
          <w:rFonts w:ascii="Amiri" w:hAnsi="Amiri" w:eastAsia="Amiri" w:cs="Amiri"/>
          <w:color w:val="111111"/>
          <w:sz w:val="28"/>
          <w:sz w:val="28"/>
          <w:szCs w:val="28"/>
          <w:rtl w:val="true"/>
          <w:lang w:bidi="ar-SA"/>
        </w:rPr>
        <w:t>في المقام تفصيل، وهو أنه لو كان التأخر زمانياً فالمتأخر عن أحد المتساويين متأخر عن الآخر، لتحقق نفس الملاك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الابن متأخراً عن الأب بلحاظ الزمان، فلو كان للأب أخ مساو له في الزمان كالتوأم، فيكون الابن المتأخر عن الأب زماناً متاخراً عن أخي الأب المساوي له في الزمان؛ لأنّ ملاك التأخر بلحاظ الأب موجود بلحاظ أخي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التأخر رتبياً فلا يلزم أن يكون المتأخر عن أحد المتساويين في الرتبة متأخراً عن الآخر، حيث إنّ للتأخر الرتبي ملاكاً، ولو لم يكن الملاك موجوداً بلحاظ الآخر، فلا معنى للقول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متأخر عنه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المفتاح متأخرة رتبة عن حركة اليد</w:t>
      </w:r>
      <w:r>
        <w:rPr>
          <w:rStyle w:val="FootnoteAnchor"/>
          <w:rtl w:val="true"/>
        </w:rPr>
        <w:footnoteReference w:id="24"/>
      </w:r>
      <w:r>
        <w:rPr>
          <w:rFonts w:ascii="Amiri" w:hAnsi="Amiri" w:eastAsia="Amiri" w:cs="Amiri"/>
          <w:color w:val="111111"/>
          <w:sz w:val="28"/>
          <w:sz w:val="28"/>
          <w:szCs w:val="28"/>
          <w:rtl w:val="true"/>
          <w:lang w:bidi="ar-SA"/>
        </w:rPr>
        <w:t xml:space="preserve">، فلو كان هنالك شيء في رتبة حركة اليد فلا يمكن القول بتأخر حركة المفتاح عنه؛ لأنّ </w:t>
      </w:r>
    </w:p>
    <w:p>
      <w:pPr>
        <w:pStyle w:val="BookText"/>
        <w:rPr/>
      </w:pPr>
      <w:r>
        <w:rPr>
          <w:rFonts w:ascii="Amiri" w:hAnsi="Amiri" w:eastAsia="Amiri" w:cs="Amiri"/>
          <w:color w:val="111111"/>
          <w:sz w:val="28"/>
          <w:sz w:val="28"/>
          <w:szCs w:val="28"/>
          <w:rtl w:val="true"/>
          <w:lang w:bidi="ar-SA"/>
        </w:rPr>
        <w:t>ملاك التقدم والتأخر العلية، والمفروض انتفاء العلية، وصرف المساواة لا يوجب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والشاهد عليه أنّ وجود المعلول متأخر عن وجود العلة، لكن لا يمكن القول بأن وجود المعلول متأخر عن عدم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عدم العلة في رتبة العلة؛ لأنّ النقيضين في مرتبة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لفقدان ملاك التقدم والتأخر الرتبي بين المعلول وعدم العلة؛ لأنّ وجود المعلول لا يستند إلى عدم العلة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المعلول متأخر رتبة عن عدم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وضوح هذه ا لمقدمة نأتي إلى ما نحن فيه،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نسلم أنّ الأصل في الملاقى وطرف الملاقى في رتبة واحدة، وأن الأصل في الملاقي متأخر رتبة عن الأصل في الملاقى، لكن ذلك لا يثبت أنّ جريان الأصل في الملاقي متأخر رتبة عن جريان الأصل في طرف الملاقى، فإنّ الأصل في الملاقي وإن كان متأخراً رتبة عن جريان الأصل في الملاقى؛ لوجود السببية والمسببية، لكنه ليس متأخراً عن جريان الأصل في طرف الملاقى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عليه، فالأصل في طرف الملاقى له معارضان،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الملاقى، والأصل في الملاقي، فيتعارض معهما ويتساقط الجميع</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ذكره الشيخ الأعظم</w:t>
      </w:r>
      <w:r>
        <w:rPr>
          <w:rStyle w:val="FootnoteAnchor"/>
          <w:rtl w:val="true"/>
        </w:rPr>
        <w:footnoteReference w:id="25"/>
      </w:r>
      <w:r>
        <w:rPr>
          <w:rFonts w:ascii="Amiri" w:hAnsi="Amiri" w:eastAsia="Amiri" w:cs="Amiri"/>
          <w:color w:val="111111"/>
          <w:sz w:val="28"/>
          <w:sz w:val="28"/>
          <w:szCs w:val="28"/>
          <w:rtl w:val="true"/>
          <w:lang w:bidi="ar-SA"/>
        </w:rPr>
        <w:t>من تعارض الأصلين الأولين وتساقطهما، فتصل النوبة إلى الأصل في الملاقي غير تام، بل الأصول الثلاثة تتعارض في عرض واحد، ويتساقط الجميع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الجواب عنه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عندنا مرحلتان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جريان الأصل في الملاقى، وفي هذه المرحلة لا أصل في الملاقي لوجود السببية والمسببية، ويتعارض الأصل في الملاقى مع الأصل في طرفه ويتساقطان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 الأصل السببي وطرفه يحيا الأصل المسببي من دون معارض؛ لأنّ الأصول الميتة لا تحيا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تعارض هذه الأصول الثلاثة معاً في مرتبة واحدة؛ لأنّ معنى تعارضها كذلك هو وجود الحاكم والمحكوم في رتبة واحدة، وهو غير معقول على مباني الحكومة أو 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الشيخ تام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الرتب العقلية مؤثرة في الأحكام العقلية لا في الأحكام الشرعية، فإنها موضوعة لها، كحركة اليد والمفتاح وأنواع السبق، كالسبق بالعلية والسبق بالطبع وما أشبه، ولم توضع للأحكام الشرعية؛ لأنّ المخاطب بها العرف الذي لا يتوجه إلى دقائق الرتب العقلية، لا الفيلسوف، ويرى العرف في المقام جريان الأصول الثلاثة في الأطراف الثلاثة، وتعارضها وتساقطها جميعاً،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المكلف إجمالاً إما ببطلان صلاة الصبح أو صلاة الظهر؛ لعلمه إما ببطلان وضوء صلاة الصبح، أو عدم الإتيان بركوع صلاة الظهر، فمقتضى تنجيز العلم الإجمالي قضاء الاثنتين، بعد سقوط قاعدة الفراغ الجارية في صلاة الصبح ووضوئه وصلاة الظهر؛ لأنّ جريانها في الجميع ينافي العلم الإجمالي، وجريانها في بعضها دون </w:t>
      </w:r>
    </w:p>
    <w:p>
      <w:pPr>
        <w:pStyle w:val="BookText"/>
        <w:rPr/>
      </w:pPr>
      <w:r>
        <w:rPr>
          <w:rFonts w:ascii="Amiri" w:hAnsi="Amiri" w:eastAsia="Amiri" w:cs="Amiri"/>
          <w:color w:val="111111"/>
          <w:sz w:val="28"/>
          <w:sz w:val="28"/>
          <w:szCs w:val="28"/>
          <w:rtl w:val="true"/>
          <w:lang w:bidi="ar-SA"/>
        </w:rPr>
        <w:t>بعض ترجيح بلا مرجح</w:t>
      </w:r>
      <w:r>
        <w:rPr>
          <w:rStyle w:val="FootnoteAnchor"/>
          <w:rtl w:val="true"/>
        </w:rPr>
        <w:footnoteReference w:id="26"/>
      </w:r>
      <w:r>
        <w:rPr>
          <w:rFonts w:ascii="Amiri" w:hAnsi="Amiri" w:eastAsia="Amiri" w:cs="Amiri"/>
          <w:color w:val="111111"/>
          <w:sz w:val="28"/>
          <w:sz w:val="28"/>
          <w:szCs w:val="28"/>
          <w:rtl w:val="true"/>
          <w:lang w:bidi="ar-SA"/>
        </w:rPr>
        <w:t xml:space="preserve">ولا مؤمن، فيجب إعادة الصلاتين، مع أنّ الشك في صحة صلاة الصبح مسبب عن الشك في صحة الوضوء، فلا بد من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السببية والمسببية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الرتبة الأولى تجري قاعدة الفراغ في وضوء صلاة الصبح ونفس صلاة الظهر، ويخالف العلم الإجمالي ويتساقط، وبعد سقوط الأصل السببي تصل النوبة في الرتبة الثانية إلى جريان قاعدة الفراغ في صلاة الصبح بلا معارض، فصلاة الصبح صحيحة لا تحتاج إلى إعادة بالعلم التعبدي، ويلزم قضاء الظهر فقط، وهل يمكن الالتزام بذلك؟</w:t>
      </w:r>
    </w:p>
    <w:p>
      <w:pPr>
        <w:pStyle w:val="BookText"/>
        <w:rPr/>
      </w:pPr>
      <w:r>
        <w:rPr>
          <w:rFonts w:ascii="Amiri" w:hAnsi="Amiri" w:eastAsia="Amiri" w:cs="Amiri"/>
          <w:color w:val="111111"/>
          <w:sz w:val="28"/>
          <w:sz w:val="28"/>
          <w:szCs w:val="28"/>
          <w:rtl w:val="true"/>
          <w:lang w:bidi="ar-SA"/>
        </w:rPr>
        <w:t>وعليه، لا بد من إسقاط بحث السببية والمسببية والرتب العقلية والشبهة الحيدرية، بل الأصول السببية والمسببية تجري في عرض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الشرعية مجعولة على نهج القضايا الحقيقية، وفي هذا النوع من الجعل يلاحظ جميع الموضوعات في عرض واحد، تحت عنوان جامع يكون مرآة لجميع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معنى للتقدم الرتبي أو الزماني في هذه المرحلة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كلام فيما لو لم تحصل منافاة بين الأفراد في شمول القضية الحقيقية لها، أما لو كان شمول القضية الحقيقية للأفراد متنافياً سرى الإشكال إلى نفس الجعل، حيث لا يمكن للجعل أن يشمل الأفراد معاً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الخبر الواحد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لاحظ جميع أخبار الأحاد بهذا العنوان الجامع الفاني في أفراده، فيشمل الخبر الأول، فلو جاء </w:t>
      </w:r>
    </w:p>
    <w:p>
      <w:pPr>
        <w:pStyle w:val="BookText"/>
        <w:rPr/>
      </w:pPr>
      <w:r>
        <w:rPr>
          <w:rFonts w:ascii="Amiri" w:hAnsi="Amiri" w:eastAsia="Amiri" w:cs="Amiri"/>
          <w:color w:val="111111"/>
          <w:sz w:val="28"/>
          <w:sz w:val="28"/>
          <w:szCs w:val="28"/>
          <w:rtl w:val="true"/>
          <w:lang w:bidi="ar-SA"/>
        </w:rPr>
        <w:t>خبر آخر مناقض للخبر الأول فلا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حجية الخبر شمل الخبر الأول، ولا مجال لشموله للخبر الثاني، بل الدليل العام شامل للفردين المتدرجين في عرض واحد، وحيث إنهما متعارضان فلا يعقل شمول الدليل العام لهما معاً، فيتعارضان ويتساقطان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تعارض خبران عرضيان وتساقطا</w:t>
      </w:r>
      <w:r>
        <w:rPr>
          <w:rStyle w:val="FootnoteAnchor"/>
          <w:rtl w:val="true"/>
        </w:rPr>
        <w:footnoteReference w:id="27"/>
      </w:r>
      <w:r>
        <w:rPr>
          <w:rFonts w:ascii="Amiri" w:hAnsi="Amiri" w:eastAsia="Amiri" w:cs="Amiri"/>
          <w:color w:val="111111"/>
          <w:sz w:val="28"/>
          <w:sz w:val="28"/>
          <w:szCs w:val="28"/>
          <w:rtl w:val="true"/>
          <w:lang w:bidi="ar-SA"/>
        </w:rPr>
        <w:t>، ثم قام خبر ثالث موافق لأحد الخبرين المتعارضين، فهل يتم العمل به؟ كلا بل تلاحظ الأخبار الثلاثة في عرض واحد وتتساقط؛ لعدم إمكان شمول دليل الحجية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الأمر في البينتين المتعارضتين ثم قيام البينة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في كل ذلك أنه لا يلاحظ التقدم والتأخر، وكذا في المقام يجري الأصل في الملاقي المتأخر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ما ذكره في المنتقى</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المسلمات الأصولية تقديم الأصول السببية على المسببية، فلو غسل يده في الماء المشكوك كريته تعارض في حقه استصحابان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كرية الماء واستصحاب نجاسة اليد، لكن بما أنّ الشك في بقاء نجاسة اليد مسبب عن الشك في بقاء الكرية، فمع جريان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الكرية لا مجال للشك في نجاسة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من هذا القبيل؛ لأنّ الشك في نجاسة الملاقي مسبب عن نجاسة الملاقى، فينطبق عليه القانون العام للسببية والمسببية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الفرق بين ما نحن فيه والشك في نجاسة اليد </w:t>
      </w:r>
    </w:p>
    <w:p>
      <w:pPr>
        <w:pStyle w:val="BookText"/>
        <w:rPr/>
      </w:pPr>
      <w:r>
        <w:rPr>
          <w:rFonts w:ascii="Amiri" w:hAnsi="Amiri" w:eastAsia="Amiri" w:cs="Amiri"/>
          <w:color w:val="111111"/>
          <w:sz w:val="28"/>
          <w:sz w:val="28"/>
          <w:szCs w:val="28"/>
          <w:rtl w:val="true"/>
          <w:lang w:bidi="ar-SA"/>
        </w:rPr>
        <w:t>وكرية الماء؟</w:t>
      </w:r>
    </w:p>
    <w:p>
      <w:pPr>
        <w:pStyle w:val="BookText"/>
        <w:rPr/>
      </w:pPr>
      <w:r>
        <w:rPr>
          <w:rFonts w:ascii="Amiri" w:hAnsi="Amiri" w:eastAsia="Amiri" w:cs="Amiri"/>
          <w:color w:val="111111"/>
          <w:sz w:val="28"/>
          <w:sz w:val="28"/>
          <w:szCs w:val="28"/>
          <w:rtl w:val="true"/>
          <w:lang w:bidi="ar-SA"/>
        </w:rPr>
        <w:t>نكتة تقديم الشك السببي على الشك المسببي</w:t>
      </w:r>
    </w:p>
    <w:p>
      <w:pPr>
        <w:pStyle w:val="BookText"/>
        <w:rPr/>
      </w:pPr>
      <w:r>
        <w:rPr>
          <w:rFonts w:ascii="Amiri" w:hAnsi="Amiri" w:eastAsia="Amiri" w:cs="Amiri"/>
          <w:color w:val="111111"/>
          <w:sz w:val="28"/>
          <w:sz w:val="28"/>
          <w:szCs w:val="28"/>
          <w:rtl w:val="true"/>
          <w:lang w:bidi="ar-SA"/>
        </w:rPr>
        <w:t>لكنه محل تأمل؛ لأنّ تقديم الشك السببي على الشك المسببي ليس لمجرد السببية والمسببية، بل لنكتة غير موجودة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النكتة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الجاري في الشك السببي ينقح موضوع الدليل الاجتهادي، فيكون الدليل الاجتهادي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ذات الشك السببي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حاكماً على الشك المسببي أو وارداً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المثال المذكور حين استصحبت كرية الماء نقح موضوع الدليل الاجتهادي القائل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الماء الكر يطهر ما لاقاه أو ما غسل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معنى للقول بالشك في نجاسة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عندنا أربعة 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أصلان عمليان، ودليلان اجتهاديان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العملي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كرية الماء، والدليل الاجتهادي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غسل بالكر فهو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العملي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نجاسة اليد، والدليل الاجتهادي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وَالرُّجْزَ فَاهْجُرْ</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 أصله محكوم بالدليل الاجتهادي، ولا موضوع لدليله الاجتهادي؛ لأنّ موضوعه الرجز، ومع غسل اليد في الكر التعبدي لا رجز حتى يكون مصداقاً للآية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الواقع لا تعارض بين الشك السببي والمسببي؛ لوجود الدليل الاجتهادي، بل هو تعارض بدوي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الملاك غير محقق في المقام، فإنه وإن تحققت السببية والمسببية بين الشك في الملاقي والملاقى، إلا أنّ الشك في نجاسة الملاقى لا يحقق دليلاً اجتهادياً ليكون حاكماً على الشك المسببي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عليه تجري الأصول الثلاثة في الملاقي والملاقى وطرفه في عرض واحد، ولا دليل اجتهادي في المقام فتتعارض وتتساقط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فالإشكال المذكور في المنتقى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المسببي أيضاً ينقح موضوع الدليل الاجتهادي الثاني، ومعه لا يبقى مجال للأصل السببي، وهو يعارض الدليل الاجتهادي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الدليل الاجتهادي الثاني فرع ثبوت موضوعه بالأصل المسببي، والدليل الاجتهادي الأول رافع للأصل المسببي، والمرفوع لا يمكنه أن ينقح موضوع الدليل الاجتهاي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فالدليل الاجتهادي الأول يرفع الأصل المسببي، ومعه لا يبقى موضوع للدليل الاجتهادي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الأمر بالعكس،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الاجتهادي الثاني يرفع الأصل السببي، ومع رفع الأصل السببي لا يبقى مجال للدليل الاجتهادي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للدليل الاجتهادي الثاني أن يرفع الأصل السببي، إلا على مبنى حجية مثبتات الأمارات، وهو محل إشكال ومنع فيما عدا مثبتات الخبر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ولمزيد من 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غسل يده في الماء المشكوك بقاء كريته، ففي المقام أربعة أدلة،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السببي،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كرية الماء، وهو منقح </w:t>
      </w:r>
    </w:p>
    <w:p>
      <w:pPr>
        <w:pStyle w:val="BookText"/>
        <w:rPr/>
      </w:pPr>
      <w:r>
        <w:rPr>
          <w:rFonts w:ascii="Amiri" w:hAnsi="Amiri" w:eastAsia="Amiri" w:cs="Amiri"/>
          <w:color w:val="111111"/>
          <w:sz w:val="28"/>
          <w:sz w:val="28"/>
          <w:szCs w:val="28"/>
          <w:rtl w:val="true"/>
          <w:lang w:bidi="ar-SA"/>
        </w:rPr>
        <w:t xml:space="preserve">لموضوع الدليل الاجتهادي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الكر يطهر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والاستصحاب المسببي،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نجاسة اليد، وهو ينقح موضوع الدليل الاجتهادي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وَالرُّجْزَ فَاهْجُرْ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والمدعى هو أنَّ الأصل السببي ينقح موضوع الدليل الاجتهادي الأول، ومعه لا معنى لجريان الشك المسببي للقطع تعبداً بطهارة اليد، ومعه لا معنى لاستصحاب نجاسة اليد، فلا مجال للدليل الاجتهادي الثاني لعدم ثبوت موضوعه، وثبوت الموضوع فرع ثبوت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العكس، بأن تستصحب نجاسة اليد فينقح موضوع الدليل الاجتهادي الثاني، ومعه لا مجال لاستصحاب كرية الماء، فينتفي موضوع الدليل الاجتهادي الأول فهو مثبت؛ لأنه يكشف عن كون الماء قليلاً بسبب نجاسة اليد، وإلا لو كان الماء كراً لحصل القطع بطهارة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مثبتاً لكون التلازم بينهما عقلياً لا شرعياً، حيث لم يحكم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بقيت نجاسة اليد كان الماء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الاجتهادي الثاني لا يمكنه نفي الأصل السببي؛ لأنه مثبت، أما الدليل الاجتهادي الأول فيمكنه نفي الأصل المسببي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تم هذا الملاك في حكومة الأصل السببي والمسببي فبها، وإن لم يتم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ملاك الحكومة النظر،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الدليل الحاكم إلى الدليل المحكوم، والنظر يفرض في دليلين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وحرم الربا</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ربا </w:t>
      </w:r>
    </w:p>
    <w:p>
      <w:pPr>
        <w:pStyle w:val="BookText"/>
        <w:rPr/>
      </w:pPr>
      <w:r>
        <w:rPr>
          <w:rFonts w:ascii="Amiri" w:hAnsi="Amiri" w:eastAsia="Amiri" w:cs="Amiri"/>
          <w:color w:val="111111"/>
          <w:sz w:val="28"/>
          <w:sz w:val="28"/>
          <w:szCs w:val="28"/>
          <w:rtl w:val="true"/>
          <w:lang w:bidi="ar-SA"/>
        </w:rPr>
        <w:t>بين الوالد وولده</w:t>
      </w:r>
      <w:r>
        <w:rPr>
          <w:rFonts w:eastAsia="Amiri" w:cs="Amiri" w:ascii="Amiri" w:hAnsi="Amiri"/>
          <w:color w:val="111111"/>
          <w:sz w:val="28"/>
          <w:szCs w:val="28"/>
          <w:rtl w:val="true"/>
          <w:lang w:bidi="ar-SA"/>
        </w:rPr>
        <w:t>)</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المقام فالدليل واحد،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طاهر</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وهذا الدليل جارٍ في الملاقى والملاقي، ولا معنى للقول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الجاري في الملاقى ناظر إلى الدليل الجاري في الملاقي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الشيخ من أنّ الشك في الملاقى سببي، والشك في الملاقي مسببي، فيكون الأصل في الأول حاكماً على الأصل في الثاني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يتم هذا أيضاً فلا بد من رفع اليد عن الإشكال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من أنّ المانع من جريان الأصل هو العلم الإجمالي لا المعارضة، وهو متحقق في الملاقي والملاقى وهو إشكال مبنائي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الأعظم يرى أنّ المانع من جريان الأصول في أطراف العلم الإجمالي هو تعارضها في تلك الأطراف، وبما أنه ثبتت الطولية بين الشك في الملاقي، والشك في الملاقى يكون جريان الأصل في الملاقي في طول جريانه في الملاقى، ففي المرحلة الأولى يجري الأصل في الملاقى، ويتعارض مع جريانه في طرف الملاقى فيتساقطان، ثم يجري الأصل في الملاقي بدون معارض، فيحكم بطهارة الملاقي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المبنى غير مرضي للسيد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فليس ملاك عدم جريان </w:t>
      </w:r>
    </w:p>
    <w:p>
      <w:pPr>
        <w:pStyle w:val="BookText"/>
        <w:rPr/>
      </w:pPr>
      <w:r>
        <w:rPr>
          <w:rFonts w:ascii="Amiri" w:hAnsi="Amiri" w:eastAsia="Amiri" w:cs="Amiri"/>
          <w:color w:val="111111"/>
          <w:sz w:val="28"/>
          <w:sz w:val="28"/>
          <w:szCs w:val="28"/>
          <w:rtl w:val="true"/>
          <w:lang w:bidi="ar-SA"/>
        </w:rPr>
        <w:t>الأصول تعارضها حتى يقال بعدمه في الملاقي، بل الملاك نفس العلم الإجمالي، فهو مانع عن جريان الأصول، والعلم الإجمالي متحقق في المقام؛ لأننا نعلم إجمالاً بنجاسة الملاقي أو طرف الملاقى، وهذا العلم مانع عن جريان الأصل في الملاقي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بنفسه مانع عن جريان الأصل، سواء أكان هناك تعارض بين الأصول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يوجه كلامه بانصراف أدلة الأصول العملية</w:t>
      </w:r>
      <w:r>
        <w:rPr>
          <w:rStyle w:val="FootnoteAnchor"/>
          <w:rtl w:val="true"/>
        </w:rPr>
        <w:footnoteReference w:id="35"/>
      </w:r>
      <w:r>
        <w:rPr>
          <w:rFonts w:ascii="Amiri" w:hAnsi="Amiri" w:eastAsia="Amiri" w:cs="Amiri"/>
          <w:color w:val="111111"/>
          <w:sz w:val="28"/>
          <w:sz w:val="28"/>
          <w:szCs w:val="28"/>
          <w:rtl w:val="true"/>
          <w:lang w:bidi="ar-SA"/>
        </w:rPr>
        <w:t>عن شمولها لأطراف العلم الإجمالي، بل هي ظاهرة في الشبهات البدوية، أو أنّ شمولها لها يوجب تناقض الصدر والذيل، كما ذكره الشيخ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تحقق العلم الإجمالي الثاني في المقام وجداناً؛ لعلمنا بنجاسة الملاقي أو طرف الملاقى، ومعه لا يمكن جريان الأصل في الملاقي وإن لم يعارضه أصل آخر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الإشكال متين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الثاني المتحقق بين الملاقي وطرف الملاقى منجز للتكليف، وأما لو لم يكن واجداً لشرائط المنجزية، فلا مانع من جريان الأصل</w:t>
      </w:r>
      <w:r>
        <w:rPr>
          <w:rStyle w:val="FootnoteAnchor"/>
          <w:rtl w:val="true"/>
        </w:rPr>
        <w:footnoteReference w:id="36"/>
      </w:r>
      <w:r>
        <w:rPr>
          <w:rFonts w:ascii="Amiri" w:hAnsi="Amiri" w:eastAsia="Amiri" w:cs="Amiri"/>
          <w:color w:val="111111"/>
          <w:sz w:val="28"/>
          <w:sz w:val="28"/>
          <w:szCs w:val="28"/>
          <w:rtl w:val="true"/>
          <w:lang w:bidi="ar-SA"/>
        </w:rPr>
        <w:t>في الملاقي؛ لأنّ وجوده كالعدم، فلابد من البحث في كون العلم الإجمالي الثاني منجزاً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الطريق الثاني</w:t>
      </w:r>
    </w:p>
    <w:p>
      <w:pPr>
        <w:pStyle w:val="BookText"/>
        <w:rPr/>
      </w:pPr>
      <w:r>
        <w:rPr>
          <w:rFonts w:ascii="Amiri" w:hAnsi="Amiri" w:eastAsia="Amiri" w:cs="Amiri"/>
          <w:color w:val="111111"/>
          <w:sz w:val="28"/>
          <w:sz w:val="28"/>
          <w:szCs w:val="28"/>
          <w:rtl w:val="true"/>
          <w:lang w:bidi="ar-SA"/>
        </w:rPr>
        <w:t>لحل إشكال العلم الإجمالي الثاني ما سلكه في النهاية،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الإجمالي بعد تعلقه بالنجس المعلوم بين الإناءين</w:t>
      </w:r>
      <w:r>
        <w:rPr>
          <w:rStyle w:val="FootnoteAnchor"/>
          <w:rtl w:val="true"/>
        </w:rPr>
        <w:footnoteReference w:id="37"/>
      </w:r>
      <w:r>
        <w:rPr>
          <w:rFonts w:ascii="Amiri" w:hAnsi="Amiri" w:eastAsia="Amiri" w:cs="Amiri"/>
          <w:color w:val="111111"/>
          <w:sz w:val="28"/>
          <w:sz w:val="28"/>
          <w:szCs w:val="28"/>
          <w:rtl w:val="true"/>
          <w:lang w:bidi="ar-SA"/>
        </w:rPr>
        <w:t>أوجب تنجز التكليف المعلوم، وبعد حدوث الملاقاة وصيرورة أطراف العلم ثلاثة وجداناً لا يعقل تأثير العلم الثاني؛ إذ المنجز لا يتنجز</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الطريق مركب من صغرى وكبرى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الكبرى فواضحة؛ لأنّ المنجز لا يتنجز، فإنّ معنى التنجز هو تمام الحجة من قبل المولى، وانقطاع العذر من قبل العبد، وبعد تمام الحجة وانقطاع العذر لا معنى لتمام الحجة وانقطاع العذر،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تحصيل للحاصل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تطبيقها على ما نحن فيه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يوجد في عالم الثبوت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الدم ساقطاً في الملاقى، وفي هذه الحالة يجب الاجتناب عن الملاقى وملاقيه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الدم ساقطاً في طرف الملاقى، وفي هذه الحالة يجب الاجتناب عنه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تولد العلم الإجمالي الثاني، لم يكن منجزاً إن كان الدم ساقطاً في طرف الملاقى واقعاً؛ وذلك لأنّ التكليف بالاجتناب عن طرف الملاقى </w:t>
      </w:r>
    </w:p>
    <w:p>
      <w:pPr>
        <w:pStyle w:val="BookText"/>
        <w:rPr/>
      </w:pPr>
      <w:r>
        <w:rPr>
          <w:rFonts w:ascii="Amiri" w:hAnsi="Amiri" w:eastAsia="Amiri" w:cs="Amiri"/>
          <w:color w:val="111111"/>
          <w:sz w:val="28"/>
          <w:sz w:val="28"/>
          <w:szCs w:val="28"/>
          <w:rtl w:val="true"/>
          <w:lang w:bidi="ar-SA"/>
        </w:rPr>
        <w:t>كان منجزاً في ذمة المكلف مع العلم الإجمالي الأول، والمنجز لا يتنجز، وإن كان الدم ساقطاً في الملاقى واقعاً كانت الملاقاة مثبتة للتكليف في ذمة المكلف، فيكون العلم الإجمالي منجزاً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فالعلم الإجمالي ثبوتاً إما منجز للتكليف أو لا، ولو دار أمر العلم الإجمالي بين المنجزية وعدمها لم يكن له أثر؛ لأنّ مآله إلى الشبهة البدوية، حيث يشك أن المولى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 عن الملاقي أم لا، والمجرى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شرط منجزية العلم الإجمالي هو حصول العلم بالتكليف على كل تقدير، لا على تقدير دون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لو كان الدم ساقطاً في طرف الملاقى فالعلم الإجمالي الثاني ليس علماً بالتكليف المنجز؛ لأنّ التكليف المنجز في طرف الملاقى كان ثابتاً بالعلم الإجمالي الأول، ولو كان الدم ساقطاً في الملاقى فالعلم الإجمالي الثاني منجز للتكليف في الملاقي، فأمر العلم الإجمالي دائر بين المنجزية وعدمها، فهو إما مولد للتكليف وكاشف عنه أو لا، ومعنى التردد هو الشك البدوي، ومجراه البراءة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للتقريب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سقط الدم إما في الإناء الأول أو الثاني وجب الاجتناب عن الاثنين، فلو علم بسقوط دم آخر إما في أحد الإناءين الأولين أو الثالث فلا أثر لهذا العلم؛ لأنّ الدم الثاني لو سقط في أحد الأولين لم يكن له أثر؛ لتولد الحكم بالاجتناب عن الإناءين من قبل، فلا يتولد الحكم من جديد، أما لو سقط في الثالث تولد الحكم في متن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مع العلم الإجمالي الثاني إما أن يتولد الحكم في متن الواقع أم لا، فيكون </w:t>
      </w:r>
    </w:p>
    <w:p>
      <w:pPr>
        <w:pStyle w:val="BookText"/>
        <w:rPr/>
      </w:pPr>
      <w:r>
        <w:rPr>
          <w:rFonts w:ascii="Amiri" w:hAnsi="Amiri" w:eastAsia="Amiri" w:cs="Amiri"/>
          <w:color w:val="111111"/>
          <w:sz w:val="28"/>
          <w:sz w:val="28"/>
          <w:szCs w:val="28"/>
          <w:rtl w:val="true"/>
          <w:lang w:bidi="ar-SA"/>
        </w:rPr>
        <w:t>المجرى البراءة، وذلك كالشك في وجوب الاجتناب عن التتن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إشكالان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السابق لا يكون منجزاً في مرحلة البقاء إلا بلحاظ بقائه لا بلحاظ حدوثه، وحينئذ فتكون نسبة العلمين بقاءً في الطرف المشترك على حد سواء، فيشتركان في التنجيز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بحاجة إلى توضيح ويتم ذلك ببيان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 حدوث وبقاء، 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منجز للتكليف في مرحلة الحدوث،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منجز للتكليف في مرحلة البقاء، ولا يصلح حدوث العلم الإجمالي لتنجز التكليف في مرحلة البقاء، وإلا لم يمكن انحلال العلم الإجمالي بالانحلال الحقيقي أو الانحلال الحكمي، فإن انحلال العلم الإجمالي دليل على أنّ صرف الحدوث لا يكفي لتنجيز التكليف في مرحلة البقاء، وهكذا يمكن إبطال أثر العلم الإجمالي بالشك الساري، مع أنه قد تولد وتنجز به التكليف في مرحلة الحدوث، إلا أن الشك الساري ينفي التنجيز في مرحلة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تحقق العلم الإجمالي في مرحلة البقاء حتى يكون منجزاً فيها، وإلا فإنّ الحدوث آناً ما لا يكفي في تنجيز التكليف في مرحلة البقاء، كالصور الذهنية، فإن التفات النفس علة لخلقها، لكن الالتفات الحدوثي غير كافٍ لوجودها في مرحلة البقاء، بل يحتاج إلى استمرار توجه النفس وخالقيتها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اشتراك منجزين في التنجيز، كاشتراك علتين في معلول واحد، حيث يستند وجود المعلول إلى كلتا العلتين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وبعد ثبوت هذين الأمرين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تنجيز العلم الإجمالي الثاني لوجوب الاجتناب عن طرف الملاقى في مرحلة البقاء، على نحو اشتراك العلم الإجمالي الأول والثاني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فكلا العلمين الإجماليين يشتركان في تنجيز التكليف في الطرف المشترك، وهو طرف الملاقى، والعلم الإجمالي الثاني واجد لشرط التنجيز، وهو كونه منجزاً للتكليف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المقدمتين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طرف الملاقى أنما يجب الاجتناب عنه في مرحلة البقاء لعلتين،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العلم الإجمالي الأول؛ لأنه لو انحل حقيقة أو حكماً أو سرى إليه الشك لم يكن له أثر في مرحلة البقاء، فبقاء العلم الإجمالي الأول علة لوجوب الاجتناب عن طرف الملاقى في مرحلة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الثاني فهو أيضاً علة لاجتناب طرف الملاقى، والعلتان تواردتا على معلول واحد، وهو وجوب الاجتناب عن الطرف المشترك، وكلتاهما مشتركتان في العلية، فالعلم الإجمالي الثاني لم ينجز ما هو منجز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إشكال النهاية بأنّ العلم الإجمالي الثاني لا يمكنه التنجيز لتنجزه من قبل غير تام؛ لأنّ التنجز من قبل هو التنجز في مرحلة الحدوث، أما التنجز في مرحلة البقاء فهو مستند إلى علتين عرضيتين،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الأول، والعلم الإجمالي الثاني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Style w:val="FootnoteAnchor"/>
          <w:rtl w:val="true"/>
        </w:rPr>
        <w:footnoteReference w:id="39"/>
      </w:r>
      <w:r>
        <w:rPr>
          <w:rFonts w:ascii="IRNazanin" w:hAnsi="IRNazanin" w:eastAsia="IRNazanin"/>
          <w:color w:val="111111"/>
          <w:sz w:val="28"/>
          <w:sz w:val="28"/>
          <w:szCs w:val="28"/>
          <w:rtl w:val="true"/>
          <w:lang w:bidi="fa-IR"/>
        </w:rPr>
        <w:t xml:space="preserve">، من وجود الفرق </w:t>
      </w:r>
      <w:bookmarkStart w:id="44" w:name="pg15635_213684"/>
    </w:p>
    <w:p>
      <w:pPr>
        <w:pStyle w:val="BookText"/>
        <w:rPr/>
      </w:pPr>
      <w:bookmarkEnd w:id="44"/>
      <w:r>
        <w:rPr>
          <w:rFonts w:ascii="Amiri" w:hAnsi="Amiri" w:eastAsia="Amiri" w:cs="Amiri"/>
          <w:color w:val="111111"/>
          <w:sz w:val="28"/>
          <w:sz w:val="28"/>
          <w:szCs w:val="28"/>
          <w:rtl w:val="true"/>
          <w:lang w:bidi="ar-SA"/>
        </w:rPr>
        <w:t>بين ما نحن فيه والمثال المذكور</w:t>
      </w:r>
      <w:r>
        <w:rPr>
          <w:rStyle w:val="FootnoteAnchor"/>
          <w:rtl w:val="true"/>
        </w:rPr>
        <w:footnoteReference w:id="40"/>
      </w:r>
      <w:r>
        <w:rPr>
          <w:rFonts w:ascii="Amiri" w:hAnsi="Amiri" w:eastAsia="Amiri" w:cs="Amiri"/>
          <w:color w:val="111111"/>
          <w:sz w:val="28"/>
          <w:sz w:val="28"/>
          <w:szCs w:val="28"/>
          <w:rtl w:val="true"/>
          <w:lang w:bidi="ar-SA"/>
        </w:rPr>
        <w:t>، وهو تحقق الشك في تولد تكليف جديد بوجوب الاجتناب عن الإناء الثالث في المثال ومجراه البراءة، بخلاف المقام حيث إنه ليس شكاً في تولد تكليف جديد، بل هو امتداد للشك السابق الذي قد تنجز بمقتضى العلم الإجمالي الأول، فإن الشك في الملاقي امتداد للشك في الملاقى، ولأنّ الملاقى منجز بالعلم الإجمالي الأول فالملاقي أيضاً منجز به؛ لأنه امتداده،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حكم المولى بوجوب الاجتناب عن الملاقى وجب الاجتناب عن ملاقيه؛ لأنه من شؤون الاجتناب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لا نحتاج إلى علم إجمالي ثانٍ، فنفس العلم الإجمالي الأول كافٍ لوجوب الاجتناب عن الملاقي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الكلام عرض عريض يأتي في الدليل الرابع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الدليل الثالث</w:t>
      </w:r>
      <w:r>
        <w:rPr>
          <w:rFonts w:eastAsia="Amiri" w:cs="Amiri" w:ascii="Amiri" w:hAnsi="Amiri"/>
          <w:color w:val="111111"/>
          <w:sz w:val="28"/>
          <w:szCs w:val="28"/>
          <w:rtl w:val="true"/>
          <w:lang w:bidi="ar-SA"/>
        </w:rPr>
        <w:t>.</w:t>
      </w:r>
    </w:p>
    <w:p>
      <w:pPr>
        <w:pStyle w:val="Heading5"/>
        <w:numPr>
          <w:ilvl w:val="4"/>
          <w:numId w:val="1"/>
        </w:numPr>
        <w:rPr/>
      </w:pPr>
      <w:bookmarkStart w:id="45" w:name="__RefHeading___Toc10620473_2142443653"/>
      <w:bookmarkStart w:id="46" w:name="_Toc16"/>
      <w:bookmarkEnd w:id="45"/>
      <w:r>
        <w:rPr>
          <w:rtl w:val="true"/>
        </w:rPr>
        <w:t>الدليل الرابع</w:t>
      </w:r>
      <w:r>
        <w:rPr>
          <w:rtl w:val="true"/>
        </w:rPr>
        <w:t xml:space="preserve">: </w:t>
      </w:r>
      <w:r>
        <w:rPr>
          <w:rtl w:val="true"/>
        </w:rPr>
        <w:t>الاجتناب عن ملاقي النجس اجتناب عن النجس</w:t>
      </w:r>
      <w:bookmarkEnd w:id="46"/>
    </w:p>
    <w:p>
      <w:pPr>
        <w:pStyle w:val="BookText"/>
        <w:rPr/>
      </w:pPr>
      <w:r>
        <w:rPr>
          <w:rFonts w:ascii="Amiri" w:hAnsi="Amiri" w:eastAsia="Amiri" w:cs="Amiri"/>
          <w:color w:val="111111"/>
          <w:sz w:val="28"/>
          <w:sz w:val="28"/>
          <w:szCs w:val="28"/>
          <w:rtl w:val="true"/>
          <w:lang w:bidi="ar-SA"/>
        </w:rPr>
        <w:t>فلو لم يجتنب عن الملاقي لم يجتنب عن النجس</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طرق الطاعة والمعصية عقلائية، كما أشار إليه صاحب الكفاية</w:t>
      </w:r>
      <w:r>
        <w:rPr>
          <w:rStyle w:val="FootnoteAnchor"/>
          <w:rtl w:val="true"/>
        </w:rPr>
        <w:footnoteReference w:id="41"/>
      </w:r>
      <w:r>
        <w:rPr>
          <w:rFonts w:ascii="Amiri" w:hAnsi="Amiri" w:eastAsia="Amiri" w:cs="Amiri"/>
          <w:color w:val="111111"/>
          <w:sz w:val="28"/>
          <w:sz w:val="28"/>
          <w:szCs w:val="28"/>
          <w:rtl w:val="true"/>
          <w:lang w:bidi="ar-SA"/>
        </w:rPr>
        <w:t>، فلو أمر المولى باجتناب النجس فلا بد من مراجعة العرف في كيفية تحقق الاجتناب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 الأسد، فإنّ كيفية الاجتناب عنه عرفاً هو أن لا يثيره، ولا يتقرب إليه، ولا يجعل نفسه في معرض الخطر، لكن لا يدخل في مفهومه الاجتناب عن ملاقي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 عن القذر، فإنّ الامتثال لا يتحقق إلا بالاجتناب عنه وعما لاقاه، فلو اجتنب عنه ولم يجتنب عن ملاقيه لم يكن ممتثلاً للأمر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العرف، والعرف يرى أنه كما يجب الاجتناب عن الملاقى يجب الاجتناب عن الملاقي؛ لأنه من شؤونه وتبعاته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النهاية</w:t>
      </w:r>
      <w:r>
        <w:rPr>
          <w:rStyle w:val="FootnoteAnchor"/>
          <w:rtl w:val="true"/>
        </w:rPr>
        <w:footnoteReference w:id="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وجوب الاجتناب عن الملاقي مع فقد الملاقى، وهذا يكشف عن عدم كونه من شؤونه وتبعاته، وإلا كان تابعاً له حدوثاً وبقاء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لو افتقد الملاقى كان الاجتناب عن الملاقي واجباً، وهذا يكشف أن الاجتناب عن الملاقي ليس من شؤون الاجتناب عن الملاقى وتبعاته، وإلا كان تابعاً له حدوثاً وبقاء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لأنّ التبعية محققة في الحدوث والبقاء، فلو كان الشيء تابعاً لا بد أن يكون تابعاً حدوثاً وبقاء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السبزواري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يفرق الحدوث والبقاء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لم يكن للممكن اقتضاء</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فنفس الليسية المحضة في مرحلة الحدوث محققة في مرحلة البقاء، ونفس ملاك الاحتياج في مرحلة الحدوث ملاك للاحتياج في مرحلة البقاء، فلو كان وجوب الاجتناب عن الملاقي شأناً من شؤون وجوب الاجتناب عن الملاقى كان اللازم بقاء الوجوب في الملاقى، حتى يبقى الوجوب في الملاقي، والمفروض أنه لا أمر بالاجتناب عن الملاقى، حيث يفرض انتفاء الموضوع بانتفاء الدم، فيكف يأمر المولى بالاجتناب عن ملاقيه؟</w:t>
      </w:r>
    </w:p>
    <w:p>
      <w:pPr>
        <w:pStyle w:val="BookText"/>
        <w:rPr/>
      </w:pP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بأمر جديد، فإن ذلك تغيير لمسار البحث، حيث مبنى الاستدلال على أن الاجتناب عن الملاقي من شؤون وتبعات الاجتناب عن الملاقى، والأمر به متولد عنه، وإنه كامن في الحقيقة في الأمر الأول، ومع انتفاء العلة لأي سبب كان ينتفي المعلول</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غير تام، فإن العلل على نوعين، والتبعية تفرض في بعض أنواع العلل، دون بعضها الآخر، فلو كانت العلة علة في الحدوث والبقاء كان بقاء المعلول رهين بقاء العلة، أما لو كانت العلة علة في الحدوث فقط، لم ينتف المعلول بانتفاء العلة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ومثاله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الاجتناب عن الماء المتغير، والتغير علة في الحدوث فقط، ولذا لو تغير الماء وجب الاجتناب عنه حتى لو زال التغير بتصفيق الرياح؛ وذلك لأن التغير علة الحدوث لا علة الحدوث والبقاء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ملاقاة النجس أيضاً علة في حدوث الأمر بوجوب الاجتناب عن الملاقي، ومع انتفاء الأمر بالاجتناب عن الملاقى لا ينتفي الأمر بالاجتناب عن الملاقي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ويتضح ذلك بملاحظة القذارات العرفية، فلو أمره بالاجتناب عن القذر لزم الاجتناب عن ملاقيه حتى وإن زال القذر بنفسه</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صاحب النهاية</w:t>
      </w:r>
      <w:r>
        <w:rPr>
          <w:rStyle w:val="FootnoteAnchor"/>
          <w:rtl w:val="true"/>
        </w:rPr>
        <w:footnoteReference w:id="46"/>
      </w:r>
      <w:r>
        <w:rPr>
          <w:rFonts w:ascii="Amiri" w:hAnsi="Amiri" w:eastAsia="Amiri" w:cs="Amiri"/>
          <w:color w:val="111111"/>
          <w:sz w:val="28"/>
          <w:sz w:val="28"/>
          <w:szCs w:val="28"/>
          <w:rtl w:val="true"/>
          <w:lang w:bidi="ar-SA"/>
        </w:rPr>
        <w:t>لم يرتض الإشكال الذي ذكره وأجاب عنه بغير ما ذكرناه، ولكن جوابه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ارتضاه في النهاية</w:t>
      </w:r>
      <w:r>
        <w:rPr>
          <w:rStyle w:val="FootnoteAnchor"/>
          <w:rtl w:val="true"/>
        </w:rPr>
        <w:footnoteReference w:id="47"/>
      </w:r>
      <w:r>
        <w:rPr>
          <w:rFonts w:ascii="Amiri" w:hAnsi="Amiri" w:eastAsia="Amiri" w:cs="Amiri"/>
          <w:color w:val="111111"/>
          <w:sz w:val="28"/>
          <w:sz w:val="28"/>
          <w:szCs w:val="28"/>
          <w:rtl w:val="true"/>
          <w:lang w:bidi="ar-SA"/>
        </w:rPr>
        <w:t>من أنه لو اجتنب المكلف عن النجس ولم يجتنب عن ملاقيه، ففي الواقع اجتنب عن فرد من أفراد النجس، ولم يجتنب عن فرد آخر، لا أنه لم يجتنب أصلاً، ولو كان الاجتناب عن الملاقي من شؤون الاجتناب عن الملاقى كان المفروض عدم تحقق الاجتناب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يكشف عن كونهما أمرين مستقلين، وإلا لو كان أمراً واحداً كان له امتثال واحد، وعصيان واحد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وأجيب عنه بأنّ للاجتناب مرتبتين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للامتثال مرتبة عليا بالاجتناب عن النجس، وعن كل ما هو من شأنه، ومرتبة دنيا بالاجتناب عنه فقط، فلو اجتنب عن الملاقى ولم يجتنب عن الملاقي فقد اجتنب بالمرتبة الدنيا، وإن لم يجتنب بالمرتبة العليا، وقد امتثل بلحاظ بعض المراتب دون البعض الآخر، فهو ممتثل بمرتبة وغير ممتثل بمرتبة أخرى، كما لو أكرم العالم لكن لم يكرم ابنه، فهو ممتثل 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بمرتبته الدنيا، وإن لم يمتثل بمرتبته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نوعان من الانحلال، أفرادي ومراتبي، والانحلال المراتبي نوع من أنوع الانحلال، ولو كان انحلالاً أفرادياً كشف عن كونه أمرين، والمفروض أنه أمر واحد، والثاني تبعي، فليس له عصيان مستقل وطاعة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فاندفع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المنتقى</w:t>
      </w:r>
      <w:r>
        <w:rPr>
          <w:rStyle w:val="FootnoteAnchor"/>
          <w:rtl w:val="true"/>
        </w:rPr>
        <w:footnoteReference w:id="48"/>
      </w:r>
      <w:r>
        <w:rPr>
          <w:rFonts w:ascii="Amiri" w:hAnsi="Amiri" w:eastAsia="Amiri" w:cs="Amiri"/>
          <w:color w:val="111111"/>
          <w:sz w:val="28"/>
          <w:sz w:val="28"/>
          <w:szCs w:val="28"/>
          <w:rtl w:val="true"/>
          <w:lang w:bidi="ar-SA"/>
        </w:rPr>
        <w:t>من عدم وجود الدليل أصلاً على لزوم الاجتناب عن النجاسة، حيث لا يوجد في جميع النصوص الشرعية الأمر بذلك، فالبحث مبني على فرض لا وجود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وأجاب</w:t>
      </w:r>
      <w:r>
        <w:rPr>
          <w:rStyle w:val="FootnoteAnchor"/>
          <w:rtl w:val="true"/>
        </w:rPr>
        <w:footnoteReference w:id="49"/>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للخمر أنّه ليس بلحاظ النجاسة، وإنما بلحاظ آخر، لذكر الاجتناب عن الخمر في سياق الاجتناب عن القمار والأنصاب والأزلام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وأجاب</w:t>
      </w:r>
      <w:r>
        <w:rPr>
          <w:rStyle w:val="FootnoteAnchor"/>
          <w:rtl w:val="true"/>
        </w:rPr>
        <w:footnoteReference w:id="50"/>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وَالرُّجْزَ فَاهْجُرْ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بمعنى العذاب لا </w:t>
      </w:r>
    </w:p>
    <w:p>
      <w:pPr>
        <w:pStyle w:val="BookText"/>
        <w:rPr/>
      </w:pPr>
      <w:r>
        <w:rPr>
          <w:rFonts w:ascii="Amiri" w:hAnsi="Amiri" w:eastAsia="Amiri" w:cs="Amiri"/>
          <w:color w:val="111111"/>
          <w:sz w:val="28"/>
          <w:sz w:val="28"/>
          <w:szCs w:val="28"/>
          <w:rtl w:val="true"/>
          <w:lang w:bidi="ar-SA"/>
        </w:rPr>
        <w:t>النجس، والاجتناب عنه باجتناب أسبابه،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وَسارِعُوا إِلى مَغْفِرَةٍ مِنْ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يقتصر الأمر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مفادها موجود في الروايات، فقد روى محمد بن علي بن الحسين بإسناده عن عمار الساباطي</w:t>
      </w:r>
      <w:r>
        <w:rPr>
          <w:rStyle w:val="FootnoteAnchor"/>
          <w:rtl w:val="true"/>
        </w:rPr>
        <w:footnoteReference w:id="51"/>
      </w:r>
      <w:r>
        <w:rPr>
          <w:rFonts w:ascii="Amiri" w:hAnsi="Amiri" w:eastAsia="Amiri" w:cs="Amiri"/>
          <w:color w:val="111111"/>
          <w:sz w:val="28"/>
          <w:sz w:val="28"/>
          <w:szCs w:val="28"/>
          <w:rtl w:val="true"/>
          <w:lang w:bidi="ar-SA"/>
        </w:rPr>
        <w:t xml:space="preserve">في حديث طويل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فلا يمس من ذلك الماء شيئاً</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 ذلك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تمس ذلك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بنفس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محمد بن الحسن بإسناده عن الحسين بن سعيد</w:t>
      </w:r>
      <w:r>
        <w:rPr>
          <w:rStyle w:val="FootnoteAnchor"/>
          <w:rtl w:val="true"/>
        </w:rPr>
        <w:footnoteReference w:id="53"/>
      </w:r>
      <w:r>
        <w:rPr>
          <w:rFonts w:ascii="Amiri" w:hAnsi="Amiri" w:eastAsia="Amiri" w:cs="Amiri"/>
          <w:color w:val="111111"/>
          <w:sz w:val="28"/>
          <w:sz w:val="28"/>
          <w:szCs w:val="28"/>
          <w:rtl w:val="true"/>
          <w:lang w:bidi="ar-SA"/>
        </w:rPr>
        <w:t>، عن أحمد بن محمد بن أبي نصر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يدخل يده في الإناء وهي قذرة؟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يكفئ الإناء</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بمعنى الاجتناب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محمد بن الحسن بإسناده عن الحسين بن سعيد، عن حماد، عن حريز، عن الفضل،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فضل الهرة والشاة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انتهيت إلى الكلب،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نجس لا تتوضأ بفضله واصبب ذلك الماء</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هو الفرق بين اجتنب ذلك الماء، أو اصبب ذلك الماء؟</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هو سبع؟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IRNazanin" w:hAnsi="IRNazanin" w:eastAsia="IRNazanin"/>
          <w:color w:val="111111"/>
          <w:sz w:val="28"/>
          <w:sz w:val="28"/>
          <w:szCs w:val="28"/>
          <w:rtl w:val="true"/>
          <w:lang w:bidi="fa-IR"/>
        </w:rPr>
        <w:t>واللّه إنه نجس، واللّه إنه نجس</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ومفادها الأمر بالاجتناب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أنه لا فرق عرفاً بين اصبب ولا يمس واغسل واكفئ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بن الحسين بإسناده عن سليمان بن خالد،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عن الفرائض التي افترض اللّه على العباد،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وأن محمداً رسول اللّه، وإقام الصلوات الخمس، وإيتاء الزكاة، وحج البيت، وصيام شهر رمضان، والولاية، فمن أقامهن وسدد وقارب واجتنب كل مسكر دخل الجنة</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الأمر بالاجتناب هنا في سياق حتى يرد عليه ما ورد على الاستدلال بالآية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يتأمل فيه بما ورد في هامش الوسائل</w:t>
      </w:r>
      <w:r>
        <w:rPr>
          <w:rStyle w:val="FootnoteAnchor"/>
          <w:rtl w:val="true"/>
        </w:rPr>
        <w:footnoteReference w:id="58"/>
      </w:r>
      <w:r>
        <w:rPr>
          <w:rFonts w:ascii="Amiri" w:hAnsi="Amiri" w:eastAsia="Amiri" w:cs="Amiri"/>
          <w:color w:val="111111"/>
          <w:sz w:val="28"/>
          <w:sz w:val="28"/>
          <w:szCs w:val="28"/>
          <w:rtl w:val="true"/>
          <w:lang w:bidi="ar-SA"/>
        </w:rPr>
        <w:t>من أنّ العبارة في المصدر المنكر لا المسكر، فيلزم التحقيق أكثر لتعارض النقلين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الجواب الأول كافٍ في الرد على الإشكال المذكور، حيث يستفاد من مجموع الروايات وجوب الاجتناب عن النجس</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 من أن فعلية الحكم بفعلية موضوعه، فقبل تحقق الملاقاة لا يمكن أن يكون الأمر بالاجتناب </w:t>
      </w:r>
    </w:p>
    <w:p>
      <w:pPr>
        <w:pStyle w:val="BookText"/>
        <w:rPr/>
      </w:pPr>
      <w:r>
        <w:rPr>
          <w:rFonts w:ascii="Amiri" w:hAnsi="Amiri" w:eastAsia="Amiri" w:cs="Amiri"/>
          <w:color w:val="111111"/>
          <w:sz w:val="28"/>
          <w:sz w:val="28"/>
          <w:szCs w:val="28"/>
          <w:rtl w:val="true"/>
          <w:lang w:bidi="ar-SA"/>
        </w:rPr>
        <w:t>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فالأمر بالاجتناب عن الملاقي تأخر عن الأمر بالاجتناب عن الملاقى، فلا يمكن أن يكون من شؤونه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بالاجتناب عن الملاقي متوقف على فعلية الملاقاة، ومتأخر عن الأمر بالاجتناب عن الملاقى، والأمر المتأخر لا يمكن أن يكون من شؤون الأمر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فإنّ للحكم مرتبتين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الجعل ومرتبة المجعول، والمجعول وإن كان متأخراً</w:t>
      </w:r>
      <w:r>
        <w:rPr>
          <w:rStyle w:val="FootnoteAnchor"/>
          <w:rtl w:val="true"/>
        </w:rPr>
        <w:footnoteReference w:id="60"/>
      </w:r>
      <w:r>
        <w:rPr>
          <w:rFonts w:ascii="Amiri" w:hAnsi="Amiri" w:eastAsia="Amiri" w:cs="Amiri"/>
          <w:color w:val="111111"/>
          <w:sz w:val="28"/>
          <w:sz w:val="28"/>
          <w:szCs w:val="28"/>
          <w:rtl w:val="true"/>
          <w:lang w:bidi="ar-SA"/>
        </w:rPr>
        <w:t>، إلا أن الجعل متقدم، فلا منافاة بين التأخر وبين كونه شأناً من شؤونه،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 إكرام خادم العالم من شؤون إكرامه، فلو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العالم كان معناه أكرم العالم، وكل مَنْ كان إكرامه من شؤون إكرام العالم، وقد صدر الحكم في مرتبة الجعل، لكن حيث لم يكن للعالم خادم فلا يكون المجعول فعلياً، فلو اتخذ بعد ذلك خادماً صار المجعول فعلياً، وتأخر فعلية المجعول لا ينافي تقدم الجعل؛ ولذا لا منافاة بين هذا التأخر وبين كون إكرام الخادم من شؤون إكرام العالم نفسه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في المقام، حيث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لزوم الاجتناب عنه، وعن كل شيء كان الاجتناب عنه من شؤون الاجتناب عن الدم، وبه يتم الجعل حتى لو لم يتحقق موضوع في الخارج</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فالاجتناب عن الملاقي بعنوان الجعل متقدم، وإن كان بعنوان المجعول متأخر ومتوقف </w:t>
      </w:r>
    </w:p>
    <w:p>
      <w:pPr>
        <w:pStyle w:val="BookText"/>
        <w:rPr/>
      </w:pPr>
      <w:r>
        <w:rPr>
          <w:rFonts w:ascii="Amiri" w:hAnsi="Amiri" w:eastAsia="Amiri" w:cs="Amiri"/>
          <w:color w:val="111111"/>
          <w:sz w:val="28"/>
          <w:sz w:val="28"/>
          <w:szCs w:val="28"/>
          <w:rtl w:val="true"/>
          <w:lang w:bidi="ar-SA"/>
        </w:rPr>
        <w:t>على تحقق الملاقاة، فتأخره لا ينافي كونه من شؤونه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المحقق العراقي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المنتقى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 لازمه لزوم الاجتناب عن مشكوك الملاقاة لقاعدة الاشتغال بحكم النجس نفسه</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xml:space="preserve">، حيث لا يحرز امتثال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عن النجس وعن كل ما يعد الاجتناب عنه من شؤونه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الاجتناب عن مشكوك الملاقاة، مع أنّ الاجتناب عنه غير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واضح الاندفاع؛ لأن ثبوت المحمول فرع ثبوت الموضوع، ونفس الشك في الموضوع كافٍ؛ لعدم ثبوت المحمول، ولا حاجة إلى استصحاب عدم الموضوع،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نجس، وشك أن هذا الأحمر دم كان نفس الشك كافياً لعدم ثبوت المحمول، ولا حاجة إلى استصحاب عدم كونه دماً، لاستصحاب العدم الأزلي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لا يترتب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عن الدم وعن ملاقيه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الشك في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الكبرى الكلية</w:t>
      </w:r>
      <w:r>
        <w:rPr>
          <w:rStyle w:val="FootnoteAnchor"/>
          <w:rtl w:val="true"/>
        </w:rPr>
        <w:footnoteReference w:id="63"/>
      </w:r>
      <w:r>
        <w:rPr>
          <w:rFonts w:ascii="Amiri" w:hAnsi="Amiri" w:eastAsia="Amiri" w:cs="Amiri"/>
          <w:color w:val="111111"/>
          <w:sz w:val="28"/>
          <w:sz w:val="28"/>
          <w:szCs w:val="28"/>
          <w:rtl w:val="true"/>
          <w:lang w:bidi="ar-SA"/>
        </w:rPr>
        <w:t>إنما يتم إذا كان ملاك الأمر بالاجتناب هو وجود القذارة العينية السارية في الملاقى عرفاً، ففي هذه الصورة يكون الأمر بالاجتناب عن الملاقى أمراً بالاجتناب عن الملاقي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كان الملاك القذارة غير العينية أو العينية غير السارية، أو كان </w:t>
      </w:r>
    </w:p>
    <w:p>
      <w:pPr>
        <w:pStyle w:val="BookText"/>
        <w:rPr/>
      </w:pPr>
      <w:r>
        <w:rPr>
          <w:rFonts w:ascii="Amiri" w:hAnsi="Amiri" w:eastAsia="Amiri" w:cs="Amiri"/>
          <w:color w:val="111111"/>
          <w:sz w:val="28"/>
          <w:sz w:val="28"/>
          <w:szCs w:val="28"/>
          <w:rtl w:val="true"/>
          <w:lang w:bidi="ar-SA"/>
        </w:rPr>
        <w:t>هنالك ملاك آخر، فالأمر بالاجتناب عن الشيء ليس أمراً بالاجتناب عن ملاقيه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 المال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ليس باعتبار وجود القذارة العينية السارية في المال المغصوب، فلا يكون ملازماً للأمر بالاجتناب عن ملاقي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أن القذارات الشرعية بملاك وجود القذارة العينية السارية، بل يمكن أن تكون بملاك آخر، فلو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 عن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للكافر قذارة عينية سارية، أم أنه باعتبار القذارة المعنوية، أو لإيجاد الحاجز النفسي بينه وبين المسلم أو بملاك آخر؟ ومعه لا يكون الأمر بالاجتناب عن الكافر أمراً بالاجتناب عن ملاقي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عندنا فردان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 القذر العرفي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 الغصب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والأول ملازم لاجتناب ملاقيه، بخلاف الثاني، ولم يثبت ببرهانٍ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الأول أو الثاني، فأصل مبنى الدليل الرابع محل إشكال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قابل للدفع، بأنّ الشارع استخدم كملة القذر والنجس في القذارات الشرعية في روايات متعددة، ومقتضى أصالة عدم النقل أنه لم يستحدث معنى جديداً للفظ، فالقذر الشرعي نفس القذر العرفي</w:t>
      </w:r>
      <w:r>
        <w:rPr>
          <w:rStyle w:val="FootnoteAnchor"/>
          <w:rtl w:val="true"/>
        </w:rPr>
        <w:footnoteReference w:id="64"/>
      </w:r>
      <w:r>
        <w:rPr>
          <w:rFonts w:ascii="Amiri" w:hAnsi="Amiri" w:eastAsia="Amiri" w:cs="Amiri"/>
          <w:color w:val="111111"/>
          <w:sz w:val="28"/>
          <w:sz w:val="28"/>
          <w:szCs w:val="28"/>
          <w:rtl w:val="true"/>
          <w:lang w:bidi="ar-SA"/>
        </w:rPr>
        <w:t xml:space="preserve">، وامتثال الأمر بالاجتناب عن القذر الشرعي موكول إلى العرف، والعرف يرى عدم تحقق </w:t>
      </w:r>
    </w:p>
    <w:p>
      <w:pPr>
        <w:pStyle w:val="BookText"/>
        <w:rPr/>
      </w:pPr>
      <w:r>
        <w:rPr>
          <w:rFonts w:ascii="Amiri" w:hAnsi="Amiri" w:eastAsia="Amiri" w:cs="Amiri"/>
          <w:color w:val="111111"/>
          <w:sz w:val="28"/>
          <w:sz w:val="28"/>
          <w:szCs w:val="28"/>
          <w:rtl w:val="true"/>
          <w:lang w:bidi="ar-SA"/>
        </w:rPr>
        <w:t>الاجتناب عن القذر العرفي إلا بالاجتناب عن ملاقيه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هذه الأمثلة نموذجاً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علي بن إبراهيم، عن أبيه، عن عبد اللّه بن المغيرة، عن سماعة، عن أبي بصير،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أدخلت يدك في الإناء قبل أن تغسلها فلا بأس، إلا أن يكون أصابها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 أو جنابة</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فأطلق القذر في هذه الموثقة على البول والجنابة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 أدخلت يدك في الماء وفيها شيء من ذلك فأهرق ذلك الماء</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وظاهره أنّ فيه شيئاً من 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محمد بن الحسن بإسناده عن سماعة، عن ابن سنان، عن ابن مسكان،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الجنب، يحمل الركوة</w:t>
      </w:r>
      <w:r>
        <w:rPr>
          <w:rStyle w:val="FootnoteAnchor"/>
          <w:rtl w:val="true"/>
        </w:rPr>
        <w:footnoteReference w:id="67"/>
      </w:r>
      <w:r>
        <w:rPr>
          <w:rFonts w:ascii="IRNazanin" w:hAnsi="IRNazanin" w:eastAsia="IRNazanin"/>
          <w:color w:val="111111"/>
          <w:sz w:val="28"/>
          <w:sz w:val="28"/>
          <w:szCs w:val="28"/>
          <w:rtl w:val="true"/>
          <w:lang w:bidi="fa-IR"/>
        </w:rPr>
        <w:t>أو التور</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فيدخل إصبعه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يده قذرة فأهرقه، وإن كان لم يصبها قذر فليغتسل منه</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وهي معتبرة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الموثقة، 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ماء شربت منه دجاجة،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في منقارها قذر لم تتوضأ منه ولم تشرب، وإن لم يعلم في منقارها قذر توضأ منه واشرب</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الموثقة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أن تغتسل من غسالة الحمام، ففيها تجتمع غسالة اليهودي والنصراني والمجوسي والناصب لنا أهل البيت، وهو شرهم، فإن اللّه تبارك وتعالى لم يخلق خلقاً أنجس من الكلب، وإن الناصب لنا أهل البيت لأنجس منه</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وهنالك روايات أخرى معتبرة أيضاً</w:t>
      </w:r>
      <w:r>
        <w:rPr>
          <w:rStyle w:val="FootnoteAnchor"/>
          <w:rtl w:val="true"/>
        </w:rPr>
        <w:footnoteReference w:id="72"/>
      </w:r>
      <w:r>
        <w:rPr>
          <w:rFonts w:ascii="Amiri" w:hAnsi="Amiri" w:eastAsia="Amiri" w:cs="Amiri"/>
          <w:color w:val="111111"/>
          <w:sz w:val="28"/>
          <w:sz w:val="28"/>
          <w:szCs w:val="28"/>
          <w:rtl w:val="true"/>
          <w:lang w:bidi="ar-SA"/>
        </w:rPr>
        <w:t>، فالشارع أطلق على القذرات الشرعية كلمة القذر والنجس، وربما هنالك مرادفات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دليل على أن معنى القذر الشرعي هو القذر العرفي، فتكون كيفية الاجتناب عنه ككيفية الاجتناب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مفهوم معين عند العرف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البول قذر فاجتنب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الكلام ملقى إلى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 عنه كما تجتنب عن القذارات العرفية، وطريقة العرف الاجتناب عن الشيء وعن ملاقيه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المنتقى من أن المدعى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الملازمة بين لزوم هجر النجس ولزوم هجر ملاقيه، لا الملازمة بين وجوب هجر كل شيء ولزوم هجر ملاقيه</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ويتضح ذلك بملاحظة المال المغصوب، حيث يجب هجره، ولا ملازمة بينه وبين هجر ملاقيه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الملاقي لم يلاقِ النجس، وإنما لاقى المشتبه، ولا دليل على الملازمة بين وجوب هجر المشبته، ووجوب هجر الملاقي للمشتبه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لإمكان دعوى عدم الفرق في ثبوت الملازمة العرفية بين الأمر بالهجر بملاك التقذر، وبين الأمر بالهجر بملاك احتمال التقذر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ثبتت الملازمة العرفية بين وجوب الاجتناب عن القذر، والاجتناب عن ملاقيه فهي ثابتة أيضاً مع حكم الشرع، أو العقل بوجوب الاجتناب عن الشيء بملاك احتمال التقذر، ففي أطراف العلم الإجمالي يقول المولى أو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 عن هذا الإناء لاحتمال قذارته، وهذا الأمر ملازم عرفاً للأمر بالاجتناب عن ملاقيه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في الأمر بالاجتناب هو احتمال التقذر في الملاقى، ونفس الملاك موجود في الملاقي، فكما أمر بالاجتناب عن الملاقى لهذا الاحتمال يؤمر بالاجتناب عن الملاقي؛ لوجود نفس الاحتمال، ولذا لا تفكيك بين الملاقي والملاقى عرفاً، ويمكن اعتبار هذا البيان دليلاً خامساً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ونختم الكلام بما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وجوب الاجتناب عن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وجوب الاجتناب عن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بالاجتناب عن الشيء مستلزم للأمر بالاجتناب عما يلاقيه، بل هو معنى الاجتناب عرفاً</w:t>
      </w:r>
      <w:r>
        <w:rPr>
          <w:rStyle w:val="FootnoteAnchor"/>
          <w:rtl w:val="true"/>
        </w:rPr>
        <w:footnoteReference w:id="74"/>
      </w:r>
      <w:r>
        <w:rPr>
          <w:rFonts w:ascii="Amiri" w:hAnsi="Amiri" w:eastAsia="Amiri" w:cs="Amiri"/>
          <w:color w:val="111111"/>
          <w:sz w:val="28"/>
          <w:sz w:val="28"/>
          <w:szCs w:val="28"/>
          <w:rtl w:val="true"/>
          <w:lang w:bidi="ar-SA"/>
        </w:rPr>
        <w:t>، فإن المولى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 عن هذا الماء، كان معناه عرفاً اجتنب تلوثك به، والملاقاة توجب التلوث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يجاب عن هذا بأن الملازمة بين نجاسة الشيء وتنجس ملاقيه وإن كانت ثابتة، كما ذكر في باب النجاسات، إلا أن الملازمة بين وجوب الاجتناب عنه، ووجوب الاجتناب عن ملاقيه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منع الملازمة إن إريد به الملازمة الواقعية فللمنع عنها مجال؛ لاحتمال طهارة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نحن لا ندعي الملازمة الواقعية، وإن أريد به الملازمة العرفية، بمعنى أن العرف يرى التلازم بين وجوب الاجتناب عن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الاجتناب عن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عن هذا الإناء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أن لازم ذلك وجوب الاجتناب عن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منع الملازمة لا وجه له، والشاهد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خطاب بالنسبة إلى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يستفاد منه بالملازمة العرفية حكم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الاجتناب عن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هو بحكم العقل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الخطاب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يهريقهما ويتيمم، فإنه يساوق الخطاب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 عنهما</w:t>
      </w:r>
      <w:r>
        <w:rPr>
          <w:rStyle w:val="FootnoteAnchor"/>
          <w:rtl w:val="true"/>
        </w:rPr>
        <w:footnoteReference w:id="75"/>
      </w:r>
      <w:r>
        <w:rPr>
          <w:rFonts w:ascii="Amiri" w:hAnsi="Amiri" w:eastAsia="Amiri" w:cs="Amiri"/>
          <w:color w:val="111111"/>
          <w:sz w:val="28"/>
          <w:sz w:val="28"/>
          <w:szCs w:val="28"/>
          <w:rtl w:val="true"/>
          <w:lang w:bidi="ar-SA"/>
        </w:rPr>
        <w:t>، وهذا الوجه عندي قريب جداً، ولذا فالاحتياط وجوبي، وإن كان المشهور من الذين تعرضوا لهذا المسألة قالوا بعدم وجوب الاجتناب</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وعلى كل حال فالمسألة لا تخلو من إعضال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الطهارة موقوف على عدم وجود أصل مؤمن</w:t>
      </w:r>
    </w:p>
    <w:p>
      <w:pPr>
        <w:pStyle w:val="BookText"/>
        <w:rPr/>
      </w:pPr>
      <w:r>
        <w:rPr>
          <w:rFonts w:ascii="Amiri" w:hAnsi="Amiri" w:eastAsia="Amiri" w:cs="Amiri"/>
          <w:color w:val="111111"/>
          <w:sz w:val="28"/>
          <w:sz w:val="28"/>
          <w:szCs w:val="28"/>
          <w:rtl w:val="true"/>
          <w:lang w:bidi="ar-SA"/>
        </w:rPr>
        <w:t>يذكر هذا التنبيه بناء على عدم وجوب الاجتناب عن الملاقي، وبناء على جريان الأصل المؤمن فيه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من جريان أصالة الطهارة موقوف على عدم وجود أصل طولي مؤمن في طرف الملاقى، وأما مع وجوده فيتعارض الأصل المؤمن في الملاقي مع الأصل المؤمن الطولي في طرف الملاقى ويتساقطان، فيجب الاجتناب عن الملاقي في هذه الصورة، وهذه هي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المثال يوضح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العلم بنجاسة الثوب أو الماء</w:t>
      </w:r>
      <w:r>
        <w:rPr>
          <w:rStyle w:val="FootnoteAnchor"/>
          <w:rtl w:val="true"/>
        </w:rPr>
        <w:footnoteReference w:id="77"/>
      </w:r>
      <w:r>
        <w:rPr>
          <w:rFonts w:ascii="Amiri" w:hAnsi="Amiri" w:eastAsia="Amiri" w:cs="Amiri"/>
          <w:color w:val="111111"/>
          <w:sz w:val="28"/>
          <w:sz w:val="28"/>
          <w:szCs w:val="28"/>
          <w:rtl w:val="true"/>
          <w:lang w:bidi="ar-SA"/>
        </w:rPr>
        <w:t xml:space="preserve">ثم لاقت اليد الثوب وجب الاجتناب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في المصباح</w:t>
      </w:r>
      <w:r>
        <w:rPr>
          <w:rStyle w:val="FootnoteAnchor"/>
          <w:rtl w:val="true"/>
        </w:rPr>
        <w:footnoteReference w:id="78"/>
      </w:r>
      <w:r>
        <w:rPr>
          <w:rFonts w:ascii="Amiri" w:hAnsi="Amiri" w:eastAsia="Amiri" w:cs="Amiri"/>
          <w:color w:val="111111"/>
          <w:sz w:val="28"/>
          <w:sz w:val="28"/>
          <w:szCs w:val="28"/>
          <w:rtl w:val="true"/>
          <w:lang w:bidi="ar-SA"/>
        </w:rPr>
        <w:t>وتبعه السيد القمي</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لجريان أصل الطهارة في طرفي العلم الإجمالي وتعارضهما وتساقطهما، فتصل النوبة إلى جريان الأصل في الملاقي، لكنه لا يجري أيضاً لتعارضه في الرتبة الثانية مع أصالة الحل في طرف الملاقى، حيث نعلم إجمالاً بنجاسة الملاقي، أو حرمة طرف الملاقى فيتساقطان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لو كان طرفا العلم الإجمالي الماءين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لا يخلو من غموض؛ لأن الأصل الجاري في طرف العلم الإجمالي </w:t>
      </w:r>
    </w:p>
    <w:p>
      <w:pPr>
        <w:pStyle w:val="BookText"/>
        <w:rPr/>
      </w:pPr>
      <w:r>
        <w:rPr>
          <w:rFonts w:ascii="Amiri" w:hAnsi="Amiri" w:eastAsia="Amiri" w:cs="Amiri"/>
          <w:color w:val="111111"/>
          <w:sz w:val="28"/>
          <w:sz w:val="28"/>
          <w:szCs w:val="28"/>
          <w:rtl w:val="true"/>
          <w:lang w:bidi="ar-SA"/>
        </w:rPr>
        <w:t>بسيط في أحد الطرفين، ومركب في الطرف الثاني، ففي 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الثوب طاهر أو الماء طاهر وحلال، وتتعارض هذه الأصول الثلاثة وتتساقط، ثم تلاقي اليد الثوب، فتجري فيه أصالة الطهارة بلا معارض، وقد سلمتم من قبل أن الأصول الميتة لا تحيا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الجواب بأن الحلية مسببية وطهارة الماء سببية، ففي الرتبة الأولى تتعارض الأصول السببية وتتساقط، ولا معارض لأصالة الحل في الماء؛ لكونه في رتبة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تام، لأن السيد الخوئي لا يرتضي الطولية، فقد 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المكلف إجمالاً ببطلان وضوئه لصلاة الصبح، أو بطلان صلاة الظهر لترك ركن منها مثلاً، يحكم ببطلان الوضوء وبطلان الصبح وبطلان الظهر، فتجب إعادة الصلاتين، مع أن الشك في صلاة الصبح مسبب عن الشك في الوضوء، وكان الأصل الجاري فيها في مرتبة متأخرة عن الأصل الجاري فيه، إلا أنه لا أثر لذلك بعد تساوي نسبة العلم الإجمالي إلى الجميع، فتسقط قاعدة الفراغ في الجميع، ولو كان للتقدم الرتبي أثر لكانت قاعدة الفراغ في صلاة الصبح جارية بلا معارض، لتساقطها في الوضوء وصلاة الظهر للمعارضة، فتجري في صلاة الصبح بلا معارض؛ لكون جريان القاعدة فيها في رتبة متأخرة عن جريانها في الوضوء، فيحكم بصحة صلاة الصبح وبطلان الوضوء وصلاة الظهر، ولا أظن أن يلتزم به فقيه</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ونفس الملاك متحقق في المقام، حيث يعلم المكلف إجمالاً بنجاسة </w:t>
      </w:r>
      <w:bookmarkStart w:id="47" w:name="pg15635_213700"/>
    </w:p>
    <w:p>
      <w:pPr>
        <w:pStyle w:val="BookText"/>
        <w:rPr/>
      </w:pPr>
      <w:bookmarkEnd w:id="47"/>
      <w:r>
        <w:rPr>
          <w:rFonts w:ascii="IRNazanin" w:hAnsi="IRNazanin" w:eastAsia="IRNazanin"/>
          <w:color w:val="111111"/>
          <w:sz w:val="28"/>
          <w:sz w:val="28"/>
          <w:szCs w:val="28"/>
          <w:rtl w:val="true"/>
          <w:lang w:bidi="fa-IR"/>
        </w:rPr>
        <w:t>الماء وحرمته</w:t>
      </w:r>
      <w:r>
        <w:rPr>
          <w:rStyle w:val="FootnoteAnchor"/>
          <w:rtl w:val="true"/>
        </w:rPr>
        <w:footnoteReference w:id="81"/>
      </w:r>
      <w:r>
        <w:rPr>
          <w:rFonts w:ascii="Amiri" w:hAnsi="Amiri" w:eastAsia="Amiri" w:cs="Amiri"/>
          <w:color w:val="111111"/>
          <w:sz w:val="28"/>
          <w:sz w:val="28"/>
          <w:szCs w:val="28"/>
          <w:rtl w:val="true"/>
          <w:lang w:bidi="ar-SA"/>
        </w:rPr>
        <w:t>، أو بنجاسة الثوب، فتتعارض هذه الأصول في زمان واحد مع الاختلاف الرتبي وتتساقط، ثم تلاقي اليد الثوب ويشك في نجاستها، فيجري الأصل فيها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فيما ذكرناه بين وجود الأصل المؤمن، كأصل الحل في طرف الملاقى، أي الماء، وبين عدمه</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10620475_2142443653"/>
      <w:bookmarkStart w:id="49" w:name="_Toc17"/>
      <w:bookmarkEnd w:id="48"/>
      <w:r>
        <w:rPr>
          <w:rtl w:val="true"/>
        </w:rPr>
        <w:t>الصورة الثانية</w:t>
      </w:r>
      <w:bookmarkEnd w:id="49"/>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تتقدم الملاقاة على العلم الإجمالي، بأن تتحقق الملاقاة والعلم بها في المرحلة الأولى، ثم يحصل العلم الإجمالي بنجاسة الملاقى أو 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ولهذه الصورة فرعان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زمان نجاسة الملاقي والملاقى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الملاقى نجساً في عالم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زمان المعلوم بالإجمال وزمان الملاقاة، فهل يجب الاجتناب عن الملاقي في هذه الصورة؟</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ماءان في أحدهما ثوب، وقد تحقق العلم والملاقاة بين الثوب والإناء أولاً، ثم سقط الدم إما في إناء الملاقى أو في إناء ثانٍ هو </w:t>
      </w:r>
    </w:p>
    <w:p>
      <w:pPr>
        <w:pStyle w:val="BookText"/>
        <w:rPr/>
      </w:pPr>
      <w:r>
        <w:rPr>
          <w:rFonts w:ascii="Amiri" w:hAnsi="Amiri" w:eastAsia="Amiri" w:cs="Amiri"/>
          <w:color w:val="111111"/>
          <w:sz w:val="28"/>
          <w:sz w:val="28"/>
          <w:szCs w:val="28"/>
          <w:rtl w:val="true"/>
          <w:lang w:bidi="ar-SA"/>
        </w:rPr>
        <w:t>طرف الملاقى، بحيث لو كان الدم ساقطاً في إناء الملاقى ثبوتاً كان آن نجاسة الملاقى نفس آن نجاسة الملاقي؛ لفرض وجود الثوب في إناء الملاقي في آن سقوط الدم في أحد الإناءين، ففي هذه الصورة وجوب الاجتناب عن الإناءين واضح، وإنما الكلام في الاجتناب عن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الشيخ الأعظم</w:t>
      </w:r>
      <w:r>
        <w:rPr>
          <w:rStyle w:val="FootnoteAnchor"/>
          <w:rtl w:val="true"/>
        </w:rPr>
        <w:footnoteReference w:id="83"/>
      </w:r>
      <w:r>
        <w:rPr>
          <w:rFonts w:ascii="Amiri" w:hAnsi="Amiri" w:eastAsia="Amiri" w:cs="Amiri"/>
          <w:color w:val="111111"/>
          <w:sz w:val="28"/>
          <w:sz w:val="28"/>
          <w:szCs w:val="28"/>
          <w:rtl w:val="true"/>
          <w:lang w:bidi="ar-SA"/>
        </w:rPr>
        <w:t>، والمحقق النائيني</w:t>
      </w:r>
      <w:r>
        <w:rPr>
          <w:rStyle w:val="FootnoteAnchor"/>
          <w:rtl w:val="true"/>
        </w:rPr>
        <w:footnoteReference w:id="84"/>
      </w:r>
      <w:r>
        <w:rPr>
          <w:rFonts w:ascii="Amiri" w:hAnsi="Amiri" w:eastAsia="Amiri" w:cs="Amiri"/>
          <w:color w:val="111111"/>
          <w:sz w:val="28"/>
          <w:sz w:val="28"/>
          <w:szCs w:val="28"/>
          <w:rtl w:val="true"/>
          <w:lang w:bidi="ar-SA"/>
        </w:rPr>
        <w:t>إلى عدم وجوب الاجتناب عنه؛ لأن الشك في نجاسة الثوب مسبب عن الشك في نجاسة الملاقى، وجريان الأصل في الشك السببي مقدم على جريان الأصل في الشك المسببي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الرتبة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أصل الطهارة في الملاقى وطرفه، ويتساقطان بالتعارض، وفي الرتبة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الأصل في الملاقي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 يقيناً باتحاد حكم الملاقي والملاقى، فكيف يفكك بينهما؟</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واقعية، وما أكثر التفكيك بين المتلازمين الواقعيين في مرحلة الأحكام الظاهرية في الفقه، كما لو كان مذهب البائع صحة البيع المعاطاتي ومذهب المشتري البطلان، فمع أن الصحة لا تتبعض والبيع يتقوم بطرفين، إما صحيح منهما أو باطل، إلا أنّ الحكم بالنسبة إلى البائع الصحة، وبالنسبة إلى المشتري البطلان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لو سافر من وطنه فوصل إلى مكان لا يعلم أنه وصل إلى حد الترخص أم لا، صلى تماماً للاستصحاب، ثم لو رجع إلى وطنه وفي نفس المكان شك أنه وصل حد الترخص أم لا صلى قصراً للاستصحاب، مع أنه </w:t>
      </w:r>
    </w:p>
    <w:p>
      <w:pPr>
        <w:pStyle w:val="BookText"/>
        <w:rPr/>
      </w:pPr>
      <w:r>
        <w:rPr>
          <w:rFonts w:ascii="Amiri" w:hAnsi="Amiri" w:eastAsia="Amiri" w:cs="Amiri"/>
          <w:color w:val="111111"/>
          <w:sz w:val="28"/>
          <w:sz w:val="28"/>
          <w:szCs w:val="28"/>
          <w:rtl w:val="true"/>
          <w:lang w:bidi="ar-SA"/>
        </w:rPr>
        <w:t>لا يعقل التفكيك بينهما ثبوتاً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لو غسل يده النجسة في الماء المشكوك كونه كراً</w:t>
      </w:r>
      <w:r>
        <w:rPr>
          <w:rStyle w:val="FootnoteAnchor"/>
          <w:rtl w:val="true"/>
        </w:rPr>
        <w:footnoteReference w:id="85"/>
      </w:r>
      <w:r>
        <w:rPr>
          <w:rFonts w:ascii="Amiri" w:hAnsi="Amiri" w:eastAsia="Amiri" w:cs="Amiri"/>
          <w:color w:val="111111"/>
          <w:sz w:val="28"/>
          <w:sz w:val="28"/>
          <w:szCs w:val="28"/>
          <w:rtl w:val="true"/>
          <w:lang w:bidi="ar-SA"/>
        </w:rPr>
        <w:t>، فالحكم أن اليد تبقى على نجاستها، والماء المشكوك باقٍ على طهارته، مع أنه لو كان كراً لزم الحكم بطهارتهما، ولو كان قليلاً لزم الحكم بنجاستهما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التفكيك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صاحب الكفاية إلى لزوم الاجتناب، وقد صور الملاقي إلى صور ثلاث، حيث يجب الاجتناب عن الملاقي دون الملاقى في صورة، وأخرى بالعكس، وثالثة يجب الاجتناب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وثالثة يجب الاجتناب عنهما فيما لو حصل العلم الإجمالي بعد العلم بالملاقاة، ضرورة أنه حينئذٍ نعلم إجمالاً إما بنجاسة الملاقي والملاقى، أو بنجاسة الآخر، كما لا يخفى، فيتنجز التكليف بالاجتناب عن النجس في البين، وهو الواحد أو الاثنين</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مثل العلم بنجاسة إناء كبير أو إناءين صغيرين، حيث يجب الاجتناب عن جميعها، ولا فرق بينه وبين المقام، حيث نعلم بنجاسة الملاقي والملاقى أو طرف الملاقى</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غير كافٍ لدفع ما ذكره الشيخ الأعظم</w:t>
      </w:r>
      <w:r>
        <w:rPr>
          <w:rStyle w:val="FootnoteAnchor"/>
          <w:rtl w:val="true"/>
        </w:rPr>
        <w:footnoteReference w:id="87"/>
      </w:r>
      <w:r>
        <w:rPr>
          <w:rFonts w:ascii="Amiri" w:hAnsi="Amiri" w:eastAsia="Amiri" w:cs="Amiri"/>
          <w:color w:val="111111"/>
          <w:sz w:val="28"/>
          <w:sz w:val="28"/>
          <w:szCs w:val="28"/>
          <w:rtl w:val="true"/>
          <w:lang w:bidi="ar-SA"/>
        </w:rPr>
        <w:t xml:space="preserve">؛ لأنه لم يحل مشكلة </w:t>
      </w:r>
    </w:p>
    <w:p>
      <w:pPr>
        <w:pStyle w:val="BookText"/>
        <w:rPr/>
      </w:pPr>
      <w:r>
        <w:rPr>
          <w:rFonts w:ascii="Amiri" w:hAnsi="Amiri" w:eastAsia="Amiri" w:cs="Amiri"/>
          <w:color w:val="111111"/>
          <w:sz w:val="28"/>
          <w:sz w:val="28"/>
          <w:szCs w:val="28"/>
          <w:rtl w:val="true"/>
          <w:lang w:bidi="ar-SA"/>
        </w:rPr>
        <w:t>السببية والمسببية، حيث تتحقق في المقام دون مثال الإناءين الصغيرين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تم حل مشكلة السببية والمسببية في الصورة الأولى بوجوه أربعة أو أكثر، فإن تمت في المقام كان ما ذهب إليه صاحب الكفاية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زمان نجاسة الملاقي والملاقى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مختلفاً، كأن يسقط الدم في أحد الإناءين يوم الخميس، وتتحقق الملاقاة بين اليد وأحد الإناءين يوم الجمعة ويعلم بها، ويوم السبت يتولد العلم الإجمالي بسقوط الدم في أحدهما يوم الخميس، فهل يجب الاجتناب عن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والحكم فيه</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يبتني على تنقيح الملاك في وجوب الاجتناب وترتيب الأثر، فهل الملاك المعلوم والمنكشف أو العلم والكاشف؟</w:t>
      </w:r>
    </w:p>
    <w:p>
      <w:pPr>
        <w:pStyle w:val="BookText"/>
        <w:rPr/>
      </w:pPr>
      <w:r>
        <w:rPr>
          <w:rFonts w:ascii="Amiri" w:hAnsi="Amiri" w:eastAsia="Amiri" w:cs="Amiri"/>
          <w:color w:val="111111"/>
          <w:sz w:val="28"/>
          <w:sz w:val="28"/>
          <w:szCs w:val="28"/>
          <w:rtl w:val="true"/>
          <w:lang w:bidi="ar-SA"/>
        </w:rPr>
        <w:t>فلو كان الملاك في ترتيب الآثار هو المعلوم، وكان العلم مجرد الطريق لإثبات آثاره، كان الحكم عدم وجوب الاجتناب عن الملاقي؛ وذلك لأنّ المعلوم بالإجمال هو النجاسة المرددة بين الإناءين في يوم الخميس، فتجري الأصول في الإناءين يوم الخميس وتسقط بالتعارض، وحيث تحققت الملاقاة بعد ذلك كان من الشك في تولد فرد جديد من أفراد النجاسة، فيكون الأصل فيه بلا معارض</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كان الملاك في ترتيب الآثار هو العلم، وقد تولد يوم السبت وله </w:t>
      </w:r>
    </w:p>
    <w:p>
      <w:pPr>
        <w:pStyle w:val="BookText"/>
        <w:rPr/>
      </w:pPr>
      <w:r>
        <w:rPr>
          <w:rFonts w:ascii="Amiri" w:hAnsi="Amiri" w:eastAsia="Amiri" w:cs="Amiri"/>
          <w:color w:val="111111"/>
          <w:sz w:val="28"/>
          <w:sz w:val="28"/>
          <w:szCs w:val="28"/>
          <w:rtl w:val="true"/>
          <w:lang w:bidi="ar-SA"/>
        </w:rPr>
        <w:t>أطراف ثلاثة، حيث حصل العلم الإجمالي بنجاسة الملاقى والملاقي أو نجاسة الطرف، فتجري الأصول الترخيصية في الأطراف الثلاثة وتتساقط، فيجب الاجتناب عن جميع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الملاك؟ هل هو العلم أو المعلوم؟</w:t>
      </w:r>
    </w:p>
    <w:p>
      <w:pPr>
        <w:pStyle w:val="BookText"/>
        <w:rPr/>
      </w:pPr>
      <w:r>
        <w:rPr>
          <w:rFonts w:ascii="Amiri" w:hAnsi="Amiri" w:eastAsia="Amiri" w:cs="Amiri"/>
          <w:color w:val="111111"/>
          <w:sz w:val="28"/>
          <w:sz w:val="28"/>
          <w:szCs w:val="28"/>
          <w:rtl w:val="true"/>
          <w:lang w:bidi="ar-SA"/>
        </w:rPr>
        <w:t>والجواب بنحو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الملاك يختلف باختلاف الآثار، فالآثار الشرعية تترتب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المعلوم لا العلم؛ لأن الألفاظ موضوعة للمعاني الواقعية لا المعلومة، كالطهارة والنجاسة الشرعية، فالنجاسة ترتبط بالملاقاة، سواء أعلم بها أم لا، ولو علم بالنجاسة المتقدمة ترتبت الآثار الشرعية من حين المعلوم لا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الأحكام العقلية فتترتب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العلم، فللعلم آثار عقلية تترتب على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عقلي، وهو التنجز فلا يرتبط بالمعلوم، فإنّ العقل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منجز للتكاليف الواقعية، وإلا قبل حدوث العلم لا تنجز عقلاً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تمامية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أقل فيما يرتبط بالمقام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زمان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ظرف سقوط الدم في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له عقلاً، فإنه وإن تولد الحكم بالاجتناب واقعاً، إلا أنه حيث لا علم بالسقوط فلا أثر عقلاً، وبعد ذلك تحققت الملاقاة لأحد الإناءين وحصل العلم بها، وهذا أيضاً لا أثر له عقلاً، ثم تولد العلم الإجمالي</w:t>
      </w:r>
      <w:r>
        <w:rPr>
          <w:rStyle w:val="FootnoteAnchor"/>
          <w:rtl w:val="true"/>
        </w:rPr>
        <w:footnoteReference w:id="90"/>
      </w:r>
      <w:r>
        <w:rPr>
          <w:rFonts w:ascii="Amiri" w:hAnsi="Amiri" w:eastAsia="Amiri" w:cs="Amiri"/>
          <w:color w:val="111111"/>
          <w:sz w:val="28"/>
          <w:sz w:val="28"/>
          <w:szCs w:val="28"/>
          <w:rtl w:val="true"/>
          <w:lang w:bidi="ar-SA"/>
        </w:rPr>
        <w:t xml:space="preserve">بسقوط الدم في أحدهما في الزمن السابق، فيتولد علم ثلاثي الأطرف، ففي آن واحد يتحقق العلم بنجاسة الملاقى والملاقي </w:t>
      </w:r>
      <w:bookmarkStart w:id="50" w:name="pg15635_213705"/>
    </w:p>
    <w:p>
      <w:pPr>
        <w:pStyle w:val="BookText"/>
        <w:rPr/>
      </w:pPr>
      <w:bookmarkEnd w:id="50"/>
      <w:r>
        <w:rPr>
          <w:rFonts w:ascii="Amiri" w:hAnsi="Amiri" w:eastAsia="Amiri" w:cs="Amiri"/>
          <w:color w:val="111111"/>
          <w:sz w:val="28"/>
          <w:sz w:val="28"/>
          <w:szCs w:val="28"/>
          <w:rtl w:val="true"/>
          <w:lang w:bidi="ar-SA"/>
        </w:rPr>
        <w:t>أو نجاسة الطرف، وحيث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التنجز منوط بذات العلم لا المعلوم وجب الاجتناب عن الأطراف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جهة ومن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في مباحث الإستصحاب أنّ جريان الأصول الشرعية منوط بفعلية اليقين والشك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الشك واليقين الفعليين لا التقديرين</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في المقام يكون فعلياً في الأطراف الثلاثة عند العلم الإجمالي، فمعه يتولد الشك الثلاثي الأطراف، فيتحقق موضوع جريان الأصول الترخيصية، فتجري الأصول وتتساقط، ولا يبقى مؤمن للاقتحام في أي طرف، فيلزم الاجتناب عن الملاقي</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10620477_2142443653"/>
      <w:bookmarkStart w:id="52" w:name="_Toc18"/>
      <w:bookmarkEnd w:id="51"/>
      <w:r>
        <w:rPr>
          <w:rtl w:val="true"/>
        </w:rPr>
        <w:t>الصورة الثالثة</w:t>
      </w:r>
      <w:bookmarkEnd w:id="52"/>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العلم الإجمالي متوسطاً بين الملاقاة والعلم بها، بأن تتحقق الملاقاة في المرحلة الأولى، ثم يتولد العلم الإجمالي، ثم يعلم بالملاقاة المتقدمة، كأن يلاقي الثوب أحد الإناءين يوم الخميس، من دون علم المكلف بالملاقاة، ثم يوم الجمعة يعلم بنجاسة أحد الإناءين يوم الخميس، ثم يوم السبت يعلم بملاقاة الثوب لأحد الإناءين يوم الخميس، فهل يجب الاجتناب عن الملاقي؟</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بعض</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لزوم الاجتناب عن الملاقي؛ لتبدل العلم الإجمالي الصغير إلى العلم الإجمالي الكبير، وفي انقلاب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علماً إجمالياً أم تفصيلياً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هو المنقلب إليه لا المنقلب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كبرى الاستدلال فواضحة، فلو تبدل العلم الإجمالي أو التفصيلي إلى علم آخر انتفى التنجز الثابت بالعلم الأول، حيث لا يعقل بقاء المعلول مع انتفاء العلة، فكيف يبقى أثر العلم مع انتفاء العلم بنفسه؟</w:t>
      </w:r>
    </w:p>
    <w:p>
      <w:pPr>
        <w:pStyle w:val="BookText"/>
        <w:rPr/>
      </w:pPr>
      <w:r>
        <w:rPr>
          <w:rFonts w:ascii="Amiri" w:hAnsi="Amiri" w:eastAsia="Amiri" w:cs="Amiri"/>
          <w:color w:val="111111"/>
          <w:sz w:val="28"/>
          <w:sz w:val="28"/>
          <w:szCs w:val="28"/>
          <w:rtl w:val="true"/>
          <w:lang w:bidi="ar-SA"/>
        </w:rPr>
        <w:t>وأما ترتيب الأثر على العلم الثاني فلفرض كون العلم علة، فلو حصلت حصل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علمنا إجمالاً بنجاسة الإناء الصغير أو الكبير، وجب الاجتناب عنهما، فلو تبدل هذا العلم الإجمالي الصغير إلى علم إجمالي كبير، بأن تبين</w:t>
      </w:r>
      <w:r>
        <w:rPr>
          <w:rStyle w:val="FootnoteAnchor"/>
          <w:rtl w:val="true"/>
        </w:rPr>
        <w:footnoteReference w:id="93"/>
      </w:r>
      <w:r>
        <w:rPr>
          <w:rFonts w:ascii="Amiri" w:hAnsi="Amiri" w:eastAsia="Amiri" w:cs="Amiri"/>
          <w:color w:val="111111"/>
          <w:sz w:val="28"/>
          <w:sz w:val="28"/>
          <w:szCs w:val="28"/>
          <w:rtl w:val="true"/>
          <w:lang w:bidi="ar-SA"/>
        </w:rPr>
        <w:t>اشتباه العلم الأول، وأنّ النجس إما الكبير أو أحد الإناءين الصغيرين، وجب الاجتناب عن كل الأطراف، وهكذا لو تبدل العلم الإجمالي إلى علم إجمالي آخر، بأن علم إجمالاً بنجاسة الإناء الأول أو الثاني، ثم تبدل إلى العلم بنجاسة الإناء الأول أو الثالث، انتفى أثر العلم الأول، وكان الأثر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الأمر فيما لو تبدل العلم التفصيلي إلى علم تفصيلي ثانٍ، فإنّ الأثر للمنقلِب إليه لا للمنقلَب</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فيما نحن فيه بعنوان البحث الصغروي، فحينما تولد العلم الإجمالي تولد ثنائي الأطراف، حيث تحقق العلم إجمالاً بنجاسة الإناء الأول أو الثاني، مع عدم العلم بالملاقاة المتقدم، وحين علم بالملاقاة تبدل العلم الإجمالي الصغير إلى العلم الإجمالي الكبير بنجاسة الملاقى والملاقي أو طرف الملاقى، فيتبدل العلم الثنائي الأطراف إلى علم ثلاثي الأطراف، </w:t>
      </w:r>
      <w:bookmarkStart w:id="53" w:name="pg15635_213707"/>
    </w:p>
    <w:p>
      <w:pPr>
        <w:pStyle w:val="BookText"/>
        <w:rPr/>
      </w:pPr>
      <w:bookmarkEnd w:id="53"/>
      <w:r>
        <w:rPr>
          <w:rFonts w:ascii="Amiri" w:hAnsi="Amiri" w:eastAsia="Amiri" w:cs="Amiri"/>
          <w:color w:val="111111"/>
          <w:sz w:val="28"/>
          <w:sz w:val="28"/>
          <w:szCs w:val="28"/>
          <w:rtl w:val="true"/>
          <w:lang w:bidi="ar-SA"/>
        </w:rPr>
        <w:t>فيجب الاجتناب عن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إشكال، فهنالك مقولتان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الانقلاب والانضمام، وما ذكر تام في صورة الانقلاب بصوره، والمتحقق في المقام انضمام العلم الإجمالي الثاني إلى العلم الإجمالي الأول، لا انقلاب الأول إلى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المرحلة الثانية حين علم بسقوط الدم حصل العلم الإجمالي بنجاسة أحدهما، وفي المرحلة الثالثة حين علم بالملاقاة في المرحلة الأولى، انضم علم إجمالي جديد إلى العلم الإجمالي السابق، وهو العلم بنجاسة الملاقي أو طرف الملاقى، والعلم الإجمالي الثاني، لا ينسخ العلم الإجمالي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أحد طرفي العلم الإجمالي الثاني كان منجزاً من قبل، فلا يكون له أثر</w:t>
      </w:r>
      <w:r>
        <w:rPr>
          <w:rStyle w:val="FootnoteAnchor"/>
          <w:rtl w:val="true"/>
        </w:rPr>
        <w:footnoteReference w:id="94"/>
      </w:r>
      <w:r>
        <w:rPr>
          <w:rFonts w:ascii="Amiri" w:hAnsi="Amiri" w:eastAsia="Amiri" w:cs="Amiri"/>
          <w:color w:val="111111"/>
          <w:sz w:val="28"/>
          <w:sz w:val="28"/>
          <w:szCs w:val="28"/>
          <w:rtl w:val="true"/>
          <w:lang w:bidi="ar-SA"/>
        </w:rPr>
        <w:t>، فتجري أصالة الطهارة في الملاقي من دون معارض، فلا يجب الاجتناب عنه في الصورة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ينتهي الكلام في تنبيه الملاقي</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10620479_2142443653"/>
      <w:bookmarkStart w:id="55" w:name="_Toc19"/>
      <w:bookmarkEnd w:id="54"/>
      <w:r>
        <w:rPr>
          <w:rtl w:val="true"/>
        </w:rPr>
        <w:t>فرعان</w:t>
      </w:r>
      <w:bookmarkEnd w:id="55"/>
    </w:p>
    <w:p>
      <w:pPr>
        <w:pStyle w:val="Heading4"/>
        <w:numPr>
          <w:ilvl w:val="3"/>
          <w:numId w:val="1"/>
        </w:numPr>
        <w:rPr/>
      </w:pPr>
      <w:bookmarkStart w:id="56" w:name="__RefHeading___Toc10620481_2142443653"/>
      <w:bookmarkStart w:id="57" w:name="_Toc20"/>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ويبقى الكلام في فروع</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10620483_2142443653"/>
      <w:bookmarkStart w:id="59" w:name="_Toc21"/>
      <w:bookmarkEnd w:id="58"/>
      <w:r>
        <w:rPr>
          <w:rtl w:val="true"/>
        </w:rPr>
        <w:t>الفرع الأول</w:t>
      </w:r>
      <w:r>
        <w:rPr>
          <w:rtl w:val="true"/>
        </w:rPr>
        <w:t xml:space="preserve">: </w:t>
      </w:r>
      <w:r>
        <w:rPr>
          <w:rtl w:val="true"/>
        </w:rPr>
        <w:t>وجوب الاجتناب عن الملاقي دون الملاقى</w:t>
      </w:r>
      <w:bookmarkEnd w:id="5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صاحب الكفاية</w:t>
      </w:r>
      <w:r>
        <w:rPr>
          <w:rStyle w:val="FootnoteAnchor"/>
          <w:rtl w:val="true"/>
        </w:rPr>
        <w:footnoteReference w:id="95"/>
      </w:r>
      <w:r>
        <w:rPr>
          <w:rFonts w:ascii="IRNazanin" w:hAnsi="IRNazanin" w:eastAsia="IRNazanin"/>
          <w:color w:val="111111"/>
          <w:sz w:val="28"/>
          <w:sz w:val="28"/>
          <w:szCs w:val="28"/>
          <w:rtl w:val="true"/>
          <w:lang w:bidi="fa-IR"/>
        </w:rPr>
        <w:t>إلى وجود فرض ثالث</w:t>
      </w:r>
      <w:r>
        <w:rPr>
          <w:rStyle w:val="FootnoteAnchor"/>
          <w:rtl w:val="true"/>
        </w:rPr>
        <w:footnoteReference w:id="96"/>
      </w:r>
      <w:r>
        <w:rPr>
          <w:rFonts w:ascii="IRNazanin" w:hAnsi="IRNazanin" w:eastAsia="IRNazanin"/>
          <w:color w:val="111111"/>
          <w:sz w:val="28"/>
          <w:sz w:val="28"/>
          <w:szCs w:val="28"/>
          <w:rtl w:val="true"/>
          <w:lang w:bidi="fa-IR"/>
        </w:rPr>
        <w:t xml:space="preserve">، وهو وجوب </w:t>
      </w:r>
    </w:p>
    <w:p>
      <w:pPr>
        <w:pStyle w:val="BookText"/>
        <w:rPr/>
      </w:pPr>
      <w:r>
        <w:rPr>
          <w:rFonts w:ascii="Amiri" w:hAnsi="Amiri" w:eastAsia="Amiri" w:cs="Amiri"/>
          <w:color w:val="111111"/>
          <w:sz w:val="28"/>
          <w:sz w:val="28"/>
          <w:szCs w:val="28"/>
          <w:rtl w:val="true"/>
          <w:lang w:bidi="ar-SA"/>
        </w:rPr>
        <w:t>الاجتناب عن الملاقي دون الملاقى، وذكر له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حصلت الملاقاة وعلم بها، ثم في المرحلة الثانية تولد العلم الإجمالي بوقوع الدم قبل الملاقاة في أحد الإناءين، لكن كان الملاقى خارجاً عن محل الابتلاء حين تولد العلم الإجمالي، كما لو كان قد غصبه شخص، ففي هذه الحالة لا يجري الأصل في الملاقى؛ لعدم تعلق الخطاب بالخارج عن محل الابتلاء، ويجري الأصل في الملاقي وطرف الملاقى، حيث نعلم إجمالاً بنجاسة أحدهما ويتساقط الأصلان، فيجب الاجتناب عنهما، ثم يعود الإناء المغصوب إلى محل الابتلاء، فيشك في طهارته ونجاسته، فيجري فيه أصل الطهارة بلا معارض، فيجب الاجتناب عن الملاقي دون الملاقى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الملاك الموجود في الصورة الأولى محقق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أشكل عليه المحقق العراقي</w:t>
      </w:r>
      <w:r>
        <w:rPr>
          <w:rStyle w:val="FootnoteAnchor"/>
          <w:rtl w:val="true"/>
        </w:rPr>
        <w:footnoteReference w:id="97"/>
      </w:r>
      <w:r>
        <w:rPr>
          <w:rFonts w:ascii="Amiri" w:hAnsi="Amiri" w:eastAsia="Amiri" w:cs="Amiri"/>
          <w:color w:val="111111"/>
          <w:sz w:val="28"/>
          <w:sz w:val="28"/>
          <w:szCs w:val="28"/>
          <w:rtl w:val="true"/>
          <w:lang w:bidi="ar-SA"/>
        </w:rPr>
        <w:t>، وبيانه مع تصرف فيه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مبنى الاستدلال عدم جريان الأصل المؤمن في الملاقى الخارج عن محل الابتلاء، لكن المبنى محل إشكال؛ وذلك لأنّ امتناع جريان الأصل المؤمن في الخارج عن محل الابتلاء أنما هو فيما لو لم يكن للجريان أثر فعلي، فيما هو داخل في محل الابتلاء، وأما لو كان له أثر فلا مانع من جريان الأصل في الخارج عن محل الابتلاء</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نحن فيه من هذا القبيل؛ لوجود الأثر لجريان أصل الطهارة في الإناء </w:t>
      </w:r>
    </w:p>
    <w:p>
      <w:pPr>
        <w:pStyle w:val="BookText"/>
        <w:rPr/>
      </w:pPr>
      <w:r>
        <w:rPr>
          <w:rFonts w:ascii="Amiri" w:hAnsi="Amiri" w:eastAsia="Amiri" w:cs="Amiri"/>
          <w:color w:val="111111"/>
          <w:sz w:val="28"/>
          <w:sz w:val="28"/>
          <w:szCs w:val="28"/>
          <w:rtl w:val="true"/>
          <w:lang w:bidi="ar-SA"/>
        </w:rPr>
        <w:t>المغصوب، وهو طهارة ملاقيه الذي هو داخل في محل الابتلاء، فلا مانع من جريان الأصل المؤمن في الإناء المغصوب، فيجري الأصل في الملاقى وطرفه ويتساقط، ومع رجوع الإناء المغصوب إلى محل الابتلاء يلزم الاجتناب عنه؛ لسقوط الأصل، والأصول الميتة لا تحيا من جديد</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ومثاله للتقريب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طهر ثوبه بماء ثم خرج الماء عن محل الابتلاء، ثم التفت إلى أن الماء كان نجساً وشك في عروض التطهير عليه</w:t>
      </w:r>
      <w:r>
        <w:rPr>
          <w:rStyle w:val="FootnoteAnchor"/>
          <w:rtl w:val="true"/>
        </w:rPr>
        <w:footnoteReference w:id="99"/>
      </w:r>
      <w:r>
        <w:rPr>
          <w:rFonts w:ascii="Amiri" w:hAnsi="Amiri" w:eastAsia="Amiri" w:cs="Amiri"/>
          <w:color w:val="111111"/>
          <w:sz w:val="28"/>
          <w:sz w:val="28"/>
          <w:szCs w:val="28"/>
          <w:rtl w:val="true"/>
          <w:lang w:bidi="ar-SA"/>
        </w:rPr>
        <w:t>، فيستصحب نجاسة الماء، مع أنه خارج عن محل الابتلاء؛ لأن لجريان الأصل أثراً فيما هو في محل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أورد عليه بشبهة، وهي أنّ فعلية المحمول متفرعة على فعلية الموضوع</w:t>
      </w:r>
      <w:r>
        <w:rPr>
          <w:rStyle w:val="FootnoteAnchor"/>
          <w:rtl w:val="true"/>
        </w:rPr>
        <w:footnoteReference w:id="100"/>
      </w:r>
      <w:r>
        <w:rPr>
          <w:rFonts w:ascii="Amiri" w:hAnsi="Amiri" w:eastAsia="Amiri" w:cs="Amiri"/>
          <w:color w:val="111111"/>
          <w:sz w:val="28"/>
          <w:sz w:val="28"/>
          <w:szCs w:val="28"/>
          <w:rtl w:val="true"/>
          <w:lang w:bidi="ar-SA"/>
        </w:rPr>
        <w:t>، فلا يمكن أن تكون فعليته سابقة على فعليته؛ لأنّ الموضوع للمحمول كالعلة للمعلول، ولا يمكن تحقق المعلول قبل العلة، فلا يمكن أن يكون المحمول قبل الموضوع</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عندنا ظرفان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الملاقاة، وظرف الخروج عن محل الابتلاء، ولا يمكن إجراء الأصل المؤمن بلحاظ ظرف الملاقاة حيث لا شك، وموضوع جريان الأصل هو الشك، والشك متأخر، فكيف تجرى الطهارة المحمولة على الشك بلحاظ ظرف الملاقاة، فهو من تقدم المحمول على الموضوع وهو محال؟ </w:t>
      </w:r>
    </w:p>
    <w:p>
      <w:pPr>
        <w:pStyle w:val="BookText"/>
        <w:rPr/>
      </w:pPr>
      <w:r>
        <w:rPr>
          <w:rFonts w:ascii="Amiri" w:hAnsi="Amiri" w:eastAsia="Amiri" w:cs="Amiri"/>
          <w:color w:val="111111"/>
          <w:sz w:val="28"/>
          <w:sz w:val="28"/>
          <w:szCs w:val="28"/>
          <w:rtl w:val="true"/>
          <w:lang w:bidi="ar-SA"/>
        </w:rPr>
        <w:t>ولو أجري أصل الطهارة بلحاظ ظرف الخروج عن محل الابتلاء، فلا أثر له، فالأمر دائر بين أصل مؤمن لا يعقل جريانه؛ لعدم وجود موضوعه، وأصل مؤمن لا يعقل جريانه؛ لأنه 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لا يجري في الخارج عن محل الابتلاء، وإنما يجري في الملاقي وطرف الملاقى، فيتم ما ذكره صاحب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قابل للدفع بأنّ الحكم الشرعي متأخر لكن المتعلق متقدم، كما هو الحال في الواجب المعلق، حيث الحكم فعلي والمتعلق استقبالي، فانفك زمان الوجوب عن زمان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على العكس، حيث الحكم فعلي والمتعلق ماضٍ، فيوم الاثنين حيث يتولد العلم الإجمالي بنجاسة الملاقى أو طرفه يتولد الحكم الشرعي المعلول، لكن متعلق الحكم الشرعي هو طهارة يوم الجمعة، يعني ظرف الملاقاة، وأثره طهارة الملاقي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التمثيل له بجريان الاستصحاب، فلو كان هنالك ماء نجس يوم الجمعة، وغسل فيه الثوب يوم السبت غفلة، ثم انعدم الماء، ويوم الأحد تولد الشك في عروض التطهير عليه يوم الجمعة، حتى يحكم بطهارة الثوب، لكن الاستصحاب يقضي ببقاء النجاسة، والأثر بقاء نجاسة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يتم ما ذكره صاحب الكفاية، فيلزم الاجتناب عن الملاقى أيضاً؛ لسقوط الأصل المؤمن فيه بالتعارض</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الثاني</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حصل العلم الإجمالي بنجاسة الملاقي بما هو هو، لا </w:t>
      </w:r>
    </w:p>
    <w:p>
      <w:pPr>
        <w:pStyle w:val="BookText"/>
        <w:rPr/>
      </w:pPr>
      <w:r>
        <w:rPr>
          <w:rFonts w:ascii="Amiri" w:hAnsi="Amiri" w:eastAsia="Amiri" w:cs="Amiri"/>
          <w:color w:val="111111"/>
          <w:sz w:val="28"/>
          <w:sz w:val="28"/>
          <w:szCs w:val="28"/>
          <w:rtl w:val="true"/>
          <w:lang w:bidi="ar-SA"/>
        </w:rPr>
        <w:t>بما أنه ملاقٍ، ونجاسة الطرف بما هو هو، لا بما أنه طرف، ثم حصل علم إجمالي ثانٍ بنجاسة الملاقى أو الطرف، وعلم بملاقاة الملاقي للملاقى، ففي هذه الحالة يلزم الاجتناب عن الملاقي والطرف، ولا يلزم الاجتناب عن الملاقى،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السبت علم إجمالاً بنجاسة الثوب أو الإناء الكبير، فيلزم الاجتناب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الأحد علم علماً إجمالياً ثانياً بنجاسة الإناء الكبير أو الصغير في يوم الجمعة، وبحصول الملاقاة بين الثوب والإناء الصغير يوم الجمعة، بحيث لو كان الثوب نجساً في الواقع لكانت نجاسته مستندة إلى ملاقاتها للإناء الصغير، ففي هذه الصورة يلزم الاجتناب عن الثوب والإناء الكبير، ولا يلزم الاجتناب عن الإناء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الأول بنجاسة الثوب أو الإناء الكبير نجّز وجوب الاجتناب عن الإناء الكبير، أي طرف الملاقى، ولا يمكن للعلم الإجمالي الثاني تنجيز وجوب الاجتناب عن الإناء الكبير؛ لأنه كان منجزاً من قبل بالعلم الإجمالي الأول، فالعلم الإجمالي الثاني بنجاسة الكبير أو الصغير ليس منجزاً للتكليف على كل تقدير، فتجري أصالة الطهارة في الإناء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معارض، فلا يجب الاجتناب عنه، وإن وجب الاجتناب عن 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الملاقي</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عليه المحقق النائيني</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المدار في العلم الإجمالي هو المعلوم لا العلم، وفي هذا المورد وإن كان زمان العلم بنجاسة الملاقي والطرف متقدماً على زمان العلم بنجاسة الملاقى وطرفه، إلا أنّ رتبة </w:t>
      </w:r>
      <w:bookmarkStart w:id="60" w:name="pg15635_213712"/>
    </w:p>
    <w:p>
      <w:pPr>
        <w:pStyle w:val="BookText"/>
        <w:rPr/>
      </w:pPr>
      <w:bookmarkEnd w:id="60"/>
      <w:r>
        <w:rPr>
          <w:rFonts w:ascii="Amiri" w:hAnsi="Amiri" w:eastAsia="Amiri" w:cs="Amiri"/>
          <w:color w:val="111111"/>
          <w:sz w:val="28"/>
          <w:sz w:val="28"/>
          <w:szCs w:val="28"/>
          <w:rtl w:val="true"/>
          <w:lang w:bidi="ar-SA"/>
        </w:rPr>
        <w:t>وجوب الاجتناب عن الملاقى والطرف مقدم على رتبة وجوب الاجتناب عن الملاقي والطرف؛ لأنّ التكليف في الملاقي ناشئٌ من التكليف في الملاقى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عليه، لابد من ملاحظة المعلوم لا العلم، وحيث إنَّ رتبة الملاقى مقدمة سقط الأصل في الملاقى وطرفه بالتعارض، وتصل النوبة إلى جريان الأصل في الملاقي بلا معارض، فلا يجب الاجتناب عنه، وإن وجب الاجتناب عن الملاقى، على العكس مما ذكره صاحب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محل تأمل، وقد اتضح الإشكال فيه مما تقدم، فإننا نسلم أنّ الأثر للمعلوم، والعلم طريق في الطهارة و النجاسة، فيترتب الأثر على المعلوم المكشوف بمجرد حصول العلم، ولذا يجب ترتيب الآثار من حين المعلوم لا من حين العلم، لكن في الآثار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للعلم لا للمعلوم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والمفروض في المقام أنّ العلم الإجمالي الثاني متولد بعد العلم الإجمالي الأول، فتنجز وجوب الاجتناب عن الملاقى حاصل بالعلم الإجمالي الثاني، وحيث إنّ الطرف كان منجزاً بالعلم الإجمالي الأول، فلا يكون العلم الإجمالي الثاني منجزاً للتكليف على كل تقدير، فما ذكره صاحب الكفاية تام</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10620485_2142443653"/>
      <w:bookmarkStart w:id="62" w:name="_Toc22"/>
      <w:bookmarkEnd w:id="61"/>
      <w:r>
        <w:rPr>
          <w:rtl w:val="true"/>
        </w:rPr>
        <w:t>الفرع الثاني</w:t>
      </w:r>
      <w:r>
        <w:rPr>
          <w:rtl w:val="true"/>
        </w:rPr>
        <w:t xml:space="preserve">: </w:t>
      </w:r>
      <w:r>
        <w:rPr>
          <w:rtl w:val="true"/>
        </w:rPr>
        <w:t>في اختلاط الإناء المطهر بغيره</w:t>
      </w:r>
      <w:bookmarkEnd w:id="6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طهر أحد الإناءين النجسين، ثم اختلط المطهر بغيره، فلا شك في وجوب الاجتناب عنهما للعلم الإجمالي، لكن الكلام في نجاسة ملاقي أحدهما مع فرض تقدم العلم الإجمالي على الملاقاة، أي أننا علمنا بنجاسة </w:t>
      </w:r>
    </w:p>
    <w:p>
      <w:pPr>
        <w:pStyle w:val="BookText"/>
        <w:rPr/>
      </w:pPr>
      <w:r>
        <w:rPr>
          <w:rFonts w:ascii="Amiri" w:hAnsi="Amiri" w:eastAsia="Amiri" w:cs="Amiri"/>
          <w:color w:val="111111"/>
          <w:sz w:val="28"/>
          <w:sz w:val="28"/>
          <w:szCs w:val="28"/>
          <w:rtl w:val="true"/>
          <w:lang w:bidi="ar-SA"/>
        </w:rPr>
        <w:t>أحدهما وتطهيره ثم حصلت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فرق بعض العلماء بين مورد الاستصحاب وعدمه، فمع عدمه يحكم بطهارة الملاقي؛ لجريان أصالة الطهارة فيه، وأما مع الاستصحاب فلا بد من استصحاب نجاسة الملاقى، ويكون أثره الشرعي نجاسة الملاقي، ولا مجال لجريان أصالة الطهارة؛ لحكومة الاستصحاب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صاحب العروة إلى طهارة ملاقي الشبهة المحصورة</w:t>
      </w:r>
      <w:r>
        <w:rPr>
          <w:rStyle w:val="FootnoteAnchor"/>
          <w:rtl w:val="true"/>
        </w:rPr>
        <w:footnoteReference w:id="103"/>
      </w:r>
      <w:r>
        <w:rPr>
          <w:rFonts w:ascii="Amiri" w:hAnsi="Amiri" w:eastAsia="Amiri" w:cs="Amiri"/>
          <w:color w:val="111111"/>
          <w:sz w:val="28"/>
          <w:sz w:val="28"/>
          <w:szCs w:val="28"/>
          <w:rtl w:val="true"/>
          <w:lang w:bidi="ar-SA"/>
        </w:rPr>
        <w:t>، لكن علق عليه بعض المحشين</w:t>
      </w:r>
      <w:r>
        <w:rPr>
          <w:rStyle w:val="FootnoteAnchor"/>
          <w:rtl w:val="true"/>
        </w:rPr>
        <w:footnoteReference w:id="104"/>
      </w:r>
      <w:r>
        <w:rPr>
          <w:rFonts w:ascii="Amiri" w:hAnsi="Amiri" w:eastAsia="Amiri" w:cs="Amiri"/>
          <w:color w:val="111111"/>
          <w:sz w:val="28"/>
          <w:sz w:val="28"/>
          <w:szCs w:val="28"/>
          <w:rtl w:val="true"/>
          <w:lang w:bidi="ar-SA"/>
        </w:rPr>
        <w:t>بالتفصيل المذكور، وممن ذهب إليه السيد أبو الحسن الإصفهاني والسيد الحكيم</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تام إن كان الملاك المخالفة العملية، ولكن لو كان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جمع</w:t>
      </w:r>
      <w:r>
        <w:rPr>
          <w:rStyle w:val="FootnoteAnchor"/>
          <w:rtl w:val="true"/>
        </w:rPr>
        <w:footnoteReference w:id="106"/>
      </w:r>
      <w:r>
        <w:rPr>
          <w:rFonts w:ascii="Amiri" w:hAnsi="Amiri" w:eastAsia="Amiri" w:cs="Amiri"/>
          <w:color w:val="111111"/>
          <w:sz w:val="28"/>
          <w:sz w:val="28"/>
          <w:szCs w:val="28"/>
          <w:rtl w:val="true"/>
          <w:lang w:bidi="ar-SA"/>
        </w:rPr>
        <w:t>، ومنهم السيد الوالد</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ينافي جريان الأصول، وإن لم يؤد إلى المخالفة العملية فلا يتم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وجود العلم الإجمالي مانع عن جريان الأصول،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 عن صورة وجود العلم الإجمالي، فمع العلم بطهارة أحدهما كيف تستصحب نجاستهما؟ فلا يجري الاستصحاب في الإناءين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يشك في نجاسة الملاقي ويحكم عليه بالطهارة</w:t>
      </w:r>
      <w:r>
        <w:rPr>
          <w:rFonts w:eastAsia="Amiri" w:cs="Amiri" w:ascii="Amiri" w:hAnsi="Amiri"/>
          <w:color w:val="111111"/>
          <w:sz w:val="28"/>
          <w:szCs w:val="28"/>
          <w:rtl w:val="true"/>
          <w:lang w:bidi="ar-SA"/>
        </w:rPr>
        <w:t xml:space="preserve">. </w:t>
      </w:r>
      <w:bookmarkStart w:id="63" w:name="pg15635_213714"/>
    </w:p>
    <w:p>
      <w:pPr>
        <w:pStyle w:val="BookText"/>
        <w:rPr/>
      </w:pPr>
      <w:bookmarkEnd w:id="63"/>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بين كون الإناءين مستصحبي النجاسة أو الطهارة، أو بلا حالة سابقة أو تعاقبت الأحوال، ففي كلها يحكم بالملاقي الطهارة</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10620487_2142443653"/>
      <w:bookmarkStart w:id="65" w:name="_Toc23"/>
      <w:bookmarkEnd w:id="64"/>
      <w:r>
        <w:rPr>
          <w:rtl w:val="true"/>
        </w:rPr>
        <w:t>التنبيه الخامس</w:t>
      </w:r>
      <w:r>
        <w:rPr>
          <w:rtl w:val="true"/>
        </w:rPr>
        <w:t xml:space="preserve">: </w:t>
      </w:r>
      <w:r>
        <w:rPr>
          <w:rtl w:val="true"/>
        </w:rPr>
        <w:t>تنجيز العلم الإجمالي للواقع في الأمور التدريجية</w:t>
      </w:r>
      <w:bookmarkEnd w:id="65"/>
    </w:p>
    <w:p>
      <w:pPr>
        <w:pStyle w:val="BookText"/>
        <w:rPr/>
      </w:pPr>
      <w:r>
        <w:rPr>
          <w:rFonts w:ascii="Amiri" w:hAnsi="Amiri" w:eastAsia="Amiri" w:cs="Amiri"/>
          <w:color w:val="111111"/>
          <w:sz w:val="28"/>
          <w:sz w:val="28"/>
          <w:szCs w:val="28"/>
          <w:rtl w:val="true"/>
          <w:lang w:bidi="ar-SA"/>
        </w:rPr>
        <w:t>هل أنَّ العلم الإجمالي ينجز الواقع في الأمور التدريجية، كتنجيزه للأمور الدفعية أم لا؟</w:t>
      </w:r>
    </w:p>
    <w:p>
      <w:pPr>
        <w:pStyle w:val="BookText"/>
        <w:rPr/>
      </w:pPr>
      <w:r>
        <w:rPr>
          <w:rFonts w:ascii="Amiri" w:hAnsi="Amiri" w:eastAsia="Amiri" w:cs="Amiri"/>
          <w:color w:val="111111"/>
          <w:sz w:val="28"/>
          <w:sz w:val="28"/>
          <w:szCs w:val="28"/>
          <w:rtl w:val="true"/>
          <w:lang w:bidi="ar-SA"/>
        </w:rPr>
        <w:t>ولمعرفة محل الكلام ومورد النقض والابرام لا بد من بيان صور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أطراف العلم الإجمالي مورداً للاحتياط في نفسها، مع قطع النظر عن العلم الإجمالي، كما لو علم بأنه يبتلى بالمعاملة الربوية في ضمن معاملاته، ولكنه يجهلها لجهله بالأحكام، فقد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اتجر بغير علم ارتطم في الربا ثم ارتطم</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وهنا لا بد له من الاحتياط في كل واقعة مع قطع النظر عن العلم الإجمالي؛ لوجوب الفحص في الشبهات الحكمية، وعدم جريان الأصول المؤمنة فيها، وإن كانت الشبهة بدوية، فكيف إذا كانت مقرونة بالعلم الإجمالي؟ وهذه الصورة خارجة عن محل الكلام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تدريجية أطراف العلم الإجمالي مستندة إلى اختيار المكلف، مع تمكنه من الجمع بين الأطراف المعلومة بالإجمال، كأن يعلم بغصبية أحد الثوبين وأراد لبسهما متدرجاً في عمود الزمان، ولا شك أن العلم الإجمالي منجز، ويجب الاجتناب عن الجميع؛ لأنه علم بالتكليف ويمكنه المخالفة القطعية والموافقة القطعية، فالاحتياط واجب، وهذه </w:t>
      </w:r>
    </w:p>
    <w:p>
      <w:pPr>
        <w:pStyle w:val="BookText"/>
        <w:rPr/>
      </w:pPr>
      <w:r>
        <w:rPr>
          <w:rFonts w:ascii="Amiri" w:hAnsi="Amiri" w:eastAsia="Amiri" w:cs="Amiri"/>
          <w:color w:val="111111"/>
          <w:sz w:val="28"/>
          <w:sz w:val="28"/>
          <w:szCs w:val="28"/>
          <w:rtl w:val="true"/>
          <w:lang w:bidi="ar-SA"/>
        </w:rPr>
        <w:t>الصورة أيضاً خارجة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التدريجية مستندة إلى عدم تمكن المكلف من الجمع بين الأطراف، لكن يمكن ارتكاب كل واحد من الأطراف على سبيل البدل، بأن يرتكب الأول مع ترك الثاني أو بالعكس، كأن يعلم بحرمة أحد الضدين اللذين لهما ثالث، وربما أكثر موارد العلم الإجمالي من هذا القبيل، وهذه الصورة أيضاً خارجة عن محل الكلام؛ لأن العلم الإجمالي بالتكليف الفعلي محقق، ويسقط الأصل في الأطراف كلها بالمعارضة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التدريجية مستندة لتقيد أحد الأطراف بالزمان أو الزمان المتأخر، والتكليف فعلي على كل تقدير، أي سواء أكان المعلوم بالإجمال متعلقاً بالمتقدم أم بالمتأخر، فالتكليف موجود بالفعل</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كمن نذر أن يقرأ دعاء كميل إما هذه الجمعة أو الجمعة القادمة، وقلنا بتولد الوجوب مع النذر، ولو على نحو الوجوب التعليقي، فالوجوب فعلي وإن كان الواجب استقبالياً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يجب امتثال هذا التكليف الفعلي، فيجب عليه الدعاء مرتين، وهذه الصورة خارجة عن محل الكلام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العلم الإجمالي منجز للتكليف في الصور الأربع، بل في الصورة الأولى الاحتمال منجز للتكليف أيضاً، وإنما الكلام في</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التكليف على أحد التقديرين فعلياً</w:t>
      </w:r>
      <w:r>
        <w:rPr>
          <w:rStyle w:val="FootnoteAnchor"/>
          <w:rtl w:val="true"/>
        </w:rPr>
        <w:footnoteReference w:id="110"/>
      </w:r>
      <w:r>
        <w:rPr>
          <w:rFonts w:ascii="Amiri" w:hAnsi="Amiri" w:eastAsia="Amiri" w:cs="Amiri"/>
          <w:color w:val="111111"/>
          <w:sz w:val="28"/>
          <w:sz w:val="28"/>
          <w:szCs w:val="28"/>
          <w:rtl w:val="true"/>
          <w:lang w:bidi="ar-SA"/>
        </w:rPr>
        <w:t xml:space="preserve">، وعلى التقدير الآخر استقبالياً، كما في المرأة المستمرة الدم، حيث تعلم بأنها حائض </w:t>
      </w:r>
      <w:bookmarkStart w:id="66" w:name="pg15635_213716"/>
    </w:p>
    <w:p>
      <w:pPr>
        <w:pStyle w:val="BookText"/>
        <w:rPr/>
      </w:pPr>
      <w:bookmarkEnd w:id="66"/>
      <w:r>
        <w:rPr>
          <w:rFonts w:ascii="Amiri" w:hAnsi="Amiri" w:eastAsia="Amiri" w:cs="Amiri"/>
          <w:color w:val="111111"/>
          <w:sz w:val="28"/>
          <w:sz w:val="28"/>
          <w:szCs w:val="28"/>
          <w:rtl w:val="true"/>
          <w:lang w:bidi="ar-SA"/>
        </w:rPr>
        <w:t>سبعة أيام في الشهر، لكنها لا تعلم هل تولد الخطاب في اليوم الأول، أو أنه سيتولد في اليوم الثامن؟ وهكذا فالأمر دائر بين التكليف الفعلي على تقدير، دون تقدير، فهل هذا العلم الإجمالي منجز للتكليف أم لا</w:t>
      </w:r>
      <w:r>
        <w:rPr>
          <w:rStyle w:val="FootnoteAnchor"/>
          <w:rtl w:val="true"/>
        </w:rPr>
        <w:footnoteReference w:id="11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وفي المقام 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الكفاية</w:t>
      </w:r>
      <w:r>
        <w:rPr>
          <w:rStyle w:val="FootnoteAnchor"/>
          <w:rtl w:val="true"/>
        </w:rPr>
        <w:footnoteReference w:id="112"/>
      </w:r>
      <w:r>
        <w:rPr>
          <w:rFonts w:ascii="Amiri" w:hAnsi="Amiri" w:eastAsia="Amiri" w:cs="Amiri"/>
          <w:color w:val="111111"/>
          <w:sz w:val="28"/>
          <w:sz w:val="28"/>
          <w:szCs w:val="28"/>
          <w:rtl w:val="true"/>
          <w:lang w:bidi="ar-SA"/>
        </w:rPr>
        <w:t>، حيث ذهب إلى إمكان الرجوع إلى الأصل المؤمن في كل 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النائيني</w:t>
      </w:r>
      <w:r>
        <w:rPr>
          <w:rStyle w:val="FootnoteAnchor"/>
          <w:rtl w:val="true"/>
        </w:rPr>
        <w:footnoteReference w:id="113"/>
      </w:r>
      <w:r>
        <w:rPr>
          <w:rFonts w:ascii="Amiri" w:hAnsi="Amiri" w:eastAsia="Amiri" w:cs="Amiri"/>
          <w:color w:val="111111"/>
          <w:sz w:val="28"/>
          <w:sz w:val="28"/>
          <w:szCs w:val="28"/>
          <w:rtl w:val="true"/>
          <w:lang w:bidi="ar-SA"/>
        </w:rPr>
        <w:t>، حيث ذهب إلى عدم جواز الرجوع إلى الأصل مطلقاً، ووجوب الاجتناب طول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الأعظم</w:t>
      </w:r>
      <w:r>
        <w:rPr>
          <w:rStyle w:val="FootnoteAnchor"/>
          <w:rtl w:val="true"/>
        </w:rPr>
        <w:footnoteReference w:id="114"/>
      </w:r>
      <w:r>
        <w:rPr>
          <w:rFonts w:ascii="Amiri" w:hAnsi="Amiri" w:eastAsia="Amiri" w:cs="Amiri"/>
          <w:color w:val="111111"/>
          <w:sz w:val="28"/>
          <w:sz w:val="28"/>
          <w:szCs w:val="28"/>
          <w:rtl w:val="true"/>
          <w:lang w:bidi="ar-SA"/>
        </w:rPr>
        <w:t>، حيث ذهب إلى التفصيل، فيجب الاجتناب عن جميع الأطراف فيما لو كان الملاك فعلياً، ولو لم يكن الملاك فعلياً لم يجب الاجتناب عن كل الأطراف</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10620489_2142443653"/>
      <w:bookmarkStart w:id="68" w:name="_Toc24"/>
      <w:bookmarkEnd w:id="67"/>
      <w:r>
        <w:rPr>
          <w:rtl w:val="true"/>
        </w:rPr>
        <w:t>أدلة منجزية العلم الإجمالي في التدريجيات</w:t>
      </w:r>
      <w:bookmarkEnd w:id="68"/>
    </w:p>
    <w:p>
      <w:pPr>
        <w:pStyle w:val="Heading4"/>
        <w:numPr>
          <w:ilvl w:val="3"/>
          <w:numId w:val="1"/>
        </w:numPr>
        <w:rPr/>
      </w:pPr>
      <w:bookmarkStart w:id="69" w:name="__RefHeading___Toc10620491_2142443653"/>
      <w:bookmarkStart w:id="70" w:name="_Toc25"/>
      <w:bookmarkEnd w:id="69"/>
      <w:r>
        <w:rPr>
          <w:rtl w:val="true"/>
        </w:rPr>
        <w:t>اشارة</w:t>
      </w:r>
      <w:bookmarkEnd w:id="70"/>
    </w:p>
    <w:p>
      <w:pPr>
        <w:pStyle w:val="BookText"/>
        <w:rPr/>
      </w:pPr>
      <w:r>
        <w:rPr>
          <w:rFonts w:ascii="Amiri" w:hAnsi="Amiri" w:eastAsia="Amiri" w:cs="Amiri"/>
          <w:color w:val="111111"/>
          <w:sz w:val="28"/>
          <w:sz w:val="28"/>
          <w:szCs w:val="28"/>
          <w:rtl w:val="true"/>
          <w:lang w:bidi="ar-SA"/>
        </w:rPr>
        <w:t>وقد أقيمت أدلة على منجزية العلم الإجمالي في المقام، وهي</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10620493_2142443653"/>
      <w:bookmarkStart w:id="72" w:name="_Toc26"/>
      <w:bookmarkEnd w:id="71"/>
      <w:r>
        <w:rPr>
          <w:rtl w:val="true"/>
        </w:rPr>
        <w:t>الدليل الأول</w:t>
      </w:r>
      <w:r>
        <w:rPr>
          <w:rtl w:val="true"/>
        </w:rPr>
        <w:t xml:space="preserve">: </w:t>
      </w:r>
      <w:r>
        <w:rPr>
          <w:rtl w:val="true"/>
        </w:rPr>
        <w:t>ما ذكره في النهاية</w:t>
      </w:r>
      <w:bookmarkEnd w:id="7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في النهاية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والتحقيق إمكان الفرق بين المقدمات </w:t>
      </w:r>
    </w:p>
    <w:p>
      <w:pPr>
        <w:pStyle w:val="BookText"/>
        <w:rPr/>
      </w:pPr>
      <w:r>
        <w:rPr>
          <w:rFonts w:ascii="Amiri" w:hAnsi="Amiri" w:eastAsia="Amiri" w:cs="Amiri"/>
          <w:color w:val="111111"/>
          <w:sz w:val="28"/>
          <w:sz w:val="28"/>
          <w:szCs w:val="28"/>
          <w:rtl w:val="true"/>
          <w:lang w:bidi="ar-SA"/>
        </w:rPr>
        <w:t>الوجودية</w:t>
      </w:r>
      <w:r>
        <w:rPr>
          <w:rStyle w:val="FootnoteAnchor"/>
          <w:rtl w:val="true"/>
        </w:rPr>
        <w:footnoteReference w:id="115"/>
      </w:r>
      <w:r>
        <w:rPr>
          <w:rFonts w:ascii="Amiri" w:hAnsi="Amiri" w:eastAsia="Amiri" w:cs="Amiri"/>
          <w:color w:val="111111"/>
          <w:sz w:val="28"/>
          <w:sz w:val="28"/>
          <w:szCs w:val="28"/>
          <w:rtl w:val="true"/>
          <w:lang w:bidi="ar-SA"/>
        </w:rPr>
        <w:t>والمقدمة العلمية بعدم وجوب المقدمة الوجودية؛ لترشحه من وجوب ذيها، ولا وجوب لذيها فعلاً، ولزوم المقدمة العلمية عقلاً؛ لأنه أثر العلم بالتكليف لا أثر التكليف بنفسه</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فرق بين المقدمة الوجوبية والمقدمة العلمية، حيث لا تجب الأولى بخلاف الثانية، فإنّ وجوب المقدمة العلمية أثر العلم بالتكليف لا أثر التكليف، والعلم بالتكليف في الأمور التدريجية حاصل، وفيما نحن فيه المقدمة علمية، فإنّ الاجتناب عن المستمرة الدم في كل الشهر مقدمة علمية لاجتناب الحرام الواقعي، فيجب الاجتناب عنها طول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الكلام إلى هذا الحد مبهم، وتوضيحه ضمن مقدمات</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مقتضى العلم الإجمالي بالتكليف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في الحال أو في الاستقبال مع بقائه على شرائط الفعلية والتنجز في ظرفه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وصول كل من التكليفين المحتملين وصولاً إجماليا</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xml:space="preserve">، فإنّ متعلق العلم الإجمالي بالتكليف إما حالي أو استقبالي، ومع تحقق العلم يكون ذلك </w:t>
      </w:r>
    </w:p>
    <w:p>
      <w:pPr>
        <w:pStyle w:val="BookText"/>
        <w:rPr/>
      </w:pPr>
      <w:r>
        <w:rPr>
          <w:rFonts w:ascii="Amiri" w:hAnsi="Amiri" w:eastAsia="Amiri" w:cs="Amiri"/>
          <w:color w:val="111111"/>
          <w:sz w:val="28"/>
          <w:sz w:val="28"/>
          <w:szCs w:val="28"/>
          <w:rtl w:val="true"/>
          <w:lang w:bidi="ar-SA"/>
        </w:rPr>
        <w:t>التكليف الحالي أو الاستقبالي واصلاً إلى المكلف ومنكشفاً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كافٍ في فعلية الواصل في موطنه</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ففعلية التكليف بوصوله، فإنّ وصول التكليف الواقعي مساوق لفعلية ذاك التكليف في موطنه، حيث إن التكليف ينتقل من مرحلة الاقتضاء والإنشاء إلى مرحلة الفعلية بالوصول، فالتكليف الفعلي هو التكليف الواصل، ومع هذا العلم الإجمالي يكون التكليف واصلاً للمكلف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فيعلم إجمالاً أنّ مخالفة هذا التكليف الحالي في الحال، أو مخالفة ذلك التكليف الاستقبالي في الاستقبال موجبة لاستحقاق العقاب</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صار التكليف فعلياً بمقتضى المقدمة الثانية كانت مخالفته موجبة لاستحقاق العقاب، فإنه مع فعلية التكليف يعلم المكلف أن التكليف لو كان حالياً كانت مخالفته في ظرف الحال موجبة لاستحقاق العقاب، ولو كان التكليف استقبالياً كانت مخالفته في ظرف الاستقبال موجبة لاستحقاق العقاب، فلو خالف المكلف في الموطنين قطع بمخالفة التكليف الفعلي، ولو خالف في أحدهما فهي مخالفة احتمالية، ومخالفة التكليف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أكانت مخالفة قطعية أم احتمالية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جائزة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 يتوقف لزوم المقدمة العلمية ودفع العقاب المحتمل على أزيد من احتمال العقاب</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xml:space="preserve">، فإنّ ملاك لزوم المقدمة العلمية </w:t>
      </w:r>
    </w:p>
    <w:p>
      <w:pPr>
        <w:pStyle w:val="BookText"/>
        <w:rPr/>
      </w:pPr>
      <w:r>
        <w:rPr>
          <w:rFonts w:ascii="Amiri" w:hAnsi="Amiri" w:eastAsia="Amiri" w:cs="Amiri"/>
          <w:color w:val="111111"/>
          <w:sz w:val="28"/>
          <w:sz w:val="28"/>
          <w:szCs w:val="28"/>
          <w:rtl w:val="true"/>
          <w:lang w:bidi="ar-SA"/>
        </w:rPr>
        <w:t>عند العقل هو احتمال العقاب،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اشتبهت القبلة بين أطراف أربعة، ففي كل طرف يوجد احتمال التكليف، وترك كل طرف ترك احتمالي للتكليف الفعلي، فيحكم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الدليل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الصلاة إلى جميع الأطراف؛ لأنّ ترك تمام الأطراف مخالفة قطعية للتكليف الفعلي، وترك أحدها مخالفة احتمالية له، وهما محرمان، فتجب المقدمة العلمية بالصلاة إلى الجهات الأربعة لامتثال التكليف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مقدمات أربع ذكرها في النهاية لإثبات منجزية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وترد في المقام شبهة، وهي أنّ للعلم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إجمالياً أم تفصيلياً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الحدوث ومرحلة البقاء، وفعلية التكليف الاستقبالي معلول للعلم بوجوده البقائي لا الحدوثي، بدليل أنه لو تولد العلم ثم زال في موطن التكليف لم يكن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بصدور الأمر في شوال بالوقوف في عرفات؛ لحصول جميع المقدمات، فهو علم بالتكليف الاستقبالي في موطنه، فذهب إلى عرفات فُصدَّ، لم يكن التكليف منجزاً، فإنّ تنجز التكليف في ظرفه مشروط ببقاء العلم إلى ظرف التكليف، ولا يكفي العلم الحدوثي في ذلك، بمعنى أنه لو زال العلم أو عرض الشك الساري لم يكن التنجيز ثابتاً، وعليه فالفعلية مشروطة ببقاء العلم، وصرف الحدوث ليس كافياً لتنجيز التكليف في موطنه الاستقبالي</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تم المطلب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التكليف لو كان استقبالياً في الواقع، فمع العلم لا يصير منجزاً من الآن، بل في ظرفه؛ لأنّ منجز التكليف في ظرفه بقاء العلم لا حدوثه، وعليه، فالمكلف الذي يعلم إجمالاً أنّ المرأة تحرم عليه </w:t>
      </w:r>
      <w:bookmarkStart w:id="73" w:name="pg15635_213720"/>
    </w:p>
    <w:p>
      <w:pPr>
        <w:pStyle w:val="BookText"/>
        <w:rPr/>
      </w:pPr>
      <w:bookmarkEnd w:id="73"/>
      <w:r>
        <w:rPr>
          <w:rFonts w:ascii="Amiri" w:hAnsi="Amiri" w:eastAsia="Amiri" w:cs="Amiri"/>
          <w:color w:val="111111"/>
          <w:sz w:val="28"/>
          <w:sz w:val="28"/>
          <w:szCs w:val="28"/>
          <w:rtl w:val="true"/>
          <w:lang w:bidi="ar-SA"/>
        </w:rPr>
        <w:t>إما في هذا الأسبوع أو الأسبوع التالي لم يكن علمه بالتكليف منجزاً على كل تقدير، بل على تقدير دون تقدير، وشرط تنجيز العلم الإجمالي هو كونه علماً بالتكليف المنجز على كل تقدير، لا على تقدير دون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المقدمة الثانية غير تامة، حيث لا يكفي العلم الحدوثي في فعلية التكليف، بل بقاؤه موجب للفعلية في موطن التكليف، فما ذكر في النهاية لا يفي بإثبات المدعى</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10620495_2142443653"/>
      <w:bookmarkStart w:id="75" w:name="_Toc27"/>
      <w:bookmarkEnd w:id="74"/>
      <w:r>
        <w:rPr>
          <w:rtl w:val="true"/>
        </w:rPr>
        <w:t>الدليل الثاني</w:t>
      </w:r>
      <w:r>
        <w:rPr>
          <w:rtl w:val="true"/>
        </w:rPr>
        <w:t xml:space="preserve">: </w:t>
      </w:r>
      <w:r>
        <w:rPr>
          <w:rtl w:val="true"/>
        </w:rPr>
        <w:t>ما ذكره السيد الخوئي</w:t>
      </w:r>
      <w:bookmarkEnd w:id="75"/>
    </w:p>
    <w:p>
      <w:pPr>
        <w:pStyle w:val="BookText"/>
        <w:rPr/>
      </w:pPr>
      <w:r>
        <w:rPr>
          <w:rFonts w:ascii="Amiri" w:hAnsi="Amiri" w:eastAsia="Amiri" w:cs="Amiri"/>
          <w:color w:val="111111"/>
          <w:sz w:val="28"/>
          <w:sz w:val="28"/>
          <w:szCs w:val="28"/>
          <w:rtl w:val="true"/>
          <w:lang w:bidi="ar-SA"/>
        </w:rPr>
        <w:t>ما ذكر في المصباح،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استقلال العقل بقبح تفويت الملاك الملزم في ظرفه بتعجيز النفس قبل مجيء وقته، كاستقلاله بقبح تعجيز النفس عن امتثال التكليف الفعلي، ولا فرق في قبح التفويت بين كونه مستنداً إلى العبد كما تقدم، وبين كونه مستنداً إلى المولى بترخيصه في ارتكاب الطرف المبتلى به فعلاً، وترخيصه في ارتكاب الطرف الآخر في ظرف الابتلاء</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بحاجة إلى تأمل، ويبدو للنظر أن الكبرى التي ذكرها تامة، لكنها لا تنطبق على صغرى المقام، فإن تفويت الملاك الملزم قبيح، سواء أكان الملاك فعلياً أم استقبالياً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العبد أن ابن المولى سيغرق بعد دقائق، فلا يحق له أن يعجّز نفسه عن الإنقاذ بأن يتلف الحبل، فإن تفويت الملاك المستقبلي قبيح، وهكذا لا يحق له النوم قبل طلوع الفجر مع علمه بفوت الصلاة في وقتها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دليل على قبح العلم بتفويت الملاك الملزم، والمفروض في </w:t>
      </w:r>
      <w:bookmarkStart w:id="76" w:name="pg15635_213721"/>
    </w:p>
    <w:p>
      <w:pPr>
        <w:pStyle w:val="BookText"/>
        <w:rPr/>
      </w:pPr>
      <w:bookmarkEnd w:id="76"/>
      <w:r>
        <w:rPr>
          <w:rFonts w:ascii="Amiri" w:hAnsi="Amiri" w:eastAsia="Amiri" w:cs="Amiri"/>
          <w:color w:val="111111"/>
          <w:sz w:val="28"/>
          <w:sz w:val="28"/>
          <w:szCs w:val="28"/>
          <w:rtl w:val="true"/>
          <w:lang w:bidi="ar-SA"/>
        </w:rPr>
        <w:t>المقام الشك في وجود الملاك الملزم، فالمرأة المستمرة الدم تشك في أنّ الأسبوع الأول حيض أو الثاني، ففي الأسبوع الأول تشك هل أنَّ دخول المسجد تفويت للملاك المولوي الملزم أم لا؟ فتجري البراءة، وهكذا في الأسبوع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 دخول المسجد في الأسبوعين تعلم بتفويت الملاك، ولا دليل على حرمة العلم بتفويت الملاك، كما هو الحال في العلم بارتكاب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ناقشه بعض تلامذته</w:t>
      </w:r>
      <w:r>
        <w:rPr>
          <w:rStyle w:val="FootnoteAnchor"/>
          <w:rtl w:val="true"/>
        </w:rPr>
        <w:footnoteReference w:id="122"/>
      </w:r>
      <w:r>
        <w:rPr>
          <w:rFonts w:ascii="Amiri" w:hAnsi="Amiri" w:eastAsia="Amiri" w:cs="Amiri"/>
          <w:color w:val="111111"/>
          <w:sz w:val="28"/>
          <w:sz w:val="28"/>
          <w:szCs w:val="28"/>
          <w:rtl w:val="true"/>
          <w:lang w:bidi="ar-SA"/>
        </w:rPr>
        <w:t>بأنّ تفويت الملاك ليس قبيحاً،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مكلف بالأوامر والنواهي المولوية، وليس مكلفاً بتحصيل الملاكات الواقعية المولوية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فإنَّ العقل يحكم بقبح تفويت الملاك، سواء أكان فعلياً أم استقبالياً، كما لو غرق ابن المولى وهو نائم لا يمكنه الأمر بالإنقاذ، فالأمر العقلي موجود، ولا يلزم صدور الأمر المولوي، ولا فرق في ذلك بين كون المولى نائماً أو مستيقظاً، قادراً على الأمر أو لا؛ وذلك لوجود الأمر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التأمل فيما ذكره صغروي لا كبروي</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10620497_2142443653"/>
      <w:bookmarkStart w:id="78" w:name="_Toc28"/>
      <w:bookmarkEnd w:id="77"/>
      <w:r>
        <w:rPr>
          <w:rtl w:val="true"/>
        </w:rPr>
        <w:t>الدليل الثالث</w:t>
      </w:r>
      <w:r>
        <w:rPr>
          <w:rtl w:val="true"/>
        </w:rPr>
        <w:t xml:space="preserve">: </w:t>
      </w:r>
      <w:r>
        <w:rPr>
          <w:rtl w:val="true"/>
        </w:rPr>
        <w:t>ما ذكره المحقق العراقي</w:t>
      </w:r>
      <w:bookmarkEnd w:id="7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ذكره المحقق العراقي،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العلم الإجمالي بوجوب أحد الأمرين يحكم العقل بلزوم الإتيان بالطرف الفعلي، مع حفظ القدرة على الطرف الآخر في موطنه</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المعضل في العلم الإجمالي في التدريجيات هو وجود الأمر الطولي، فيكمن الحل في إثبات وجود أمرين عرضيين فعليين يعلم إجمالاً بأحدهما، ولا شك في أنه منجز للطرفين، فلو كان المتعلق الفعلي واجباً أمر المولى بالإتيان به، ولو تعلق الوجوب المولوي بالمستقبل فيتولد منه أمر فعلي بوجوب حفظ القدرة لإتيان الواجب في ظرفه، فيكون فعلياً، فالمكلف في الأمور التدريجية يعلم أنّ المولى أمره إما بالإتيان بهذا الفعلي، أو حفظ القدرة للاستقبالي، وهما أمران فعليان، يعلم بأحدهما على نحو الإجمال، فيكون العلم منجزاً للطرفين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الفعلي والاستقبالي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مآل العلم الإجمالي بالتدريجيات هو العلم الإجمالي بالدفعيات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عليه بإشكالين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حفظ القدرة حكم عقلي</w:t>
      </w:r>
      <w:r>
        <w:rPr>
          <w:rStyle w:val="FootnoteAnchor"/>
          <w:rtl w:val="true"/>
        </w:rPr>
        <w:footnoteReference w:id="124"/>
      </w:r>
      <w:r>
        <w:rPr>
          <w:rFonts w:ascii="Amiri" w:hAnsi="Amiri" w:eastAsia="Amiri" w:cs="Amiri"/>
          <w:color w:val="111111"/>
          <w:sz w:val="28"/>
          <w:sz w:val="28"/>
          <w:szCs w:val="28"/>
          <w:rtl w:val="true"/>
          <w:lang w:bidi="ar-SA"/>
        </w:rPr>
        <w:t>، وهذا الحكم العقلي فرع تنجز التكليف الشرعي، فلا بد أن يكون التكليف الشرعي منجزاً في رتبة سابقة، حتى يجب حفظ القدرة له، ولا منجز للمقام إلا العلم الإجمالي التدريجي، فلو كان هذا العلم كافياً لتنجيز الطرفين فلا حاجة لفرض العلم الإجمالي الدفعي، ولو لم يكن هذا العلم الإجمالي التدريجي منجزاً فلا يتولد العلم الإجمالي الدفعي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مبنائي، فإنّ المحقق العراقي يرى وجوب حفظ القدرة للتكاليف الاستقبالية، وتفصيل المبنى سلباً أو إيجاباً يرتبط ببحث المقدمات المفوتة </w:t>
      </w:r>
      <w:bookmarkStart w:id="79" w:name="pg15635_213723"/>
    </w:p>
    <w:p>
      <w:pPr>
        <w:pStyle w:val="BookText"/>
        <w:rPr/>
      </w:pPr>
      <w:bookmarkEnd w:id="79"/>
      <w:r>
        <w:rPr>
          <w:rFonts w:ascii="Amiri" w:hAnsi="Amiri" w:eastAsia="Amiri" w:cs="Amiri"/>
          <w:color w:val="111111"/>
          <w:sz w:val="28"/>
          <w:sz w:val="28"/>
          <w:szCs w:val="28"/>
          <w:rtl w:val="true"/>
          <w:lang w:bidi="ar-SA"/>
        </w:rPr>
        <w:t xml:space="preserve">من مباحث مقدمة الواجب، وذكر في موارد متعددة من الفقه أيضاً، منها في بحث إراقة الماء قبل الوقت، فمع القول بوجوب حفظ القدرة لم يجز إراقة الماء، وإلا جاز، وقد 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المشهور جواز الإراقة، والإبطال قبل الوقت</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العلم الإجمالي الدفعي تنجز الطرفين الفعليين، بمعنى أنه يجب على المكلف مع تحقق العلم الدفعي الإتيان بالواجب الفعلي، وحفظ القدرة للواجب الاستقبالي، ولا يتكفل هذا العلم الإجمالي الدفعي حرمة تفويت الواجب الاستقبالي في ظرفه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لأنّ حفظ القدرة طريقي لا موضوعي، فلو وجب حفظ القدرة وجب الواجب الاستقبالي</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10620499_2142443653"/>
      <w:bookmarkStart w:id="81" w:name="_Toc29"/>
      <w:bookmarkEnd w:id="80"/>
      <w:r>
        <w:rPr>
          <w:rtl w:val="true"/>
        </w:rPr>
        <w:t>الدليل الرابع</w:t>
      </w:r>
      <w:r>
        <w:rPr>
          <w:rtl w:val="true"/>
        </w:rPr>
        <w:t xml:space="preserve">: </w:t>
      </w:r>
      <w:r>
        <w:rPr>
          <w:rtl w:val="true"/>
        </w:rPr>
        <w:t>عدم الفرق في منجزية العلم الإجمالي بين الأمور الدفعية والتدريجية</w:t>
      </w:r>
      <w:bookmarkEnd w:id="81"/>
    </w:p>
    <w:p>
      <w:pPr>
        <w:pStyle w:val="BookText"/>
        <w:rPr/>
      </w:pPr>
      <w:r>
        <w:rPr>
          <w:rFonts w:ascii="Amiri" w:hAnsi="Amiri" w:eastAsia="Amiri" w:cs="Amiri"/>
          <w:color w:val="111111"/>
          <w:sz w:val="28"/>
          <w:sz w:val="28"/>
          <w:szCs w:val="28"/>
          <w:rtl w:val="true"/>
          <w:lang w:bidi="ar-SA"/>
        </w:rPr>
        <w:t>أنه في نظر العقلاء لا فرق في منجزية العلم الإجمالي بين الأمور الدفعية والتدريجية، وقد ذكرنا سابقاً أنّ طرق الطاعة والمعصية عقلائية، كما هو الحال في الأغراض الشخصية، فلو علم أنَّ هناك سماً في أحد الإناءين، أو أن طعام اليوم أو الغد مسموم، حكم العقل والعقلاء بوجوب الاجتناب عنهما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يرى العقلاء فرقاً بين الدفعيات والتدريجيات في عدم جريان الأصول الترخيصية المؤمنة في الأطراف للانصراف؛ ولذا يكون </w:t>
      </w:r>
      <w:bookmarkStart w:id="82" w:name="pg15635_213724"/>
    </w:p>
    <w:p>
      <w:pPr>
        <w:pStyle w:val="BookText"/>
        <w:rPr/>
      </w:pPr>
      <w:bookmarkEnd w:id="82"/>
      <w:r>
        <w:rPr>
          <w:rFonts w:ascii="Amiri" w:hAnsi="Amiri" w:eastAsia="Amiri" w:cs="Amiri"/>
          <w:color w:val="111111"/>
          <w:sz w:val="28"/>
          <w:sz w:val="28"/>
          <w:szCs w:val="28"/>
          <w:rtl w:val="true"/>
          <w:lang w:bidi="ar-SA"/>
        </w:rPr>
        <w:t>العلم الإجمالي في التدريجيات منجزاً للتكليف في الطرفين</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10620501_2142443653"/>
      <w:bookmarkStart w:id="84" w:name="_Toc30"/>
      <w:bookmarkEnd w:id="83"/>
      <w:r>
        <w:rPr>
          <w:rtl w:val="true"/>
        </w:rPr>
        <w:t>التنبيه السادس</w:t>
      </w:r>
      <w:r>
        <w:rPr>
          <w:rtl w:val="true"/>
        </w:rPr>
        <w:t xml:space="preserve">: </w:t>
      </w:r>
      <w:r>
        <w:rPr>
          <w:rtl w:val="true"/>
        </w:rPr>
        <w:t>كون الأثر في طرف أكثر من الطرف الآخر</w:t>
      </w:r>
      <w:bookmarkEnd w:id="84"/>
    </w:p>
    <w:p>
      <w:pPr>
        <w:pStyle w:val="BookText"/>
        <w:rPr/>
      </w:pPr>
      <w:r>
        <w:rPr>
          <w:rFonts w:ascii="Amiri" w:hAnsi="Amiri" w:eastAsia="Amiri" w:cs="Amiri"/>
          <w:color w:val="111111"/>
          <w:sz w:val="28"/>
          <w:sz w:val="28"/>
          <w:szCs w:val="28"/>
          <w:rtl w:val="true"/>
          <w:lang w:bidi="ar-SA"/>
        </w:rPr>
        <w:t>فيما لو كان الأثر في بعض أطراف العلم الإجمالي أكثر من الأثر في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بين الطرفين قدر مشترك جامع كأن يعلم إجمالاً أنه نذر، إما أن يقرأ زيارة وارث أو زيارة عاشوراء، فيكون الأمر دائراً بين الطويل والقصير، ولا يوجد جامع 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المتعلقين، والحكم هو وجوب الإتيان بالطرفين للعلم الإجمالي الدائر بين المتباينين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بد من استثناء صورة واحدة من هذه القاعدة، وهي ما لو كان الدوران في الأمور المالية، كما لو شك أنه نذر أن يعطي عشرة دنانير لزيد أو خمسة لعمرو، فهو علم إجمالي مردد بين الأقل والأكثر</w:t>
      </w:r>
      <w:r>
        <w:rPr>
          <w:rStyle w:val="FootnoteAnchor"/>
          <w:rtl w:val="true"/>
        </w:rPr>
        <w:footnoteReference w:id="126"/>
      </w:r>
      <w:r>
        <w:rPr>
          <w:rFonts w:ascii="Amiri" w:hAnsi="Amiri" w:eastAsia="Amiri" w:cs="Amiri"/>
          <w:color w:val="111111"/>
          <w:sz w:val="28"/>
          <w:sz w:val="28"/>
          <w:szCs w:val="28"/>
          <w:rtl w:val="true"/>
          <w:lang w:bidi="ar-SA"/>
        </w:rPr>
        <w:t>، والطويل والقصير ولا جامع بينهما؛ لأنهما من المتباينين، ويكون مقتضى العدل والإنصاف التنصيف، بأن يعطي نصف الخمسة ونصف العشرة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أشار الفقهاء إلى هذه القاعدة في موارد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العروة،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حق الغير في ذمته لا في عين ماله فلا محل للخمس، وحينئذ فإن علم جنسه ومقداره ولم يعلم صاحبه أصلاً، أو علم في عدد غير محصور تصدق به عنه بإذن الحاكم، أو يدفعه إليه، وإن </w:t>
      </w:r>
    </w:p>
    <w:p>
      <w:pPr>
        <w:pStyle w:val="BookText"/>
        <w:rPr/>
      </w:pPr>
      <w:r>
        <w:rPr>
          <w:rFonts w:ascii="Amiri" w:hAnsi="Amiri" w:eastAsia="Amiri" w:cs="Amiri"/>
          <w:color w:val="111111"/>
          <w:sz w:val="28"/>
          <w:sz w:val="28"/>
          <w:szCs w:val="28"/>
          <w:rtl w:val="true"/>
          <w:lang w:bidi="ar-SA"/>
        </w:rPr>
        <w:t>كان في عدد محصور ففيه الوجوه المذكورة، والأقوى هنا أيضاً الأخير، وإن علم جنسه ولم يعلم مقداره بأن تردد بين الأقل والأكثر أخذ بالأقل المتيقن، ودفعه إلى مالكه إن كان معلوماً بعينه، وإن كان معلوماً في عدد محصور فحكمه كما ذكر، وإن كان معلوماً في غير المحصور أو لم يكن علم إجمالي أيضاً تصدق به عن المالك بإذن الحاكم أو يدفعه إليه، وإن لم يعلم جنسه وكان قيمياً فحكمه كصورة العلم بالجنس، إذ يرجع إلى القيمة، ويتردد فيها بين الأقل والأكثر، وإن كان مثلياً</w:t>
      </w:r>
      <w:r>
        <w:rPr>
          <w:rStyle w:val="FootnoteAnchor"/>
          <w:rtl w:val="true"/>
        </w:rPr>
        <w:footnoteReference w:id="127"/>
      </w:r>
      <w:r>
        <w:rPr>
          <w:rFonts w:ascii="Amiri" w:hAnsi="Amiri" w:eastAsia="Amiri" w:cs="Amiri"/>
          <w:color w:val="111111"/>
          <w:sz w:val="28"/>
          <w:sz w:val="28"/>
          <w:szCs w:val="28"/>
          <w:rtl w:val="true"/>
          <w:lang w:bidi="ar-SA"/>
        </w:rPr>
        <w:t>ففي وجوب الاحتياط وعدمه وجهان</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وعلق عليه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والأوجه إعمال قاعدة العدل والإنصاف، بأن يعطي النصف من 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بين طرفي العلم الإجمالي أثر مشتركٌ، وأثرٌ مختص بأحد الطرفين دون الآخر، فهل العلم الإجمالي ينجز تمام الآثار أو خصوص الأثر المشترك؟</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مثل له المحقق النائيني</w:t>
      </w:r>
      <w:r>
        <w:rPr>
          <w:rStyle w:val="FootnoteAnchor"/>
          <w:rtl w:val="true"/>
        </w:rPr>
        <w:footnoteReference w:id="130"/>
      </w:r>
      <w:r>
        <w:rPr>
          <w:rFonts w:ascii="Amiri" w:hAnsi="Amiri" w:eastAsia="Amiri" w:cs="Amiri"/>
          <w:color w:val="111111"/>
          <w:sz w:val="28"/>
          <w:sz w:val="28"/>
          <w:szCs w:val="28"/>
          <w:rtl w:val="true"/>
          <w:lang w:bidi="ar-SA"/>
        </w:rPr>
        <w:t xml:space="preserve">، بما لو سقطت قطرة الدم إما في الماء المطلق القليل أو المضاف، فالأثر المشترك بينهما هو حرمة الشرب، والأثر </w:t>
      </w:r>
    </w:p>
    <w:p>
      <w:pPr>
        <w:pStyle w:val="BookText"/>
        <w:rPr/>
      </w:pPr>
      <w:r>
        <w:rPr>
          <w:rFonts w:ascii="Amiri" w:hAnsi="Amiri" w:eastAsia="Amiri" w:cs="Amiri"/>
          <w:color w:val="111111"/>
          <w:sz w:val="28"/>
          <w:sz w:val="28"/>
          <w:szCs w:val="28"/>
          <w:rtl w:val="true"/>
          <w:lang w:bidi="ar-SA"/>
        </w:rPr>
        <w:t>المختص بالماء المطلق هو عدم جواز الوضوء فيما لو وقع الدم فيه، وأما المضاف فلم يصح الوضوء به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المحقق النائيني أنّ الأصول تتعارض بلحاظ الأثر المشترك وتتساقط، لكنها تجري بلا معارضة في الأثر المختص، وتكون النتيجة حرمة شرب الماء المطلق وجواز التوضي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إشكالات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المصباح</w:t>
      </w:r>
      <w:r>
        <w:rPr>
          <w:rStyle w:val="FootnoteAnchor"/>
          <w:rtl w:val="true"/>
        </w:rPr>
        <w:footnoteReference w:id="131"/>
      </w:r>
      <w:r>
        <w:rPr>
          <w:rFonts w:ascii="Amiri" w:hAnsi="Amiri" w:eastAsia="Amiri" w:cs="Amiri"/>
          <w:color w:val="111111"/>
          <w:sz w:val="28"/>
          <w:sz w:val="28"/>
          <w:szCs w:val="28"/>
          <w:rtl w:val="true"/>
          <w:lang w:bidi="ar-SA"/>
        </w:rPr>
        <w:t>، من أن العلم الإجمالي ينجز جميع الآثار، لا خصوص الأثر المشترك؛ لأنه مع سقوط الأصل في الأثر المشترك يسقط الأثر المختص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إحراز شرط الطهارة بالعلم الوجداني أو التعبدي، ولا محرز في المقام؛ لطهارة الماء المطلق بالوجدان، وهو واضح، ولا بالتعبد، حيث إنه سلم بسقوط أصل الطهارة في الماء المطلق بالمعارضة، فكيف يصح التوضؤ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الإشكال تام، لكنه إشكال على خصوص هذا المثال، فلا ينفي الكبرى التي ذكرها المحقق، وهي تساقط الأصول في الأثر المشترك، وجريانها في الأثر المختص</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الإشكال الثاني 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الأثر الواحد يعارض الأثرين، كالشهود الأقل في طرف ونحوه</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 شاهدان على النجاسة وأربعة على الطهارة، فيسقط الجميع بالمعارضة، ولا يقال بسقوط الاثنين من الطرفين وبقاء الاثنين بلا معارضة، وكذلك لو ورد خبران على حكم وخبر واحد على خلافه، فإنّ الخبر الواحد يعارض الخبرين فيسقط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في المقام، فإنّ الأثر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جواز شرب الماء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لأثرين أو أصلين، هما شرب الماء المطلق، وجواز الوضوء به، فتتساقط الأصول الثلاثة بالمعارضة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تقريره بهذا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الواقع يوجد عندنا علمان إجماليان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بحرمة شرب الماء المطلق، أو حرمة شرب الماء المضاف،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بحرمة شرب الماء المضاف، أو عدم جواز الوضوء بالماء المطلق، ومقتضى العلم الإجمالي الثاني سقوط الأثر المختص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أولوية لملاحظة العلم الإجمالي الأول في الرتبة الأولى، وإسقاط الأصول في الأطراف، ثم الحكم بجواز الوضوء بالماء المطلق؛ لأن العلمين عرضيان، ومقتضاه سقوط الأصول في جميع الآثار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 آخر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مباحث الفقه</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إجمالاً أنه نذر صوم أول رجب أو اليومين الأولين من شعبان، فلا يمكن القول بأنّ صوم اليوم الأول معلوم، سواء أكان منذوره رجب أم شعبان، واليوم الثاني مشكوك فتجري البراءة؛ وذلك لتحقق علمين إجماليين،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بوجوب صوم اليوم الأول من رجب، أو صوم اليوم الأول من شعبان،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بوجوب صوم اليوم الثاني من شعبان، أو صوم اليوم الأول من رجب، وهذا العلم الإجمالي الثاني وجداني</w:t>
      </w:r>
      <w:r>
        <w:rPr>
          <w:rStyle w:val="FootnoteAnchor"/>
          <w:rtl w:val="true"/>
        </w:rPr>
        <w:footnoteReference w:id="134"/>
      </w:r>
      <w:r>
        <w:rPr>
          <w:rFonts w:ascii="Amiri" w:hAnsi="Amiri" w:eastAsia="Amiri" w:cs="Amiri"/>
          <w:color w:val="111111"/>
          <w:sz w:val="28"/>
          <w:sz w:val="28"/>
          <w:szCs w:val="28"/>
          <w:rtl w:val="true"/>
          <w:lang w:bidi="ar-SA"/>
        </w:rPr>
        <w:t>، فيكون منجزاً، فيجب عليه الصوم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هذا الإشكال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التلازم بين الساقط والباقي فيكون مثله</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محل تأمل؛ لأنّ هذا التلازم واقعي، والبحث في التفكيك الظاهري، فلا شك في عدم التفكيك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جواز الوضوء والشرب، مع الحكم بطهارة الماء، فإنه إن لم يقع الدم فيه جاز شربه والوضوء به، وإن وقع لم يجوزا، لكن لا إشكال في التفكيك في مرحلة الظاهر، كمَنْ اعترف بالسرقة مرة واحدة، حيث يسترد منه المسروق ولا تقطع يده، وكالصلاة تماماً وقصراً في منطقة واحدة، حيث يشك أنها حد الترخص أم لا، فيصلي تماماً حينما يخرج من مدينته، ويصلي قصراً حينما يعود، وكالحكم بصحة النكاح من طرف الزوج، حيث يرى صحة العقد بالفارسية، وبطلانه من طرف الزوجة حيث لا ترى الصحة، مع أنّ العقد متقوم بالطرفين، وكمن يعلم بأنه مدين لزيد بمقدار من الحنطة أو الشعير، حيث يلزم أن يعطي النصف من كل منهما؛ مع أنه لم يؤد التكليف الواقعي قطعاً، وكالحكم بنجاسة اليد التي غسلت بالماء المشكوك كريته، مع الحكم ببقاء طهارة </w:t>
      </w:r>
    </w:p>
    <w:p>
      <w:pPr>
        <w:pStyle w:val="BookText"/>
        <w:rPr/>
      </w:pPr>
      <w:r>
        <w:rPr>
          <w:rFonts w:ascii="Amiri" w:hAnsi="Amiri" w:eastAsia="Amiri" w:cs="Amiri"/>
          <w:color w:val="111111"/>
          <w:sz w:val="28"/>
          <w:sz w:val="28"/>
          <w:szCs w:val="28"/>
          <w:rtl w:val="true"/>
          <w:lang w:bidi="ar-SA"/>
        </w:rPr>
        <w:t>الماء، إلى غيرها من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ما ذكر في الصورة الثانية أنما هو في صورة تعدد الموضوع، كمثال الإناءين، أما لو كان الموضوع واحداً وكان الإجمال في السبب، كأن يعلم أنه مديون لزيد إما بعشرة دنانير اقترضها، أو عشرين ديناراً أتلفها، فالحكم هو جريان البراءة عن الزائد، فإنه وإن كان العلم المتعلق بالسبب علماً بالمتباينين قرضاً أو إتلافاً، إلا أنّ المسبب الداخل في عهدة المكلف يدور أمره بين الأقل والأكثر، فتجري البراءة عن الأكثر، سواء أكانا استقلاليين أم ارتباطيين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من هذا الكلي صورة واحدة،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تحقق أصل موضوعي حاكم على أصل البراءة فلا تجري، وهو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مثل له بمثال</w:t>
      </w:r>
      <w:r>
        <w:rPr>
          <w:rStyle w:val="FootnoteAnchor"/>
          <w:rtl w:val="true"/>
        </w:rPr>
        <w:footnoteReference w:id="136"/>
      </w:r>
      <w:r>
        <w:rPr>
          <w:rFonts w:ascii="Amiri" w:hAnsi="Amiri" w:eastAsia="Amiri" w:cs="Amiri"/>
          <w:color w:val="111111"/>
          <w:sz w:val="28"/>
          <w:sz w:val="28"/>
          <w:szCs w:val="28"/>
          <w:rtl w:val="true"/>
          <w:lang w:bidi="ar-SA"/>
        </w:rPr>
        <w:t>، وهو لو علم إجمالاً بملاقاة الثوب للبول أو الدم، فيشك في وجوب غسل الثوب مرة واحدة أو مرتين، فمقتضى الرفع</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عدم وجوب الغسلة الثانية، لكنه محكوم باستصحاب النجاسة بعد غسله مرة، فمقتضى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نجاسة الثوب، ومن الواضح حكومة الاستصحاب على البراءة، فيلزم غسله مرة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المثال المذكور إشكالات</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المرة الواحدة معلوم وغيرها مشكوك، فإنّ الأمر في المقام دائر بين مقطوع الارتفاع ومشكوك الحدوث، فلو كان </w:t>
      </w:r>
    </w:p>
    <w:p>
      <w:pPr>
        <w:pStyle w:val="BookText"/>
        <w:rPr/>
      </w:pPr>
      <w:r>
        <w:rPr>
          <w:rFonts w:ascii="Amiri" w:hAnsi="Amiri" w:eastAsia="Amiri" w:cs="Amiri"/>
          <w:color w:val="111111"/>
          <w:sz w:val="28"/>
          <w:sz w:val="28"/>
          <w:szCs w:val="28"/>
          <w:rtl w:val="true"/>
          <w:lang w:bidi="ar-SA"/>
        </w:rPr>
        <w:t>أصابه الدم فالنجاسة مقطوعة الارتفاع بعد الغسلة الأولى، ولو كان أصابه البول فالنجاسة باقية، لكن إصابة البول مشكوكة الحدوث، فالركن الأول مختل في أحد الفردين، والركن الثاني مختل في الفرد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واضح الاندفاع؛ لأنّ المقام من قبيل الاستصحاب الكلي من القسم الثاني، وقد ذكروا أنه وإن كان أحد الفردين مقطوع الارتفاع والثاني مشكوك الحدوث، إلا أنّ الاستصحاب جارٍ في الكلي دون الفرد، كما في مثال البق والفيل، حيث يستصحب كلي الحيوان، والأركان تامة، وفي المقام كذلك، فلا تستصحب النجاسة البولية ولا الدمية، بل يستصحب طبيعي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المتقدمين والمعاصرين</w:t>
      </w:r>
      <w:r>
        <w:rPr>
          <w:rStyle w:val="FootnoteAnchor"/>
          <w:rtl w:val="true"/>
        </w:rPr>
        <w:footnoteReference w:id="138"/>
      </w:r>
      <w:r>
        <w:rPr>
          <w:rFonts w:ascii="Amiri" w:hAnsi="Amiri" w:eastAsia="Amiri" w:cs="Amiri"/>
          <w:color w:val="111111"/>
          <w:sz w:val="28"/>
          <w:sz w:val="28"/>
          <w:szCs w:val="28"/>
          <w:rtl w:val="true"/>
          <w:lang w:bidi="ar-SA"/>
        </w:rPr>
        <w:t>، من أنه لا موضوع لأصالة البراءة؛ إذ لا وجوب تكليفي كي يرفع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لصحة جريان أصالة البراءة في الوجوب الشرطي، فإنه وإن لم يكن لطهارة الثوب وجوبٌ شرعيٌ نفسيٌ، إلا أنه واجب بالوجوب الشرطي، حيث يشترط طهارته فيما يشترط فيه الطهارة، فقد ورد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ثوبك من أبوال ما لا يؤكل لحمه</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فيشك هل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مرة ثانية أم لا؟ فلا محذور من جريان الرفع في موارد الوجوب الشرطي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المعاصرين</w:t>
      </w:r>
      <w:r>
        <w:rPr>
          <w:rStyle w:val="FootnoteAnchor"/>
          <w:rtl w:val="true"/>
        </w:rPr>
        <w:footnoteReference w:id="14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أنّ استصحاب النجاسة </w:t>
      </w:r>
    </w:p>
    <w:p>
      <w:pPr>
        <w:pStyle w:val="BookText"/>
        <w:rPr/>
      </w:pPr>
      <w:r>
        <w:rPr>
          <w:rFonts w:ascii="Amiri" w:hAnsi="Amiri" w:eastAsia="Amiri" w:cs="Amiri"/>
          <w:color w:val="111111"/>
          <w:sz w:val="28"/>
          <w:sz w:val="28"/>
          <w:szCs w:val="28"/>
          <w:rtl w:val="true"/>
          <w:lang w:bidi="ar-SA"/>
        </w:rPr>
        <w:t>بعد الغسلة الأولى معارض باستصحاب عدم جعل الزائد، فجعل النجاسة إلى الغسلة الأولى متيقن، لكن جعلها بعد الثانية مشكوك، فيتعارض جريان الأصل في طرف الجعل مع جريانه في طرف المجعول، فيتعارضان ويتساقطان، فتصل النوبة إلى 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غير واضح؛ لأنّ مسألة تعارض الجعل والمجعول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تماميتها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هي في الأحكام الكلية، كما في صلاة الجمعة، فيتعارض الاستصحاب في طرفي الجعل والمجعول، فإنّ استصحاب وجوب صلاة الجمعة في عهد الغيبة معارض باستصحاب عدم جعل الشارع الوجوب أكثر من زمن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الأحكام الجزئية، فلا جعل أصلاً</w:t>
      </w:r>
      <w:r>
        <w:rPr>
          <w:rStyle w:val="FootnoteAnchor"/>
          <w:rtl w:val="true"/>
        </w:rPr>
        <w:footnoteReference w:id="141"/>
      </w:r>
      <w:r>
        <w:rPr>
          <w:rFonts w:ascii="Amiri" w:hAnsi="Amiri" w:eastAsia="Amiri" w:cs="Amiri"/>
          <w:color w:val="111111"/>
          <w:sz w:val="28"/>
          <w:sz w:val="28"/>
          <w:szCs w:val="28"/>
          <w:rtl w:val="true"/>
          <w:lang w:bidi="ar-SA"/>
        </w:rPr>
        <w:t>، وإلا حصل التعارض في جميع موارد الاستصحاب،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تحقق النوم بعد الوضوء فمقتضى استصحاب الطهارة بقاؤها، لكن يشك هل أنَّ الشارع جعل الطهارة لما بعد الخفقة والخفقتين؟ والأصل عدم الجعل الواسع، فيتعارض الجعل والمجعول، فلا يحكم ببقائها، وهكذا في جميع موارد الاستصحاب في الأحكام الجزئية، ولم يلتزم به أحد فيما نعلم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الجزئي مجعولاً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تمتع بامرأة وشك أنه كان لشهر أو شهرين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فرض تعارض الجعل والمجعول بعد انقضاء الشهر الأول، فإن مقتضى استصحاب بقاء علقة الزوجية هو بقاء النكاح، ومقتضى </w:t>
      </w:r>
    </w:p>
    <w:p>
      <w:pPr>
        <w:pStyle w:val="BookText"/>
        <w:rPr/>
      </w:pPr>
      <w:r>
        <w:rPr>
          <w:rFonts w:ascii="Amiri" w:hAnsi="Amiri" w:eastAsia="Amiri" w:cs="Amiri"/>
          <w:color w:val="111111"/>
          <w:sz w:val="28"/>
          <w:sz w:val="28"/>
          <w:szCs w:val="28"/>
          <w:rtl w:val="true"/>
          <w:lang w:bidi="ar-SA"/>
        </w:rPr>
        <w:t>أصالة عدم الجعل الزائد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تعارض الجعل والمجعول أنما هو في الشبهة الحكمية لا الموضوعية، التي مَنشؤها اختلاط الأمور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عدم ملاقاة الثوب للدم غير جارٍ؛ لعدم الأثر فيه، فإنه لو أريد إثبات وجوب الغسل مرتين فهو مثبت، ولو أريد نفي وجوب الغسل مرة واحدة فهو غير صحيح؛ لأن الغسل مرة واحدة مقطوع، ولا يجري الأصل في الآثار المقطوعة، فإن مورده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عدم ملاقاة الثوب للدم لا يعارض أصالة عدم ملاقاته للبول</w:t>
      </w:r>
      <w:r>
        <w:rPr>
          <w:rStyle w:val="FootnoteAnchor"/>
          <w:rtl w:val="true"/>
        </w:rPr>
        <w:footnoteReference w:id="142"/>
      </w:r>
      <w:r>
        <w:rPr>
          <w:rFonts w:ascii="Amiri" w:hAnsi="Amiri" w:eastAsia="Amiri" w:cs="Amiri"/>
          <w:color w:val="111111"/>
          <w:sz w:val="28"/>
          <w:sz w:val="28"/>
          <w:szCs w:val="28"/>
          <w:rtl w:val="true"/>
          <w:lang w:bidi="ar-SA"/>
        </w:rPr>
        <w:t>، أو أصالة عدم بولية الملاقي</w:t>
      </w:r>
      <w:r>
        <w:rPr>
          <w:rStyle w:val="FootnoteAnchor"/>
          <w:rtl w:val="true"/>
        </w:rPr>
        <w:footnoteReference w:id="143"/>
      </w:r>
      <w:r>
        <w:rPr>
          <w:rFonts w:ascii="Amiri" w:hAnsi="Amiri" w:eastAsia="Amiri" w:cs="Amiri"/>
          <w:color w:val="111111"/>
          <w:sz w:val="28"/>
          <w:sz w:val="28"/>
          <w:szCs w:val="28"/>
          <w:rtl w:val="true"/>
          <w:lang w:bidi="ar-SA"/>
        </w:rPr>
        <w:t>لأنه لا أثر له، فيبقى في المقام أصل واحد، إما أصل نعتي أو عدم 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نضم العلم الوجداني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المتحقق من العمومات الدالة على حصول الطهارة بالغسل مرة واحدة، إلا في البول</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العلم التعبدي المتحقق من الأصل، وهو عدم ملاقاته للبول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وتكون النتيجة تحقق موضوع العام بضميمة الوجدان إلى الأصل، فيكشف عن كونه ملاقياً للنجاسة غير البول، فيكفي غسله مرة واحدة على خلاف ما أفتى به صاحب العروة</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bookmarkStart w:id="85" w:name="pg15635_213733"/>
    </w:p>
    <w:p>
      <w:pPr>
        <w:pStyle w:val="BookText"/>
        <w:rPr/>
      </w:pPr>
      <w:bookmarkEnd w:id="85"/>
      <w:r>
        <w:rPr>
          <w:rFonts w:ascii="Amiri" w:hAnsi="Amiri" w:eastAsia="Amiri" w:cs="Amiri"/>
          <w:color w:val="111111"/>
          <w:sz w:val="28"/>
          <w:sz w:val="28"/>
          <w:szCs w:val="28"/>
          <w:rtl w:val="true"/>
          <w:lang w:bidi="ar-SA"/>
        </w:rPr>
        <w:t>وهذا الإشكال بحاجة إلى مزيد من الدقة لتماميته ظاهراً، واللّه العالم بحقيقة الحال</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10620503_2142443653"/>
      <w:bookmarkStart w:id="87" w:name="_Toc31"/>
      <w:bookmarkEnd w:id="86"/>
      <w:r>
        <w:rPr>
          <w:rtl w:val="true"/>
        </w:rPr>
        <w:t>التنبيه السابع</w:t>
      </w:r>
      <w:r>
        <w:rPr>
          <w:rtl w:val="true"/>
        </w:rPr>
        <w:t xml:space="preserve">: </w:t>
      </w:r>
      <w:r>
        <w:rPr>
          <w:rtl w:val="true"/>
        </w:rPr>
        <w:t>في شرط تنجيز العلم الإجمالي</w:t>
      </w:r>
      <w:bookmarkEnd w:id="87"/>
    </w:p>
    <w:p>
      <w:pPr>
        <w:pStyle w:val="BookText"/>
        <w:rPr/>
      </w:pPr>
      <w:r>
        <w:rPr>
          <w:rFonts w:ascii="Amiri" w:hAnsi="Amiri" w:eastAsia="Amiri" w:cs="Amiri"/>
          <w:color w:val="111111"/>
          <w:sz w:val="28"/>
          <w:sz w:val="28"/>
          <w:szCs w:val="28"/>
          <w:rtl w:val="true"/>
          <w:lang w:bidi="ar-SA"/>
        </w:rPr>
        <w:t>لا شك في أن شرط تنجيز العلم الإجمالي هو تحقق الأثر العملي الفعلي لجريان الأصل المؤمن في كل طرف، أما مع عدمه فلا يجري الأصل في الطرف الذي لا أثر له، ويجري في ذي الأثر بلا معارض، فيسقط العلم الإجمالي عن التنجيز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الكلام في انطباق هذه الكبرى الكلية على صغرى معينة، وهي صورة الامتناع الشرعي، فهل هو كالامتناع العقلي في عدم تحقق الأثر</w:t>
      </w:r>
      <w:r>
        <w:rPr>
          <w:rStyle w:val="FootnoteAnchor"/>
          <w:rtl w:val="true"/>
        </w:rPr>
        <w:footnoteReference w:id="14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ذهب السيد الخوئي</w:t>
      </w:r>
      <w:r>
        <w:rPr>
          <w:rStyle w:val="FootnoteAnchor"/>
          <w:rtl w:val="true"/>
        </w:rPr>
        <w:footnoteReference w:id="147"/>
      </w:r>
      <w:r>
        <w:rPr>
          <w:rFonts w:ascii="Amiri" w:hAnsi="Amiri" w:eastAsia="Amiri" w:cs="Amiri"/>
          <w:color w:val="111111"/>
          <w:sz w:val="28"/>
          <w:sz w:val="28"/>
          <w:szCs w:val="28"/>
          <w:rtl w:val="true"/>
          <w:lang w:bidi="ar-SA"/>
        </w:rPr>
        <w:t>إلى أنّ الامتناع الشرعي كالامتناع العقلي، وأنّ الممتنع شرعاً كالممتنع عقلاً، ومثل لذلك بما لو كان هنالك إناءان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مغصوب بالعلم التفصيلي، ثم علم إجمالاً بسقوط الدم في أحدهما، فإنّ الإناء المغصوب ممتنع شرعاً، سواء أسقط فيه الدم أم لا، وحيث إنّ وزان الامتناع الشرعي وزان الامتناع العقلي فلا يجري الأصل فيه، ويجري الأصل في الإناء المباح بلا معارض، فيحكم بجواز شربه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دليل على الكبرى التي ذكرها</w:t>
      </w:r>
      <w:r>
        <w:rPr>
          <w:rStyle w:val="FootnoteAnchor"/>
          <w:rtl w:val="true"/>
        </w:rPr>
        <w:footnoteReference w:id="148"/>
      </w:r>
      <w:r>
        <w:rPr>
          <w:rFonts w:ascii="Amiri" w:hAnsi="Amiri" w:eastAsia="Amiri" w:cs="Amiri"/>
          <w:color w:val="111111"/>
          <w:sz w:val="28"/>
          <w:sz w:val="28"/>
          <w:szCs w:val="28"/>
          <w:rtl w:val="true"/>
          <w:lang w:bidi="ar-SA"/>
        </w:rPr>
        <w:t xml:space="preserve">، حيث يبدو للنظر التفصيل في </w:t>
      </w:r>
    </w:p>
    <w:p>
      <w:pPr>
        <w:pStyle w:val="BookText"/>
        <w:rPr/>
      </w:pPr>
      <w:r>
        <w:rPr>
          <w:rFonts w:ascii="Amiri" w:hAnsi="Amiri" w:eastAsia="Amiri" w:cs="Amiri"/>
          <w:color w:val="111111"/>
          <w:sz w:val="28"/>
          <w:sz w:val="28"/>
          <w:szCs w:val="28"/>
          <w:rtl w:val="true"/>
          <w:lang w:bidi="ar-SA"/>
        </w:rPr>
        <w:t>المقام، فلو كان التكليف الثاني المعلوم بالإجمال مسانخاً في الآثار مع التكليف الأول الموجب للامتناع الشرعي تمت الكبرى المذكورة، أما لو لم يكن مسانخاً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والمثال المذكور لا يخلو من تأمل، فإنّ الآثار غير متسانخة؛ وذلك لأنّ أثر التكليف الأول المولد للمنع الشرعي هو وجوب الاجتناب عن المغصوب، أما أثر التكليف الثاني المعلوم بالإجمال فهو وجوب الاجتناب عن ملاقيه، وهو أثر جديد، فلو سقط الدم في المغصوب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اجتنب ملاقيه، وهذا التكليف معقول، سواء أعلق على المقدمة الاختيارية أم غير الاختيارية،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اتفق ملاقاتك للماء المغصوب غفلة فاجتنب عن هذا الملاقي، كما يمكن أن يعلق على المقدمة الاختيارية على نحو الترتب،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تلمس الماء المغصوب، فإن عصيت ولمسته فاجتنب عن ملاقيه، فوقوع الدم مولد لتكليف غير مسانخ للتكليف الأول، فيكون العلم الإجمالي مولداً للتكليف على كل تقدير، فيمكن جريان أصل الطهارة في الإناء المغصوب بلحاظ هذه الآثار، ويمكن جريانه في المباح بلحاظ أثره، فيجري الأصل في الطرفين ويتعارضان ويتساقطان، فيجب الاجتناب عن كلا الإناءين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التكليف المعلوم بالإجمال مسانخاً في الآثار مع التكليف الأول المولد للامتناع الشرعي، فلا يكون للعلم الإجمالي أثر، كما لو وقع الدم في الإناء الأول فيمتنع شرعاً، ثم علم إجمالاً بملامسة الكافر لأحد الإناءين، فهذا العلم ليس مؤثراً؛ لأن التكليف الجديد مسانخ للأثر مع </w:t>
      </w:r>
      <w:bookmarkStart w:id="88" w:name="pg15635_213735"/>
    </w:p>
    <w:p>
      <w:pPr>
        <w:pStyle w:val="BookText"/>
        <w:rPr/>
      </w:pPr>
      <w:bookmarkEnd w:id="88"/>
      <w:r>
        <w:rPr>
          <w:rFonts w:ascii="Amiri" w:hAnsi="Amiri" w:eastAsia="Amiri" w:cs="Amiri"/>
          <w:color w:val="111111"/>
          <w:sz w:val="28"/>
          <w:sz w:val="28"/>
          <w:szCs w:val="28"/>
          <w:rtl w:val="true"/>
          <w:lang w:bidi="ar-SA"/>
        </w:rPr>
        <w:t>التكليف الأول، فلا يجري أصل الطهارة في الإناء الأول؛ لعدم الأثر فيه؛ لأنه واجب الاجتناب، سواء جرى أصل الطهارة فيه أم لم يجرِ، ويجري الأصل في الإناء الثاني بلا معارض،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ليس منجزاً للتكليف على كل تقدير؛ لأنه لو وقع في الإناء الأول لم يكن له أثر، ولو وقع في الثاني كان مولداً للتكليف، فالعلم الإجمالي إما كاشف عن التكليف أو لا، فليس علماً بالتكليف الفعلي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الامتناع الشرعي كالعقلي يوجب انتفاء منجزية العلم الإجمالي في كل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أخر، لكنه بحاجة إلى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شاتان إحداهما مغصوبة بالعلم التفصيلي ثم علم إجمالاً بوطء الإنسان لإحداهما، فعلى ما ذكره السيد الخوئي تكون الثانية مباحة؛ لجريان أصالة الإباحة أو أصالة عدم وقوع الوطء فيها بلا معارض، أما المغصوب فهو ممتنع شرعاً على كل تقدير، سواء أوقع عليه الوطء أم لا، فلا أثر للعلم الإجمالي، لكنه غير تام على ما ذكرناه، فإنّ مقتضى العلم الإجمالي الاجتناب حتى عن المباح، فإنّ من آثار وقوع الوطء على الشاة وجوب إحراقه، وهو أثر جديد غير أثر الغصب، فلا مانع من جريان الأصول وتعارضها وتساقطها</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10620505_2142443653"/>
      <w:bookmarkStart w:id="90" w:name="_Toc32"/>
      <w:bookmarkEnd w:id="89"/>
      <w:r>
        <w:rPr>
          <w:rtl w:val="true"/>
        </w:rPr>
        <w:t>التنبيه الثامن</w:t>
      </w:r>
      <w:r>
        <w:rPr>
          <w:rtl w:val="true"/>
        </w:rPr>
        <w:t xml:space="preserve">: </w:t>
      </w:r>
      <w:r>
        <w:rPr>
          <w:rtl w:val="true"/>
        </w:rPr>
        <w:t>في كون أطراف العلم الإجمالي طولية</w:t>
      </w:r>
      <w:bookmarkEnd w:id="9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كانت أطراف العلم الإجمالي طولية، بمعنى أنّ تولد التكليف في أحد الطرفين متفرع على انتفاء التكليف في الطرف الآخر، فهل يكون منجزاً أم لا؟ </w:t>
      </w:r>
    </w:p>
    <w:p>
      <w:p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إجمالاً بنجاسة الماء أو التراب، فإنّ التكليف بالطهارة الترابية مترتب على انتفاء التكليف بالطهارة المائية، فالتكليفان أحدهما في طول الآخر لا في العرض، فهل تجري أصالة الطهارة في الطرفين ويتساقطان، أم يجري في الماء فقط؟ وهل النتيجة وجوب الطرفين أم الوجوب المتقدم أو الوجوب المتأخر؟</w:t>
      </w:r>
    </w:p>
    <w:p>
      <w:pPr>
        <w:pStyle w:val="BookText"/>
        <w:rPr/>
      </w:pPr>
      <w:r>
        <w:rPr>
          <w:rFonts w:ascii="Amiri" w:hAnsi="Amiri" w:eastAsia="Amiri" w:cs="Amiri"/>
          <w:color w:val="111111"/>
          <w:sz w:val="28"/>
          <w:sz w:val="28"/>
          <w:szCs w:val="28"/>
          <w:rtl w:val="true"/>
          <w:lang w:bidi="ar-SA"/>
        </w:rPr>
        <w:t>توجد احتمالات ثلاثة، والظاهر في بادئ النظر أنه لا توجد قاعدة عامة في المقام، بل الأمر يختلف باختلاف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وللتوضيح نذكر أمثلة ثلاثة بعنوان مسائل التمرين على تطبيقات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المكلف بنجاسة الماء أو التراب مع انحصار الطهور فيهما، فله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لجريان أصالة الطهارة في التراب أثر شرعيٌ إلا جواز التيمم به، فالحكم هو جريان الأصل في الماء دون التراب، فيجب الوضوء؛ وذلك لعدم تحقق أثر في جريان الأصل في التراب إلا جواز التيمم، والمفروض أنه متوقف على فقدان الماء الطاهر، وهو موجود بضميمة الوجدان إلى الأصل، حيث إنه ماء بالوجدان، وطاهر بالأصل العملي ذي الأثر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 وبنحو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لوكان عندنا أصل مشروط وأصل مطلق جرى الأصل المطلق دون الأصل المشروط، الذي يتوقف جريانه على عدم جريان الأصل المطلق، وفي المقام كذلك، فإنّ جريان أصالة الطهارة في </w:t>
      </w:r>
    </w:p>
    <w:p>
      <w:pPr>
        <w:pStyle w:val="BookText"/>
        <w:rPr/>
      </w:pPr>
      <w:r>
        <w:rPr>
          <w:rFonts w:ascii="Amiri" w:hAnsi="Amiri" w:eastAsia="Amiri" w:cs="Amiri"/>
          <w:color w:val="111111"/>
          <w:sz w:val="28"/>
          <w:sz w:val="28"/>
          <w:szCs w:val="28"/>
          <w:rtl w:val="true"/>
          <w:lang w:bidi="ar-SA"/>
        </w:rPr>
        <w:t>الماء مطلق، أما جريان الأصل في التراب فهو متوقف على عدم جريانه في الماء؛ لأنه مع جريانه في الماء وجبت الطهارة المائية على المكلف، سواء أكان التراب نجساً أم طاهراً، فالوظيفة على كل حال الوضوء، فلا أثر لإثبات طهارة التراب إلا في صورة عدم جريان أصالة الطهارة في الماء، والمفروض أنه لا مانع من جريان أصالة الطهارة في الماء، فيجري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جريان الأصل في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لجريان الأصل في التراب أثر عرضيٌ غير الأثر الطولي، كما لو 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جريان أصل الطهارة في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السجود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يجري في الطرفين، ويكون أثر الأصل في الماء جواز الوضوء به، وأثر الأصل في التراب هو جواز السجود عليه، ولا طولية بين الأثرين، فيتعارضان ويتساقطان، فتكون الوظيفة الجمع بين الوضوء والتيمم؛ وذلك لأنّ المكلف يعلم إجمالاً بوجوب أحدهما، ولا تحصل البراءة اليقينية من التكليف المتولد في الواقع إلا بالجمع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إشكالات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الوضوء أو التيمم تشريع وهو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واضح الاندفاع؛ لأنّ الاحتياط ضد التشريع، فإن التشريع إدخال ما ليس من الدين في الدين بعنوان أنه من الدين، أما الاحتياط فهو الإتيان بالشيء برجاء أن يكون من الدين فهو ضد التشريع</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التوضُّؤ يكون ملاقياً لأطراف العلم الإجمالي، فيحتمل نجاسة بدنه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لكنه مندفع على مباني القوم</w:t>
      </w:r>
      <w:r>
        <w:rPr>
          <w:rStyle w:val="FootnoteAnchor"/>
          <w:rtl w:val="true"/>
        </w:rPr>
        <w:footnoteReference w:id="149"/>
      </w:r>
      <w:r>
        <w:rPr>
          <w:rFonts w:ascii="Amiri" w:hAnsi="Amiri" w:eastAsia="Amiri" w:cs="Amiri"/>
          <w:color w:val="111111"/>
          <w:sz w:val="28"/>
          <w:sz w:val="28"/>
          <w:szCs w:val="28"/>
          <w:rtl w:val="true"/>
          <w:lang w:bidi="ar-SA"/>
        </w:rPr>
        <w:t>بجريان أصالة الطهارة في الملاقي، فيجري الاستصحاب بعد الشك في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ملاك موثقة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يهريقهما ويتيمم</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بالفرق بين المقامين، حيث لا بدل في المقام، بخلاف مورد الموثقة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تقديم التيمم على الوضوء، فإنه لو توضّأ علم تفصيلاً ببطلان التيمم اللاحق؛ لأنه لو كان الماء نجساً تنجست أعضاؤه، ويشترط في التيمم طهارة الأعضاء، ولو كان التراب نجساً كان التيمم به باطلاً، فيكون التيمم باطلاً في الصورتين، بخلاف ما إذا تيمم أولاً فلا يتولد العلم التفصيلي، وتحصل البراءة اليقينية من التكليف اليقيني المتولد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 العلم الإجمالي بغصبية الماء أو التراب مع فرض انحصار الطهور</w:t>
      </w:r>
      <w:r>
        <w:rPr>
          <w:rStyle w:val="FootnoteAnchor"/>
          <w:rtl w:val="true"/>
        </w:rPr>
        <w:footnoteReference w:id="151"/>
      </w:r>
      <w:r>
        <w:rPr>
          <w:rFonts w:ascii="Amiri" w:hAnsi="Amiri" w:eastAsia="Amiri" w:cs="Amiri"/>
          <w:color w:val="111111"/>
          <w:sz w:val="28"/>
          <w:sz w:val="28"/>
          <w:szCs w:val="28"/>
          <w:rtl w:val="true"/>
          <w:lang w:bidi="ar-SA"/>
        </w:rPr>
        <w:t>، فما هي الوظيفة؟</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البعض</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الوظيفة التخيير بين الوضوء والتيمم، ووجهه أنّ للعلم </w:t>
      </w:r>
    </w:p>
    <w:p>
      <w:pPr>
        <w:pStyle w:val="BookText"/>
        <w:rPr/>
      </w:pPr>
      <w:r>
        <w:rPr>
          <w:rFonts w:ascii="Amiri" w:hAnsi="Amiri" w:eastAsia="Amiri" w:cs="Amiri"/>
          <w:color w:val="111111"/>
          <w:sz w:val="28"/>
          <w:sz w:val="28"/>
          <w:szCs w:val="28"/>
          <w:rtl w:val="true"/>
          <w:lang w:bidi="ar-SA"/>
        </w:rPr>
        <w:t>الإجمالي مرتبتين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الموافقة القطعية، والموافقة الاحتمالية، والأولى لازمة بحكم العقل مع الإمكان، ومع عدمه يتنزل العقل من وجوبها إلى وجوب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لا يمكن الموافقة القطعية إلاّ مع المخالفة القطعية؛ لأنه لو جمع بين الطهارتين وافق الأمر بالتطهر قطعاً، وخالف النهي عن الغصب قطعاً، ولو ترك استعمالهما وافق النهي قطعاً وخالف الأمر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يمكن الموافقة القطعية إلا مع المخالفة القطعية، ولا يمكن المخالفة القطعية إلا مع الموافقة القطعية، فيتنزل العقل من الأمر بالموافقة القطعية إلى الأمر بالموافقة الاحتمالية، بأن يتوضّأ أو يتيمم، ولا يترجح أحدهما على الآخر؛ لأنّ جريان الأصل في رتبة واحدة فيهما، ولا تقديم لأحدهما، فإن نسبة دليل النهي عن الغصب، والأمر بالتطهر إلى الماء والتراب نسبة متساوية، وجريان أصل الإباحة في الماء والتراب على نسق واحد، فتكون النتيجة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إشكالان مبنائي وبنائي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تقديم محتمل الأهمية، أو مقطوعها في الدوران بين المحذورين، فيقدم حق الناس على حق اللّه على المشهور، وامتثال الأمر الاحتمالي في الوضوء حق اللّه، وامتثال النهي الاحتمالي حق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 الوضوء يحتمل استيفاء حق اللّه مع احتمال تضييع حق الناس، فيجب عليه ترك الوضوء والتيمم، ويكون حكمه حكم فاقد الطهورين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أفتى بذلك جمع كبير من الفقهاء،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النائيني والمحقق العراقي والسيد أبو الحسن الإصفهاني، والسيد البروجردي وصاحب العروة </w:t>
      </w:r>
      <w:bookmarkStart w:id="91" w:name="pg15635_213740"/>
    </w:p>
    <w:p>
      <w:pPr>
        <w:pStyle w:val="BookText"/>
        <w:rPr/>
      </w:pPr>
      <w:bookmarkEnd w:id="91"/>
      <w:r>
        <w:rPr>
          <w:rFonts w:ascii="Amiri" w:hAnsi="Amiri" w:eastAsia="Amiri" w:cs="Amiri"/>
          <w:color w:val="111111"/>
          <w:sz w:val="28"/>
          <w:sz w:val="28"/>
          <w:szCs w:val="28"/>
          <w:rtl w:val="true"/>
          <w:lang w:bidi="ar-SA"/>
        </w:rPr>
        <w:t>والسيد الحكيم والسيد الوالد وغيرهم</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كون المكلف مخيراً بين الوضوء والتيمم، فإنّ التخيير يساوي التعيين؛ لأنه واجد لماء يجوز استعماله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لهذه المسألة فرعين كالمسألة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المكلف إجمالاً بوجوب الحج أو أداء الدين، فهما تكليفان طوليان، فوجوب الحج متوقف على عدم وجوب أداء الدين، ولو كان أداء الدين واجباً لكان المكلف فاقداً للاستطاعة الشرعية، والظاهر أنّ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أصل عدم الدين أو عدم وجوب أداء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يعارضه أصل عدم وجوب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تعارض، حيث إنّ وجوب الحج مسببي، ومع وجود الأصل السببي لا تصل النوبة إلى جريان الأصل المسببي، فلماذا يشك في وجوب الحج؟ للشك في وجوب أداء الدين، فيجري أصل عدم وجود الدين، أو عدم وجوب وفائه، فينقح موضوع وجوب الحج، فيجب عليه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يختلف الأمر باختلاف الموارد في الطولية بين متعلق العلم الإجمالي، فقد تكون الوظيفة تقديم المتقدم أو الجمع أو التخيير، كما في المصباح</w:t>
      </w:r>
      <w:r>
        <w:rPr>
          <w:rStyle w:val="FootnoteAnchor"/>
          <w:rtl w:val="true"/>
        </w:rPr>
        <w:footnoteReference w:id="154"/>
      </w:r>
      <w:r>
        <w:rPr>
          <w:rFonts w:ascii="Amiri" w:hAnsi="Amiri" w:eastAsia="Amiri" w:cs="Amiri"/>
          <w:color w:val="111111"/>
          <w:sz w:val="28"/>
          <w:sz w:val="28"/>
          <w:szCs w:val="28"/>
          <w:rtl w:val="true"/>
          <w:lang w:bidi="ar-SA"/>
        </w:rPr>
        <w:t>، أو تقديم المتأخر</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10620507_2142443653"/>
      <w:bookmarkStart w:id="93" w:name="_Toc33"/>
      <w:bookmarkEnd w:id="92"/>
      <w:r>
        <w:rPr>
          <w:rtl w:val="true"/>
        </w:rPr>
        <w:t>التنبيه التاسع</w:t>
      </w:r>
      <w:r>
        <w:rPr>
          <w:rtl w:val="true"/>
        </w:rPr>
        <w:t xml:space="preserve">: </w:t>
      </w:r>
      <w:r>
        <w:rPr>
          <w:rtl w:val="true"/>
        </w:rPr>
        <w:t>في انحلال العلم الإجمالي</w:t>
      </w:r>
      <w:bookmarkEnd w:id="93"/>
    </w:p>
    <w:p>
      <w:pPr>
        <w:pStyle w:val="Heading4"/>
        <w:numPr>
          <w:ilvl w:val="3"/>
          <w:numId w:val="1"/>
        </w:numPr>
        <w:rPr/>
      </w:pPr>
      <w:bookmarkStart w:id="94" w:name="__RefHeading___Toc10620509_2142443653"/>
      <w:bookmarkStart w:id="95" w:name="_Toc34"/>
      <w:bookmarkEnd w:id="94"/>
      <w:r>
        <w:rPr>
          <w:rtl w:val="true"/>
        </w:rPr>
        <w:t>اشارة</w:t>
      </w:r>
      <w:bookmarkEnd w:id="9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لو علم بوجود إلزام مردد بين طرفين، ثم علم تفصيلاً بثبوت الإلزام </w:t>
      </w:r>
    </w:p>
    <w:p>
      <w:pPr>
        <w:pStyle w:val="BookText"/>
        <w:rPr/>
      </w:pPr>
      <w:r>
        <w:rPr>
          <w:rFonts w:ascii="Amiri" w:hAnsi="Amiri" w:eastAsia="Amiri" w:cs="Amiri"/>
          <w:color w:val="111111"/>
          <w:sz w:val="28"/>
          <w:sz w:val="28"/>
          <w:szCs w:val="28"/>
          <w:rtl w:val="true"/>
          <w:lang w:bidi="ar-SA"/>
        </w:rPr>
        <w:t>في أحدهما المعين، فهل يكون العلم التفصيلي اللاحق سبباً لانحلال العلم الإجمالي السابق أم لا؟</w:t>
      </w:r>
    </w:p>
    <w:p>
      <w:pPr>
        <w:pStyle w:val="BookText"/>
        <w:rPr/>
      </w:pPr>
      <w:r>
        <w:rPr>
          <w:rFonts w:ascii="Amiri" w:hAnsi="Amiri" w:eastAsia="Amiri" w:cs="Amiri"/>
          <w:color w:val="111111"/>
          <w:sz w:val="28"/>
          <w:sz w:val="28"/>
          <w:szCs w:val="28"/>
          <w:rtl w:val="true"/>
          <w:lang w:bidi="ar-SA"/>
        </w:rPr>
        <w:t>وفي المقام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بانطباق المعلوم بالتفصيل على المعلوم بالإجمال، كما لو علم بسقوط الدم في أحد الإناءين، وبعد الفحص وجده في الإناء الأول، فالمعلوم بالتفصيل معلوم الانطباق على المعلوم بالإجمال، وفي هذه الصورة لا شك في انحلال العلم الإجمالي إلى العلم التفصيلي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انكشاف الواقع بالقطع أو بقيام الأمارة؛ لأنّ العلم التعبدي كالعلم الوجداني، فينحل العلم الإجمالي من دون فرق بين كون العلم التفصيلي اللاحق وجدانياً أو تعبدياً، ولا حاجة للبحث في هذه الصورة لوضوحها، وإنما الكلام في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الانطباق، بأن يحتمل انطباق المعلوم التفصيلي اللاحق على المعلوم بالإجمال السابق، فهل صرف الاحتمال موجب لانحلال العلم الإجمالي؟</w:t>
      </w:r>
    </w:p>
    <w:p>
      <w:pPr>
        <w:pStyle w:val="BookText"/>
        <w:rPr/>
      </w:pPr>
      <w:r>
        <w:rPr>
          <w:rFonts w:ascii="Amiri" w:hAnsi="Amiri" w:eastAsia="Amiri" w:cs="Amiri"/>
          <w:color w:val="111111"/>
          <w:sz w:val="28"/>
          <w:sz w:val="28"/>
          <w:szCs w:val="28"/>
          <w:rtl w:val="true"/>
          <w:lang w:bidi="ar-SA"/>
        </w:rPr>
        <w:t>ولهذا البحث آثار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حجية الخبر الواحد،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علوم إجمالية ثلاثة</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الكبير، وأطرافه تمام الشبهات، ومنشؤه العلم بأنّ الشارع لم يترك المكلفين سدى، ولم يخلقهم عبثاً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الإجمالي الصغير، حيث نعلم بوجود تكاليف في موارد قيام </w:t>
      </w:r>
      <w:bookmarkStart w:id="96" w:name="pg15635_213742"/>
    </w:p>
    <w:p>
      <w:pPr>
        <w:pStyle w:val="BookText"/>
        <w:rPr/>
      </w:pPr>
      <w:bookmarkEnd w:id="96"/>
      <w:r>
        <w:rPr>
          <w:rFonts w:ascii="Amiri" w:hAnsi="Amiri" w:eastAsia="Amiri" w:cs="Amiri"/>
          <w:color w:val="111111"/>
          <w:sz w:val="28"/>
          <w:sz w:val="28"/>
          <w:szCs w:val="28"/>
          <w:rtl w:val="true"/>
          <w:lang w:bidi="ar-SA"/>
        </w:rPr>
        <w:t>الأمارات، من الشهرة وإلاجماع المنقول والخبر الواحد وما أشبه، ومنشؤه العلم بمطابقة بعضها للواقع، فلا يعقل أن يكون كلها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الإجمالي الأصغر، وأطرافه أخبار الآحاد، ومنشؤه العلم بصدور بعضها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فالكبير ينحل إلى الصغير؛ لاحتمال انطباقه عليه، والصغير ينحل إلى الأصغر؛ لاحتمال انطباقه عليه، ولذا لا نعلم بوجود أحكام إلزامية خارج الدائرة المذكورة، فإنه مع العلم الإجمالي الثالث يتحول الأمر إلى العلم بوجود أحكام إلزامية في دائرة الأخبار، والشك البدوي في ثبوت إلزام خارجها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قامت البينة على نجاسة أحد الإناءين، ولم يتبيّن منشأ النجاسة، ثم عثر على الدم في الإناء الأول، حيث يحتمل انطباق المعلوم بالتفصيل على المعلوم بالإجمال، مع احتمال كون منشأ حكم البينة بالنجاسة ملاقاة الكافر لا الدم، فهل العلم التفصيلي بوجود الدم كافٍ في انحلال العلم الإجمالي، والحكم بطهارة الإناء الثاني أم لا؟</w:t>
      </w:r>
    </w:p>
    <w:p>
      <w:pPr>
        <w:pStyle w:val="Heading4"/>
        <w:numPr>
          <w:ilvl w:val="3"/>
          <w:numId w:val="1"/>
        </w:numPr>
        <w:rPr/>
      </w:pPr>
      <w:bookmarkStart w:id="97" w:name="__RefHeading___Toc10620511_2142443653"/>
      <w:bookmarkStart w:id="98" w:name="_Toc35"/>
      <w:bookmarkEnd w:id="97"/>
      <w:r>
        <w:rPr>
          <w:rtl w:val="true"/>
        </w:rPr>
        <w:t>أدلة انحلال العلم الإجمالي</w:t>
      </w:r>
      <w:bookmarkEnd w:id="98"/>
    </w:p>
    <w:p>
      <w:pPr>
        <w:pStyle w:val="Heading5"/>
        <w:numPr>
          <w:ilvl w:val="4"/>
          <w:numId w:val="1"/>
        </w:numPr>
        <w:rPr/>
      </w:pPr>
      <w:bookmarkStart w:id="99" w:name="__RefHeading___Toc10620513_2142443653"/>
      <w:bookmarkStart w:id="100" w:name="_Toc36"/>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وقد ذكرت لإثبات انحلال العلم الإجمالي باحتمال انطباق المعلوم التفصيلي اللاحق على العلم الإجمالي السابق عدة أدلة</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10620515_2142443653"/>
      <w:bookmarkStart w:id="102" w:name="_Toc37"/>
      <w:bookmarkEnd w:id="101"/>
      <w:r>
        <w:rPr>
          <w:rtl w:val="true"/>
        </w:rPr>
        <w:t>الدليل الأول</w:t>
      </w:r>
      <w:bookmarkEnd w:id="10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ذكره المحقق النائيني في الفوائد</w:t>
      </w:r>
      <w:r>
        <w:rPr>
          <w:rStyle w:val="FootnoteAnchor"/>
          <w:rtl w:val="true"/>
        </w:rPr>
        <w:footnoteReference w:id="156"/>
      </w:r>
      <w:r>
        <w:rPr>
          <w:rFonts w:ascii="Amiri" w:hAnsi="Amiri" w:eastAsia="Amiri" w:cs="Amiri"/>
          <w:color w:val="111111"/>
          <w:sz w:val="28"/>
          <w:sz w:val="28"/>
          <w:szCs w:val="28"/>
          <w:rtl w:val="true"/>
          <w:lang w:bidi="ar-SA"/>
        </w:rPr>
        <w:t>ببيان مقدمات</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يقتضي وجوب الموافقة القطعية في فرض تعارض الأصول النافية، أما لو كان في طرف من أطراف العلم الإجمالي أصلٌ أو أماراة، أو علمٌ مثبتٌ للتكليف، فلا يدع ذلك مجالاً للأصل النافي، فيجري الأصل النافي في الطرف الثاني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تحقق العلم أو الأمارة أو الأصل المثبت في طرف، فبعد ثبوت التكليف فيه لا يكون للعلم الإجمالي أثر؛ لجريان الأصل النافي في الطرف الثاني بلا معارض،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نجاسة الإناء الأول بالعلم الوجداني أو البينة أو الاستصحاب، ثم تولد العلم الإجمالي بوقوع الدم في أحدهما، فلا أثر لهذا العلم الإجمالي؛ لأنّ التكليف ثابت في الطرف الأول، فلا يجري فيه الأصل النافي، ويجري في الطرف الثاني بلا معارض، فيجوز الاقتحام فيه؛ لأنه شك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وزان العلم التفصيلي اللاحق وزان العلم التفصيلي السابق، لوحدة الملاك، فكلاهما يوجبان انحلال العلم الإجمالي؛ لعدم تعارض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إشكالان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فقد أحد الأطراف بعد تولد العلم الإجمالي، فهل يلتزم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بجريان الأصل المؤمن في الثاني بلا معارض؟ ولا فارق بين المقامين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الأصل النافي للتكليف لا يجري في الطرف الثاني أيضاً؛ لأنّ المقام من مقامات تردد العلم الإجمالي بين الطويل والقصير في </w:t>
      </w:r>
      <w:bookmarkStart w:id="103" w:name="pg15635_213744"/>
    </w:p>
    <w:p>
      <w:pPr>
        <w:pStyle w:val="BookText"/>
        <w:rPr/>
      </w:pPr>
      <w:bookmarkEnd w:id="103"/>
      <w:r>
        <w:rPr>
          <w:rFonts w:ascii="Amiri" w:hAnsi="Amiri" w:eastAsia="Amiri" w:cs="Amiri"/>
          <w:color w:val="111111"/>
          <w:sz w:val="28"/>
          <w:sz w:val="28"/>
          <w:szCs w:val="28"/>
          <w:rtl w:val="true"/>
          <w:lang w:bidi="ar-SA"/>
        </w:rPr>
        <w:t>موضوعين، وفي التردد المذكور لا تجري الأصول النافية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لتردد المعلوم بالإجمال بين الطويل والقصير حالتان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التردد في موضوع واحد، فينحل العلم الإجمالي إلى الأقل المتيقن والأكثر المشكوك، كما لو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في هذا المكان، ولم يعلم أنه قال ساعة أو ساعتين، فيؤخذ بالمتيقن وتجري البراءة في الأكثر المشكوك، وهكذا في مثال الشك في القنوت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التردد في موضوعين، كما لو علم وجوب صوم اليوم الأول من شهر رجب، أو اليومين من شعبان، حيث يعلم إجمالاً بوجوب القصير أو الطويل؛ فمقتضى العلم الإجمالي وجوب الطرفين، ولا تجري الأصول النافية في أي طرف لتساقطها بالمعارضة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من هذا القبيل؛ لأننا نعلم إجمالاً بوجوب الاجتناب عن الطرف الأول إلى قبل مرحلة العلم التفصيلي، أو الطرف الثاني إلى آخر الآباد، ومقتضاه تنجيز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التبدل في ناحية العلم فيصبح العلم الإجمالي فاقد الأثر، كالشك الساري، وتارة يكون في ناحية المعلوم فيبقى العلم الإجمالي على تنجزه، والعثور على الدم في الإناء من قبيل الثاني</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10620517_2142443653"/>
      <w:bookmarkStart w:id="105" w:name="_Toc38"/>
      <w:bookmarkEnd w:id="104"/>
      <w:r>
        <w:rPr>
          <w:rtl w:val="true"/>
        </w:rPr>
        <w:t>الدليل الثاني</w:t>
      </w:r>
      <w:bookmarkEnd w:id="105"/>
    </w:p>
    <w:p>
      <w:pPr>
        <w:pStyle w:val="BookText"/>
        <w:rPr/>
      </w:pPr>
      <w:r>
        <w:rPr>
          <w:rFonts w:ascii="Amiri" w:hAnsi="Amiri" w:eastAsia="Amiri" w:cs="Amiri"/>
          <w:color w:val="111111"/>
          <w:sz w:val="28"/>
          <w:sz w:val="28"/>
          <w:szCs w:val="28"/>
          <w:rtl w:val="true"/>
          <w:lang w:bidi="ar-SA"/>
        </w:rPr>
        <w:t>ما ذكره المحقق النائيني في الفوائد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افتقاد شرط منجزية العلم الإجمالي في المقام، وهو تحقق العلم بحدوث التكليف الفعلي على كل تقدير، ولا فرق في ذلك بين العلم </w:t>
      </w:r>
    </w:p>
    <w:p>
      <w:pPr>
        <w:pStyle w:val="BookText"/>
        <w:rPr/>
      </w:pPr>
      <w:r>
        <w:rPr>
          <w:rFonts w:ascii="Amiri" w:hAnsi="Amiri" w:eastAsia="Amiri" w:cs="Amiri"/>
          <w:color w:val="111111"/>
          <w:sz w:val="28"/>
          <w:sz w:val="28"/>
          <w:szCs w:val="28"/>
          <w:rtl w:val="true"/>
          <w:lang w:bidi="ar-SA"/>
        </w:rPr>
        <w:t>الإجمالي السابق واللاحق؛ لأن العبرة بالمعلوم لا بالعلم، فالمهم أن يكون المعلوم بالتفصيل سابقاً، أما أن يكون العلم التفصيلي أو الإجمالي سابقاً أو لاحقاً فلا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الإجمالي الحادث مما لا أثر له، لسبق التكليف بوجوب الاجتناب عن بعض أطرافه، ويحتمل أن يكون متعلق الحادث هو الذي كان يجب الاجتناب عنه سابقاً، ومعه لا يعلم بحدوث تكليف فعلي آخر</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في بيان عدم وجود الفرق بين العلم الإجمالي السابق واللاحق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مجرد حدوث العلم الإجمالي بالتكليف في زمان لا يكفي في التأثير في وجوب الاجتناب عن جميع الأطراف، بل يعتبر أيضاً بقاؤه على صفة حدوثه، وإذا تبدل العلم وانقلب عن كونه علماً بالتكليف؛ لاحتمال سبق التكليف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الأمثلة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ينحل ويسقط عن التأثير قهراً؛ إذ لم يعتبر العلم الإجمالي بما أنه صفة قائمة في نفس العالم؛ لعدم أخذه موضوعاً في أدلة التكليف، بل إنما اعتبر لأجل كونه طريقاً إلى متعلقه وكاشفاً عنه</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ذكره واضح جداً في صورة سبق العلم التفصيلي على العلم الإجمالي، بأن سقط الدم في الإناء الأول ثم قامت البينة على نجاسة أحد الإناءين،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مشهود البينة لو كان وقوع الدم في الإناء الأول، فلا </w:t>
      </w:r>
    </w:p>
    <w:p>
      <w:pPr>
        <w:pStyle w:val="BookText"/>
        <w:rPr/>
      </w:pPr>
      <w:r>
        <w:rPr>
          <w:rFonts w:ascii="Amiri" w:hAnsi="Amiri" w:eastAsia="Amiri" w:cs="Amiri"/>
          <w:color w:val="111111"/>
          <w:sz w:val="28"/>
          <w:sz w:val="28"/>
          <w:szCs w:val="28"/>
          <w:rtl w:val="true"/>
          <w:lang w:bidi="ar-SA"/>
        </w:rPr>
        <w:t>يكون العلم الإجمالي علماً بالتكليف الفعلي؛ لأنه كان قائماً من قبل، وإن كانت شهادة بوقوع الدم في الثاني فيتولد التكليف الفعلي، وحيث لا يعلم حقيقة المشهود به، هل هو وقوع الدم في الإناء الأول أو الثاني، فلا يعلم أنّ قيام البينة مولد للتكليف الفعلي أم لا؟ فهو شك في التكليف ومجراه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والمثال الأوضح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نجاسة الإناء الأول، ثم علم بوقوع الدم إما في الإناء الأول أو الثاني، فإنه لا أثر للعلم الإجمالي؛ لأنه ليس علماً بالتكليف الفعلي على كل تقدير، بل على تقدير دون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العلم التفصيلي السابق أو اللاحق، حيث لم يؤخذ العلم بما هو صفة في موضوعات الأحكام، بل بما هو كاشف عن الواقع فلا ينظر إليه، بل النظر إلى المعلوم فإنه الملاك، وفيما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التفصيلي متأخر عن العلم الإجمالي مع تقدم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عليه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يعلم بحدوث التكليف حينه</w:t>
      </w:r>
      <w:r>
        <w:rPr>
          <w:rStyle w:val="FootnoteAnchor"/>
          <w:rtl w:val="true"/>
        </w:rPr>
        <w:footnoteReference w:id="160"/>
      </w:r>
      <w:r>
        <w:rPr>
          <w:rFonts w:ascii="Amiri" w:hAnsi="Amiri" w:eastAsia="Amiri" w:cs="Amiri"/>
          <w:color w:val="111111"/>
          <w:sz w:val="28"/>
          <w:sz w:val="28"/>
          <w:szCs w:val="28"/>
          <w:rtl w:val="true"/>
          <w:lang w:bidi="ar-SA"/>
        </w:rPr>
        <w:t>، بشهادة أنه لو حدث مثل هذا العلم مع احتمال سبق التكليف بلا علم به، فإنه يتنجز بلا شبهة، مع أنه يصدق بعدم العلم بحدوث تكليف جديد، فعنوان العلم بحدوث التكليف لغو في المقام، وتمام المدار على العلم بوجود تكليف حين وجوده</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عنوانان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بحدوث التكليف حين </w:t>
      </w:r>
    </w:p>
    <w:p>
      <w:pPr>
        <w:pStyle w:val="BookText"/>
        <w:rPr/>
      </w:pPr>
      <w:r>
        <w:rPr>
          <w:rFonts w:ascii="Amiri" w:hAnsi="Amiri" w:eastAsia="Amiri" w:cs="Amiri"/>
          <w:color w:val="111111"/>
          <w:sz w:val="28"/>
          <w:sz w:val="28"/>
          <w:szCs w:val="28"/>
          <w:rtl w:val="true"/>
          <w:lang w:bidi="ar-SA"/>
        </w:rPr>
        <w:t>حدوث العلم الإجمالي،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بوجوده حين حدوثه، وملاك منجزية العلم الإجمالي هو الثاني، ويدل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علم علماً إجمالياً بنجاسة أحد الإناءين، واحتمل نجاسة أحدهما من قبل، فالعلم الإجمالي منجز للتكليف مع عدم العلم بحدوث التكليف؛ لاحتمال وقوع الدم في الإناء الذي كان نجساً من قبل، فلا يعلم بحدوث التكليف حين حدوث العلم الإجمالي، وإنما يعلم بوجوده في متن الواقع حينه، سواء أكان حادثاً أم قديماً، وهذا مما عليه العقلاء، حيث يرون أنَّ الملاك في المنجزية وجود التكليف لا حدوثه، فلا مدخلية للقدم والحدوث في منجزية العلم الإجمالي، فإن الملاك وجود التكليف، وهو محقق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تام في بادئ النظر، فإنا نسلم أن الملاك في منجزية العلم الإجمالي هو العلم بوجود التكليف، لكنه غير متحقق في المقام، فإنّ المحقق النائيني يرى أنَّ الملاك في المنجزية المعلوم لا العلم، والمحقق العراقي لم يتطرق لرد ما ذكره، فلا يكون كلامه تاماً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ويتبين ذلك بملاحظة العلم التفصيلي فيما إذا تقدم على العلم الإجمالي، فلو علم تفصيلاً بنجاسة الإناء الأول، ثم طرأ العلم الإجمالي، فلا يكون ذلك علماً بوجود التكليف؛ لأنّ ملاك العلم الإجمالي هو تشكيل منفصلة مانعة الخلو،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هذا الإناء نجس أو ذاك، ومع سبق العلم التفصيلي تتشكل قضيتان حمليتان، إحداهما متيقنة والأخرى مشكوكة،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الإناء نجس قطعاً، والثاني نجس احتمالاً، ومع تشكيل قضيتين حمليتين لا ينعقد العلم الإجمالي، فإنّ قوامه بالقضية المنفصلة المانعة الخلو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يمكن القول بتحقق العلم الإجمالي بوجود التكليف، حيث إنه لا يوجد علم إجمالي لا بحدوث التكليف ولا بوجوده، هذا في صورة سبق العلم التفصيلي، وكذلك الأمر مع لحوقه؛ لبناء البرهان على عدم موضوعية العلم، وإنما هو طريق إلى الواقع، والملاك هو الواقع، فلا فرق بين العلم التفصيلي السابق واللاحق، فإنّ المهم في الانحلال أن يكون المعلوم التفصيلي سابقاً، وإن كان العلم تفصيلي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الذي ذكره المحقق العراقي، وهو العلم بوجود التكليف</w:t>
      </w:r>
      <w:r>
        <w:rPr>
          <w:rStyle w:val="FootnoteAnchor"/>
          <w:rtl w:val="true"/>
        </w:rPr>
        <w:footnoteReference w:id="162"/>
      </w:r>
      <w:r>
        <w:rPr>
          <w:rFonts w:ascii="Amiri" w:hAnsi="Amiri" w:eastAsia="Amiri" w:cs="Amiri"/>
          <w:color w:val="111111"/>
          <w:sz w:val="28"/>
          <w:sz w:val="28"/>
          <w:szCs w:val="28"/>
          <w:rtl w:val="true"/>
          <w:lang w:bidi="ar-SA"/>
        </w:rPr>
        <w:t>، ليس محققاً في المقام، فلا ينحل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العلم طريقي، بل موضوعي؛ لما سبق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الآثار لو كانت آثار الواقع كان العلم طريقياً، وتترتب الآثار من حين المعلوم لا العلم، كما لو علم بنجاسة الثوب من الجمعة الماضية، فإنّ آثار النجاسة تترتب على المعلوم، وأما الآثار العقلية، كالإطاعة والعصيان والتنجز وما أشبه، فهي آثار العلم، وتترتب من حينه، ولا يعقل ترتبها من حين المعلوم، حيث لا يعقل تقدم الأثر على المؤثر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نحن فيه، يحكم العقل بوجوب الاجتناب عن طرفي العلم الإجمالي مهما كان شرط التنجز، حتى لو سلمنا أنّ الشرط هو العلم بالوجود، فلو علم إجمالاً بوجود التكليف بين الإناءين، ثم علم بنجاسة أحدهما تفصيلاً، فكيف ينحل العلم الإجمالي الأول مع أنه واجد للشرط؟ فإنّ البرهان الذي ذكره المحقق النائيني لا يفي للانحلال، مع ملاحظة ما </w:t>
      </w:r>
      <w:bookmarkStart w:id="106" w:name="pg15635_213749"/>
    </w:p>
    <w:p>
      <w:pPr>
        <w:pStyle w:val="BookText"/>
        <w:rPr/>
      </w:pPr>
      <w:bookmarkEnd w:id="106"/>
      <w:r>
        <w:rPr>
          <w:rFonts w:ascii="Amiri" w:hAnsi="Amiri" w:eastAsia="Amiri" w:cs="Amiri"/>
          <w:color w:val="111111"/>
          <w:sz w:val="28"/>
          <w:sz w:val="28"/>
          <w:szCs w:val="28"/>
          <w:rtl w:val="true"/>
          <w:lang w:bidi="ar-SA"/>
        </w:rPr>
        <w:t>ذكرناه من أنّ العلم طريقي لا موضوعي</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10620519_2142443653"/>
      <w:bookmarkStart w:id="108" w:name="_Toc39"/>
      <w:bookmarkEnd w:id="107"/>
      <w:r>
        <w:rPr>
          <w:rtl w:val="true"/>
        </w:rPr>
        <w:t>الدليل الثالث</w:t>
      </w:r>
      <w:bookmarkEnd w:id="108"/>
    </w:p>
    <w:p>
      <w:pPr>
        <w:pStyle w:val="BookText"/>
        <w:rPr/>
      </w:pPr>
      <w:r>
        <w:rPr>
          <w:rFonts w:ascii="Amiri" w:hAnsi="Amiri" w:eastAsia="Amiri" w:cs="Amiri"/>
          <w:color w:val="111111"/>
          <w:sz w:val="28"/>
          <w:sz w:val="28"/>
          <w:szCs w:val="28"/>
          <w:rtl w:val="true"/>
          <w:lang w:bidi="ar-SA"/>
        </w:rPr>
        <w:t>ما ذكره المحقق العراقي</w:t>
      </w:r>
      <w:r>
        <w:rPr>
          <w:rStyle w:val="FootnoteAnchor"/>
          <w:rtl w:val="true"/>
        </w:rPr>
        <w:footnoteReference w:id="163"/>
      </w:r>
      <w:r>
        <w:rPr>
          <w:rFonts w:ascii="Amiri" w:hAnsi="Amiri" w:eastAsia="Amiri" w:cs="Amiri"/>
          <w:color w:val="111111"/>
          <w:sz w:val="28"/>
          <w:sz w:val="28"/>
          <w:szCs w:val="28"/>
          <w:rtl w:val="true"/>
          <w:lang w:bidi="ar-SA"/>
        </w:rPr>
        <w:t>، من أنه يشترط في المنجزية أن يكون العلم الإجمالي صالحاً للتنجيز بنحو الاستقلال في كل طرف من أطرافه، ويخرج عن الاستقلالية مع قيام المنجز التفصيلي، سواء أكان علماً وجدانياً أم أمارة معتبرة، أم أصلاً مثبتاً للتكليف، ومع خروجه عن الاستقلال يسقط تنجيزه، وعليه يمكن إجراء الأصل المؤمن في الطرف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غير واضح، حيث لا دليل على شرطية الاستقلال في التنجيز، لا في خصوص العلم الإجمالي، ولا في سائر الأمارات المعتبرة، أما في سائر الأمارات المعتبرة فالأمر واضح، فلو كان هنالك دليلان اجتهاديان على حرمة العصير العنبي المغلي، فلا يكونان مستقلين في المنجزية، بل كل واحد منهما جزء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القانون العام من انقلاب كل علة إلى جزء العلة مع الاجتماع على معلول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يشترط الاستقلال في المؤثرية في تنجيز سائر الأدلة الاجتهادية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خصوص العلم الإجمالي، فلو تحقق علمان إجماليان، وكان لهما طرف مشترك، بأن علم إجمالاً بنجاسة الإناء الأول أو الثاني، وعلم إجمالاً بنجاسة الإناء الثاني أو الثالث، ففي الطرف المشترك يكون كل واحد من العلمين الإجماليين جزءاً من العلة لمنجزية وجوب الاجتناب</w:t>
      </w:r>
      <w:r>
        <w:rPr>
          <w:rFonts w:eastAsia="Amiri" w:cs="Amiri" w:ascii="Amiri" w:hAnsi="Amiri"/>
          <w:color w:val="111111"/>
          <w:sz w:val="28"/>
          <w:szCs w:val="28"/>
          <w:rtl w:val="true"/>
          <w:lang w:bidi="ar-SA"/>
        </w:rPr>
        <w:t xml:space="preserve">. </w:t>
      </w:r>
      <w:bookmarkStart w:id="109" w:name="pg15635_213750"/>
    </w:p>
    <w:p>
      <w:pPr>
        <w:pStyle w:val="Heading5"/>
        <w:numPr>
          <w:ilvl w:val="4"/>
          <w:numId w:val="1"/>
        </w:numPr>
        <w:rPr/>
      </w:pPr>
      <w:bookmarkStart w:id="110" w:name="__RefHeading___Toc10620521_2142443653"/>
      <w:bookmarkStart w:id="111" w:name="_Toc40"/>
      <w:bookmarkEnd w:id="109"/>
      <w:bookmarkEnd w:id="110"/>
      <w:r>
        <w:rPr>
          <w:rtl w:val="true"/>
        </w:rPr>
        <w:t>الدليل الرابع</w:t>
      </w:r>
      <w:bookmarkEnd w:id="111"/>
    </w:p>
    <w:p>
      <w:pPr>
        <w:pStyle w:val="BookText"/>
        <w:rPr/>
      </w:pPr>
      <w:r>
        <w:rPr>
          <w:rFonts w:ascii="Amiri" w:hAnsi="Amiri" w:eastAsia="Amiri" w:cs="Amiri"/>
          <w:color w:val="111111"/>
          <w:sz w:val="28"/>
          <w:sz w:val="28"/>
          <w:szCs w:val="28"/>
          <w:rtl w:val="true"/>
          <w:lang w:bidi="ar-SA"/>
        </w:rPr>
        <w:t>ما يستفاد من ثنايا كلام المحقق النائيني</w:t>
      </w:r>
      <w:r>
        <w:rPr>
          <w:rStyle w:val="FootnoteAnchor"/>
          <w:rtl w:val="true"/>
        </w:rPr>
        <w:footnoteReference w:id="164"/>
      </w:r>
      <w:r>
        <w:rPr>
          <w:rFonts w:ascii="Amiri" w:hAnsi="Amiri" w:eastAsia="Amiri" w:cs="Amiri"/>
          <w:color w:val="111111"/>
          <w:sz w:val="28"/>
          <w:sz w:val="28"/>
          <w:szCs w:val="28"/>
          <w:rtl w:val="true"/>
          <w:lang w:bidi="ar-SA"/>
        </w:rPr>
        <w:t>، ولكلامه ثلاثة مقاطع ترتبط بالعلم التفصيلي، ثم الأمارة المعتبرة، ثم الأصل المثبت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المقطع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ينحل تكويناً</w:t>
      </w:r>
      <w:r>
        <w:rPr>
          <w:rStyle w:val="FootnoteAnchor"/>
          <w:rtl w:val="true"/>
        </w:rPr>
        <w:footnoteReference w:id="165"/>
      </w:r>
      <w:r>
        <w:rPr>
          <w:rFonts w:ascii="Amiri" w:hAnsi="Amiri" w:eastAsia="Amiri" w:cs="Amiri"/>
          <w:color w:val="111111"/>
          <w:sz w:val="28"/>
          <w:sz w:val="28"/>
          <w:szCs w:val="28"/>
          <w:rtl w:val="true"/>
          <w:lang w:bidi="ar-SA"/>
        </w:rPr>
        <w:t>بواسطة العلم التفصيلي اللاحق، ومع الانحلال التكويني لا يبقى علم إجمالي حتى يكون منجزاً؛ وذلك كالعلم التفصيلي حيث إن تنجيزه منوط ببقائه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مقوم العلم الإجمالي وحقيقته التعلق بالجامع مع الشك في الطرفين، فهو منتف في المقام للعلم تفصيلاً، بنجاسة الإناء الأول للعثور على الدم فيه، فلا تنطبق الضابطة عليه، حيث لا شك في الطرفين، فيكون العلم الإجمالي منتفياً تكويناً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مقومه العلم بالفرد المردد فلا ترديد بالمقام، للعلم بالخصوصية في الإناء الأول على نحو التعيين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محل تأمل، فتارة يلاحظ طبيعي النجاسة، وتارة النجاسة المستندة إلى المعلوم بالإجمال، وفي المقام لم ينحل العلم الإجمالي بالنجاسة المستندة، سواء اختير التعريف الأول للعلم الإجمالي أم الثاني أم غيرهما، فلا زال العلم بالجامع والشك في الطرفين موجوداً بالنسبة إلى النجاسة المعلومة بالإجمال، حتى بعد طروء العلم التفصيلي، حيث لا يعلم بكون النجاسة المستندة هل هي في الإناء الأول أو الثاني؟ فلم ينحل العلم </w:t>
      </w:r>
    </w:p>
    <w:p>
      <w:pPr>
        <w:pStyle w:val="BookText"/>
        <w:rPr/>
      </w:pPr>
      <w:r>
        <w:rPr>
          <w:rFonts w:ascii="Amiri" w:hAnsi="Amiri" w:eastAsia="Amiri" w:cs="Amiri"/>
          <w:color w:val="111111"/>
          <w:sz w:val="28"/>
          <w:sz w:val="28"/>
          <w:szCs w:val="28"/>
          <w:rtl w:val="true"/>
          <w:lang w:bidi="ar-SA"/>
        </w:rPr>
        <w:t>الإجمالي تكويناً، وكذا لو فسر العلم الإجمالي بالفرد المردد، فإنّ الترديد باق؛ وذلك لأن النجاسة المستندة إلى قطرة الدم المعلوم بالإجمال إما في هذا الإناء أو ذاك، وكذا لو فسر بتفسير ثالث، وهو الترديد عند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المقطع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الأمارة المعتبرة التفصيلية تحل العلم الإجمالي أيضاً، فلو أخبرت البينة بوجود الدم في الإناء الأول انحل العلم الإجمالي السابق؛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دليل الاعتبار يقتضي تنزيل الأمارة منزلة العلم، فيترتب عليها جميع آثاره ومنها الانحلال</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محل تأمل، فإنّ للعلم الوجداني ثلاثة أنواع من الأثر،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الشرعية والجعلية والعملية،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العقلية كالمنجزية،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اللوازم التكوينية، حيث قد تكون هنالك آثار تعبدية، كاطمئنان النفس، كما أنه لو علم سلامة ابنه من الغرق، فهذا الانكشاف للواقع يسبب له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 اعتبار الأمارة يقتضي ترتيب النوعين الأولين من آثار العلم على الأمارة دون الثالث؛ لأنها آثار تكوينة منوطة بالعلل التكوينة، فإنّ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اطمئنان النفس، فلو نذر التصدق إن اطمئن باله على حياة ولده لم يجب عليه التصدق مع إخبار الثقة بذلك إذا لم يطمئن باله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نحن فيه من آثار العلم التفصيلي التكويني انحلال العلم الإجمالي، ولا يترتب هذا الأثر على الأمارة بدليل اعتبارها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المقطع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تحقق العلم التفصيلي بالأصل المثبت للتكليف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فيجري الأصل النافي في الطرف الآخر من العلم الإجمالي الثاني بلا </w:t>
      </w:r>
      <w:bookmarkStart w:id="112" w:name="pg15635_213752"/>
    </w:p>
    <w:p>
      <w:pPr>
        <w:pStyle w:val="BookText"/>
        <w:rPr/>
      </w:pPr>
      <w:bookmarkEnd w:id="112"/>
      <w:r>
        <w:rPr>
          <w:rFonts w:ascii="IRNazanin" w:hAnsi="IRNazanin" w:eastAsia="IRNazanin"/>
          <w:color w:val="111111"/>
          <w:sz w:val="28"/>
          <w:sz w:val="28"/>
          <w:szCs w:val="28"/>
          <w:rtl w:val="true"/>
          <w:lang w:bidi="fa-IR"/>
        </w:rPr>
        <w:t>معارض</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محل تأمل أيضاً، ويظهر وجه التأمل مما ذكر في الدليل الأول والثاني من أدلة 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المحقق النائيني محل تأمل، سواء أكان اللاحق علماً وجدانياً أم تبعدياً أم أصلاً مثبتاً</w:t>
      </w:r>
      <w:r>
        <w:rPr>
          <w:rFonts w:eastAsia="Amiri" w:cs="Amiri" w:ascii="Amiri" w:hAnsi="Amiri"/>
          <w:color w:val="111111"/>
          <w:sz w:val="28"/>
          <w:szCs w:val="28"/>
          <w:rtl w:val="true"/>
          <w:lang w:bidi="ar-SA"/>
        </w:rPr>
        <w:t>.</w:t>
      </w:r>
    </w:p>
    <w:p>
      <w:pPr>
        <w:pStyle w:val="Heading5"/>
        <w:numPr>
          <w:ilvl w:val="4"/>
          <w:numId w:val="1"/>
        </w:numPr>
        <w:rPr/>
      </w:pPr>
      <w:bookmarkStart w:id="113" w:name="__RefHeading___Toc10620523_2142443653"/>
      <w:bookmarkStart w:id="114" w:name="_Toc41"/>
      <w:bookmarkEnd w:id="113"/>
      <w:r>
        <w:rPr>
          <w:rtl w:val="true"/>
        </w:rPr>
        <w:t>الدليل الخامس</w:t>
      </w:r>
      <w:bookmarkEnd w:id="114"/>
    </w:p>
    <w:p>
      <w:pPr>
        <w:pStyle w:val="BookText"/>
        <w:rPr/>
      </w:pPr>
      <w:r>
        <w:rPr>
          <w:rFonts w:ascii="Amiri" w:hAnsi="Amiri" w:eastAsia="Amiri" w:cs="Amiri"/>
          <w:color w:val="111111"/>
          <w:sz w:val="28"/>
          <w:sz w:val="28"/>
          <w:szCs w:val="28"/>
          <w:rtl w:val="true"/>
          <w:lang w:bidi="ar-SA"/>
        </w:rPr>
        <w:t>ما في النهاية</w:t>
      </w:r>
      <w:r>
        <w:rPr>
          <w:rStyle w:val="FootnoteAnchor"/>
          <w:rtl w:val="true"/>
        </w:rPr>
        <w:footnoteReference w:id="168"/>
      </w:r>
      <w:r>
        <w:rPr>
          <w:rFonts w:ascii="Amiri" w:hAnsi="Amiri" w:eastAsia="Amiri" w:cs="Amiri"/>
          <w:color w:val="111111"/>
          <w:sz w:val="28"/>
          <w:sz w:val="28"/>
          <w:szCs w:val="28"/>
          <w:rtl w:val="true"/>
          <w:lang w:bidi="ar-SA"/>
        </w:rPr>
        <w:t>من أن الأمارة المتأخرة توجب انحلال العلم الإجمالي المتقدم؛ لأن وجودها الواقعي</w:t>
      </w:r>
      <w:r>
        <w:rPr>
          <w:rStyle w:val="FootnoteAnchor"/>
          <w:rtl w:val="true"/>
        </w:rPr>
        <w:footnoteReference w:id="169"/>
      </w:r>
      <w:r>
        <w:rPr>
          <w:rFonts w:ascii="Amiri" w:hAnsi="Amiri" w:eastAsia="Amiri" w:cs="Amiri"/>
          <w:color w:val="111111"/>
          <w:sz w:val="28"/>
          <w:sz w:val="28"/>
          <w:szCs w:val="28"/>
          <w:rtl w:val="true"/>
          <w:lang w:bidi="ar-SA"/>
        </w:rPr>
        <w:t>يوجب تنجز الواقع بها، ولو لم تكن واصلة بعد، فقيام الأمارة يكشف عن وجود المنجز لأحد الأطراف من السابق، فإن الأمارة تتنجز بكونها في معرض الوصول لا بالوصول، أي إمكانها منجز للتكليف لا فعليتها، وإنما الوصول اللاحق كاشف عن تنجز الحكم سابقاً، فالظفر بالأمارة ظفر بالمنجز، لا أنه قوام تنجيزها للحكم الواقعي، ولذا وجب الفحص، ولو توقف تنجز الحكم الواقعي على الوصول لجاز الاقتحام قبل الفحص، مع أنه غير جائز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الصغرى</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يصلح العلم الإجمالي السابق للتنجيز؛ لتنجز الطرف الذي قامت عليه الأمارة اللاحقة قبل العلم الإجمالي؛ لأنّ الأمارة كانت في معرض الوصول، وبصرف ذلك تحقق التنجز، فلا صلاحية للعلم الإجمالي </w:t>
      </w:r>
    </w:p>
    <w:p>
      <w:pPr>
        <w:pStyle w:val="BookText"/>
        <w:rPr/>
      </w:pPr>
      <w:r>
        <w:rPr>
          <w:rFonts w:ascii="Amiri" w:hAnsi="Amiri" w:eastAsia="Amiri" w:cs="Amiri"/>
          <w:color w:val="111111"/>
          <w:sz w:val="28"/>
          <w:sz w:val="28"/>
          <w:szCs w:val="28"/>
          <w:rtl w:val="true"/>
          <w:lang w:bidi="ar-SA"/>
        </w:rPr>
        <w:t>المتقدم أن ينجزه؛ لأنّ المنجز لا ينجز، فيسقط عن التنجيز 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إشكل عليه بخمسة 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ما ذكره في الأمارة التفصيلية اللاحقة دون العلم التفصيلي اللاحق؛ لأنّ منجزية العلم التفصيلي من حين العلم لا قبله، وبناءً عليه يتنجز الطرفان مع وجود العلم الإجمالي السابق، ولا أثر للعلم التفصيلي اللاحق على العكس مما ذكره، فالدليل أخص من المطلوب، فإنه متكفل للانحلال في خصوص الأمارة التفصيلية المتأخرة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ما ذكره</w:t>
      </w:r>
      <w:r>
        <w:rPr>
          <w:rStyle w:val="FootnoteAnchor"/>
          <w:rtl w:val="true"/>
        </w:rPr>
        <w:footnoteReference w:id="170"/>
      </w:r>
      <w:r>
        <w:rPr>
          <w:rFonts w:ascii="Amiri" w:hAnsi="Amiri" w:eastAsia="Amiri" w:cs="Amiri"/>
          <w:color w:val="111111"/>
          <w:sz w:val="28"/>
          <w:sz w:val="28"/>
          <w:szCs w:val="28"/>
          <w:rtl w:val="true"/>
          <w:lang w:bidi="ar-SA"/>
        </w:rPr>
        <w:t>فيما لو كان المتأخر أصلاً مثبتاً للتكليف؛ لأنّ جريان الأصل المثبت من حين تمامية أركانه، والمفروض أنّ تمامية الأركان متأخرة عن العلم الإجمالي، فالعلم الإجمالي انعقد منجزاً،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تنجز وجوب الظهر أو الجمعة بسبب العلم الإجمالي، ثم قام الأصل المثبت على أحد الطرفين، كاستصحاب وجوب الجمعة، فلا يتم ما ذكره؛ لأنّ الأصل المثبت يتنجز من حين تمامية أركانه،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الالتفات إلى اليقين السابق والشك اللاحق، والمفروض أنّ الالتفات إلى اليقين والشك متأخر عن العلم الإجمالي، وقد ثبت في محله أنّ المراد من اليقين والشك الفعلي منهما، فلا يمكن إجراء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فينعقد العلم الإجمالي منجزاً، وتكون النتيجة عكس ما ذهب إليه، لدعواه عدم انعقاد العلم الإجمالي منجزاً، والحال أنه لم ينعقد الأصل المثبت منجزاً؛ لتنجز موضوعه من قبل بسبب العلم الإجمالي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ما ذكره</w:t>
      </w:r>
      <w:r>
        <w:rPr>
          <w:rStyle w:val="FootnoteAnchor"/>
          <w:rtl w:val="true"/>
        </w:rPr>
        <w:footnoteReference w:id="171"/>
      </w:r>
      <w:r>
        <w:rPr>
          <w:rFonts w:ascii="Amiri" w:hAnsi="Amiri" w:eastAsia="Amiri" w:cs="Amiri"/>
          <w:color w:val="111111"/>
          <w:sz w:val="28"/>
          <w:sz w:val="28"/>
          <w:szCs w:val="28"/>
          <w:rtl w:val="true"/>
          <w:lang w:bidi="ar-SA"/>
        </w:rPr>
        <w:t>في الشبهات الحكمية لا الموضوعية؛ لأن وجود الأمارة في معرض الوصول ليس كافياً في تنجيز الواقع في الشبهات الموضوعية؛ ولذا لم يجب الفحص فيها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عن هذه الإشكالات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نظر النهاية إلى خصوص الشبهات الحكمية، فيما لو كان المتأخر الأمارة التفصيلية لا العلم التفصيلي والأصل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الظفر بالأمارة ليس منجزاً للتكليف؛ لأنّ المنجز هو الاحتمال، ولذا وجب الفحص في الشبهات البدوية غير المقرونة بالعلم الإجمالي، وعليه فالمنجز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الشبهة 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مجرد الاحتمال، ونسبة هذا الاحتمال إلى الطرفين على حد سواء، فلا أثر للعلم الإجمالي في المنجزية إطلاقاً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إشكال فني ولا أثر له في النتيجة العملية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الخامس</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كبروي،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بأنّ المنجز لا ينجز محل إشكال؛ وذلك لما تقدم من أنّ لتنجيز المنجز معنيين،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المنجزية، وهو غير ممكن؛ لأنه تحصيل للحاصل،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الاشتراك في التأثير، بأن يشترك المنجز السابق واللاحق في المنجزية، فيكون كل منهما جزء العلة، ولا مانع منه، حيث يكون المعلول في مرحلة البقاء مستنداً إليهما معاً</w:t>
      </w:r>
      <w:r>
        <w:rPr>
          <w:rFonts w:eastAsia="Amiri" w:cs="Amiri" w:ascii="Amiri" w:hAnsi="Amiri"/>
          <w:color w:val="111111"/>
          <w:sz w:val="28"/>
          <w:szCs w:val="28"/>
          <w:rtl w:val="true"/>
          <w:lang w:bidi="ar-SA"/>
        </w:rPr>
        <w:t xml:space="preserve">. </w:t>
      </w:r>
      <w:bookmarkStart w:id="115" w:name="pg15635_213755"/>
    </w:p>
    <w:p>
      <w:pPr>
        <w:pStyle w:val="BookText"/>
        <w:rPr/>
      </w:pPr>
      <w:bookmarkEnd w:id="115"/>
      <w:r>
        <w:rPr>
          <w:rFonts w:ascii="Amiri" w:hAnsi="Amiri" w:eastAsia="Amiri" w:cs="Amiri"/>
          <w:color w:val="111111"/>
          <w:sz w:val="28"/>
          <w:sz w:val="28"/>
          <w:szCs w:val="28"/>
          <w:rtl w:val="true"/>
          <w:lang w:bidi="ar-SA"/>
        </w:rPr>
        <w:t>وفيما نحن فيه، نسلم الصغرى، بأنّ المنجز السابق؛ هو الأمارة، في معرض الوصول، وإن كان قيامها لاحقاً، فيكون الطرف منجزاً، إلاّ أنّ العلم الإجمالي صالح لتنجيز هذا الطرف أيضاً بعنوان جزء العلة لا العلة التامة، ففي مرحلة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والأمارة التفصيلية ينجزانه معاً، فلا مانع من اشتراكهما في التنجيز، وحينئذ يكون العلم الإجمالي منجزاً للتكليف على كل تقدير، سواء في الطرف الأول أم الثاني، فيجب الاجتناب عن الطرف الثاني، وقد مر توضيحه سابقاً</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10620525_2142443653"/>
      <w:bookmarkStart w:id="117" w:name="_Toc42"/>
      <w:bookmarkEnd w:id="116"/>
      <w:r>
        <w:rPr>
          <w:rtl w:val="true"/>
        </w:rPr>
        <w:t>الدليل السادس</w:t>
      </w:r>
      <w:bookmarkEnd w:id="117"/>
    </w:p>
    <w:p>
      <w:pPr>
        <w:pStyle w:val="BookText"/>
        <w:rPr/>
      </w:pPr>
      <w:r>
        <w:rPr>
          <w:rFonts w:ascii="Amiri" w:hAnsi="Amiri" w:eastAsia="Amiri" w:cs="Amiri"/>
          <w:color w:val="111111"/>
          <w:sz w:val="28"/>
          <w:sz w:val="28"/>
          <w:szCs w:val="28"/>
          <w:rtl w:val="true"/>
          <w:lang w:bidi="ar-SA"/>
        </w:rPr>
        <w:t>ما أفاده بعض المتأخرين</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من أنّ صرف احتمال الانطباق لا يوجب انحلال العلم الإجمالي حقيقة وتكويناً، إلاّ أن المكلف يشك في ثبوت التكليف الفعلي الزائد على المعلوم بالتفصيل ومجراه البراءة، ومعها لا مجال لمنجزية العلم الإجمالي في الطرف الآخر؛ لأنّ أساس المنجزية هو العلم بالتكليف الفعلي المردد بين طرفين، وأصالة البراءة تنفي التكليف الزائد على الطرف الأول المعلوم بالتفصيل، فالبراءة مؤمنة من ناحية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هذا البيان يجري لو كان اللاحق أمارة تفصيلية، أو أصلاً مثبتاً للتكليف</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بحاجة إلى تأمل؛ لإمكان دعوى أن استصحاب الاشتغال حاكم أو وارد على البراءة</w:t>
      </w:r>
      <w:r>
        <w:rPr>
          <w:rFonts w:eastAsia="Amiri" w:cs="Amiri" w:ascii="Amiri" w:hAnsi="Amiri"/>
          <w:color w:val="111111"/>
          <w:sz w:val="28"/>
          <w:szCs w:val="28"/>
          <w:rtl w:val="true"/>
          <w:lang w:bidi="ar-SA"/>
        </w:rPr>
        <w:t xml:space="preserve">. </w:t>
      </w:r>
      <w:bookmarkStart w:id="118" w:name="pg15635_213756"/>
    </w:p>
    <w:p>
      <w:pPr>
        <w:pStyle w:val="BookText"/>
        <w:rPr/>
      </w:pPr>
      <w:bookmarkEnd w:id="118"/>
      <w:r>
        <w:rPr>
          <w:rFonts w:ascii="Amiri" w:hAnsi="Amiri" w:eastAsia="Amiri" w:cs="Amiri"/>
          <w:color w:val="111111"/>
          <w:sz w:val="28"/>
          <w:sz w:val="28"/>
          <w:szCs w:val="28"/>
          <w:rtl w:val="true"/>
          <w:lang w:bidi="ar-SA"/>
        </w:rPr>
        <w:t>ويمكن التمثيل له تقريباً للذهن</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لو علم بوجوب الظهر أو الجمعة، فبعد أداء صلاة الظهر لم يتحقق العلم بالتكليف، ولا يحق له ترك الجمعة؛ وذلك لتولد التكليف في متن الواقع، ويشك في سقوط التكليف الواقعي، فيكون مقتضى أصالة الاشتغال أو استصحابه بقاء التكليف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من هذا القبيل، فمع العلم الإجمالي السابق تحقق العلم بالتكليف الواقعي النفس الأمري، فبمجرد اجتناب الطرف الأول لم يتحقق امتثال التكليف الواقعي، حيث إنه شك في الامتثال ومجراه الاشتغال، وأما الشك في الاشتغال فمجراه البراءة، والمقام من قبيل الأول،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للبراءة مع وجود قاعدة الاشتغال أو استصحابه</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10620527_2142443653"/>
      <w:bookmarkStart w:id="120" w:name="_Toc43"/>
      <w:bookmarkEnd w:id="119"/>
      <w:r>
        <w:rPr>
          <w:rtl w:val="true"/>
        </w:rPr>
        <w:t>الدليل السابع</w:t>
      </w:r>
      <w:bookmarkEnd w:id="120"/>
    </w:p>
    <w:p>
      <w:pPr>
        <w:pStyle w:val="BookText"/>
        <w:rPr/>
      </w:pPr>
      <w:r>
        <w:rPr>
          <w:rFonts w:ascii="Amiri" w:hAnsi="Amiri" w:eastAsia="Amiri" w:cs="Amiri"/>
          <w:color w:val="111111"/>
          <w:sz w:val="28"/>
          <w:sz w:val="28"/>
          <w:szCs w:val="28"/>
          <w:rtl w:val="true"/>
          <w:lang w:bidi="ar-SA"/>
        </w:rPr>
        <w:t>ما ذكره بعض المتأخرين من تسالم الفقهاء على الانحلال وإرساله إرسال المسلمات، وإنكاره موجب لتأسيس فقه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واضح، فلم يلزم من ذلك تأسيس فقه جديد عند من لم يلتزم بالانحلال، وإنما التزم بجريان الاحتياط في جميع الشبهات الحكمية التحريمية، كما عليه الأخباريون، وإن كانت المسألة بحاجة إلى تتبع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إنكار الانحلال قد يوجب مخالفة المشهور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الأخباريون</w:t>
      </w:r>
      <w:r>
        <w:rPr>
          <w:rStyle w:val="FootnoteAnchor"/>
          <w:rtl w:val="true"/>
        </w:rPr>
        <w:footnoteReference w:id="175"/>
      </w:r>
      <w:r>
        <w:rPr>
          <w:rFonts w:ascii="Amiri" w:hAnsi="Amiri" w:eastAsia="Amiri" w:cs="Amiri"/>
          <w:color w:val="111111"/>
          <w:sz w:val="28"/>
          <w:sz w:val="28"/>
          <w:szCs w:val="28"/>
          <w:rtl w:val="true"/>
          <w:lang w:bidi="ar-SA"/>
        </w:rPr>
        <w:t xml:space="preserve">على وجوب الاحتياط في الشبهات الحكمية التحريمية بالعلم الإجمالي، حيث تحقق العلم بوجود محرمات في الشريعة، </w:t>
      </w:r>
      <w:bookmarkStart w:id="121" w:name="pg15635_213757"/>
    </w:p>
    <w:p>
      <w:pPr>
        <w:pStyle w:val="BookText"/>
        <w:rPr/>
      </w:pPr>
      <w:bookmarkEnd w:id="121"/>
      <w:r>
        <w:rPr>
          <w:rFonts w:ascii="Amiri" w:hAnsi="Amiri" w:eastAsia="Amiri" w:cs="Amiri"/>
          <w:color w:val="111111"/>
          <w:sz w:val="28"/>
          <w:sz w:val="28"/>
          <w:szCs w:val="28"/>
          <w:rtl w:val="true"/>
          <w:lang w:bidi="ar-SA"/>
        </w:rPr>
        <w:t>ولا يحصل العلم بالامتثال إلا باجتناب مشكوك التحريم، كالتتن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الأصوليون بالانحلال، حيث تم العثور على المحرمات بتتبع الأخبار وسائر الأمارات المعتبرة، ويحتمل انطباق المعلوم بالإجمال على المعلوم بالتفصيل، فينحل العلم الإجمالي، فلا مانع من جريان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للانسداد الكبير مقدمات،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بثبوت أحكام في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عنه الأصوليون بانحلال العلم الإجمالي الكبير، فلو لم يتم الانحلال وقلنا بالانسداد الكبير لم يوجب ذلك تأسيس فقه جديد، ويتبين ذلك بمراجعة كتاب جامع الشتات للمحقق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يظهر لنا في بادئ النظر أن إنكار الانحلال باحتمال الانطباق موجب لتأسيس فقه جديد</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10620529_2142443653"/>
      <w:bookmarkStart w:id="123" w:name="_Toc44"/>
      <w:bookmarkEnd w:id="122"/>
      <w:r>
        <w:rPr>
          <w:rtl w:val="true"/>
        </w:rPr>
        <w:t>الدليل الثامن</w:t>
      </w:r>
      <w:bookmarkEnd w:id="123"/>
    </w:p>
    <w:p>
      <w:pPr>
        <w:pStyle w:val="BookText"/>
        <w:rPr/>
      </w:pPr>
      <w:r>
        <w:rPr>
          <w:rFonts w:ascii="Amiri" w:hAnsi="Amiri" w:eastAsia="Amiri" w:cs="Amiri"/>
          <w:color w:val="111111"/>
          <w:sz w:val="28"/>
          <w:sz w:val="28"/>
          <w:szCs w:val="28"/>
          <w:rtl w:val="true"/>
          <w:lang w:bidi="ar-SA"/>
        </w:rPr>
        <w:t>إنّ عمدة الأدلة على منجزية العلم الإجمالي بلحاظ وجوب الموافقة القطعية هو فهم الفقهاء، المانع من شمول أدلة الأصول الترخيصية لبعض أطراف العلم الإجمالي، وإلا فإنّ ظاهرها</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جواز المخالفة الاحتمالية، والمانع المذكور مفقود في المقام</w:t>
      </w:r>
      <w:r>
        <w:rPr>
          <w:rStyle w:val="FootnoteAnchor"/>
          <w:rtl w:val="true"/>
        </w:rPr>
        <w:footnoteReference w:id="177"/>
      </w:r>
      <w:r>
        <w:rPr>
          <w:rFonts w:ascii="Amiri" w:hAnsi="Amiri" w:eastAsia="Amiri" w:cs="Amiri"/>
          <w:color w:val="111111"/>
          <w:sz w:val="28"/>
          <w:sz w:val="28"/>
          <w:szCs w:val="28"/>
          <w:rtl w:val="true"/>
          <w:lang w:bidi="ar-SA"/>
        </w:rPr>
        <w:t>، وبارتفاعه يؤثر المقتضي في مقتضاه</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10620531_2142443653"/>
      <w:bookmarkStart w:id="125" w:name="_Toc45"/>
      <w:bookmarkEnd w:id="124"/>
      <w:r>
        <w:rPr>
          <w:rtl w:val="true"/>
        </w:rPr>
        <w:t>التنبيه العاشر</w:t>
      </w:r>
      <w:r>
        <w:rPr>
          <w:rtl w:val="true"/>
        </w:rPr>
        <w:t xml:space="preserve">: </w:t>
      </w:r>
      <w:r>
        <w:rPr>
          <w:rtl w:val="true"/>
        </w:rPr>
        <w:t>في اشتراك علمين إجماليين على طرف واحد</w:t>
      </w:r>
      <w:bookmarkEnd w:id="125"/>
    </w:p>
    <w:p>
      <w:pPr>
        <w:pStyle w:val="BookText"/>
        <w:rPr/>
      </w:pPr>
      <w:r>
        <w:rPr>
          <w:rFonts w:ascii="Amiri" w:hAnsi="Amiri" w:eastAsia="Amiri" w:cs="Amiri"/>
          <w:color w:val="111111"/>
          <w:sz w:val="28"/>
          <w:sz w:val="28"/>
          <w:szCs w:val="28"/>
          <w:rtl w:val="true"/>
          <w:lang w:bidi="ar-SA"/>
        </w:rPr>
        <w:t>فلو تحقق علمان إجماليان واشتركا في طرف واحد فللمسألة صورتان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العلمان متعاصرين، بأن يتولدا في زمان واحد،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آنٍ واحد يشاهد سقوط دمين،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الإناء الأول أو الثاني،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الإناء الثاني أو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وجوب اجتناب الأطراف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 والمختصين، وهو مقتضى منجزية العلمين الإجماليين؛ لوجود المقتضي وعدم المانع، حيث إنهما واجدا لشرائط التنجيز، فينجزان معلومهما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 المتحقق أربعة أطراف، حيث يعلم إما بنجاسة الإناء الثاني</w:t>
      </w:r>
      <w:r>
        <w:rPr>
          <w:rStyle w:val="FootnoteAnchor"/>
          <w:rtl w:val="true"/>
        </w:rPr>
        <w:footnoteReference w:id="178"/>
      </w:r>
      <w:r>
        <w:rPr>
          <w:rFonts w:ascii="Amiri" w:hAnsi="Amiri" w:eastAsia="Amiri" w:cs="Amiri"/>
          <w:color w:val="111111"/>
          <w:sz w:val="28"/>
          <w:sz w:val="28"/>
          <w:szCs w:val="28"/>
          <w:rtl w:val="true"/>
          <w:lang w:bidi="ar-SA"/>
        </w:rPr>
        <w:t xml:space="preserve">، أو بنجاسة الإناء الأول والثاني، أو بنجاسة الأول والثالث، أو بنجاسة الثاني والثالث، ومقتضى هذا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محتملاته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منجزية جميع الأطراف، فيجب الاجتناب عن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التوجه إلى الخلاف بين المحقق النائيني والآخرين في كون الملاك في المقام تعاصر العلمين أو المعلومين، حيث يرى المحقق أنّ الملاك زمان المعلوم والعلم طريقي، بينما يرى الآخرون أنّ الملاك زمان العلم لا المعلوم؛ لأنّ العلم موضوع للأحكام العقلية، حيث للخلاف المذكور الأثر في محل البحث، وحيث إنّ المختاركون الملاك العلم لا المعلوم عبر بتعاصر العلمين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العلم الإجمالي الثاني متأخراً عن الأول، كما لو علم بسقوط الدم إما في الإناء الأول أو الثاني، ثم علم بسقوط دم ثانٍ إما في الإناء الثاني أو الثالث، فهل هذا العلم الإجمالي الثاني له أثر في تنجيز الطرف المختص أو لا؟ </w:t>
      </w:r>
    </w:p>
    <w:p>
      <w:pPr>
        <w:pStyle w:val="BookText"/>
        <w:rPr/>
      </w:pPr>
      <w:r>
        <w:rPr>
          <w:rFonts w:ascii="Amiri" w:hAnsi="Amiri" w:eastAsia="Amiri" w:cs="Amiri"/>
          <w:color w:val="111111"/>
          <w:sz w:val="28"/>
          <w:sz w:val="28"/>
          <w:szCs w:val="28"/>
          <w:rtl w:val="true"/>
          <w:lang w:bidi="ar-SA"/>
        </w:rPr>
        <w:t>ولهذه الصورة شقان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للمعلوم بالإجمال اللاحق أثر مغاير لأثر المعلوم بالإجمال السابق، كما لو كان الأول دماً والثاني بولاً، والظاهر أنه لا شك في منجزية العلم الإجمالي الثاني؛ لتحقق الأثر المغاير، كوجوب الغسلة الثانية إما في الطرف المشترك، أو في الطرف المختص بالعلم الإجمالي الثاني، فيكون مقتضى العلم الإجمالي الجديد تنجيز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له أثر مغاير للمعلوم بالإجمال السابق، كما في الدمين، فهل يلزم الاجتناب عن الإناء الثالث؟</w:t>
      </w:r>
    </w:p>
    <w:p>
      <w:pPr>
        <w:pStyle w:val="BookText"/>
        <w:rPr/>
      </w:pPr>
      <w:r>
        <w:rPr>
          <w:rFonts w:ascii="IRNazanin" w:hAnsi="IRNazanin" w:eastAsia="IRNazanin"/>
          <w:color w:val="111111"/>
          <w:sz w:val="28"/>
          <w:sz w:val="28"/>
          <w:szCs w:val="28"/>
          <w:rtl w:val="true"/>
          <w:lang w:bidi="fa-IR"/>
        </w:rPr>
        <w:t>ذهب بعض الأعلام</w:t>
      </w:r>
      <w:r>
        <w:rPr>
          <w:rStyle w:val="FootnoteAnchor"/>
          <w:rtl w:val="true"/>
        </w:rPr>
        <w:footnoteReference w:id="179"/>
      </w:r>
      <w:r>
        <w:rPr>
          <w:rFonts w:ascii="Amiri" w:hAnsi="Amiri" w:eastAsia="Amiri" w:cs="Amiri"/>
          <w:color w:val="111111"/>
          <w:sz w:val="28"/>
          <w:sz w:val="28"/>
          <w:szCs w:val="28"/>
          <w:rtl w:val="true"/>
          <w:lang w:bidi="ar-SA"/>
        </w:rPr>
        <w:t>إلى عدم وجوب الاجتناب؛ لعدم منجزية العلم الإجمالي الثاني، وذلك بقريرين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شرط منجزية العلم الإجمالي تنجيز الواقع على كل تقدير، لا على تقدير دون تقدير، وهو مفقود في المقام؛ لأنّ الدم الثاني إن كان واقعاً في الطرف المختص كان منجزاً للواقع، وإن كان واقعاً في الطرف المشترك لم يؤثر في تنجيز الواقع، فأمره دائر بين المنجز واللا منجز، فلا أثر له، فلم يجب الاجتناب عن الإناء الثالث، كما ذهب إليه المحقق النائيني ومن تبعه على الخلاف المتقدم بين كون الملاك العلم أو المعلوم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التقرير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الطرف المشترك ساقط بالعلم الإجمالي الأول، فيجري الأصل المؤمن في الطرف المختص بالعلم الإجمالي الثاني بلا معارض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 أنّ البرهان بتقريره الأول يبتني على مذاق المحقق العراقي</w:t>
      </w:r>
      <w:r>
        <w:rPr>
          <w:rStyle w:val="FootnoteAnchor"/>
          <w:rtl w:val="true"/>
        </w:rPr>
        <w:footnoteReference w:id="180"/>
      </w:r>
      <w:r>
        <w:rPr>
          <w:rFonts w:ascii="Amiri" w:hAnsi="Amiri" w:eastAsia="Amiri" w:cs="Amiri"/>
          <w:color w:val="111111"/>
          <w:sz w:val="28"/>
          <w:sz w:val="28"/>
          <w:szCs w:val="28"/>
          <w:rtl w:val="true"/>
          <w:lang w:bidi="ar-SA"/>
        </w:rPr>
        <w:t>، حيث يرى أنّ شرط منجزية العلم الإجمالي التنجيز على كل تقدير، وبتقريره الثاني يبتني على مذاق المحقق النائيني</w:t>
      </w:r>
      <w:r>
        <w:rPr>
          <w:rStyle w:val="FootnoteAnchor"/>
          <w:rtl w:val="true"/>
        </w:rPr>
        <w:footnoteReference w:id="181"/>
      </w:r>
      <w:r>
        <w:rPr>
          <w:rFonts w:ascii="Amiri" w:hAnsi="Amiri" w:eastAsia="Amiri" w:cs="Amiri"/>
          <w:color w:val="111111"/>
          <w:sz w:val="28"/>
          <w:sz w:val="28"/>
          <w:szCs w:val="28"/>
          <w:rtl w:val="true"/>
          <w:lang w:bidi="ar-SA"/>
        </w:rPr>
        <w:t>، حيث يرى أنَّ شرط المنجزية تعارض الأصول في أطراف المعلوم بالإجمال، والنتيجة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لكنهما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التقرير الأول، فلأنّ منجزية العلم الإجمالي آنية، بمعنى أنّ العلم الإجمالي في الآن الأول منجز للتكليف في الآن الأول، وفي الآن الثاني منجز للتكليف في الآن الثاني، والوجود آناًما للعلم الإجمالي غير كافٍ لمنجزية التكليف إلى أبد الآباد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يكون العلم الإجمالي الأول في الآن الأول منجزاً للطرفين بحدوثه، وأما في الآن الثاني فلا يكون منجزاً، بل بقاء العلم الإجمالي الأول منجز للتكليف في الآن الثاني للطرف المشترك والمختص، وفي نفس هذا الآن الثاني يتولد العلم الإجمالي الثاني، فهل تنجز الطرف المختص مستند لبقاء العلم الإجمالي الأول، أو لحدوث العلم الإجمالي الثاني؟</w:t>
      </w:r>
    </w:p>
    <w:p>
      <w:pPr>
        <w:pStyle w:val="BookText"/>
        <w:rPr/>
      </w:pPr>
      <w:r>
        <w:rPr>
          <w:rFonts w:ascii="Amiri" w:hAnsi="Amiri" w:eastAsia="Amiri" w:cs="Amiri"/>
          <w:color w:val="111111"/>
          <w:sz w:val="28"/>
          <w:sz w:val="28"/>
          <w:szCs w:val="28"/>
          <w:rtl w:val="true"/>
          <w:lang w:bidi="ar-SA"/>
        </w:rPr>
        <w:t>إنّ إسناد وجوب الاجتناب عن الطرف المشترك لأحدهما ترجيح بلا مرجح، وهو محال</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ويتبين من ذلك الإشكال على التقرير الثاني أيضاً؛ لأنّ تساقط الأصول </w:t>
      </w:r>
      <w:bookmarkStart w:id="126" w:name="pg15635_213761"/>
    </w:p>
    <w:p>
      <w:pPr>
        <w:pStyle w:val="BookText"/>
        <w:rPr/>
      </w:pPr>
      <w:bookmarkEnd w:id="126"/>
      <w:r>
        <w:rPr>
          <w:rFonts w:ascii="Amiri" w:hAnsi="Amiri" w:eastAsia="Amiri" w:cs="Amiri"/>
          <w:color w:val="111111"/>
          <w:sz w:val="28"/>
          <w:sz w:val="28"/>
          <w:szCs w:val="28"/>
          <w:rtl w:val="true"/>
          <w:lang w:bidi="ar-SA"/>
        </w:rPr>
        <w:t>في أطراف العلم الإجمالي معلول لمنجزيته، وقد فرضت المنجزية آنية، فيكون التساقط آنياً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يكون العلم الإجمالي الأول بحدوثه منجزاً للتكليف في الآن الأول، فيتساقط الأصل في الطرف المشترك والمختص، وفي الآن الثاني يكون بقاء العلم الإجمالي الأول منجزاً للتكليف، فيكون لجريان الأصل في الطرف المشترك في هذا الآن معارضان،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الأصل في الطرف المختص بالعلم الإجمالي الأول، وجريان الأصل في الطرف المختص بالعلم الإجمالي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للطرف المشترك في الآن الأول معارض واحد، وفي الآن الثاني معارضان، فتتساقط الأصول، فيجب الاجتناب عن الإناء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تم هذا الإشكال فبها، وإلا لم يجب الاجتناب عن الطرف المختص بالعلم الإجمالي الثاني، وإن كانت المسألة بحاجة إلى مزيد من التأمل</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10620533_2142443653"/>
      <w:bookmarkStart w:id="128" w:name="_Toc46"/>
      <w:bookmarkEnd w:id="127"/>
      <w:r>
        <w:rPr>
          <w:rtl w:val="true"/>
        </w:rPr>
        <w:t>التنبيه الحادي العاشر</w:t>
      </w:r>
      <w:r>
        <w:rPr>
          <w:rtl w:val="true"/>
        </w:rPr>
        <w:t xml:space="preserve">: </w:t>
      </w:r>
      <w:r>
        <w:rPr>
          <w:rtl w:val="true"/>
        </w:rPr>
        <w:t>استصحاب الاشتغال بعد الإتيان بأحد طرفي المعلوم بالإجمال</w:t>
      </w:r>
      <w:bookmarkEnd w:id="128"/>
    </w:p>
    <w:p>
      <w:pPr>
        <w:pStyle w:val="BookText"/>
        <w:rPr/>
      </w:pPr>
      <w:r>
        <w:rPr>
          <w:rFonts w:ascii="Amiri" w:hAnsi="Amiri" w:eastAsia="Amiri" w:cs="Amiri"/>
          <w:color w:val="111111"/>
          <w:sz w:val="28"/>
          <w:sz w:val="28"/>
          <w:szCs w:val="28"/>
          <w:rtl w:val="true"/>
          <w:lang w:bidi="ar-SA"/>
        </w:rPr>
        <w:t xml:space="preserve">لو علم المكلف إجمالاً بوجود إلزام مردد بين طرفين وأتى بأحدهما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علم بأنّ وظيفته القصر أو التمام فصلّى 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يجري استصحاب الوجوب السابق أو لا؟</w:t>
      </w:r>
    </w:p>
    <w:p>
      <w:pPr>
        <w:pStyle w:val="BookText"/>
        <w:rPr/>
      </w:pPr>
      <w:r>
        <w:rPr>
          <w:rFonts w:ascii="Amiri" w:hAnsi="Amiri" w:eastAsia="Amiri" w:cs="Amiri"/>
          <w:color w:val="111111"/>
          <w:sz w:val="28"/>
          <w:sz w:val="28"/>
          <w:szCs w:val="28"/>
          <w:rtl w:val="true"/>
          <w:lang w:bidi="ar-SA"/>
        </w:rPr>
        <w:t>ولا يخفى أنّ في المقام استصحابين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الفرد المعين، لكنه لا يجري لتردده بين فرد مقطوع الارتفاع، وفرد مشكوك الحدوث، فوجوب القصر مقطوع الارتفاع؛ لأنه إن </w:t>
      </w:r>
    </w:p>
    <w:p>
      <w:pPr>
        <w:pStyle w:val="BookText"/>
        <w:rPr/>
      </w:pPr>
      <w:r>
        <w:rPr>
          <w:rFonts w:ascii="Amiri" w:hAnsi="Amiri" w:eastAsia="Amiri" w:cs="Amiri"/>
          <w:color w:val="111111"/>
          <w:sz w:val="28"/>
          <w:sz w:val="28"/>
          <w:szCs w:val="28"/>
          <w:rtl w:val="true"/>
          <w:lang w:bidi="ar-SA"/>
        </w:rPr>
        <w:t>كان واجباً فقد أتى به وسقط التكليف بالامتثال، ووجوب الإتمام مشكوك الحدوث، فلا تتم أركان جريان الاستصحاب في الفرد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الجامع،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 الوجوب المتحقق في ضمن أحد الفردين، ولا مانع منه لتحقق الشك اللاحق واليقين السابق، حيث تولد الوجوب في متن الواقع، ولا يعلم سقوطه بالإتيان بأحد الفردين، فيكون مجرى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قد يقال بجريان استصحاب بقاء الوجوب، ومعه لا يبقى مجال لقاعدة الاشتغال؛ لأنّ الاستصحاب حاكم على جميع الأصول العملية، سواء أكانت متوافقة في المؤدى أم متخالفة، وإن كانت النتيجة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المحقق النائيني عكس المطلب في الفوائد</w:t>
      </w:r>
      <w:r>
        <w:rPr>
          <w:rStyle w:val="FootnoteAnchor"/>
          <w:rtl w:val="true"/>
        </w:rPr>
        <w:footnoteReference w:id="18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حيث قدم قاعدة الاشتغال، لاستلزام جريان استصحاب بقاء التكليف وشغل الذمة إحراز ما هو محرز بالوجدان بالتعبد، أو البناء على اعتبار الأصل المثبت</w:t>
      </w:r>
      <w:r>
        <w:rPr>
          <w:rStyle w:val="FootnoteAnchor"/>
          <w:rtl w:val="true"/>
        </w:rPr>
        <w:footnoteReference w:id="184"/>
      </w:r>
      <w:r>
        <w:rPr>
          <w:rFonts w:ascii="Amiri" w:hAnsi="Amiri" w:eastAsia="Amiri" w:cs="Amiri"/>
          <w:color w:val="111111"/>
          <w:sz w:val="28"/>
          <w:sz w:val="28"/>
          <w:szCs w:val="28"/>
          <w:rtl w:val="true"/>
          <w:lang w:bidi="ar-SA"/>
        </w:rPr>
        <w:t>وذلك لأنّ استصحاب بقاء وجوب الفرد الثاني بعد الإتيان بالفرد الأول مثبت، ولو استصحب الوجوب لترتيب أثره، وهو لزوم إفراغ الذمة، فهو محرز بالوجدان؛ لأنّ حدوث التكليف والشك في امتثاله تمام الموضوع عقلاً للزوم إفراغ الذمة، فإحرازه بالتعبد أردأ أنواع تحصيل الحاصل، أو أردأ منه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المحذور تحصيل الحاصل فهو غير محقق في </w:t>
      </w:r>
    </w:p>
    <w:p>
      <w:pPr>
        <w:pStyle w:val="BookText"/>
        <w:rPr/>
      </w:pPr>
      <w:r>
        <w:rPr>
          <w:rFonts w:ascii="Amiri" w:hAnsi="Amiri" w:eastAsia="Amiri" w:cs="Amiri"/>
          <w:color w:val="111111"/>
          <w:sz w:val="28"/>
          <w:sz w:val="28"/>
          <w:szCs w:val="28"/>
          <w:rtl w:val="true"/>
          <w:lang w:bidi="ar-SA"/>
        </w:rPr>
        <w:t>المقام؛ لأنه أنما يتحقق لو كان المحصل من سنخ الحاصل، أما لو لم يكن كذلك فلا، والمفروض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 الاشتغال الوجداني، والمحصل الإحراز التعبدي، فليس تحصيل للحاصل لاختلاف السنخين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المحذور أنه أسوأ من تحصيل الحاصل، وربما معناه اللغوية،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قبح العقاب بلا بيان، حيث إنها إحراز وجداني لعدم العقاب، فتكون البراءة الشرعية لغواً، لإرادة إحراز ما هو محرز بالوجدان بالتعبد</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بتحقق فوائد لذلك،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حكم العقل،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المرجع عند الشك في حكم العقل، فقد يشك في الحكم العقلي أو ينكر، فيكون التعبد الشرعي هو المرجع، كما أنكر بعض الأصوليين قاعدة قبح العقاب، فتكون البراءة الشرعية هي المرجع،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المحرك لمن لا يحركه حكم العقل، فمن لا يحركه الاشتغال اليقيني كان محركه استصحاب الاشتغال الشرعي، كما يمكن أن تكون هنالك فوائد أخر، ويكفي ذلك لدفع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جعل الشارع استصحاب الاشتغال مع تحقق الاشتغال العقلي</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 w:name="pg15635_213765"/>
      <w:bookmarkStart w:id="130" w:name="pg15635_213765"/>
      <w:bookmarkEnd w:id="130"/>
    </w:p>
    <w:p>
      <w:pPr>
        <w:pStyle w:val="Heading2"/>
        <w:numPr>
          <w:ilvl w:val="1"/>
          <w:numId w:val="1"/>
        </w:numPr>
        <w:rPr/>
      </w:pPr>
      <w:bookmarkStart w:id="131" w:name="pg15635_213765"/>
      <w:bookmarkStart w:id="132" w:name="__RefHeading___Toc10620535_2142443653"/>
      <w:bookmarkStart w:id="133" w:name="_Toc47"/>
      <w:bookmarkEnd w:id="131"/>
      <w:bookmarkEnd w:id="132"/>
      <w:r>
        <w:rPr>
          <w:rtl w:val="true"/>
        </w:rPr>
        <w:t>فصل في دوران الأمر بين الأقل والأكثر</w:t>
      </w:r>
      <w:bookmarkEnd w:id="13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4" w:name="__RefHeading___Toc10620537_2142443653"/>
      <w:bookmarkStart w:id="135" w:name="_Toc48"/>
      <w:bookmarkEnd w:id="134"/>
      <w:r>
        <w:rPr>
          <w:rtl w:val="true"/>
        </w:rPr>
        <w:t>اشارة</w:t>
      </w:r>
      <w:bookmarkEnd w:id="13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15635_213767"/>
      <w:bookmarkStart w:id="137" w:name="pg15635_213767"/>
      <w:bookmarkEnd w:id="137"/>
    </w:p>
    <w:p>
      <w:pPr>
        <w:pStyle w:val="Heading3"/>
        <w:numPr>
          <w:ilvl w:val="2"/>
          <w:numId w:val="1"/>
        </w:numPr>
        <w:rPr/>
      </w:pPr>
      <w:bookmarkStart w:id="138" w:name="pg15635_213767"/>
      <w:bookmarkStart w:id="139" w:name="__RefHeading___Toc10620539_2142443653"/>
      <w:bookmarkStart w:id="140" w:name="_Toc49"/>
      <w:bookmarkEnd w:id="138"/>
      <w:bookmarkEnd w:id="139"/>
      <w:r>
        <w:rPr>
          <w:rtl w:val="true"/>
        </w:rPr>
        <w:t>دوران الأمر بين الأقل والأكثر</w:t>
      </w:r>
      <w:bookmarkEnd w:id="140"/>
    </w:p>
    <w:p>
      <w:pPr>
        <w:pStyle w:val="Heading4"/>
        <w:numPr>
          <w:ilvl w:val="3"/>
          <w:numId w:val="1"/>
        </w:numPr>
        <w:rPr/>
      </w:pPr>
      <w:bookmarkStart w:id="141" w:name="__RefHeading___Toc10620541_2142443653"/>
      <w:bookmarkStart w:id="142" w:name="_Toc50"/>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بعد الفراغ من مباحث دوران الأمر بين المتباينين يقع الكلام في دوران الأمر بين الأقل والأكثر، وهما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الاستقلالي،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الارتباطي</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10620543_2142443653"/>
      <w:bookmarkStart w:id="144" w:name="_Toc51"/>
      <w:bookmarkEnd w:id="143"/>
      <w:r>
        <w:rPr>
          <w:rtl w:val="true"/>
        </w:rPr>
        <w:t>المقام الأول</w:t>
      </w:r>
      <w:r>
        <w:rPr>
          <w:rtl w:val="true"/>
        </w:rPr>
        <w:t xml:space="preserve">: </w:t>
      </w:r>
      <w:r>
        <w:rPr>
          <w:rtl w:val="true"/>
        </w:rPr>
        <w:t>دوران الأمر بين الأقل والأكثر الارتباطيين والاستقلاليين</w:t>
      </w:r>
      <w:bookmarkEnd w:id="144"/>
    </w:p>
    <w:p>
      <w:pPr>
        <w:pStyle w:val="Heading5"/>
        <w:numPr>
          <w:ilvl w:val="4"/>
          <w:numId w:val="1"/>
        </w:numPr>
        <w:rPr/>
      </w:pPr>
      <w:bookmarkStart w:id="145" w:name="__RefHeading___Toc10620545_2142443653"/>
      <w:bookmarkStart w:id="146" w:name="_Toc52"/>
      <w:bookmarkEnd w:id="145"/>
      <w:r>
        <w:rPr>
          <w:rtl w:val="true"/>
        </w:rPr>
        <w:t>اشارة</w:t>
      </w:r>
      <w:bookmarkEnd w:id="146"/>
    </w:p>
    <w:p>
      <w:pPr>
        <w:pStyle w:val="BookText"/>
        <w:rPr/>
      </w:pPr>
      <w:r>
        <w:rPr>
          <w:rFonts w:ascii="Amiri" w:hAnsi="Amiri" w:eastAsia="Amiri" w:cs="Amiri"/>
          <w:color w:val="111111"/>
          <w:sz w:val="28"/>
          <w:sz w:val="28"/>
          <w:szCs w:val="28"/>
          <w:rtl w:val="true"/>
          <w:lang w:bidi="ar-SA"/>
        </w:rPr>
        <w:t>وملاك الاستقلالي أن يكون للأقل وجوب وغرض وامتثال مغاير لوجوب الأكثر وغرضه وامتثاله، كدوران أمر الفائتة بين الواحدة والاثنتين، فكل واحد له وجوب وغرض وامتثال وعصيان مستقل، بخلاف الارتباطي، حيث إن وجوبه وغرضه وامتثاله وعصيانه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فيقع الكلام في مبحثين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دوارن الأمر بين الأقل والأكثر الاستقلاليين، كما لو علم أنه مديون بدينار أو دينارين، ولا ينبغي الشك في انحلال العلم الإجمالي إلى الأقل المتيقن والأكثر المشكوك؛ وذلك لأنّ وجوب الدينار الواحد متيقن على كل تقدير، فسواء أكان الأقل واجباً أم الأكثر، فالأقل واجب، فتجري البراءة في الدينار الثاني؛ وذلك مثل الشك في حرمة التتن، حيث تجري البراءة العقلية والنقلية أو خصوص الشرعية</w:t>
      </w:r>
      <w:r>
        <w:rPr>
          <w:rFonts w:eastAsia="Amiri" w:cs="Amiri" w:ascii="Amiri" w:hAnsi="Amiri"/>
          <w:color w:val="111111"/>
          <w:sz w:val="28"/>
          <w:szCs w:val="28"/>
          <w:rtl w:val="true"/>
          <w:lang w:bidi="ar-SA"/>
        </w:rPr>
        <w:t xml:space="preserve">. </w:t>
      </w:r>
      <w:bookmarkStart w:id="147" w:name="pg15635_213768"/>
    </w:p>
    <w:p>
      <w:pPr>
        <w:pStyle w:val="BookText"/>
        <w:rPr/>
      </w:pPr>
      <w:bookmarkEnd w:id="147"/>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دوارن الأمر بين الأقل والأكثر الارتباطيين، كما لو دار أمر الصلاة الواجبة بين تسعة أجزاء أو عشرة، بإضافة القنوت، فهل يمكن إجراء البراءة في الجزء المشكوك أم لا؟</w:t>
      </w:r>
    </w:p>
    <w:p>
      <w:pPr>
        <w:pStyle w:val="BookText"/>
        <w:rPr/>
      </w:pPr>
      <w:r>
        <w:rPr>
          <w:rFonts w:ascii="Amiri" w:hAnsi="Amiri" w:eastAsia="Amiri" w:cs="Amiri"/>
          <w:color w:val="111111"/>
          <w:sz w:val="28"/>
          <w:sz w:val="28"/>
          <w:szCs w:val="28"/>
          <w:rtl w:val="true"/>
          <w:lang w:bidi="ar-SA"/>
        </w:rPr>
        <w:t>وقد اختلفت كلمات الأعلام</w:t>
      </w:r>
      <w:r>
        <w:rPr>
          <w:rStyle w:val="FootnoteAnchor"/>
          <w:rtl w:val="true"/>
        </w:rPr>
        <w:footnoteReference w:id="185"/>
      </w:r>
      <w:r>
        <w:rPr>
          <w:rFonts w:ascii="Amiri" w:hAnsi="Amiri" w:eastAsia="Amiri" w:cs="Amiri"/>
          <w:color w:val="111111"/>
          <w:sz w:val="28"/>
          <w:sz w:val="28"/>
          <w:szCs w:val="28"/>
          <w:rtl w:val="true"/>
          <w:lang w:bidi="ar-SA"/>
        </w:rPr>
        <w:t>، فذهب بعض إلى جريان البراءة العقلية والشرعية معاً، بينما ذهب آخرون إلى عدمهما، واختار بعض جريان البراءة الشرعية دون العقلية، كصاحب الكفاية وتبعه المحقق النائيني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ويقع الكلام في مبحثين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البراءة العقلية، وجريان البراءة الشرعية</w:t>
      </w:r>
      <w:r>
        <w:rPr>
          <w:rFonts w:eastAsia="Amiri" w:cs="Amiri" w:ascii="Amiri" w:hAnsi="Amiri"/>
          <w:color w:val="111111"/>
          <w:sz w:val="28"/>
          <w:szCs w:val="28"/>
          <w:rtl w:val="true"/>
          <w:lang w:bidi="ar-SA"/>
        </w:rPr>
        <w:t>.</w:t>
      </w:r>
    </w:p>
    <w:p>
      <w:pPr>
        <w:pStyle w:val="Heading5"/>
        <w:numPr>
          <w:ilvl w:val="4"/>
          <w:numId w:val="1"/>
        </w:numPr>
        <w:rPr/>
      </w:pPr>
      <w:bookmarkStart w:id="148" w:name="__RefHeading___Toc10620547_2142443653"/>
      <w:bookmarkStart w:id="149" w:name="_Toc53"/>
      <w:bookmarkEnd w:id="148"/>
      <w:r>
        <w:rPr>
          <w:rtl w:val="true"/>
        </w:rPr>
        <w:t>المبحث الأول</w:t>
      </w:r>
      <w:r>
        <w:rPr>
          <w:rtl w:val="true"/>
        </w:rPr>
        <w:t xml:space="preserve">: </w:t>
      </w:r>
      <w:r>
        <w:rPr>
          <w:rtl w:val="true"/>
        </w:rPr>
        <w:t>وجوه جريان البراءة العقلية عند الشك في دوران الأمر بين الأقل والأكثر الارتباطيين</w:t>
      </w:r>
      <w:bookmarkEnd w:id="149"/>
    </w:p>
    <w:p>
      <w:pPr>
        <w:pStyle w:val="Heading6"/>
        <w:numPr>
          <w:ilvl w:val="5"/>
          <w:numId w:val="1"/>
        </w:numPr>
        <w:rPr/>
      </w:pPr>
      <w:bookmarkStart w:id="150" w:name="__RefHeading___Toc10620549_2142443653"/>
      <w:bookmarkStart w:id="151" w:name="_Toc54"/>
      <w:bookmarkEnd w:id="150"/>
      <w:r>
        <w:rPr>
          <w:rtl w:val="true"/>
        </w:rPr>
        <w:t>اشارة</w:t>
      </w:r>
      <w:bookmarkEnd w:id="15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وجوه جريان البراءة العقلية في الشك في دوران الأمر بين الأقل والأكثر الارتباطيين، وقد ذكرت لإثبات جريان البراءة وجوه</w:t>
      </w:r>
      <w:r>
        <w:rPr>
          <w:rFonts w:eastAsia="Amiri" w:cs="Amiri" w:ascii="Amiri" w:hAnsi="Amiri"/>
          <w:color w:val="111111"/>
          <w:sz w:val="28"/>
          <w:szCs w:val="28"/>
          <w:rtl w:val="true"/>
          <w:lang w:bidi="ar-SA"/>
        </w:rPr>
        <w:t>:</w:t>
      </w:r>
    </w:p>
    <w:p>
      <w:pPr>
        <w:pStyle w:val="Heading6"/>
        <w:numPr>
          <w:ilvl w:val="5"/>
          <w:numId w:val="1"/>
        </w:numPr>
        <w:rPr/>
      </w:pPr>
      <w:bookmarkStart w:id="152" w:name="__RefHeading___Toc10620551_2142443653"/>
      <w:bookmarkStart w:id="153" w:name="_Toc55"/>
      <w:bookmarkEnd w:id="152"/>
      <w:r>
        <w:rPr>
          <w:rtl w:val="true"/>
        </w:rPr>
        <w:t>الوجه الأول</w:t>
      </w:r>
      <w:r>
        <w:rPr>
          <w:rtl w:val="true"/>
        </w:rPr>
        <w:t xml:space="preserve">: </w:t>
      </w:r>
      <w:r>
        <w:rPr>
          <w:rtl w:val="true"/>
        </w:rPr>
        <w:t>ما يستفاد من كلام الشيخ الأعظم</w:t>
      </w:r>
      <w:bookmarkEnd w:id="153"/>
    </w:p>
    <w:p>
      <w:pPr>
        <w:pStyle w:val="Heading6"/>
        <w:numPr>
          <w:ilvl w:val="5"/>
          <w:numId w:val="1"/>
        </w:numPr>
        <w:rPr/>
      </w:pPr>
      <w:bookmarkStart w:id="154" w:name="__RefHeading___Toc10620553_2142443653"/>
      <w:bookmarkStart w:id="155" w:name="_Toc56"/>
      <w:bookmarkEnd w:id="154"/>
      <w:r>
        <w:rPr>
          <w:rtl w:val="true"/>
        </w:rPr>
        <w:t>اشارة</w:t>
      </w:r>
      <w:bookmarkEnd w:id="15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يستفاد من كلمات الشيخ الأعظم</w:t>
      </w:r>
      <w:r>
        <w:rPr>
          <w:rStyle w:val="FootnoteAnchor"/>
          <w:rtl w:val="true"/>
        </w:rPr>
        <w:footnoteReference w:id="186"/>
      </w:r>
      <w:r>
        <w:rPr>
          <w:rFonts w:ascii="Amiri" w:hAnsi="Amiri" w:eastAsia="Amiri" w:cs="Amiri"/>
          <w:color w:val="111111"/>
          <w:sz w:val="28"/>
          <w:sz w:val="28"/>
          <w:szCs w:val="28"/>
          <w:rtl w:val="true"/>
          <w:lang w:bidi="ar-SA"/>
        </w:rPr>
        <w:t>، من كون وجوب الأقل متيقناً على كل تقدير، إما بالوجوب النفسي أو الغيري، ووجوب الأكثر مشكوك، فينحل العلم الإجمالي إلى الأقل المتيقن والأكثر المشكوك، فتجري البراءة العقلية عن الأكثر؛ لقبح العقاب بلا بيان</w:t>
      </w:r>
      <w:r>
        <w:rPr>
          <w:rFonts w:eastAsia="Amiri" w:cs="Amiri" w:ascii="Amiri" w:hAnsi="Amiri"/>
          <w:color w:val="111111"/>
          <w:sz w:val="28"/>
          <w:szCs w:val="28"/>
          <w:rtl w:val="true"/>
          <w:lang w:bidi="ar-SA"/>
        </w:rPr>
        <w:t xml:space="preserve">. </w:t>
      </w:r>
      <w:bookmarkStart w:id="156" w:name="pg15635_213769"/>
    </w:p>
    <w:p>
      <w:pPr>
        <w:pStyle w:val="Heading6"/>
        <w:numPr>
          <w:ilvl w:val="5"/>
          <w:numId w:val="1"/>
        </w:numPr>
        <w:rPr/>
      </w:pPr>
      <w:bookmarkStart w:id="157" w:name="__RefHeading___Toc10620555_2142443653"/>
      <w:bookmarkStart w:id="158" w:name="_Toc57"/>
      <w:bookmarkEnd w:id="156"/>
      <w:bookmarkEnd w:id="157"/>
      <w:r>
        <w:rPr>
          <w:rtl w:val="true"/>
        </w:rPr>
        <w:t>ويرد عليه إشكالات</w:t>
      </w:r>
      <w:bookmarkEnd w:id="158"/>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الأصوليين</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المتحقق في المقام الوجوب النفسي المردد بين الأقل والأكثر، وما ذكر مبني على تسليم وجوب مقدمة الواجب المعبر عنه بالوجوب الغيري، مع أنّ الشيخ الأعظم بنفسه لم يرتض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أنه غير تام؛ وذلك لأنّ البحث في مقدمة الواجب في الوجوب الشرعي، أما وجوبها العقلي فمسلم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الأقل متيقناً بالوجوب العقلي، حيث إنّ جامع الوجوب متحقق فيه، فيمكن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نعلم بوجوب الجامع، أما وجوب الأكثر فمشكوك، فينحل العلم الإجمالي، وبعبارة 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الأقل واجباً فهو واجب بالوجوب النفسي، ولو كان الأكثر واجباً فالأقل واجب بالوجوب المقدمي، فعلى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الأقل واجب إما بالوجوب النفسي أو المقدمي، ويشك في وجوب الأكثر، فتجري البراءة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بعض المتأخرين من عدم انطباق الكبرى</w:t>
      </w:r>
      <w:r>
        <w:rPr>
          <w:rStyle w:val="FootnoteAnchor"/>
          <w:rtl w:val="true"/>
        </w:rPr>
        <w:footnoteReference w:id="188"/>
      </w:r>
      <w:r>
        <w:rPr>
          <w:rFonts w:ascii="Amiri" w:hAnsi="Amiri" w:eastAsia="Amiri" w:cs="Amiri"/>
          <w:color w:val="111111"/>
          <w:sz w:val="28"/>
          <w:sz w:val="28"/>
          <w:szCs w:val="28"/>
          <w:rtl w:val="true"/>
          <w:lang w:bidi="ar-SA"/>
        </w:rPr>
        <w:t>على المقام؛ وذلك لأنّ الوجوب الغيري للمقدمة إنّما هو مع فرض الغيرية بين الموقوف والموقوف عليه، كنصب السلم والكون على السطح، فهما وجودان، فيمكن القول بترشح الوجوب على المقدمات، وأما مع فرض العينية فلا معنى لذلك، وفي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الأجزاء عين الكل موجودة معه بوجود </w:t>
      </w:r>
    </w:p>
    <w:p>
      <w:pPr>
        <w:pStyle w:val="BookText"/>
        <w:rPr/>
      </w:pPr>
      <w:r>
        <w:rPr>
          <w:rFonts w:ascii="IRNazanin" w:hAnsi="IRNazanin" w:eastAsia="IRNazanin"/>
          <w:color w:val="111111"/>
          <w:sz w:val="28"/>
          <w:sz w:val="28"/>
          <w:szCs w:val="28"/>
          <w:rtl w:val="true"/>
          <w:lang w:bidi="fa-IR"/>
        </w:rPr>
        <w:t>واحد</w:t>
      </w:r>
      <w:r>
        <w:rPr>
          <w:rStyle w:val="FootnoteAnchor"/>
          <w:rtl w:val="true"/>
        </w:rPr>
        <w:footnoteReference w:id="189"/>
      </w:r>
      <w:r>
        <w:rPr>
          <w:rFonts w:ascii="Amiri" w:hAnsi="Amiri" w:eastAsia="Amiri" w:cs="Amiri"/>
          <w:color w:val="111111"/>
          <w:sz w:val="28"/>
          <w:sz w:val="28"/>
          <w:szCs w:val="28"/>
          <w:rtl w:val="true"/>
          <w:lang w:bidi="ar-SA"/>
        </w:rPr>
        <w:t>، فلا معنى للقول بكونها واجبة بالوجوب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الأجزاء واجبة إما بالوجوب النفسي أو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تام؛ لتحقق نفس ملاك الوجوب العقلي في الكل وأجزائه، وهو اللابدية العقلية، حيث يرى العقل عدم إمكان تحقق ذي المقدمة من دون المقدمة</w:t>
      </w:r>
      <w:r>
        <w:rPr>
          <w:rStyle w:val="FootnoteAnchor"/>
          <w:rtl w:val="true"/>
        </w:rPr>
        <w:footnoteReference w:id="190"/>
      </w:r>
      <w:r>
        <w:rPr>
          <w:rFonts w:ascii="Amiri" w:hAnsi="Amiri" w:eastAsia="Amiri" w:cs="Amiri"/>
          <w:color w:val="111111"/>
          <w:sz w:val="28"/>
          <w:sz w:val="28"/>
          <w:szCs w:val="28"/>
          <w:rtl w:val="true"/>
          <w:lang w:bidi="ar-SA"/>
        </w:rPr>
        <w:t>، كذلك الأمر في أداء الكل من دون أداء الأبعاض، فتكون الأجزاء واجبة بالوجوب العقلي الغيري المقدمي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يستفاد من كلمات المحقق العراقي</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العلم بالجامع</w:t>
      </w:r>
      <w:r>
        <w:rPr>
          <w:rStyle w:val="FootnoteAnchor"/>
          <w:rtl w:val="true"/>
        </w:rPr>
        <w:footnoteReference w:id="192"/>
      </w:r>
      <w:r>
        <w:rPr>
          <w:rFonts w:ascii="Amiri" w:hAnsi="Amiri" w:eastAsia="Amiri" w:cs="Amiri"/>
          <w:color w:val="111111"/>
          <w:sz w:val="28"/>
          <w:sz w:val="28"/>
          <w:szCs w:val="28"/>
          <w:rtl w:val="true"/>
          <w:lang w:bidi="ar-SA"/>
        </w:rPr>
        <w:t>لا يوجب الانحلال؛ لأنه يعتبر في الانحلال أن يكون المعلوم بالتفصيل من سنخ المعلوم بالإجمال، والشرط مفقود في المقام؛ لأنّ المعلوم بالإجمال هو الوجوب النفسي المتعلق بالأقل أو الأكثر، والمعلوم بالتفصيل هو وجوب الجامع بين الوجوب النفسي والغيري في الأقل، وهما سنخان متغايران؛ لأنّ سنخ الوجوب النفسي مغاير لسنخ وجوب الجامع، فلا ينحل العلم الإجمالي</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محل تأمل، حيث لا دليل على شرطية وحدة السنخ في الانحلال، بل ملاكه جريان الأصل المؤمن، سواء أكانا من سنخ واحد أم لا، وفي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الأقل متقين الوجوب نفساً أو مقدمة، ويشك في دخول الأكثر في عهدة المكلف، حيث لم يتم عليه البيان، فيقبح العقاب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صاحب الكفاية،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الانحلال في المقام؛ لكونه موجباً للخلف وعدم ذات نفسه، ولأجله اختار عدم جريان البراءة العقلية، وإنما تجري البراءة النقلية فحسب</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وتوهم انحلاله إلى العلم بوجوب الأقل تفصيلاً والشك في وجوب الأكثر بدواً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لزوم الاتيان بالأقل لنفسه شرعاً، أو لغيره كذلك أو عقلاً، ومعه لا يوجب تنجزه لو كان متعلقاً بالأكثر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قطعاً؛ لاستلزام الانحلال المحال، بداهة توقف لزوم الأقل فعلاً إما لنفسه أو لغيره على تنجزه، إلا إذا كان متعلقاً بالأقل كان خلفاً</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وتوضيحه يبتني على بيان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المقدمة تابع لوجوب ذيها في الإطلاق والاشتراط، وفي الفعلية والتنجز؛ لأن وجوبها ترشحي، فلو كان وجوب ذيها مطلقاً أو مقيداً أو فعلياً أو منجزاً لكان وجوب المقدمة أيضاً كذلك مطلقاً أو مقيداً أو فعلياً أو منجزاً، ويعبر عن هذه التبعية بالظلية؛ لأن وجوب المقدمة وجوب ظلي</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انحلال العلم الإجمالي إلى العلم التفصيلي والشك البدوي أن يكون الوجوب في بعض الأطراف منجزاً على كل تقدير، لا </w:t>
      </w:r>
    </w:p>
    <w:p>
      <w:pPr>
        <w:pStyle w:val="BookText"/>
        <w:rPr/>
      </w:pPr>
      <w:r>
        <w:rPr>
          <w:rFonts w:ascii="Amiri" w:hAnsi="Amiri" w:eastAsia="Amiri" w:cs="Amiri"/>
          <w:color w:val="111111"/>
          <w:sz w:val="28"/>
          <w:sz w:val="28"/>
          <w:szCs w:val="28"/>
          <w:rtl w:val="true"/>
          <w:lang w:bidi="ar-SA"/>
        </w:rPr>
        <w:t>على تقدير دون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أنه مديون بدينار أو دينارين فوجوب الواحد متقين على كل تقدير، سواء أكان الواجب الأقل أم الأكثر، فينحل العلم الإجمالي إلى الأقل المتيقن، والأكثر المشكوك، وتجري البراءة العقلية في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بيان الإشكال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من فرض وجوب الأقل على كل تقدير عدم وجوبه على كل تقدير، وهو خلاف الفرض؛ لأن وجوبه كذلك يعني سواء أكان وجوب الأقل نفسياً أم غيرياً فإنه منجز، وهذا التنجز على كل تقدير موقوف على تنجز التكليف بالأكثر، مع أنه قد فرض جريان البراءة العقلية في التكليف بالأكثر، فيكون وجوب الأكثر غير منجز، فلا يمكن القول إنّ وجوب الأقل منجز على كل تقدير؛ لأن أحد التقديرين هو وجوب الأقل بالوجوب الغيري، والوجوب الغيري ترشحي، وثبوت الوجوب الترشحي موقوف على وجوب الأكثر وتنجزه، والمفروض أن مقتضى البراءة العقلية عدم تنجز وجوب الأكثر، فتكون النتيجة هي الانتهاء إلى عدم وجوب الأقل على كل تقدير من فرض وجوب الأقل على كل تقدير، وهو خلف</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التكليف بالأكثر منجزاً فهو خلاف المطلوب، وإن كان غير منجز فلا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الأقل واجب بالوجوب الغيري، فإن الوجوب الغيري للأقل متفرع على تنجز التكليف بالأكثر، هذا أولاً، وثانياً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أنه يلزم من وجوده</w:t>
      </w:r>
      <w:r>
        <w:rPr>
          <w:rStyle w:val="FootnoteAnchor"/>
          <w:rtl w:val="true"/>
        </w:rPr>
        <w:footnoteReference w:id="195"/>
      </w:r>
      <w:r>
        <w:rPr>
          <w:rFonts w:ascii="Amiri" w:hAnsi="Amiri" w:eastAsia="Amiri" w:cs="Amiri"/>
          <w:color w:val="111111"/>
          <w:sz w:val="28"/>
          <w:sz w:val="28"/>
          <w:szCs w:val="28"/>
          <w:rtl w:val="true"/>
          <w:lang w:bidi="ar-SA"/>
        </w:rPr>
        <w:t xml:space="preserve">عدمه؛ لاستلزامه عدم تنجز التكليف على كل </w:t>
      </w:r>
    </w:p>
    <w:p>
      <w:pPr>
        <w:pStyle w:val="BookText"/>
        <w:rPr/>
      </w:pPr>
      <w:r>
        <w:rPr>
          <w:rFonts w:ascii="IRNazanin" w:hAnsi="IRNazanin" w:eastAsia="IRNazanin"/>
          <w:color w:val="111111"/>
          <w:sz w:val="28"/>
          <w:sz w:val="28"/>
          <w:szCs w:val="28"/>
          <w:rtl w:val="true"/>
          <w:lang w:bidi="fa-IR"/>
        </w:rPr>
        <w:t>حال</w:t>
      </w:r>
      <w:r>
        <w:rPr>
          <w:rStyle w:val="FootnoteAnchor"/>
          <w:rtl w:val="true"/>
        </w:rPr>
        <w:footnoteReference w:id="196"/>
      </w:r>
      <w:r>
        <w:rPr>
          <w:rFonts w:ascii="IRNazanin" w:hAnsi="IRNazanin" w:eastAsia="IRNazanin"/>
          <w:color w:val="111111"/>
          <w:sz w:val="28"/>
          <w:sz w:val="28"/>
          <w:szCs w:val="28"/>
          <w:rtl w:val="true"/>
          <w:lang w:bidi="fa-IR"/>
        </w:rPr>
        <w:t>، المستلزم</w:t>
      </w:r>
      <w:r>
        <w:rPr>
          <w:rStyle w:val="FootnoteAnchor"/>
          <w:rtl w:val="true"/>
        </w:rPr>
        <w:footnoteReference w:id="197"/>
      </w:r>
      <w:r>
        <w:rPr>
          <w:rFonts w:ascii="IRNazanin" w:hAnsi="IRNazanin" w:eastAsia="IRNazanin"/>
          <w:color w:val="111111"/>
          <w:sz w:val="28"/>
          <w:sz w:val="28"/>
          <w:szCs w:val="28"/>
          <w:rtl w:val="true"/>
          <w:lang w:bidi="fa-IR"/>
        </w:rPr>
        <w:t>لعدم لزوم الأقل مطلقاً</w:t>
      </w:r>
      <w:r>
        <w:rPr>
          <w:rStyle w:val="FootnoteAnchor"/>
          <w:rtl w:val="true"/>
        </w:rPr>
        <w:footnoteReference w:id="198"/>
      </w:r>
      <w:r>
        <w:rPr>
          <w:rFonts w:ascii="IRNazanin" w:hAnsi="IRNazanin" w:eastAsia="IRNazanin"/>
          <w:color w:val="111111"/>
          <w:sz w:val="28"/>
          <w:sz w:val="28"/>
          <w:szCs w:val="28"/>
          <w:rtl w:val="true"/>
          <w:lang w:bidi="fa-IR"/>
        </w:rPr>
        <w:t>، المستلزم</w:t>
      </w:r>
      <w:r>
        <w:rPr>
          <w:rStyle w:val="FootnoteAnchor"/>
          <w:rtl w:val="true"/>
        </w:rPr>
        <w:footnoteReference w:id="199"/>
      </w:r>
      <w:r>
        <w:rPr>
          <w:rFonts w:ascii="IRNazanin" w:hAnsi="IRNazanin" w:eastAsia="IRNazanin"/>
          <w:color w:val="111111"/>
          <w:sz w:val="28"/>
          <w:sz w:val="28"/>
          <w:szCs w:val="28"/>
          <w:rtl w:val="true"/>
          <w:lang w:bidi="fa-IR"/>
        </w:rPr>
        <w:t>لعدم الانحلال</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رجوع جوهر هذا الإشكال الثاني إلى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عبر البعض عن هذا الإشكال بالعويصة التي تركت الأذهان حيرى، والأفهام صرعى، فاختار كل مهرباً، وسلم به كثير من الأصوليين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بأجوبة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حيث ناقش المبنى الذي بني عليه الإشكال،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دعوى توقف وجوب الأقل على تنجز التكليف بالأكثر لا تستقيم ولو فرض كون وجوبه مقدمياً، سواء أريد من وجوب الأقل تعلق التكليف به أم تنجزه، فإنَّ وجوب الأقل على تقدير كونه مقدمة لوجود الأكثر إنما يتوقف على تعلق واقع الطلب بالأكثر، لا على تنجز التكليف به؛ لأنَّ وجوب المقدمة يتبع وجوب ذي المقدمة واقعاً، وإن لم يبلغ مرتبة التنجز، وكذا تنجز التكليف بالأقل لا يتوقف على تنجز التكليف </w:t>
      </w:r>
    </w:p>
    <w:p>
      <w:pPr>
        <w:pStyle w:val="BookText"/>
        <w:rPr/>
      </w:pPr>
      <w:r>
        <w:rPr>
          <w:rFonts w:ascii="Amiri" w:hAnsi="Amiri" w:eastAsia="Amiri" w:cs="Amiri"/>
          <w:color w:val="111111"/>
          <w:sz w:val="28"/>
          <w:sz w:val="28"/>
          <w:szCs w:val="28"/>
          <w:rtl w:val="true"/>
          <w:lang w:bidi="ar-SA"/>
        </w:rPr>
        <w:t>بالأكثر، بل يتوقف على العلم بوجوب نفسه، فإنَّ تنجز كل تكليف إنما يتوقف على العلم بذلك التكليف، ولا دخل لتنجز تكليف آخر في ذلك</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بالتكليف ينقله من مرحلة الفعلية إلى مرحلة التنجز، سواء نُجز تكليف آخر أم لا، وفي المقام العلم بالأقل منجز له، سواء كان الأكثر منجزاً وواجباً أم لا، ومع تحقق هذا العلم يجب الأقل ويشك في الأكثر فتجري البراءة، فما ذكره صاحب الكفاية من أنّ اشتراط تنجز الأقل هو تنجزه على كل تقدير غير تام، بل شرط تنجزه هو العلم بوجوبه، وهو متحقق حيث لا يمكن إنكاره، فإنّ العلم به وجداني، فالتكليف بالأقل 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واضح، فإنّ وجوب الأقل المعلوم إما نفسي أو غيري أو مردد، والأولان مشكوكان، ومقتضى الثالث وجوب الإتيان بالأكثر، وما ذكره من الكبرى الكلية تام في الواجبات النفسية، فإنّ تنجز الوجوب النفسي للحج لا يتوقف على تنجز وجوب التكليف بالصلاة مثلاً، أما لو كان التكليف مقدمياً فتنجزه متوقف على تنجز تكليف آخر، وهو التكليف بذي المقدمة؛ لأنه معلول له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الانحلال لم تجب الصلاة أصلاً؛ لأنّ الوجوب الغيري للأجزاء التسعة معلول للوجوب النفسي للأجزاء العشرة، مع أنّ الأكثر غير واجب، فلا وجوب غيري للأقل، والوجوب النفسي مشكوك </w:t>
      </w:r>
    </w:p>
    <w:p>
      <w:pPr>
        <w:pStyle w:val="BookText"/>
        <w:rPr/>
      </w:pPr>
      <w:r>
        <w:rPr>
          <w:rFonts w:ascii="Amiri" w:hAnsi="Amiri" w:eastAsia="Amiri" w:cs="Amiri"/>
          <w:color w:val="111111"/>
          <w:sz w:val="28"/>
          <w:sz w:val="28"/>
          <w:szCs w:val="28"/>
          <w:rtl w:val="true"/>
          <w:lang w:bidi="ar-SA"/>
        </w:rPr>
        <w:t>والأصل عدمه، فلازم الانحلال سقوط وجوب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الشيخ عبد الكريم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الضابط في انحلال العلم الإجمالي ليس العلم التفصيلي بالتكليف، الذي يوجب في مخالفته للعقوبة على كل حال، كيف ولو كان كذلك ما صح القول بالانحلال فيما إذا قام طريق معتبر شرعي مثبت في بعض الأطراف، فإنه لا يصح العقوبة على مخالفة التكليف الطريقي على كل تقدير، بل هو موجب لصحة العقوبة لو كان مصادفاً للواقع، إنما الضابط هو العلم التفصيلي بالتكليف الذي يجب امتثاله عقلاً، وإن كان من جهة صحة العقوبة على بعض التقادير، فنقول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بالتكليف المتعلق بالأقل لما لم يعلم كونه مقدمياً أو نفسياً يجب عند العقل موافقته؛ لأنه لو كان نفسياً لم يكن له عذر في تركه</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مركب من كبرى وصغرى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ضابطة الانحلال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ملاك الانحلال هو العلم بالتكليف والتنجيز واستحقاق العقوبة 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مبنى كلام صاحب الكفاية</w:t>
      </w:r>
      <w:r>
        <w:rPr>
          <w:rStyle w:val="FootnoteAnchor"/>
          <w:rtl w:val="true"/>
        </w:rPr>
        <w:footnoteReference w:id="2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علم بتنجز الأقل واستحقاق العقوبة 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سواء أكان الأقل واجباً أم الأكثر، كمثال الدرهمين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انحل العلم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ليس ملاك الانحلال؛ لأنه ينقض عليه بما لو نهض طريق شرعي </w:t>
      </w:r>
    </w:p>
    <w:p>
      <w:pPr>
        <w:pStyle w:val="BookText"/>
        <w:rPr/>
      </w:pPr>
      <w:r>
        <w:rPr>
          <w:rFonts w:ascii="Amiri" w:hAnsi="Amiri" w:eastAsia="Amiri" w:cs="Amiri"/>
          <w:color w:val="111111"/>
          <w:sz w:val="28"/>
          <w:sz w:val="28"/>
          <w:szCs w:val="28"/>
          <w:rtl w:val="true"/>
          <w:lang w:bidi="ar-SA"/>
        </w:rPr>
        <w:t xml:space="preserve">مثبت للتكليف على بعض أطراف العلم الإجمالي، فينحل العلم الإجمالي إلى العلم التفصيلي والشبهة البدوية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ذهب إليه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علم إجمالاً بنجاسة أحد الإناءين، وقامت البينة على نجاسة الأول، فتبطل منجزية العلم الإجمالي، فلو اقتحم الإناء الأول لم يعلم باستحقاق العقوبة على كل تقدير؛ لأنّ البينة إن صادفت الواقع استحق العقوبة وإلاّ فلا، فاستحقاق العقوبة لا يكون ثابتاً على كل تقدير، بل على تقدير دون تقدير، ومع ذلك يحكم بحرمة الاقتحام في الأول مع عدم اليقين باستحقاق العقوبة على كل تقدير، بل على تقدير المصادفة للواقع؛ لاحتمال خطأ البينة، فيعلم من ذلك أنّ ملاك الانحلال ليس العلم باستحقاق العقوبة على كل تقدير، بل يكفي العلم باستحقاق العقوبة ولو على بعض التقادير، فالملاك هو ما ورد في الاحتمال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العلم بالتكليف الذي يجب امتثاله عقلاً، وإن كان من جهة صحة العقوبة على بعض التقادير، فملاك الانحلال العلم بالتنجيز واستحقاق العقوبة ولو على بعض التقادير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فحاصلها تحقق العلم باستحقاق العقاب على ترك الأقل مع فرض وجوبه النفسي، فلو ترك الأقل واتفق وجوبه النفسي استحق العقاب على هذا التقدير، فإنّ الخطاب المتعلق بالأقل يجب موافقته عند العقل فيما إذا لم يعلم كونه مقدمياً أو نفسياً؛ لأنه لو كان نفسياً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احتمالاً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عذر في تركه، بخلاف ترك الأكثر، حيث البراءة العقلية تعذره في ذلك، فيستحق العقاب على ترك الأقل على بعض التقادير، وهذا المقدار كافٍ في انحلال العلم الإجمالي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محل إشكال، حيث لا يخلو منشأ العلم بالصغرى من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بالوجوب النفسي للأقل أو الأكثر، لكن نسبة هذا العلم إليهما نسبة واحدة، فكيف يكون سبباً لتنجيز الأقل دون الأكثر؟</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الوجوب النفسي للأقل، فيعلم باستحقاق العقاب على تركه لو فرض كونه واجباً نفسياً، لكن الاحتمال غير 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وقياس المقام بالتكاليف الطريقية قياس مع الفارق؛ لقيام الدليل على حجيتها، فاحتمال مصادفة الواقع كافٍ في تنجيزها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المعاصرين</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ملاك الانحلال جريان الأصل النافي للتكليف في الأكثر للشك فيه، ولا يجري في الأقل للعلم بوجوبه، ومع جريان الأصل في بعض الأطراف ينحل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فلو كانت لمعلول علتان على سبيل البدل، وكانت إحداهما مقطوعة الانتفاء، والثانية مشكوكة الوجود، فلا يمكن القول بتحقق المعلول على نحو الجزم واليقين، كما لو كانت علة حرارة البيت إما طلوع الشمس أو إشعال النار، وكان الطلوع مقطوع الانتفاء، وإشعال النار مشكوكاً، فلا يمكن حصول اليقين بوجود المعلول، وفي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الأقل واجب لإحدى علتين، إما لتعلق الخطاب النفسي به أو بالأكثر، والثاني مقطوع الانتفاء لجريان البراءة، والأول مشكوك، فكيف يقال بوجوب الأقل وعدم جريان الأصل النافي فيه؟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تتأتى المحاذير المذكورة على انحلال العلم </w:t>
      </w:r>
    </w:p>
    <w:p>
      <w:pPr>
        <w:pStyle w:val="BookText"/>
        <w:rPr/>
      </w:pPr>
      <w:r>
        <w:rPr>
          <w:rFonts w:ascii="Amiri" w:hAnsi="Amiri" w:eastAsia="Amiri" w:cs="Amiri"/>
          <w:color w:val="111111"/>
          <w:sz w:val="28"/>
          <w:sz w:val="28"/>
          <w:szCs w:val="28"/>
          <w:rtl w:val="true"/>
          <w:lang w:bidi="ar-SA"/>
        </w:rPr>
        <w:t>الإجمالي فيما لو كان الزمان واحداً، أما لو كان الزمان متعدداً فلا محذور، فلو كان الوجود والعدم، والانحلال وعدمه، وتنجز التكليف على تقدير وعدمه في زمانين فلا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لأنه أنما يتم لو لم يتحقق الترتب العلّي والمعلولي بين الشيئين، فيمكن أن يكون محكوماً بحكم في زمان، ولم يحكم به في زمان آخر، أما لو كان هنالك ترتب عِلّي بين الشيئين فلا يعقل ثبوت المعلول مع انتفاء العلة، ولا فرق في هذا الأمر بين الحدوث والبقاء؛ لأن المعلول كما يحتاج إلى العلة في حدوثه كذلك يحتاج إليها في بقائه، فنفس ملاك احتياج المعلول إلى العلة في مرحلة الحدوث هو ملاك احتياج المعلول إليها في مرحلة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الليسية الذاتية واللااقتضاء الذاتي المتحقق في المعلول هو ملاك احتياجه إلى العلة، وهو موجود في مرحلة الحدوث والبقاء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من هذا القبيل؛ لأنّ وجوب الأقل مستند إلى وجوب الأكثر على أحد التقديرين، فعلّة وجوبه هو وجوبه، فلا يعقل انتفاء وجوب الأكثر مع بقاء وجوب الأقل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يستقر بناء العقلاء على إجراء الاحتياط في الأجزاء المشكوكة، فلو أمر المولى عبده بمركب ذي أجزاء، وكان البيان تاماً بلحاظ بعض الأجزاء دون بعض، فبناؤهم على إجراء البراءة في الأجزاء المشكوكة؛ لعدم تمامية البيان بالنسبة إليها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محل تأمل، فلا يعقل تحقق بناء العقلاء على ما يضاد حكم العقل، </w:t>
      </w:r>
    </w:p>
    <w:p>
      <w:pPr>
        <w:pStyle w:val="BookText"/>
        <w:rPr/>
      </w:pPr>
      <w:r>
        <w:rPr>
          <w:rFonts w:ascii="Amiri" w:hAnsi="Amiri" w:eastAsia="Amiri" w:cs="Amiri"/>
          <w:color w:val="111111"/>
          <w:sz w:val="28"/>
          <w:sz w:val="28"/>
          <w:szCs w:val="28"/>
          <w:rtl w:val="true"/>
          <w:lang w:bidi="ar-SA"/>
        </w:rPr>
        <w:t>وقد اعترف المستدل بعدم انحلال العلم الإجمالي ومنجزيته، ومقتضاه وجوب الإتيان بالأكثر، فكيف يعقل جريهم على البراءة والاكتفاء بالأقل ؟ فما ذكره محل 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التبعض في التنجيز</w:t>
      </w:r>
      <w:r>
        <w:rPr>
          <w:rStyle w:val="FootnoteAnchor"/>
          <w:rtl w:val="true"/>
        </w:rPr>
        <w:footnoteReference w:id="206"/>
      </w:r>
      <w:r>
        <w:rPr>
          <w:rFonts w:ascii="Amiri" w:hAnsi="Amiri" w:eastAsia="Amiri" w:cs="Amiri"/>
          <w:color w:val="111111"/>
          <w:sz w:val="28"/>
          <w:sz w:val="28"/>
          <w:szCs w:val="28"/>
          <w:rtl w:val="true"/>
          <w:lang w:bidi="ar-SA"/>
        </w:rPr>
        <w:t>، ولتوضيحه يلزم البحث في مقامات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التبعض في التنجيز،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رفعه للمحذور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التبعض في التنجيز، لا يخفى أنّ الجعل المتعلق بالتكليف المركب من الأجزاء جعل واحد، وكذا المجعول، فلا شك في وحدة الجعل والمجعول، وإنما الكلام في تنجز المجعول الواحد، فهل هو قابل للتبعيض في التنجيز أم لا ؟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التنجيز واحد بلحاظ مجموع الأجزاء للمركب الواحد، فإما أن تتنجز الأجزاء كلها معاً أو لا تتنجز مطلقاً، وقد يلتزم بالتبعض بلحاظ الأجزاء مع الاعتراف بوحدة الجعل والمجعول، وهو مبنى التبعض في التنجيز، وكما يمكن فرض ذلك في أجزاء المركب الارتباطي كذلك يمكن فرضه في وجوبين مترابطين، كوجوب المعلول والعلة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تعلق وجوب الصلاة بعشرة أجزاء واقعاً، وعلم المكلف بوجوب تسعة منها، ولم يعلم بوجوب الجزء العاشر، فوجوب الأكثر منجز بلحاظ الأجزاء المعلومة، وغير منجز بلحاظ الجزء المجهول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الفرض ممكن ثبوتاً مع وحدة الجعل والمجعول وعدم تبعضهما؛ </w:t>
      </w:r>
    </w:p>
    <w:p>
      <w:pPr>
        <w:pStyle w:val="BookText"/>
        <w:rPr/>
      </w:pPr>
      <w:r>
        <w:rPr>
          <w:rFonts w:ascii="Amiri" w:hAnsi="Amiri" w:eastAsia="Amiri" w:cs="Amiri"/>
          <w:color w:val="111111"/>
          <w:sz w:val="28"/>
          <w:sz w:val="28"/>
          <w:szCs w:val="28"/>
          <w:rtl w:val="true"/>
          <w:lang w:bidi="ar-SA"/>
        </w:rPr>
        <w:t xml:space="preserve">وذلك لأنّ ملاك الوجوب هو الجعل وهو واحد، والمجعول واحد، وأما ملاك التنجز فهو وصول الوجوب إلى المكلف، والوصول قد يكون متعدداً بتعدد أجزاء المركب، فيصل إلى المكلف تسعة أجزاء، ولم يصل إليه الجزء العاشر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التبعض في التنجيز، إنَّ الدليل على التبعض في التنجيز إثباتاً هو الوجدان، فهنالك منبه وجداني، بل برهاني على تحقق التبعض في التنجز، وهو أنه لو قطع المكلف بوجوب الأقل دون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تقصير في مقدمات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 عصياناً، ثم انكشف له بعد الموت تعلق الوجوب بالأكثر فلا يخلو حكمه من أحد الاحتمالات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يستحق العقاب، لكنه خلاف الضرورة والبداهة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يستحق العقاب على مخالفة الأمر بالأقل، لكنه غير وارد؛ لعدم وجود الأمر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يستحق العقاب على مخالفة الأمر بالأكثر من حيث إنه أكثر، لكنه غير معقول؛ لقبح العقاب بلا بيان، فوجوب الأمر به غير مبين، والعبد قاطع بعدم وجوبه، والأحكام العقلية غير قابلة للتخصيص، فمع عدم تمامية بيان الأكثر كيف يعاقبه المولى على تركه من حيث إنه أكثر؟</w:t>
      </w:r>
    </w:p>
    <w:p>
      <w:pPr>
        <w:pStyle w:val="BookText"/>
        <w:rPr/>
      </w:pPr>
      <w:r>
        <w:rPr>
          <w:rFonts w:ascii="Amiri" w:hAnsi="Amiri" w:eastAsia="Amiri" w:cs="Amiri"/>
          <w:color w:val="111111"/>
          <w:sz w:val="28"/>
          <w:sz w:val="28"/>
          <w:szCs w:val="28"/>
          <w:rtl w:val="true"/>
          <w:lang w:bidi="ar-SA"/>
        </w:rPr>
        <w:t>فلم يبق إلا الاحتمال الرابع،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تنجز الأكثر من حيث أجزاؤه المعلومة لا من حيث جزؤه المجهول، بمعنى أنّ التكليف الواقعي بالأكثر له حيثيتان، حيث يحاسب المولى العبد على تركه الأكثر لا من حيث تمام الأجزاء، بل من حيث الأجزاء المعلومة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مناص من اختيار هذا الاحتمال، وهو معنى التبعض في التنجيز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ويدل عليه بناء العقلاء، فلو أمر المولى بمركب وشك العبد في وجوب جزء مجهول أجرى البراءة العقلية فيه، وهكذا في وجوبين، فلو علم بوجوب نصب السلم، وشك أنه واجب نفسي أو مقدمي للكون على السطح، حيث يرى العقلاء وجوب نصب السلم، وجريان البراءة عن الكون على السطح المشكوك وجوبه، مع احتمال كون وجوبه ناشئاً عن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العقلاء يؤيد التبعض في التنجيز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البرهان المذكور وبناء العقلاء في التبعض في التنجيز اندفع إشكال صاحب الكفاية، فلا خلف ولا تناقض، فإنّ تنجز الأقل ثابت وإن كان ترشحياً حتى مع نفي تنجز الأكثر؛ وذلك للتبعض في التنجيز، فلو كان الأكثر واجباً واقعاً فهو منجز من حيث أجزائه المعلومة، لا من حيث جزئه المجهول، فالأقل منجز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ينحل العلم الإجمالي بهذا البيان؛ لإمكان القول بثبوت تنجز الأقل على كل حال، سواء أكان الأكثر منجزاً أم لا، فإنّ الأقل واجب، وتجري البراءة في الأكثر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تمامية هذا الجواب، فلا يرد إشكال صاحب الكفاية على الشيخ الأعظم، وما ذكره الشيخ من العلم بتنجز الأقل على كل تقدير تام حتى مع نفي وجوب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ليس الكلام في تنجز الأبعاض، فإنها غير منجزة، حيث لا عقوبة على مخالفة الواجب الغيري المقدمي، بل مصب الكلام على تنجز الكل، ومعناه استحقاق المكلف العقاب على ترك الكل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لترك الكل 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إحداهما لا يستحق المكلف </w:t>
      </w:r>
    </w:p>
    <w:p>
      <w:pPr>
        <w:pStyle w:val="BookText"/>
        <w:rPr/>
      </w:pPr>
      <w:r>
        <w:rPr>
          <w:rFonts w:ascii="Amiri" w:hAnsi="Amiri" w:eastAsia="Amiri" w:cs="Amiri"/>
          <w:color w:val="111111"/>
          <w:sz w:val="28"/>
          <w:sz w:val="28"/>
          <w:szCs w:val="28"/>
          <w:rtl w:val="true"/>
          <w:lang w:bidi="ar-SA"/>
        </w:rPr>
        <w:t>العقاب على الترك، وفي الثانية يستحق، فيكون الكل منجزاً في صورة دون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ترك الكل مستنداً إلى ترك الجزء المجهول، بأن صلى بلا قنوت لجهله بوجوبه، ومن المعلوم أنّ المركب ينتفي بانتفاء جزء واحد، ففي هذه الصورة لا يستحق العقاب على ترك الكل؛ لأنه معذور في تركه لجهله بوجوب الجزء العاشر، ويقبح العقاب بلا بيان، فلم يتنجز الكل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ترك الكل مستنداً إلى ترك الأجزاء المعلومة، بأن يترك الصلاة رأساً، ولا يخفى أنه يشترك مع المكلف في الصورة الأولى في ترك الكل، حيث إنهما لم يؤديا الصلاة ذات العشرة أجزاء، فيستحق العقاب على ترك الكل، حيث إنه ترك الواجب دون عذر فعصى المولى، وقد تنجز الكل بالإضافة إليه، وإنما يستحق العقاب على ترك الكل لا على ترك الأجزاء المعلومة، فهو عاصٍ بلا مؤمن، وقد أمكنه التخلص من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شرط الوجوب إما القدرة على الامتثال، أو القدرة على عدم العصيان بعذر،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ملاك التنجز وصحة التكليف ليس القدرة، بل إمكان تخلص المكلف من المعصية، والمكلف في المقام قادر على التخلص من المعصية بإتيان الصلاة ذات الأجزاء التسعة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مستلزم للدور</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دور في المقام؛ لتقدم اللحاظ لا تقدم إمكان التخلص الخارجي، </w:t>
      </w:r>
      <w:bookmarkStart w:id="159" w:name="pg15635_213783"/>
    </w:p>
    <w:p>
      <w:pPr>
        <w:pStyle w:val="BookText"/>
        <w:rPr/>
      </w:pPr>
      <w:bookmarkEnd w:id="159"/>
      <w:r>
        <w:rPr>
          <w:rFonts w:ascii="Amiri" w:hAnsi="Amiri" w:eastAsia="Amiri" w:cs="Amiri"/>
          <w:color w:val="111111"/>
          <w:sz w:val="28"/>
          <w:sz w:val="28"/>
          <w:szCs w:val="28"/>
          <w:rtl w:val="true"/>
          <w:lang w:bidi="ar-SA"/>
        </w:rPr>
        <w:t>فإنّ المولى بلحاظ لحاظه إمكان التخلص من المعصية يصح له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وجوب الأكثر منجز أم لا؟ وهل لترك الأكثر عقوبة أم لا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يتحقق التنجز وتتم العقوبة بلحاظ الأجزاء المعلومة، لا بلحاظ الجزء المجهول، وقد ذكرنا أنه ليس البحث حول تنجز الأجزاء المعلومة والمجهولة، بل البحث في تنجز الكل ووجوب المجموع، فإنه منجز بلحاظ دون لحاظ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محمد تقي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المراد بعدم تنجز الأكثر هي المعذورية من قبل تركه إذا استند إلى ترك خصوص الجزء المشكوك، فإنه الذي يكون به الأكثر مقابلاً للأقل، لا إذا استند تركه إلى ترك سائر الأجزاء بالاستقلال، أو بالانضمام إلى الجزء المشكوك، ولا منافاة بين المعذورية وعدم العقاب على ترك الأكثر بناء على الأول، وعدم المعذورية وثبوت العقاب على تركه بناء على الثاني</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مفاد التبعض في التنجيز، وهو وجه قابل للتأمل، بل ربما حري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الوجه الأول</w:t>
      </w:r>
      <w:r>
        <w:rPr>
          <w:rFonts w:eastAsia="Amiri" w:cs="Amiri" w:ascii="Amiri" w:hAnsi="Amiri"/>
          <w:color w:val="111111"/>
          <w:sz w:val="28"/>
          <w:szCs w:val="28"/>
          <w:rtl w:val="true"/>
          <w:lang w:bidi="ar-SA"/>
        </w:rPr>
        <w:t>.</w:t>
      </w:r>
    </w:p>
    <w:p>
      <w:pPr>
        <w:pStyle w:val="Heading6"/>
        <w:numPr>
          <w:ilvl w:val="5"/>
          <w:numId w:val="1"/>
        </w:numPr>
        <w:rPr/>
      </w:pPr>
      <w:bookmarkStart w:id="160" w:name="__RefHeading___Toc10620557_2142443653"/>
      <w:bookmarkStart w:id="161" w:name="_Toc58"/>
      <w:bookmarkEnd w:id="160"/>
      <w:r>
        <w:rPr>
          <w:rtl w:val="true"/>
        </w:rPr>
        <w:t>الوجه الثاني</w:t>
      </w:r>
      <w:r>
        <w:rPr>
          <w:rtl w:val="true"/>
        </w:rPr>
        <w:t xml:space="preserve">: </w:t>
      </w:r>
      <w:r>
        <w:rPr>
          <w:rtl w:val="true"/>
        </w:rPr>
        <w:t>ما ذكره الشيخ الأعظم</w:t>
      </w:r>
      <w:bookmarkEnd w:id="161"/>
    </w:p>
    <w:p>
      <w:pPr>
        <w:pStyle w:val="Heading6"/>
        <w:numPr>
          <w:ilvl w:val="5"/>
          <w:numId w:val="1"/>
        </w:numPr>
        <w:rPr/>
      </w:pPr>
      <w:bookmarkStart w:id="162" w:name="__RefHeading___Toc10620559_2142443653"/>
      <w:bookmarkStart w:id="163" w:name="_Toc59"/>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الأعظم</w:t>
      </w:r>
      <w:r>
        <w:rPr>
          <w:rStyle w:val="FootnoteAnchor"/>
          <w:rtl w:val="true"/>
        </w:rPr>
        <w:footnoteReference w:id="208"/>
      </w:r>
    </w:p>
    <w:p>
      <w:pPr>
        <w:pStyle w:val="Heading6"/>
        <w:numPr>
          <w:ilvl w:val="5"/>
          <w:numId w:val="1"/>
        </w:numPr>
        <w:rPr/>
      </w:pPr>
      <w:bookmarkStart w:id="164" w:name="__RefHeading___Toc10620561_2142443653"/>
      <w:bookmarkStart w:id="165" w:name="_Toc60"/>
      <w:bookmarkEnd w:id="164"/>
      <w:r>
        <w:rPr>
          <w:rtl w:val="true"/>
        </w:rPr>
        <w:t>اشارة</w:t>
      </w:r>
      <w:bookmarkEnd w:id="16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ما يستفاد من كلمات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الأقل معلوم الوجوب، </w:t>
      </w:r>
      <w:bookmarkStart w:id="166" w:name="pg15635_213784"/>
    </w:p>
    <w:p>
      <w:pPr>
        <w:pStyle w:val="BookText"/>
        <w:rPr/>
      </w:pPr>
      <w:bookmarkEnd w:id="166"/>
      <w:r>
        <w:rPr>
          <w:rFonts w:ascii="Amiri" w:hAnsi="Amiri" w:eastAsia="Amiri" w:cs="Amiri"/>
          <w:color w:val="111111"/>
          <w:sz w:val="28"/>
          <w:sz w:val="28"/>
          <w:szCs w:val="28"/>
          <w:rtl w:val="true"/>
          <w:lang w:bidi="ar-SA"/>
        </w:rPr>
        <w:t>إما بالوجوب الاستقلالي أو الوجوب الضمني، فإن كان الأقل هو الواجب في الواقع كان وجوبه استقلالياً، وإن كان الأكثر هو الواجب كان وجوب الأقل ضمنياً، ومعنى الوجوب الضمني هو الوجوب المتعلق بالمركب الذي ينبسط على أجزائه، فكل جزء له وجوب ضمني، وهذا الوجوب الضمني انبساط الوجوب الاستقلالي، والأكثر مشكوك الوجوب، فينحل العلم الإجمالي إلى العلم التفصيلي بوجوب الأقل، والشك البدوي في وجوب الأكثر، فتجري البراءة العقلية في الأكثر المشكوك</w:t>
      </w:r>
      <w:r>
        <w:rPr>
          <w:rFonts w:eastAsia="Amiri" w:cs="Amiri" w:ascii="Amiri" w:hAnsi="Amiri"/>
          <w:color w:val="111111"/>
          <w:sz w:val="28"/>
          <w:szCs w:val="28"/>
          <w:rtl w:val="true"/>
          <w:lang w:bidi="ar-SA"/>
        </w:rPr>
        <w:t>.</w:t>
      </w:r>
    </w:p>
    <w:p>
      <w:pPr>
        <w:pStyle w:val="Heading6"/>
        <w:numPr>
          <w:ilvl w:val="5"/>
          <w:numId w:val="1"/>
        </w:numPr>
        <w:rPr/>
      </w:pPr>
      <w:bookmarkStart w:id="167" w:name="__RefHeading___Toc10620563_2142443653"/>
      <w:bookmarkStart w:id="168" w:name="_Toc61"/>
      <w:bookmarkEnd w:id="167"/>
      <w:r>
        <w:rPr>
          <w:rtl w:val="true"/>
        </w:rPr>
        <w:t>وأورد عليه بإشكالات</w:t>
      </w:r>
      <w:bookmarkEnd w:id="168"/>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w:t>
      </w:r>
      <w:r>
        <w:rPr>
          <w:rStyle w:val="FootnoteAnchor"/>
          <w:rtl w:val="true"/>
        </w:rPr>
        <w:footnoteReference w:id="20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انحلال العلم الإجمالي متوقف على انقلاب القضية المهملة إلى القضية المطلقة، وهو مفقود في المقام فلا ينحل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المقدار المعلوم هو وجوب الأقل الجامع بين كونه لا بشرط بالقياس إلى المشكوك، وكونه بشرط شيء، ومن المعلوم أن الجامع بينهما ليس إلا الطبيعة المهملة، ومن الواضح أن المعلوم بالإجمال لم يكن إلاّ وجوباً دائراً أمره بين تعلقه بالأقل،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الماهية اللابشرط، أو الأكثر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الماهية بشرط شيء، والمعلوم التفصيلي ليس إلا نفس الماهية المهملة، فلو كان هناك انحلال للزم أن يكون العلم الإجمالي منحلاًّ بنفسه، وهذا غير معقول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المعلوم بالتفصيل هو العلم بوجوب الأقل، وهو علم بالطبيعة المهملة،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بوجوب جامع بين الوجوب بشرط شيء والوجوب اللابشرط، والمعلوم بالإجمال هو العلم بوجوب الأقل أو الأكثر فاتحدا، فإن المعلوم بالإجمال هو العلم بالجامع،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المهملة، والمعلوم بالتفصيل هو نفس العلم بالطبيعة المهملة، ففي الواقع هنالك علم إجمالي واحد يعبر عنه بتعبيرين مختلفين، والعلم الإجمالي لا يمكنه أن يحل نفسه، فما ذكره الشيخ الأعظم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المتحقق في المقام علمان إجماليان لا علم واحد،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بأصل الوجوب،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بحد الوجوب، ويمكن للعلم الإجمالي الأول أن يحل الثاني، ولا محذور فيه، حيث لا يلزم أن ينحل بالعلم التفصيلي فحسب، كما لو قامت البينة على وجود نجاسة في البيت، وقامت بينة ثانية على وجود نجاسة في الجانب الشرقي منه، واحتمل انطباق المعلوم بالإجمال الأول على المعلوم بالإجمال الثاني، فينحل العلم الإجمالي الأول؛ لأنّ الجانب الشرقي معلوم النجاسة، وسائر أنحاء البيت مشكوك بالشبهة البدوية تجري فيها أصالة الطهارة، فينحل العلم الإجمالي بعلم إجمالي آخر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نحن فيه كذلك، فإنّ المتحقق علمان إجماليان، متعلق الأول الوجوب النفسي، حيث يعلم بالوجوب النفسي للأقل أو الأكثر،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بأنّ الأقل واجب إما بالوجوب النفسي الاستقلالي أو الوجوب النفسي </w:t>
      </w:r>
    </w:p>
    <w:p>
      <w:pPr>
        <w:pStyle w:val="BookText"/>
        <w:rPr/>
      </w:pPr>
      <w:r>
        <w:rPr>
          <w:rFonts w:ascii="Amiri" w:hAnsi="Amiri" w:eastAsia="Amiri" w:cs="Amiri"/>
          <w:color w:val="111111"/>
          <w:sz w:val="28"/>
          <w:sz w:val="28"/>
          <w:szCs w:val="28"/>
          <w:rtl w:val="true"/>
          <w:lang w:bidi="ar-SA"/>
        </w:rPr>
        <w:t>الضمني، فإنه لو كان الأكثر واجباً نفسياً كان الأقل واجباً بالوجوب النفسي الضمني، ولو كان الأقل واجباً بالوجوب النفسي كان الأقل واجباً بالوجوب النفسي الاستقلالي، فالعلم الإجمالي الأول علم بالوجوب النفسي المتعلق بالأقل أو الأكثر، والعلم الإجمالي الثاني العلم بوجوب الأقل، إما بالوجوب النفسي الاستقلالي أو الضمني، فالأقل متيقن الوجوب على كل تقدير، والأكثر مشكوك الوجوب، وهذا المقدار كافٍ في حل العلم الإجمالي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عليه بناء العقلاء، فلو أمر المولى بمركب، كبناء بيت، وشك في صدور الأمر ببناء السرداب جرت فيه البراءة؛ لكون الأقل متيقناً إما بالوجوب النفسي الاستقلالي، أو بالوجوب النفسي الضمني، والسرداب 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الانحلال حقيقياً، بل يمكن القول بالانحلال الحكمي في العلم الإجمالي الواحد، ويتحقق الانحلال الحكمي فيما لو كان أحد أطراف العلم الإجمالي مجرى الأصل المؤمن دون الطرف الأخر؛ وذلك لأنّ ملاك منجزية العلم الإجمالي هو تعارض الأصول في الأطراف، فلو جرى الأصل المؤمن في أحد الطرفين دون الأخر انحل العلم لعدم التنجز</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نحن فيه من هذا القبيل، لتحقق العلم إجمالاً بوجوب الأقل، إما على نحو اللابشرط وإما بشرط شيء، فتجري البراءة العقلية عن وجوب الأقل بشرط 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الأجزاء التسعة بشرط الجزء العاشر؛ لعدم تمامية البيان، وأما وجوب الأقل اللابشرط فلا معنى لجريان الأصل المؤمن فيه؛ </w:t>
      </w:r>
    </w:p>
    <w:p>
      <w:pPr>
        <w:pStyle w:val="BookText"/>
        <w:rPr/>
      </w:pPr>
      <w:r>
        <w:rPr>
          <w:rFonts w:ascii="Amiri" w:hAnsi="Amiri" w:eastAsia="Amiri" w:cs="Amiri"/>
          <w:color w:val="111111"/>
          <w:sz w:val="28"/>
          <w:sz w:val="28"/>
          <w:szCs w:val="28"/>
          <w:rtl w:val="true"/>
          <w:lang w:bidi="ar-SA"/>
        </w:rPr>
        <w:t>لأنّ وجوب الأجزاء التسعة على نحو اللابشرط توسعة على المكلف، فاللابشرطية ليس تضييقاً حتى ترفع بالبراءة العقلية، فينحل العلم الإجمالي بجريان الأصل المؤمن في أحد طرفيه دون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بوجود الأمر الضمني،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 بوجوب الأقل إما بالوجوب الضمني أو الاستقلالي، فإنّ الأمر متعلق بالمجموع المركب، لا الأجزاء، فإنّ المولى يلاحظ الكل بعنوان الوحدة، فيصدر الأمر الواحد متعلقاً بالمجموع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فإننا نسلم عدم وجود الأمر الضمني، إلا أنّ المنفي هو الأمر الشرعي، وأما الأمر العقلي فهو قطعي الوجود، فإنّ العقل يأمر بالإتيان بالأجزاء، فكل جزء مأمور به بالأمر العقلي، وإن لم يكن مأموراً به بالأمر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المعلوم بالتفصيل مصداقاً للمعلوم بالإجمال، ويشترط في الانحلال ذلك؛ لأنّ المعلوم بالإجمال هو الوجوب النفسي الاستقلالي المتعلق إما بالأقل أو الأكثر، وأما المعلوم بالتفصيل فهو الجامع بين الوجوب النفسي الاستقلالي، والوجوب النفسي الضمني، فلا يعلم انطباق المعلوم بالتفصيل المتعلق بالأقل على المعلوم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ومضى الجواب عنه بعدم اشتراط اتحاد السنخ بين المعلوم بالتفصيل والمعلوم بالإجمال، ويدل عليه بناء العقلاء ظاهراً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في النهاية وجهاً آخر لإثبات جريان البراءة العقلية وانحلال العلم الإجمالي،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والتحقيق في تقريب الانحلال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نقول بوجوب </w:t>
      </w:r>
    </w:p>
    <w:p>
      <w:pPr>
        <w:pStyle w:val="BookText"/>
        <w:rPr/>
      </w:pPr>
      <w:r>
        <w:rPr>
          <w:rFonts w:ascii="Amiri" w:hAnsi="Amiri" w:eastAsia="Amiri" w:cs="Amiri"/>
          <w:color w:val="111111"/>
          <w:sz w:val="28"/>
          <w:sz w:val="28"/>
          <w:szCs w:val="28"/>
          <w:rtl w:val="true"/>
          <w:lang w:bidi="ar-SA"/>
        </w:rPr>
        <w:t xml:space="preserve">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لنفسه أو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يقال بأن تنجزه على أي تقدير فرع تنجز الأكثر، فيلزم المحاذير المتقدمة، بل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حقق في مبحث مقدمة الواجب</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مقدمات داخلية لكنها غير واجبة بوجوب غيري مقدمي، لما ذكر من المحذور في محله، بل هناك وجوب نفسي واحد منبعث عن إرادة نفسية واحدة، منبعثة عن غرض واحد قائم بالأجزاء بالأسر التي عين الكل، فوزان الوجوب النفسي الواحد القائم بالأجزاء بالأسر وزان الوجود العلمي المتعلق بمعنى تأليفي تركيبي، كالدار المؤلفة من عدة معانٍ، كالسقف والقباب والجدران وغيرها، وانبساطه على تلك الأجزاء بالأسر ليس كانبساط البياض على الجسم، بحيث يكون لكل قطعة منه حظ من البياض بنفسه، بل كانبساط الوجود الذهني على الماهية التركيبية، فإن المجموع ملحوظ بلحاظ واحد لا كل جزء بلحاظ يخصه</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واحد متعلق بالمركب، ومنبعث عن الإرادة المولوية الواحدة المنبعثة عن غرض واحد، والغرض قائم بالمجموع المركب، فليس هنالك وجوبات متعددة كالأقل والأكثر الاستقلالي كدراهم البقال، حيث يتعدد الوجوب والإرادة والغرض</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عندنا نوعان من الوجود الانبساطي،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لكل جزء حظ من وجود المنبسط، كانبساط البياض على الجدار، حيث إنّ لكل جزء منه حظاً منه ولذا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الجزء أبيض وذاك أبيض، لكن </w:t>
      </w:r>
    </w:p>
    <w:p>
      <w:pPr>
        <w:pStyle w:val="BookText"/>
        <w:rPr/>
      </w:pPr>
      <w:r>
        <w:rPr>
          <w:rFonts w:ascii="Amiri" w:hAnsi="Amiri" w:eastAsia="Amiri" w:cs="Amiri"/>
          <w:color w:val="111111"/>
          <w:sz w:val="28"/>
          <w:sz w:val="28"/>
          <w:szCs w:val="28"/>
          <w:rtl w:val="true"/>
          <w:lang w:bidi="ar-SA"/>
        </w:rPr>
        <w:t>ليس انبساط الوجوب على الماهية المركبة من هذا القبيل، بل من قبيل الثاني،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انبساط الوجود الذهني على الماهية التركيبية، كماهية الدار المركبة من الجدار والسقف واللِبن والآجر، والتي لها صورة علمية في الذهن تنبسط عليها، لكن ليس لكل جزء جزء من هذه الماهية التركيبية حظٌّ من هذا الوجود المنبسط، فلذا لا يمكن الإشارة إلى الجدار والقول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دار، بل المجموع المركب دار، لا كل بعض من الأبعاض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تمامية هذا المطلب استدل بما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فنقول لا ريب في أن هذا الوجوب النفسي الشخصي المعلوم أصله منبسط على تسعة أجزاء بتعلق واحد، وانبساطه بعين ذلك التعلق على الجزء العاشر المشكوك مشكوك، فهذا الوجوب النفسي المشخص المعلوم بمقدار العلم بانبساطه يكون فعلياً منجزاً، وبالمقدار الآخر المجهول لا مقتضي لفعليته وتنجزه</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فثبت المطلوب، وهو أن الأجزاء التسعة منجزة بوجوب نفسي لا وجوب مقدمي، وقد اعتمد عليه كثيراً، وصرح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فتدبره فإنه حقيق به</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بعض المتأخرين</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طاعة ولا تنجز مستقل للأمر الضمني، فالأجزاء التسعة إن كانت واجبة بالوجوب الاستقلالي كان الأمر منجزاً، أما لو كانت واجبة بالوجوب الضمني فلا تنجز ولا طاعة مستقلة له، فلا يمكن القول بتحقق العلم بتنجز وجوب التسعة، والشك في تنجز </w:t>
      </w:r>
    </w:p>
    <w:p>
      <w:pPr>
        <w:pStyle w:val="BookText"/>
        <w:rPr/>
      </w:pPr>
      <w:r>
        <w:rPr>
          <w:rFonts w:ascii="Amiri" w:hAnsi="Amiri" w:eastAsia="Amiri" w:cs="Amiri"/>
          <w:color w:val="111111"/>
          <w:sz w:val="28"/>
          <w:sz w:val="28"/>
          <w:szCs w:val="28"/>
          <w:rtl w:val="true"/>
          <w:lang w:bidi="ar-SA"/>
        </w:rPr>
        <w:t>وجوب الجزء العاشر، فلا ينحل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أنه غير وارد؛ للفرق بين الوجوب الضمني والوجوب الانبساطي، فإن معنى الأول هو تولد الأمر المتعلق بالأجزاء من الأمر الاستقلالي، حيث يتولد من 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مبنى الوجه المذكور ذلك، بل ربما لم يرتضِ صاحب النهاية أصل وجود الأمر الضمني، بل مبنى استدلاله على الأمر النفسي الانبساطي،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انبساط الأمر الواحد، كانبساط الصورة العلمية الذهنية على الهيئة التركيبية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لا يخلو الوجه المذكور من غموض، ووجهه هو اشتراط لحاظ الأبعاض على نحو بشرط شيء في انبساط الوجوب النفسي الواحد عليها، 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انبساط الوجوب مشروط بانضمام هذه الأبعاض إلى بقيتها، وأما لو لوحظت الأبعاض على نحو اللابشرط أو بشرط لا فلا ينبسط الوجوب عليها،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 بالصلاة ينبسط الوجوب النفسي على التكبير بشرط 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الملحوق ببقية الأبعاض، أما التكبير بشرط لا أو اللابشرط فلا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فمع الشك في كون المجموع تمام المتعلق أو بعضه يُشك في انبساط الوجوب النفسي عليه، ومعه لا يتم مبنى الاستدلال، حيث بُني على نفي الريب عن انبساط الوجوب النفسي على الأجزاء التسعة؛ وذلك لأنّ الواجب إن كان هو الأكثر كان انبساط الوجوب على الأقل اللابشرط مشكوكاً، بل مقطوع العدم، وحيث يشك في كون الواجب هو الأقل أو الأكثر يتحقق الشك في أصل انبساط الوجوب النفسي على الأجزاء التسعة، فلا ينحل </w:t>
      </w:r>
      <w:bookmarkStart w:id="169" w:name="pg15635_213791"/>
    </w:p>
    <w:p>
      <w:pPr>
        <w:pStyle w:val="BookText"/>
        <w:rPr/>
      </w:pPr>
      <w:bookmarkEnd w:id="169"/>
      <w:r>
        <w:rPr>
          <w:rFonts w:ascii="Amiri" w:hAnsi="Amiri" w:eastAsia="Amiri" w:cs="Amiri"/>
          <w:color w:val="111111"/>
          <w:sz w:val="28"/>
          <w:sz w:val="28"/>
          <w:szCs w:val="28"/>
          <w:rtl w:val="true"/>
          <w:lang w:bidi="ar-SA"/>
        </w:rPr>
        <w:t>العلم الإجمالي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الوجوه التي استدل بها لجريان البراءة العقلية</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10620565_2142443653"/>
      <w:bookmarkStart w:id="171" w:name="_Toc62"/>
      <w:bookmarkEnd w:id="170"/>
      <w:r>
        <w:rPr>
          <w:rtl w:val="true"/>
        </w:rPr>
        <w:t>وجوه عدم جريان البراءة في موارد الشك بين الأقل والأكثر الارتباطيين</w:t>
      </w:r>
      <w:r>
        <w:rPr>
          <w:rtl w:val="true"/>
        </w:rPr>
        <w:t>:</w:t>
      </w:r>
      <w:bookmarkEnd w:id="171"/>
    </w:p>
    <w:p>
      <w:pPr>
        <w:pStyle w:val="Heading6"/>
        <w:numPr>
          <w:ilvl w:val="5"/>
          <w:numId w:val="1"/>
        </w:numPr>
        <w:rPr/>
      </w:pPr>
      <w:bookmarkStart w:id="172" w:name="__RefHeading___Toc10620567_2142443653"/>
      <w:bookmarkStart w:id="173" w:name="_Toc63"/>
      <w:bookmarkEnd w:id="172"/>
      <w:r>
        <w:rPr>
          <w:rtl w:val="true"/>
        </w:rPr>
        <w:t>اشارة</w:t>
      </w:r>
      <w:bookmarkEnd w:id="173"/>
    </w:p>
    <w:p>
      <w:pPr>
        <w:pStyle w:val="BookText"/>
        <w:rPr/>
      </w:pPr>
      <w:r>
        <w:rPr>
          <w:rFonts w:ascii="Amiri" w:hAnsi="Amiri" w:eastAsia="Amiri" w:cs="Amiri"/>
          <w:color w:val="111111"/>
          <w:sz w:val="28"/>
          <w:sz w:val="28"/>
          <w:szCs w:val="28"/>
          <w:rtl w:val="true"/>
          <w:lang w:bidi="ar-SA"/>
        </w:rPr>
        <w:t>وقد ذكروا وجوهاً لعدم جريان البراءة العقلية في موارد الشك بين الأقل والأكثر الارتباطيين، فيجب الاحتياط، وهي</w:t>
      </w:r>
      <w:r>
        <w:rPr>
          <w:rFonts w:eastAsia="Amiri" w:cs="Amiri" w:ascii="Amiri" w:hAnsi="Amiri"/>
          <w:color w:val="111111"/>
          <w:sz w:val="28"/>
          <w:szCs w:val="28"/>
          <w:rtl w:val="true"/>
          <w:lang w:bidi="ar-SA"/>
        </w:rPr>
        <w:t>:</w:t>
      </w:r>
    </w:p>
    <w:p>
      <w:pPr>
        <w:pStyle w:val="Heading6"/>
        <w:numPr>
          <w:ilvl w:val="5"/>
          <w:numId w:val="1"/>
        </w:numPr>
        <w:rPr/>
      </w:pPr>
      <w:bookmarkStart w:id="174" w:name="__RefHeading___Toc10620569_2142443653"/>
      <w:bookmarkStart w:id="175" w:name="_Toc64"/>
      <w:bookmarkEnd w:id="174"/>
      <w:r>
        <w:rPr>
          <w:rtl w:val="true"/>
        </w:rPr>
        <w:t>الوجه الأول</w:t>
      </w:r>
      <w:r>
        <w:rPr>
          <w:rtl w:val="true"/>
        </w:rPr>
        <w:t xml:space="preserve">: </w:t>
      </w:r>
      <w:r>
        <w:rPr>
          <w:rtl w:val="true"/>
        </w:rPr>
        <w:t>ما ارتضاه صاحب الكفاية</w:t>
      </w:r>
      <w:bookmarkEnd w:id="175"/>
    </w:p>
    <w:p>
      <w:pPr>
        <w:pStyle w:val="Heading6"/>
        <w:numPr>
          <w:ilvl w:val="5"/>
          <w:numId w:val="1"/>
        </w:numPr>
        <w:rPr/>
      </w:pPr>
      <w:bookmarkStart w:id="176" w:name="__RefHeading___Toc10620571_2142443653"/>
      <w:bookmarkStart w:id="177" w:name="_Toc65"/>
      <w:bookmarkEnd w:id="176"/>
      <w:r>
        <w:rPr>
          <w:rtl w:val="true"/>
        </w:rPr>
        <w:t>اشارة</w:t>
      </w:r>
      <w:bookmarkEnd w:id="177"/>
    </w:p>
    <w:p>
      <w:pPr>
        <w:pStyle w:val="BookText"/>
        <w:rPr/>
      </w:pPr>
      <w:r>
        <w:rPr>
          <w:rFonts w:ascii="Amiri" w:hAnsi="Amiri" w:eastAsia="Amiri" w:cs="Amiri"/>
          <w:color w:val="111111"/>
          <w:sz w:val="28"/>
          <w:sz w:val="28"/>
          <w:szCs w:val="28"/>
          <w:rtl w:val="true"/>
          <w:lang w:bidi="ar-SA"/>
        </w:rPr>
        <w:t>وهو ما ارتضاه المحقق الخراساني، وأشار إليه الشيخ الأعظم لكنه لم يرتضه،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الغرض الداعي إلى الأمر لا يكاد يحرز إلا بالأكثر، بناء على ما ذهب إليه المشهور من العدلية من تبعية الأوامر والنواهي للمصالح والمفاسد في المأمور به والمنهي عنه، وكون الواجبات الشرعية ألطافاً في الواجبات العقلية، وقد مرّ اعتبار موافقة الغرض في إطاعة الأمر وسقوطه، فلابد من إحرازه في إحرازها</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وينحل الاستدلال إلى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كاشف إني عن وجود الغرض في المتعلق؛ لأنّ الأوامر والنواهي الشرعية معلولة لوجود الأغراض في المتعلقات، على المشهور بين العدلية من الشيعة والمعتزلة، بخلاف الأشاعرة القائلين بكون أوامر اللّه لا تعلل بالأغراض، بل للإرادة الجزافية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ذهب مشهور العدلية</w:t>
      </w:r>
      <w:r>
        <w:rPr>
          <w:rStyle w:val="FootnoteAnchor"/>
          <w:rtl w:val="true"/>
        </w:rPr>
        <w:footnoteReference w:id="217"/>
      </w:r>
      <w:r>
        <w:rPr>
          <w:rFonts w:ascii="Amiri" w:hAnsi="Amiri" w:eastAsia="Amiri" w:cs="Amiri"/>
          <w:color w:val="111111"/>
          <w:sz w:val="28"/>
          <w:sz w:val="28"/>
          <w:szCs w:val="28"/>
          <w:rtl w:val="true"/>
          <w:lang w:bidi="ar-SA"/>
        </w:rPr>
        <w:t xml:space="preserve">إلى أن الغرض ينحصر في المتعلق، بينما </w:t>
      </w:r>
    </w:p>
    <w:p>
      <w:pPr>
        <w:pStyle w:val="BookText"/>
        <w:rPr/>
      </w:pPr>
      <w:r>
        <w:rPr>
          <w:rFonts w:ascii="Amiri" w:hAnsi="Amiri" w:eastAsia="Amiri" w:cs="Amiri"/>
          <w:color w:val="111111"/>
          <w:sz w:val="28"/>
          <w:sz w:val="28"/>
          <w:szCs w:val="28"/>
          <w:rtl w:val="true"/>
          <w:lang w:bidi="ar-SA"/>
        </w:rPr>
        <w:t>ذهب بعضهم إلى أنه يمكن أن يكون الغرض في نفس الأمر، ومثلوا لذلك بالأوامر الاختبارية والاعتذارية، حيث لا مصلحة للمولى في متعلقها، بل يريد العقاب مثلاً فيبحث عن العذر، فالمصلحة في الأمر نفسه لا في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الأوامر الشرعية تابعة للأغراض في المتعلق تمت المقدمة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عقلاً على العبد تحصيل أغراض المولى، ولا يمكنه الاقتصار على امتثال أوامره فحسب، وقد مثل لذلك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الوصول</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لو أمر المولى عبده بإغلاق الباب، وعلم أن غرضه عدم خروج الطفل من الدار لحفظه عن الاختطاف، ثم نام المولى فرأى العبد أنه يريد الخروج من الشباك أو عبر السلم، فهل يمكنه الاقتصار على امتثال أمر المولى وإهمال غرضه حتى يخرج الطفل؟ كلا ولو فعل استحق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والمثال المعروف لذلك ما لو غرق ابن المولى في البحر فلم يحرك العبد ساكناً، فإنه يستحق العقوبة لتفويته غرض المولى، وبذلك يثبت وجوب تحصيل غرض المولى</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بيان المقدمتين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للمولى غرضاً من الأمر، ويجب تحصيل الغرض المولوي الملزم، ولا يمكن تحققه إلا بالإتيان بالأكثر، فإنه المتيقن، وأما الأقل فهو مشكوك، فيجب الإتيان بالأكثر؛ لتحصيل القطع بتحقق غرض المولى</w:t>
      </w:r>
      <w:r>
        <w:rPr>
          <w:rFonts w:eastAsia="Amiri" w:cs="Amiri" w:ascii="Amiri" w:hAnsi="Amiri"/>
          <w:color w:val="111111"/>
          <w:sz w:val="28"/>
          <w:szCs w:val="28"/>
          <w:rtl w:val="true"/>
          <w:lang w:bidi="ar-SA"/>
        </w:rPr>
        <w:t xml:space="preserve">. </w:t>
      </w:r>
      <w:bookmarkStart w:id="178" w:name="pg15635_213793"/>
    </w:p>
    <w:p>
      <w:pPr>
        <w:pStyle w:val="Heading6"/>
        <w:numPr>
          <w:ilvl w:val="5"/>
          <w:numId w:val="1"/>
        </w:numPr>
        <w:rPr/>
      </w:pPr>
      <w:bookmarkStart w:id="179" w:name="__RefHeading___Toc10620573_2142443653"/>
      <w:bookmarkStart w:id="180" w:name="_Toc66"/>
      <w:bookmarkEnd w:id="178"/>
      <w:bookmarkEnd w:id="179"/>
      <w:r>
        <w:rPr>
          <w:rtl w:val="true"/>
        </w:rPr>
        <w:t>وأورد عليه بإشكالات</w:t>
      </w:r>
      <w:bookmarkEnd w:id="180"/>
    </w:p>
    <w:p>
      <w:pPr>
        <w:pStyle w:val="BookText"/>
        <w:rPr/>
      </w:pPr>
      <w:r>
        <w:rPr>
          <w:rFonts w:ascii="Amiri" w:hAnsi="Amiri" w:eastAsia="Amiri" w:cs="Amiri"/>
          <w:color w:val="111111"/>
          <w:sz w:val="28"/>
          <w:sz w:val="28"/>
          <w:szCs w:val="28"/>
          <w:rtl w:val="true"/>
          <w:lang w:bidi="ar-SA"/>
        </w:rPr>
        <w:t>الإشكال الأول</w:t>
      </w:r>
    </w:p>
    <w:p>
      <w:pPr>
        <w:pStyle w:val="BookText"/>
        <w:rPr/>
      </w:pPr>
      <w:r>
        <w:rPr>
          <w:rFonts w:ascii="Amiri" w:hAnsi="Amiri" w:eastAsia="Amiri" w:cs="Amiri"/>
          <w:color w:val="111111"/>
          <w:sz w:val="28"/>
          <w:sz w:val="28"/>
          <w:szCs w:val="28"/>
          <w:rtl w:val="true"/>
          <w:lang w:bidi="ar-SA"/>
        </w:rPr>
        <w:t>ما ذكره الشيخ الأعظم في الفرائد</w:t>
      </w:r>
      <w:r>
        <w:rPr>
          <w:rStyle w:val="FootnoteAnchor"/>
          <w:rtl w:val="true"/>
        </w:rPr>
        <w:footnoteReference w:id="219"/>
      </w:r>
      <w:r>
        <w:rPr>
          <w:rFonts w:ascii="Amiri" w:hAnsi="Amiri" w:eastAsia="Amiri" w:cs="Amiri"/>
          <w:color w:val="111111"/>
          <w:sz w:val="28"/>
          <w:sz w:val="28"/>
          <w:szCs w:val="28"/>
          <w:rtl w:val="true"/>
          <w:lang w:bidi="ar-SA"/>
        </w:rPr>
        <w:t>من أن مسألة البراءة والاحتياط لا تبتني على مذهب العدلية القائلين بنشوء الأوامر والنواهي من الملاكات الواقعية النفس الأمرية، بل يتأتى حتى على مذهب الأشاعرة القائلين بنشوء الأوامر والنواهي من الإرادة الجزافية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صاحب الكفاية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حكم العقل بالبراءة على مذهب الأشعري لا يجدي مَنْ ذهب إلى ما عليه المشهور من العدلية</w:t>
      </w:r>
      <w:r>
        <w:rPr>
          <w:rFonts w:eastAsia="Amiri" w:cs="Amiri" w:ascii="Amiri" w:hAnsi="Amiri"/>
          <w:color w:val="111111"/>
          <w:sz w:val="28"/>
          <w:szCs w:val="28"/>
          <w:rtl w:val="true"/>
          <w:lang w:bidi="ar-SA"/>
        </w:rPr>
        <w:t>»</w:t>
      </w:r>
      <w:r>
        <w:rPr>
          <w:rStyle w:val="FootnoteAnchor"/>
          <w:rtl w:val="true"/>
        </w:rPr>
        <w:footnoteReference w:id="22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فلابد وأن يفتي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النزاع لفظي، فمراد الشيخ الأعظم أنّ الاستدلال المذكور لا يلزم الجميع كالأشاعرة، ومراد صاحب الكفاية أنه يلزم العدلية، فالأشعري بناء على هذا الوجه يمكنه الإفتاء بالبراءة، والعدلي يلزمه الإفتاء بالاحتياط، فلا خلاف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ذكره الشيخ أيضاً</w:t>
      </w:r>
      <w:r>
        <w:rPr>
          <w:rStyle w:val="FootnoteAnchor"/>
          <w:rtl w:val="true"/>
        </w:rPr>
        <w:footnoteReference w:id="221"/>
      </w:r>
      <w:r>
        <w:rPr>
          <w:rFonts w:ascii="Amiri" w:hAnsi="Amiri" w:eastAsia="Amiri" w:cs="Amiri"/>
          <w:color w:val="111111"/>
          <w:sz w:val="28"/>
          <w:sz w:val="28"/>
          <w:szCs w:val="28"/>
          <w:rtl w:val="true"/>
          <w:lang w:bidi="ar-SA"/>
        </w:rPr>
        <w:t xml:space="preserve">، وهو أن الوجه المذكور مبني على القول بتبعية الأحكام للمصالح والمفاسد في المتعلقات، أما على المبنى الآخر من تبعية الأحكام للمصالح والمفاسد في نفس الحكم فلا، حيث لا غرض في المتعلق حتى يقال بلزوم تحصيله، بل الغرض امتحان المكلف مثلاً، وهو </w:t>
      </w:r>
    </w:p>
    <w:p>
      <w:pPr>
        <w:pStyle w:val="BookText"/>
        <w:rPr/>
      </w:pPr>
      <w:r>
        <w:rPr>
          <w:rFonts w:ascii="Amiri" w:hAnsi="Amiri" w:eastAsia="Amiri" w:cs="Amiri"/>
          <w:color w:val="111111"/>
          <w:sz w:val="28"/>
          <w:sz w:val="28"/>
          <w:szCs w:val="28"/>
          <w:rtl w:val="true"/>
          <w:lang w:bidi="ar-SA"/>
        </w:rPr>
        <w:t>يتأتى بالأقل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صاحب الكفاية مضافاً إلى الجواب السابق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لاحتمال أن يكون الداعي إلى الأمر ومصلحته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المذهب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في الواجبات من المصلحة، وكونها ألطافاً</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المبنى المذكور لا يحصر المصلحة في نفس الحكم، بل كما يحتمل أن تكون المصلحة في نفس الحكم يحتمل أن تكون في المتعلق، ولا يمكن إحراز تحصيلها إلاّ بالإتيان بالأكثر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وارد؛ لأنّ الثابت ببناء العقلاء وجوب تحصيل الغرض المقطوع فيما لو كانت هنالك مصلحة يقينية، أما مع احتمال وجودها في الفعل فلا يجب، حيث لا دليل على وجوب تحصيل المصلحة المحتملة، فوزان المصلحة وزان التكليف، فلو كان التكليف مشكوكاً لم يجب تحصيله؛ لقبح العقاب بلا بيان، كذلك المصلحة، وكما أن البراءة العقلية مؤمنة عن لزوم تحصيل الأمر المحتمل، كذلك هي مؤمنة عن لزوم تحصيل المصلحة المحتملة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ذكره الشيخ أيضاً</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يعلم تحقق الغرض بالأقل كذلك الأكثر؛ لاحتمال وجوب قصد الوجه، فلو أتى بالأكثر لم يمكنه قصد الوجوب أو الاستحباب بالنسبة إلى الجزء المشكوك للشك فيهما، وعليه لابد من رفع اليد عن الغرض؛ لعدم العلم بتحققه، سواء أتى بالأقل أم </w:t>
      </w:r>
    </w:p>
    <w:p>
      <w:pPr>
        <w:pStyle w:val="BookText"/>
        <w:rPr/>
      </w:pPr>
      <w:r>
        <w:rPr>
          <w:rFonts w:ascii="Amiri" w:hAnsi="Amiri" w:eastAsia="Amiri" w:cs="Amiri"/>
          <w:color w:val="111111"/>
          <w:sz w:val="28"/>
          <w:sz w:val="28"/>
          <w:szCs w:val="28"/>
          <w:rtl w:val="true"/>
          <w:lang w:bidi="ar-SA"/>
        </w:rPr>
        <w:t>الأكثر، فلابد من ملاحظة الأمر،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نتنزل عن العلة،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إلى المعلول،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وهو انحلالي، فإنّ الأمر بالأقل مسلم، والأمر بالأكثر مشكوك، فتجري البراءة عن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بإيرادات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تام في التعبديات دون التوصليات؛ لعدم لزوم قصد الوجه فيها</w:t>
      </w:r>
      <w:r>
        <w:rPr>
          <w:rStyle w:val="FootnoteAnchor"/>
          <w:rtl w:val="true"/>
        </w:rPr>
        <w:footnoteReference w:id="224"/>
      </w:r>
      <w:r>
        <w:rPr>
          <w:rFonts w:ascii="Amiri" w:hAnsi="Amiri" w:eastAsia="Amiri" w:cs="Amiri"/>
          <w:color w:val="111111"/>
          <w:sz w:val="28"/>
          <w:sz w:val="28"/>
          <w:szCs w:val="28"/>
          <w:rtl w:val="true"/>
          <w:lang w:bidi="ar-SA"/>
        </w:rPr>
        <w:t>، فيمكن تحصيل الغرض بالإتيان بالأكثر فيها، كما لو شك في أن ذكر المهر مقوم العقد الدائم أم لا، أو شك أنّ التطهير واجب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قصد الوجه مختص بصورة إمكانه، وأما مع عدم إمكانه فلا وجوب له، وقصد الوجه غير ممكن في المقام</w:t>
      </w:r>
      <w:r>
        <w:rPr>
          <w:rStyle w:val="FootnoteAnchor"/>
          <w:rtl w:val="true"/>
        </w:rPr>
        <w:footnoteReference w:id="225"/>
      </w:r>
      <w:r>
        <w:rPr>
          <w:rFonts w:ascii="Amiri" w:hAnsi="Amiri" w:eastAsia="Amiri" w:cs="Amiri"/>
          <w:color w:val="111111"/>
          <w:sz w:val="28"/>
          <w:sz w:val="28"/>
          <w:szCs w:val="28"/>
          <w:rtl w:val="true"/>
          <w:lang w:bidi="ar-SA"/>
        </w:rPr>
        <w:t>، حيث إن قصده في الجزء المشكوك تشريع محرم، وعليه فشرطية قصد الوجه في الجزء المشكوك ساقطة قطعاً، فيمكن الإتيان بالأكثر وتحصيل الغرض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الوجه واجب في الواجبات الاستقلالية النفسية، لا في الواجبات الضمنية، فإنّ الأدلة الدالة عليه تثبت وجوبه في نفس العمل لا في أبعاضه، ويمكن نية الوجه في الأكثر، بأن ينوي الصلاة لوجوبها مع الشك في وجوب القنوت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ينوي الأكثر لوجوبه مع الشك في وجوب القنوت؟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القنوت إما جزء الماهية أو جزء الفرد، فلو كان واجباً كان جزء الماهية، ولو كان مستحباً كان جزء الفرد، والطبيعي ينطبق على الفرد </w:t>
      </w:r>
    </w:p>
    <w:p>
      <w:pPr>
        <w:pStyle w:val="BookText"/>
        <w:rPr/>
      </w:pPr>
      <w:r>
        <w:rPr>
          <w:rFonts w:ascii="Amiri" w:hAnsi="Amiri" w:eastAsia="Amiri" w:cs="Amiri"/>
          <w:color w:val="111111"/>
          <w:sz w:val="28"/>
          <w:sz w:val="28"/>
          <w:szCs w:val="28"/>
          <w:rtl w:val="true"/>
          <w:lang w:bidi="ar-SA"/>
        </w:rPr>
        <w:t>بتمامه، فيمكن قصد الوجه في الأكثر مع احتمال استحباب القنوت، فإنه لو كان القنوت مستحباً كان جزء المشخصات الفردية للصلاة، والطبيعي ينطبق على الفرد بما له من المشخصات الفردية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الإنسان ينطبق على زيد بتمامه وكماله، مع أنه مركب من أجزاء الماهية والمشخصات الفردية، فإنّ احتواءه على المشخصات الفردية غير الداخلة في حقيقة الماهية الإنسانية لا تنافي انطباق الإنسان عليه، كما أن المصلي في المسجد ينوي الوجوب مع أنّ صلاته تحتوي على الأجزاء والشرائط والمقارنات المستحبة، فلا إشكال في الإتيان بالأكثر مع نية الوجه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وجوب قصد الوجه أصلاً، وقد قال المحقق</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كلام شعري ورد من علم الكلام إلى الفقه، بل الدليل على عدمه، وهو الإطلاق المقامي في الروايات البيانية، التي ذكرت جميع الأجزاء والشرائط والموانع والقواطع، كما في صحيحة حماد</w:t>
      </w:r>
      <w:r>
        <w:rPr>
          <w:rStyle w:val="FootnoteAnchor"/>
          <w:rtl w:val="true"/>
        </w:rPr>
        <w:footnoteReference w:id="227"/>
      </w:r>
      <w:r>
        <w:rPr>
          <w:rFonts w:ascii="Amiri" w:hAnsi="Amiri" w:eastAsia="Amiri" w:cs="Amiri"/>
          <w:color w:val="111111"/>
          <w:sz w:val="28"/>
          <w:sz w:val="28"/>
          <w:szCs w:val="28"/>
          <w:rtl w:val="true"/>
          <w:lang w:bidi="ar-SA"/>
        </w:rPr>
        <w:t xml:space="preserve">، ولم يتطرق </w:t>
      </w:r>
    </w:p>
    <w:p>
      <w:pPr>
        <w:pStyle w:val="BookText"/>
        <w:rPr/>
      </w:pPr>
      <w:r>
        <w:rPr>
          <w:rFonts w:ascii="Amiri" w:hAnsi="Amiri" w:eastAsia="Amiri" w:cs="Amiri"/>
          <w:color w:val="111111"/>
          <w:sz w:val="28"/>
          <w:sz w:val="28"/>
          <w:szCs w:val="28"/>
          <w:rtl w:val="true"/>
          <w:lang w:bidi="ar-SA"/>
        </w:rPr>
        <w:t>فيها إلى قصد وجه إطلاقاً، فالإطلاق المقامي ينفي وجوب قصد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الشيخ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الرابع</w:t>
      </w:r>
    </w:p>
    <w:p>
      <w:pPr>
        <w:pStyle w:val="BookText"/>
        <w:rPr/>
      </w:pPr>
      <w:r>
        <w:rPr>
          <w:rFonts w:ascii="Amiri" w:hAnsi="Amiri" w:eastAsia="Amiri" w:cs="Amiri"/>
          <w:color w:val="111111"/>
          <w:sz w:val="28"/>
          <w:sz w:val="28"/>
          <w:szCs w:val="28"/>
          <w:rtl w:val="true"/>
          <w:lang w:bidi="ar-SA"/>
        </w:rPr>
        <w:t>ما ذكره المحقق النائيني</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ويتضح بعد بيان مقدمة،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المترتب على المأمور به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نسبة الغرض إلى المأمور به نسبة المعلول إلى العلة التامة، بحيث لا تتوسط مقدمة بين المأمور به وبين الغرض، وذلك كموارد المسببات التوليدية إذا تعلق الأمر بأسبابها، كما لو أمر بإلقاء الورقة في النار، فإنّ الغرض هو الاحراق، ولا واسطة بينه وبين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نسبة الغرض إلى المأمور به نسبة المعلول إلى المقدمات الإعدادية، بأن يتوسط بينهما مقدمات غير اختيارية، كالأمر بإلقاء الحنطة في التراب، فإنّ الغرض صيرورة الحبة سنبلاً، وبينهما مقدمات غير اختيارية، كإشراق الشمس وهطول المطر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النحو الأول فيجب تحصيل الغرض فيه؛ لأنّ المقدور بالواسطة مقدور، فالإحراق مقدور بتوسط القدرة على مقدمته، بل يمكن أن يكون الأمر متعلقاً في الواقع بالغرض نفسه،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المولى بإحراق الورقة، لكن عبر عنه بالإلقاء للتلازم بينهما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لو كان أمر المأمور به دائراً بين الأقل والأكثر كان الإتيان بالأكثر واجباً؛ لعدم العلم بحصول الغرض بالأقل، وقد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المأمور به في الواقع </w:t>
      </w:r>
    </w:p>
    <w:p>
      <w:pPr>
        <w:pStyle w:val="BookText"/>
        <w:rPr/>
      </w:pPr>
      <w:r>
        <w:rPr>
          <w:rFonts w:ascii="Amiri" w:hAnsi="Amiri" w:eastAsia="Amiri" w:cs="Amiri"/>
          <w:color w:val="111111"/>
          <w:sz w:val="28"/>
          <w:sz w:val="28"/>
          <w:szCs w:val="28"/>
          <w:rtl w:val="true"/>
          <w:lang w:bidi="ar-SA"/>
        </w:rPr>
        <w:t>هو الغرض، أو أنّ الغرض هو المقصود من الأمر، فيكون مجرى الاحتياط العقلي بتحصيله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النحو الثاني فلا يجب تحصيل الغرض، حيث لا يعقل تعلق الأمر به؛ لعدم كونه اختيارياً، بل المكلف مأمور بالمقدمة الإعدادية، وعليه لو كان أمر المقدمات دائراً بين الأقل والأكثر جرت البراءة العقلية عن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بيان هذه المقدمة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الأغراض الشرعية المترتبة على الأفعال المأمور بها من قبيل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 المحقق النائيني</w:t>
      </w:r>
      <w:r>
        <w:rPr>
          <w:rStyle w:val="FootnoteAnchor"/>
          <w:rtl w:val="true"/>
        </w:rPr>
        <w:footnoteReference w:id="229"/>
      </w:r>
      <w:r>
        <w:rPr>
          <w:rFonts w:ascii="Amiri" w:hAnsi="Amiri" w:eastAsia="Amiri" w:cs="Amiri"/>
          <w:color w:val="111111"/>
          <w:sz w:val="28"/>
          <w:sz w:val="28"/>
          <w:szCs w:val="28"/>
          <w:rtl w:val="true"/>
          <w:lang w:bidi="ar-SA"/>
        </w:rPr>
        <w:t>ذلك بتعليلات مختلفة، والظاهر أنه لم يبين دليلاً واضحاً على ما ذكره، فنقتصر على ذكر أحد بياناته، وهو أنه لا يصح الأمر بالسبب مع إرادة المسبب إلا أن يكون وجوده منه من الأمور المرتكزة العرفية، بحيث يكون تعلق الأمر بالسبب مساوقاً للأمر بالمسبب في نظر العرف،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أوداج الذبيحة، فإنه مساوق عرفاً مع الأمر بإزهاق الروح، فلا فرق بين أن يقول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الأوداج أو ازهق الروح بقطع الأوداج، كما لا فرق بين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 الورقة في النار أو أحرق الورقة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لم يساوق الأمر بالسبب للأمر بالمسبب فإنّ المأمور به هو السبب، وإلا لزم الإغراء بالجهل، حيث إنه يلزم الأمر بالسبب المقيد بكونه مؤدياً إلى تحقق المسبب، أما الأمر المطلق به فهو إغراء بالجهل ونقض للغرض</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الأوامر الشرعية نرى الأمر بالأسباب دون المسببات،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p>
    <w:p>
      <w:pPr>
        <w:pStyle w:val="BookText"/>
        <w:rPr/>
      </w:pPr>
      <w:r>
        <w:rPr>
          <w:rFonts w:ascii="Amiri" w:hAnsi="Amiri" w:eastAsia="Amiri" w:cs="Amiri"/>
          <w:color w:val="111111"/>
          <w:sz w:val="28"/>
          <w:sz w:val="28"/>
          <w:szCs w:val="28"/>
          <w:rtl w:val="true"/>
          <w:lang w:bidi="ar-SA"/>
        </w:rPr>
        <w:t xml:space="preserve">كبر، اركع، ارم الجمرات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لا يوجد مورد واحد للأمر الشرعي بالمسبب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ينتقل العرف من الأمر بالأسباب إلى الأمر بمسبباتها الواقعية، ولم يقيد المولى أوامره بالأسباب بحيث تؤدي إلى المسببات، فيعلم أن المأمور به نفس الأسباب لا المسببات، وهذه المسببات خارجة عن اختيار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يكون الأمر بالأسباب الشرعية من قبيل القسم الثاني، حيث إنَّ الغرض خارج عن اختيار المكلف، أو ليس المكلف مأموراً من قبل الشارع بتحصيل تلك الأغراض، فتجري البراءة العقلية عن الأكثر عند الشك بينه وبين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قاصر عن إفادة المدعى؛ لإمكان دعوى أنّ الشارع أمر بالأسباب دون المسببات لعلمه بالتلازم الواقعي النفس الأمري بين الأسباب والمسببات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المقدار لا يدل على توسط الأمور غير الاختيارية بين الأسباب والمسببات، فلا تدل على أنّ الأغراض غير واقعة في حيز قدرة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المذكور وإن كان غير واضح، إلا أنه يكفي للمحقق النائيني ادعاء الشك، حيث يُشك أن الأغراض الشرعية من قبيل النوع الأول فيلزم تحصيلها، أو من قبيل النوع الثاني فلا يلزم، وحيث لا يعلم أنها لازمة التحصيل أم لا فتجري البراءة العقلية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المتوارث بين الأعلام</w:t>
      </w:r>
      <w:r>
        <w:rPr>
          <w:rStyle w:val="FootnoteAnchor"/>
          <w:rtl w:val="true"/>
        </w:rPr>
        <w:footnoteReference w:id="230"/>
      </w:r>
      <w:r>
        <w:rPr>
          <w:rFonts w:ascii="Amiri" w:hAnsi="Amiri" w:eastAsia="Amiri" w:cs="Amiri"/>
          <w:color w:val="111111"/>
          <w:sz w:val="28"/>
          <w:sz w:val="28"/>
          <w:szCs w:val="28"/>
          <w:rtl w:val="true"/>
          <w:lang w:bidi="ar-SA"/>
        </w:rPr>
        <w:t>عما ذكره المحقق النائيني هو أنّ للمأمور به في النحو الثاني غرضين،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الأقصى، والثاني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الغرض الأدنى، والأقصى هو ما تكون نسبة المأمور به إليه نسبة المقدمات الإعدادية إلى المعلول، والأدنى هو ما تكون نسبته إليه نسبة العلة التامة إلى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التسليم بأنّ الغرض الأقصى غير اختياري في النحو الثاني، إلا أنّ الغرض الأدنى اختياري، والمحقق النائيني مسلم بأنه لو كان الغرض اختيارياً كان المجرى الاحتياط لا البراءة، فيما لو شك بين الأقل والأكثر، فلو شك في تحقق الغرض الأدنى بالإتيان بالأقل لزم الاحتياط، فيتم ما ذكره صاحب الكفاية، والظاهر أنه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مثال زرع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الأقصى صيرورة الحبة سنبلاً، وهو غير اختياري، فلا وظيفة تجاه تحصيله، أما الغرض الأدنى فهو أن يقوم المكلف بالإتيان بالمعد حتى يكون الشيء مستعداً لإفاضة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المقدمات غير الاختيارية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السنبلية على الحبة فهو اختياري، فلو شك أنّ الهدف الأدنى يتحقق بوضع الحبة في الأرض فقط، أو يلزم ضم السقي إليه، فهو شك بين الأقل والأكثر، وبما أنّ الوظيفة تحصيل الغرض الأدنى؛ لأنه اختياري، وجب الاحتياط عقلاً بالإتيان بالأكثر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المحقق النائيني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الخامس</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ذكره بعض المعاصرين</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دليل على لزوم تحصيل أغراض المولى، فنحن مكلفون بامتثال أوامر المولى لا تحصيل غرضه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غير تام لما تقدم من استحقاق العبد العقاب على تفويته غرض المولى، كما في مثال إنقاذ ابنه من الغرق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السادس</w:t>
      </w:r>
    </w:p>
    <w:p>
      <w:pPr>
        <w:pStyle w:val="BookText"/>
        <w:rPr/>
      </w:pPr>
      <w:r>
        <w:rPr>
          <w:rFonts w:ascii="Amiri" w:hAnsi="Amiri" w:eastAsia="Amiri" w:cs="Amiri"/>
          <w:color w:val="111111"/>
          <w:sz w:val="28"/>
          <w:sz w:val="28"/>
          <w:szCs w:val="28"/>
          <w:rtl w:val="true"/>
          <w:lang w:bidi="ar-SA"/>
        </w:rPr>
        <w:t>كما أنّ أمر الوجوب مردد بين الأقل والأكثر كذلك أمر الغرض مردد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الغرض ذا مراتب يتحقق بعضها بالأقل، ولا يستوفى بعضها إلاّ بالأكثر،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لأكل الطعام غرضان،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خطر الموت، وهو يتحقق بالأقل،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ألم الجوع ولا يتحقق إلا بالأكثر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من هذا القبيل، فيمكن تحقق بعض مراتب الغرض من الأمر بالصلاة بالأقل، ولكن بعضها لا يتحقق إلا بالأكثر، ودخول المرتبة الدنيا من الغرض في عهدة المكلف متيقن، لكن دخول المرتبة العليا منه وتحققها مشكوك، فتجري البراءة بلحاظ مراتب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فكما يحتمل أن يكون الغرض مركباً كذلك يحتمل أن يكون بسيطاً ووحدانياً، ولا يتحقق إلاّ بالأكثر، فوجود الغرض مسلم، ولا يعلم سقوطه بالأقل، والاشتغال اليقيني يقتضي البراءة اليقينية، فالجواب لا يفي بحل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عنه بنفي وجود الغرض البسيط الوحداني بأصل العدم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محل تأمل؛ لأنه معارض بأصالة عدم وجود الغرض المركب، وللأصلين أثر إما في النفي أو في المنفي، ولا يخفى أنه لا يلزم لجريان الأصل تحقق الأثر في النفي، بل لو كان للمنفي أثر كان مورد أصالة العدم، </w:t>
      </w:r>
    </w:p>
    <w:p>
      <w:pPr>
        <w:pStyle w:val="BookText"/>
        <w:rPr/>
      </w:pPr>
      <w:r>
        <w:rPr>
          <w:rFonts w:ascii="Amiri" w:hAnsi="Amiri" w:eastAsia="Amiri" w:cs="Amiri"/>
          <w:color w:val="111111"/>
          <w:sz w:val="28"/>
          <w:sz w:val="28"/>
          <w:szCs w:val="28"/>
          <w:rtl w:val="true"/>
          <w:lang w:bidi="ar-SA"/>
        </w:rPr>
        <w:t>فلأصل عدم وجود الغرض البسيط أثر، ولأصل عدم وجود الغرض المركب المنفي أثر أيضاً، فيتعارض الأصلان ويتساقطان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السابع</w:t>
      </w:r>
    </w:p>
    <w:p>
      <w:pPr>
        <w:pStyle w:val="BookText"/>
        <w:rPr/>
      </w:pPr>
      <w:r>
        <w:rPr>
          <w:rFonts w:ascii="Amiri" w:hAnsi="Amiri" w:eastAsia="Amiri" w:cs="Amiri"/>
          <w:color w:val="111111"/>
          <w:sz w:val="28"/>
          <w:sz w:val="28"/>
          <w:szCs w:val="28"/>
          <w:rtl w:val="true"/>
          <w:lang w:bidi="ar-SA"/>
        </w:rPr>
        <w:t>ما ذكر من حرمة تفويت الغرض</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تفويت الغرض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يكون تفويته مستنداً إلى المكلف، كما لو لم ينقذ ابن المولى من الغرق، فإنه مستند إلى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لنوم المولى أو غفلته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قبيح، وقد يكون التفويت مستنداً إلى المولى، كما لو تصدى لجعل محصل غرضه في عهدة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يجعل الغرض في عهدته، فإنّ المولى قد يجعل الغرض في عهدة المكلف، كأن يريد منه قتل العدو وإنقاذ الغريق، ففي هذه الحالة لابد للمكلف من الاحتياط فيما لو شك في محصل الغرض، وقد يتصدى المولى لبيان محصل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يبين بعض الأجزاء، فتفويت الغرض مستند إلى قصور بيانه، حيث أمكنه البيان أو جعل وجوب الاحتياط، بأن يقول لو شككت بين الأقل والأكثر فعليك الأكثر تحصيلاً للغرض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 عدم جعل المولى وجوب القنوت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بإيجاب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هنالك غرض مترتب على الأكثر واقعاً كان فوته مستنداً إلى المولى، ولا يكون تفويته على فرض وجوده قبيحاً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دعوى القطع بعدم وجود مثل هذا الغرض، فإنه لو لم يستوفِ غرض المولى إلاّ بوجوب الأكثر واقعاً، فلماذا لم يوصل المولى ذلك إلى </w:t>
      </w:r>
      <w:bookmarkStart w:id="181" w:name="pg15635_213803"/>
    </w:p>
    <w:p>
      <w:pPr>
        <w:pStyle w:val="BookText"/>
        <w:rPr/>
      </w:pPr>
      <w:bookmarkEnd w:id="181"/>
      <w:r>
        <w:rPr>
          <w:rFonts w:ascii="Amiri" w:hAnsi="Amiri" w:eastAsia="Amiri" w:cs="Amiri"/>
          <w:color w:val="111111"/>
          <w:sz w:val="28"/>
          <w:sz w:val="28"/>
          <w:szCs w:val="28"/>
          <w:rtl w:val="true"/>
          <w:lang w:bidi="ar-SA"/>
        </w:rPr>
        <w:t>العبد ولو بإيجاب الاحتياط ؟</w:t>
      </w:r>
    </w:p>
    <w:p>
      <w:pPr>
        <w:pStyle w:val="BookText"/>
        <w:rPr/>
      </w:pPr>
      <w:r>
        <w:rPr>
          <w:rFonts w:ascii="Amiri" w:hAnsi="Amiri" w:eastAsia="Amiri" w:cs="Amiri"/>
          <w:color w:val="111111"/>
          <w:sz w:val="28"/>
          <w:sz w:val="28"/>
          <w:szCs w:val="28"/>
          <w:rtl w:val="true"/>
          <w:lang w:bidi="ar-SA"/>
        </w:rPr>
        <w:t>ويدل عليه بناء العقلاء، فإنهم يرون العبد في سعة من ذلك الغرض المحتمل، ويقبح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الأول الذي ذكره صاحب الكفاية غير تام</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10620575_2142443653"/>
      <w:bookmarkStart w:id="183" w:name="_Toc67"/>
      <w:bookmarkEnd w:id="182"/>
      <w:r>
        <w:rPr>
          <w:rtl w:val="true"/>
        </w:rPr>
        <w:t>الوجه الثاني</w:t>
      </w:r>
      <w:r>
        <w:rPr>
          <w:rtl w:val="true"/>
        </w:rPr>
        <w:t xml:space="preserve">: </w:t>
      </w:r>
      <w:r>
        <w:rPr>
          <w:rtl w:val="true"/>
        </w:rPr>
        <w:t>ما نسب الى المحقق الشيخ محمد تقي الإصفهاني</w:t>
      </w:r>
      <w:bookmarkEnd w:id="183"/>
    </w:p>
    <w:p>
      <w:pPr>
        <w:pStyle w:val="Heading6"/>
        <w:numPr>
          <w:ilvl w:val="5"/>
          <w:numId w:val="1"/>
        </w:numPr>
        <w:rPr/>
      </w:pPr>
      <w:bookmarkStart w:id="184" w:name="__RefHeading___Toc10620577_2142443653"/>
      <w:bookmarkStart w:id="185" w:name="_Toc68"/>
      <w:bookmarkEnd w:id="184"/>
      <w:r>
        <w:rPr>
          <w:rtl w:val="true"/>
        </w:rPr>
        <w:t>اشارة</w:t>
      </w:r>
      <w:bookmarkEnd w:id="185"/>
    </w:p>
    <w:p>
      <w:pPr>
        <w:pStyle w:val="BookText"/>
        <w:rPr/>
      </w:pPr>
      <w:r>
        <w:rPr>
          <w:rFonts w:ascii="Amiri" w:hAnsi="Amiri" w:eastAsia="Amiri" w:cs="Amiri"/>
          <w:color w:val="111111"/>
          <w:sz w:val="28"/>
          <w:sz w:val="28"/>
          <w:szCs w:val="28"/>
          <w:rtl w:val="true"/>
          <w:lang w:bidi="ar-SA"/>
        </w:rPr>
        <w:t>فقد حكي عنه عدم انحلال العلم الإجمالي إلى العلم بوجوب الأقل والشك في وجوب الأكثر؛ لأن الشك بينهما شك بين المتباينين، ومجراه الاحتياط لا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للماهية اعتبارات 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متباينة، ووجوب الأقل يعني لحاظ الماهية 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الأكثر يعني لحاظها 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والشك في المقام دائر بين الوجوب 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الوجوب 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اعتباران متباينان، فيجب الاحتياط، كما هو الشأن في دوران الأمر بين المتباينين</w:t>
      </w:r>
      <w:r>
        <w:rPr>
          <w:rFonts w:eastAsia="Amiri" w:cs="Amiri" w:ascii="Amiri" w:hAnsi="Amiri"/>
          <w:color w:val="111111"/>
          <w:sz w:val="28"/>
          <w:szCs w:val="28"/>
          <w:rtl w:val="true"/>
          <w:lang w:bidi="ar-SA"/>
        </w:rPr>
        <w:t>.</w:t>
      </w:r>
    </w:p>
    <w:p>
      <w:pPr>
        <w:pStyle w:val="Heading6"/>
        <w:numPr>
          <w:ilvl w:val="5"/>
          <w:numId w:val="1"/>
        </w:numPr>
        <w:rPr/>
      </w:pPr>
      <w:bookmarkStart w:id="186" w:name="__RefHeading___Toc10620579_2142443653"/>
      <w:bookmarkStart w:id="187" w:name="_Toc69"/>
      <w:bookmarkEnd w:id="186"/>
      <w:r>
        <w:rPr>
          <w:rtl w:val="true"/>
        </w:rPr>
        <w:t>لكن يرد عليه إشكالات</w:t>
      </w:r>
      <w:bookmarkEnd w:id="18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أنّ الأقل اللابشرط مباين مع الأقل بشرط شيء تباين القسيم للقسيم؛ لأنّ معنى كون الأقل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ملاحظة الأقل بنفسه من دون لحاظ انضمام شيء معه، وليس معناه لحاظ عدم لحاظ شيء معه، حتى يكون مبايناً مع الملحوظ بشرط شيء، وبعبارة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لحاظ انضمامه لا لحاظ </w:t>
      </w:r>
    </w:p>
    <w:p>
      <w:pPr>
        <w:pStyle w:val="BookText"/>
        <w:rPr/>
      </w:pPr>
      <w:r>
        <w:rPr>
          <w:rFonts w:ascii="Amiri" w:hAnsi="Amiri" w:eastAsia="Amiri" w:cs="Amiri"/>
          <w:color w:val="111111"/>
          <w:sz w:val="28"/>
          <w:sz w:val="28"/>
          <w:szCs w:val="28"/>
          <w:rtl w:val="true"/>
          <w:lang w:bidi="ar-SA"/>
        </w:rPr>
        <w:t>عدم انضمامه، ولذلك فلحاظ الأقل ليس مبايناً مع لحاظ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محل إشكال جداً؛ فإنه لا يفيد عدم التباين، حيث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عدم لحاظ شيء معه ملحوظاً،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لحاظ عدم لحاظ شيء معه، ولا فرق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لحاظ شيء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الوجودي والعدمي، فلا فرق بين 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وجودي أو أمر عدمي، فلو كان وجودياً كان مبايناً مع لحاظ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تباين الضدين، ولو كان 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مباين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لحاظ الانضمام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تباين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أمراً وجودياً، بل أمر عدمي، يعني عدم لحاظ الانضمام، ولكنّه مناقض مع لحاظ الانضمام الذي هو مفاد بشرط شيء، فلم يخرج الأمر عن دائرة التباين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أنّ لحاظ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متباينان تباين الضدين أو النقيضين، إلا أنّ المتحقق في المقام شيئان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ملحوظ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ويتحقق التباين بين اللحاظين لا بين الملحوظين،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يتباين لحاظ 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الملحوظين ليسا متباينين، ولذا اشتهر على الألسن</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تجتمع مع ألف شرط، وذلك لا يكون إلا باعتبار حال الملحوظ لا اللحاظ، فإنّ اللحاظين متابينان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والوجوب منصب على ذات الملحوظ لا على اللحاظ، فإنّ متعلق الوجوب المولوي هو الأجزاء، وانبساط الوجوب على الأجزاء التسعة </w:t>
      </w:r>
      <w:bookmarkStart w:id="188" w:name="pg15635_213805"/>
    </w:p>
    <w:p>
      <w:pPr>
        <w:pStyle w:val="BookText"/>
        <w:rPr/>
      </w:pPr>
      <w:bookmarkEnd w:id="188"/>
      <w:r>
        <w:rPr>
          <w:rFonts w:ascii="Amiri" w:hAnsi="Amiri" w:eastAsia="Amiri" w:cs="Amiri"/>
          <w:color w:val="111111"/>
          <w:sz w:val="28"/>
          <w:sz w:val="28"/>
          <w:szCs w:val="28"/>
          <w:rtl w:val="true"/>
          <w:lang w:bidi="ar-SA"/>
        </w:rPr>
        <w:t>مسلم، وانبساطه على الجزء العاشر مشكوك، فتجري البراءة،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المولى مركباً وعنواناً، وهو عين أجزائه، وللأجزاء التسعة المدخلية في العنوان بخلاف الجزء العاشر، فإنه 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دار الأمر بين المتباينين وجب التكرار، كما هو الشأن فيهما، ولم يلتزم به حتى المستدل، فيدل على أنّ الأمر ليس دائراً بينهما، بل بين الأقل والأكثر</w:t>
      </w:r>
      <w:r>
        <w:rPr>
          <w:rFonts w:eastAsia="Amiri" w:cs="Amiri" w:ascii="Amiri" w:hAnsi="Amiri"/>
          <w:color w:val="111111"/>
          <w:sz w:val="28"/>
          <w:szCs w:val="28"/>
          <w:rtl w:val="true"/>
          <w:lang w:bidi="ar-SA"/>
        </w:rPr>
        <w:t>.</w:t>
      </w:r>
    </w:p>
    <w:p>
      <w:pPr>
        <w:pStyle w:val="Heading6"/>
        <w:numPr>
          <w:ilvl w:val="5"/>
          <w:numId w:val="1"/>
        </w:numPr>
        <w:rPr/>
      </w:pPr>
      <w:bookmarkStart w:id="189" w:name="__RefHeading___Toc10620581_2142443653"/>
      <w:bookmarkStart w:id="190" w:name="_Toc70"/>
      <w:bookmarkEnd w:id="189"/>
      <w:r>
        <w:rPr>
          <w:rtl w:val="true"/>
        </w:rPr>
        <w:t>الوجه الثالث</w:t>
      </w:r>
      <w:r>
        <w:rPr>
          <w:rtl w:val="true"/>
        </w:rPr>
        <w:t xml:space="preserve">: </w:t>
      </w:r>
      <w:r>
        <w:rPr>
          <w:rtl w:val="true"/>
        </w:rPr>
        <w:t>عدم تعلق الأمر بالأقل</w:t>
      </w:r>
      <w:bookmarkEnd w:id="190"/>
    </w:p>
    <w:p>
      <w:pPr>
        <w:pStyle w:val="BookText"/>
        <w:rPr/>
      </w:pPr>
      <w:r>
        <w:rPr>
          <w:rFonts w:ascii="Amiri" w:hAnsi="Amiri" w:eastAsia="Amiri" w:cs="Amiri"/>
          <w:color w:val="111111"/>
          <w:sz w:val="28"/>
          <w:sz w:val="28"/>
          <w:szCs w:val="28"/>
          <w:rtl w:val="true"/>
          <w:lang w:bidi="ar-SA"/>
        </w:rPr>
        <w:t>إنَّه بالبراءة لا يثبت تعلق الأمر بالأقل؛ لأنّ نفي أحد الضدين بالأصل العملي لا يثبت الضد الآخر، ولو كانا من الضدين الذين لا ثالث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فإنّ في المقام مطلوبين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وجوب الأقل، وهو ثابت بالضرورة، فإن التكبير والركوع والسجود واجبات بالضرورة، أو بالأمر 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بالمركب، كما سيأتي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وجوب الجزء المشكوك، والبراءة العقلية تتكفل هذا المطلوب، فإثابت وجوب الأقل ليس بالبراءة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مثبت، وإنما هو بدليل آخر</w:t>
      </w:r>
      <w:r>
        <w:rPr>
          <w:rFonts w:eastAsia="Amiri" w:cs="Amiri" w:ascii="Amiri" w:hAnsi="Amiri"/>
          <w:color w:val="111111"/>
          <w:sz w:val="28"/>
          <w:szCs w:val="28"/>
          <w:rtl w:val="true"/>
          <w:lang w:bidi="ar-SA"/>
        </w:rPr>
        <w:t>.</w:t>
      </w:r>
    </w:p>
    <w:p>
      <w:pPr>
        <w:pStyle w:val="Heading6"/>
        <w:numPr>
          <w:ilvl w:val="5"/>
          <w:numId w:val="1"/>
        </w:numPr>
        <w:rPr/>
      </w:pPr>
      <w:bookmarkStart w:id="191" w:name="__RefHeading___Toc10620583_2142443653"/>
      <w:bookmarkStart w:id="192" w:name="_Toc71"/>
      <w:bookmarkEnd w:id="191"/>
      <w:r>
        <w:rPr>
          <w:rtl w:val="true"/>
        </w:rPr>
        <w:t>الوجه الرابع</w:t>
      </w:r>
      <w:r>
        <w:rPr>
          <w:rtl w:val="true"/>
        </w:rPr>
        <w:t xml:space="preserve">: </w:t>
      </w:r>
      <w:r>
        <w:rPr>
          <w:rtl w:val="true"/>
        </w:rPr>
        <w:t>عدم صلاحية الأمر المتعلق بالأقل للتقرب</w:t>
      </w:r>
      <w:bookmarkEnd w:id="19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خاص بالأوامر التعبدية دون التوصلية،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الأمر المتعلق بالأقل للتقرب، فإنّ الأمر دائر بين الوجوب النفسي الصالح للتقرب إلى اللّه تعالى، وبين الأمر الغيري غير الصالح للتقرب، فمن يأتي بالأقل لا </w:t>
      </w:r>
    </w:p>
    <w:p>
      <w:pPr>
        <w:pStyle w:val="BookText"/>
        <w:rPr/>
      </w:pPr>
      <w:r>
        <w:rPr>
          <w:rFonts w:ascii="Amiri" w:hAnsi="Amiri" w:eastAsia="Amiri" w:cs="Amiri"/>
          <w:color w:val="111111"/>
          <w:sz w:val="28"/>
          <w:sz w:val="28"/>
          <w:szCs w:val="28"/>
          <w:rtl w:val="true"/>
          <w:lang w:bidi="ar-SA"/>
        </w:rPr>
        <w:t>يمكنه الإتيان به متقرباً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وارد 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وجود الأمر النفسي المتعلق بالأقل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الأقل واقعاً هو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كافٍ للتقرب به إلى اللّه تعالى، فلا يشترط في المقربية وجود الأمر القطعي، بل الأمر الاحتمالي كافٍ أيضاً، كما هو الشأن في الاحتياط، فلو كانت هنالك عبادة مشكوكة محتملة كان نفس احتمال وجود الأمر كافياً لنية التقرب به إلى اللّه تعالى، وإلا استلزم سد باب الاحتياط في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الانبعاث عن البعث القطعي مقرب إلى المولى، كذلك الانبعاث عن البعث الاحتمالي، فلو أتى العبد بعمل يحتمل كونه محبوباً للمولى كان العمل مقرباً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تمت هذه الجهة وإلا ننتقل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النفسي القطعي متحقق في المقام، وهو الأمر بالمركب، وهو ينسبط على الأجزاء التسعة بالبيان الذي مرّ سابقاً، أو بالبيان الذي سيأتي، فيتقرب إلى المولى بامثتال هذا الأمر النفسي القطعي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عندنا مكلفان،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بالأجزاء التسعة ويجري البراءة عن الجزء العاشر،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بالأجزاء العشرة احتياطاً، ولا يكون محركهما إلاّ الأمر النفسي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 xml:space="preserve">، ولا فارق بينهما إلاّ أنّ الأول يرى البراءة عن المشكوك، والآخر يرى الاشتغال </w:t>
      </w:r>
      <w:bookmarkStart w:id="193" w:name="pg15635_213807"/>
    </w:p>
    <w:p>
      <w:pPr>
        <w:pStyle w:val="BookText"/>
        <w:rPr/>
      </w:pPr>
      <w:bookmarkEnd w:id="193"/>
      <w:r>
        <w:rPr>
          <w:rFonts w:ascii="Amiri" w:hAnsi="Amiri" w:eastAsia="Amiri" w:cs="Amiri"/>
          <w:color w:val="111111"/>
          <w:sz w:val="28"/>
          <w:sz w:val="28"/>
          <w:szCs w:val="28"/>
          <w:rtl w:val="true"/>
          <w:lang w:bidi="ar-SA"/>
        </w:rPr>
        <w:t>بالمشكوك، وإلا فإنّ الأمر النفسي القطعي محرك للاثنين، والوجدان الخارجي أصدق شاهد على ما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تمت هذه الجهة وإلاّ ننتقل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التقرب بالأمر الضمني أو المقدمي المتحقق في الأقل قطعاً، وبعبارة أدق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الأقل مأمور به على كل تقدير، إما بالأمر النفسي أو الضمني أو المقدمي، لأنّه إن كان الواجب هو الأقل فهو مأمور بالأمر النفسي، وإن كان الواجب هو الأكثر فالأقل مأمور به بالأمر الغيري، وكل ما كان مأموراً به بأي نحو من أنحاء الأمر كان صالحاً للتقرب به إلى المولى؛ لأنّ المهم إضافة العمل إلى المولى، والأقل مضاف بنحو من أنحاء الإضافة إليه قطعاً، كما أنّ مقدمة الواجب وأجزاءه مضافة إلى المولى، فالإضافة حاصلة في المقام، وهي كافية في التقرب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مؤدّى الجواب الأول هو احتمال تحقق الأمر النفسي في المقام، ويكفي ذلك للتقرب، ومؤدّى الجواب الثاني هو تحقق الأمر النفسي قطعاً، ومؤدّى الجواب الثالث هو تردد الأمر بين النفسية والضمنية والغيرية، وهذا المقدار من الإضافة كافٍ للتقرب إلى المولى</w:t>
      </w:r>
      <w:r>
        <w:rPr>
          <w:rFonts w:eastAsia="Amiri" w:cs="Amiri" w:ascii="Amiri" w:hAnsi="Amiri"/>
          <w:color w:val="111111"/>
          <w:sz w:val="28"/>
          <w:szCs w:val="28"/>
          <w:rtl w:val="true"/>
          <w:lang w:bidi="ar-SA"/>
        </w:rPr>
        <w:t>.</w:t>
      </w:r>
    </w:p>
    <w:p>
      <w:pPr>
        <w:pStyle w:val="Heading6"/>
        <w:numPr>
          <w:ilvl w:val="5"/>
          <w:numId w:val="1"/>
        </w:numPr>
        <w:rPr/>
      </w:pPr>
      <w:bookmarkStart w:id="194" w:name="__RefHeading___Toc10620585_2142443653"/>
      <w:bookmarkStart w:id="195" w:name="_Toc72"/>
      <w:bookmarkEnd w:id="194"/>
      <w:r>
        <w:rPr>
          <w:rtl w:val="true"/>
        </w:rPr>
        <w:t>الوجه الخامس</w:t>
      </w:r>
      <w:r>
        <w:rPr>
          <w:rtl w:val="true"/>
        </w:rPr>
        <w:t xml:space="preserve">: </w:t>
      </w:r>
      <w:r>
        <w:rPr>
          <w:rtl w:val="true"/>
        </w:rPr>
        <w:t>كون الشك في سقوط الأمر لا في ثبوته</w:t>
      </w:r>
      <w:bookmarkEnd w:id="195"/>
    </w:p>
    <w:p>
      <w:pPr>
        <w:pStyle w:val="BookText"/>
        <w:rPr/>
      </w:pPr>
      <w:r>
        <w:rPr>
          <w:rFonts w:ascii="Amiri" w:hAnsi="Amiri" w:eastAsia="Amiri" w:cs="Amiri"/>
          <w:color w:val="111111"/>
          <w:sz w:val="28"/>
          <w:sz w:val="28"/>
          <w:szCs w:val="28"/>
          <w:rtl w:val="true"/>
          <w:lang w:bidi="ar-SA"/>
        </w:rPr>
        <w:t>إن الشك في سقوط الأمر لا في ثبوته، ومجراه الاشتغال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النائيني في الفوائد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لا إشكال في أنّ العقل يستقل بعدم كفاية الامتثال الاحتمالي للتكليف القطعي؛ ضرورة أنّ الامتثال الاحتمالي إنما يقتضيه التكليف الاحتمالي، وأما التكليف القطعي فهو يقتضي الامتثال القطعي؛ لأنّ العلم باشتغال الذمة يستدعي العلم بالفراغ عقلاً، ولا يكفي </w:t>
      </w:r>
    </w:p>
    <w:p>
      <w:pPr>
        <w:pStyle w:val="BookText"/>
        <w:rPr/>
      </w:pPr>
      <w:r>
        <w:rPr>
          <w:rFonts w:ascii="Amiri" w:hAnsi="Amiri" w:eastAsia="Amiri" w:cs="Amiri"/>
          <w:color w:val="111111"/>
          <w:sz w:val="28"/>
          <w:sz w:val="28"/>
          <w:szCs w:val="28"/>
          <w:rtl w:val="true"/>
          <w:lang w:bidi="ar-SA"/>
        </w:rPr>
        <w:t>احتمال الفراغ، فإنه يتنجز التكليف بالعلم به ولو إجمالاً، ويتم البيان الذي يستقل العقل بتوقف صحة العقاب عليه، فلو صادف التكليف في الطرف الآخر الغير المأتي به</w:t>
      </w:r>
      <w:r>
        <w:rPr>
          <w:rStyle w:val="FootnoteAnchor"/>
          <w:rtl w:val="true"/>
        </w:rPr>
        <w:footnoteReference w:id="235"/>
      </w:r>
      <w:r>
        <w:rPr>
          <w:rFonts w:ascii="Amiri" w:hAnsi="Amiri" w:eastAsia="Amiri" w:cs="Amiri"/>
          <w:color w:val="111111"/>
          <w:sz w:val="28"/>
          <w:sz w:val="28"/>
          <w:szCs w:val="28"/>
          <w:rtl w:val="true"/>
          <w:lang w:bidi="ar-SA"/>
        </w:rPr>
        <w:t>لا يكون العقاب على تركه بلا بيان، بل العقل يستقل في استحقاق التارك للامتثال القطعي للعقاب على تقدير مخالفة التكليف، ففيما نحن فيه لا يجوز الاقتصار على الأقل عقلاً؛ لأنه يشك في الامتثال والخروج عن عهدة التكليف المعلوم في البين، ولا يحصل العلم بالامتثال إلا بعد ضم الخصوصية الزائدة المشكوكة</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أمر المولى بإقامة الصلاة اشتغلت ذمة المكلف بامتثاله، والإتيان بالأكثر يوجب فراغ الذمة قطعاً، وأما الإتيان بالأقل فيشك في كونه مبرئاً للذمة، والاشتغال اليقيني يقتضي البراءة اليقينية، فيلزم الإتيان بالأكثر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فإنه لو كانت النسبة بين العنوان وبين الأجزاء في المركبات الارتباطية الاعتبارية هي نسبة المحصَّل والمحصِّل كان ما ذكره تاماً، حيث يشك في أنّ محصَّل أمر المولى هل هو الأقل أو الأكثر فلابد من الفراغ اليقيني؟ وأما لو كانت النسبة نسبة الاتحاد والعينية لا الغيرية، فيكفي الإتيان بالأقل عقلاً؛ لأنه شك في ثبوت التكليف في الواقع لا في سقوطه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العشرة ليس عنواناً متحصلاً عن الآحاد ومعلولاً لها، بل هو متحد مع الآحاد، والفرق بينهما أنّ العشرة عنوان إجمالي، والوحدات تفصيل له، بمعنى أنّ هنالك واقعية قد يعبر عنها بالعنوان الإجمالي، وقد يعبر </w:t>
      </w:r>
      <w:bookmarkStart w:id="196" w:name="pg15635_213809"/>
    </w:p>
    <w:p>
      <w:pPr>
        <w:pStyle w:val="BookText"/>
        <w:rPr/>
      </w:pPr>
      <w:bookmarkEnd w:id="196"/>
      <w:r>
        <w:rPr>
          <w:rFonts w:ascii="Amiri" w:hAnsi="Amiri" w:eastAsia="Amiri" w:cs="Amiri"/>
          <w:color w:val="111111"/>
          <w:sz w:val="28"/>
          <w:sz w:val="28"/>
          <w:szCs w:val="28"/>
          <w:rtl w:val="true"/>
          <w:lang w:bidi="ar-SA"/>
        </w:rPr>
        <w:t>عنها بالعنوان التفصيلي، فتارة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وهذا وذاك، وتارة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العشرة، والعشرة هي بعينها هذا وهذا وذاك، والفرق بينهما بالإجمال والتفصيل، كما هو الحال في الإنسان والحيوان الناطق، فلو ثبت أنّ النسبة بين العنوان والأجزاء نسبة العينية والاتحاد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أقم هذه الأجزاء،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التكبيرة والركوع والسجود، فلو كان المولى يبين العنوان بنحو التفصيل، وكان المكلف يشك في وجوب القنوت كان الشك في الاشتغال، فما ثبت به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واركع واسجد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المكلف عنه عهدته، وما لم يخرج عن عهدته وهو القنوت لم يثبت التكليف به، وهذا حال الأمر التفصيلي كذلك الحال في الأمر الإجمالي، فما علم باشتغال الذمة به خرج المكلف عن عهدته بالإتيان بالأقل، وأما الجزء المشكوك فهو مشكوك الوجوب، وهو شك في ثبوت التكليف لا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المحقق النائيني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والعلم التفصيلي بوجوب الأقل المردد بين كونه لا بشرط أو بشرط شيء، هو عين العلم الإجمالي بالتكليف المردد بين الأقل والأكثر، ومثل هذا العلم التفصيلي لا يعقل أن يوجب الانحلال؛ لأنه يلزم أن يكون العلم الإجمالي موجبا لانحلال نفسه</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أشرنا إليه في ما مضى</w:t>
      </w:r>
      <w:r>
        <w:rPr>
          <w:rFonts w:eastAsia="Amiri" w:cs="Amiri" w:ascii="Amiri" w:hAnsi="Amiri"/>
          <w:color w:val="111111"/>
          <w:sz w:val="28"/>
          <w:szCs w:val="28"/>
          <w:rtl w:val="true"/>
          <w:lang w:bidi="ar-SA"/>
        </w:rPr>
        <w:t>.</w:t>
      </w:r>
    </w:p>
    <w:p>
      <w:pPr>
        <w:pStyle w:val="Heading6"/>
        <w:numPr>
          <w:ilvl w:val="5"/>
          <w:numId w:val="1"/>
        </w:numPr>
        <w:rPr/>
      </w:pPr>
      <w:bookmarkStart w:id="197" w:name="__RefHeading___Toc10620587_2142443653"/>
      <w:bookmarkStart w:id="198" w:name="_Toc73"/>
      <w:bookmarkEnd w:id="197"/>
      <w:r>
        <w:rPr>
          <w:rtl w:val="true"/>
        </w:rPr>
        <w:t>الوجه السادس</w:t>
      </w:r>
      <w:r>
        <w:rPr>
          <w:rtl w:val="true"/>
        </w:rPr>
        <w:t xml:space="preserve">: </w:t>
      </w:r>
      <w:r>
        <w:rPr>
          <w:rtl w:val="true"/>
        </w:rPr>
        <w:t>ما حكي عن صاحب الفصول</w:t>
      </w:r>
      <w:bookmarkEnd w:id="19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الأقل معلوم بالضرورة، ومع الإتيان به يشك في سقوط وجوب المعلوم؛ لأنّ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هو الأقل أو الأكثر، فإن </w:t>
      </w:r>
    </w:p>
    <w:p>
      <w:pPr>
        <w:pStyle w:val="BookText"/>
        <w:rPr/>
      </w:pPr>
      <w:r>
        <w:rPr>
          <w:rFonts w:ascii="Amiri" w:hAnsi="Amiri" w:eastAsia="Amiri" w:cs="Amiri"/>
          <w:color w:val="111111"/>
          <w:sz w:val="28"/>
          <w:sz w:val="28"/>
          <w:szCs w:val="28"/>
          <w:rtl w:val="true"/>
          <w:lang w:bidi="ar-SA"/>
        </w:rPr>
        <w:t>كان هو الأقل فبالإتيان به يسقط، وأما إن كان الأكثر فمع الإتيان بالأقل لا يسقط وجوب الأقل؛ لأن المفروض أنّ الوجوب ارتباطي، فلإحراز فراغ الذمة من التكليف المعلوم يجب الإتيان بالأكثر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هذا التقرير وبين ما سبقه أن التقرير السابق اعتمد على الوجوب الموجود مع الشك في سقوطه بالإتيان بالأقل، وأما هذا التقرير فيعتمد على الشك في سقوط التكليف بالأقل، حيث لا يعلم أنّ الإتيان بالأقل هل يسقط التكليف بالأقل؟ فإنّ الفراغ اليقيني عن التكليف بالأقل منحصر في الإتيان بالأكثر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أيضاً، فهنالك منشآن لعدم سقوط وجوب الأقل، واستحقاق العقوبة بلحاظ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الإتيان بالأقل،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الجزء العاشر وارتباط وجوب الأقل به، والمكلف في أمان من الجهتين، أما بلحاظ الجهة الأولى فلفرض الإتيان بالأقل، فلا يستحق العقاب من جهة تركه، وأما بلحاظ الجهة الثانية فلحكم العقل بالبراءة عن وجوب الجزء العاشر، ولا وجه لعدم كفاية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فرض مخالفتين لوجوب الأقل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الأقل بترك الصلاة، وهو مخالفة يستحق المكلف عليها العقاب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وجوب الأقل بجهة ترك الجزء العاشر، وهي مخالفة ناشئة عن ترك الجزء العاشر لا ترك الأقل، ويشك في كونها مخالفة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توجد في المقام مخالفتان أو مخالفة واحدة؟ </w:t>
      </w:r>
      <w:bookmarkStart w:id="199" w:name="pg15635_213811"/>
    </w:p>
    <w:p>
      <w:pPr>
        <w:pStyle w:val="BookText"/>
        <w:rPr/>
      </w:pPr>
      <w:bookmarkEnd w:id="199"/>
      <w:r>
        <w:rPr>
          <w:rFonts w:ascii="Amiri" w:hAnsi="Amiri" w:eastAsia="Amiri" w:cs="Amiri"/>
          <w:color w:val="111111"/>
          <w:sz w:val="28"/>
          <w:sz w:val="28"/>
          <w:szCs w:val="28"/>
          <w:rtl w:val="true"/>
          <w:lang w:bidi="ar-SA"/>
        </w:rPr>
        <w:t>إنّ أصل وجود المخالفة الثانية مشكوك، وتتكفل البراءة بنفيها ونفي استحقاق العقوبة عليها، فلا وجه لوجوب الاحتياط</w:t>
      </w:r>
      <w:r>
        <w:rPr>
          <w:rFonts w:eastAsia="Amiri" w:cs="Amiri" w:ascii="Amiri" w:hAnsi="Amiri"/>
          <w:color w:val="111111"/>
          <w:sz w:val="28"/>
          <w:szCs w:val="28"/>
          <w:rtl w:val="true"/>
          <w:lang w:bidi="ar-SA"/>
        </w:rPr>
        <w:t>.</w:t>
      </w:r>
    </w:p>
    <w:p>
      <w:pPr>
        <w:pStyle w:val="Heading6"/>
        <w:numPr>
          <w:ilvl w:val="5"/>
          <w:numId w:val="1"/>
        </w:numPr>
        <w:rPr/>
      </w:pPr>
      <w:bookmarkStart w:id="200" w:name="__RefHeading___Toc10620589_2142443653"/>
      <w:bookmarkStart w:id="201" w:name="_Toc74"/>
      <w:bookmarkEnd w:id="200"/>
      <w:r>
        <w:rPr>
          <w:rtl w:val="true"/>
        </w:rPr>
        <w:t>الوجه السابع</w:t>
      </w:r>
      <w:r>
        <w:rPr>
          <w:rtl w:val="true"/>
        </w:rPr>
        <w:t xml:space="preserve">: </w:t>
      </w:r>
      <w:r>
        <w:rPr>
          <w:rtl w:val="true"/>
        </w:rPr>
        <w:t>ما ذكره صاحب الكفاية</w:t>
      </w:r>
      <w:bookmarkEnd w:id="201"/>
    </w:p>
    <w:p>
      <w:p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الكفاية</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انحلال العلم الإجمالي يوجب المحال، وقد مرّ الكلام فيه</w:t>
      </w:r>
      <w:r>
        <w:rPr>
          <w:rFonts w:eastAsia="Amiri" w:cs="Amiri" w:ascii="Amiri" w:hAnsi="Amiri"/>
          <w:color w:val="111111"/>
          <w:sz w:val="28"/>
          <w:szCs w:val="28"/>
          <w:rtl w:val="true"/>
          <w:lang w:bidi="ar-SA"/>
        </w:rPr>
        <w:t>.</w:t>
      </w:r>
    </w:p>
    <w:p>
      <w:pPr>
        <w:pStyle w:val="Heading6"/>
        <w:numPr>
          <w:ilvl w:val="5"/>
          <w:numId w:val="1"/>
        </w:numPr>
        <w:rPr/>
      </w:pPr>
      <w:bookmarkStart w:id="202" w:name="__RefHeading___Toc10620591_2142443653"/>
      <w:bookmarkStart w:id="203" w:name="_Toc75"/>
      <w:bookmarkEnd w:id="202"/>
      <w:r>
        <w:rPr>
          <w:rtl w:val="true"/>
        </w:rPr>
        <w:t>الوجه الثامن</w:t>
      </w:r>
      <w:r>
        <w:rPr>
          <w:rtl w:val="true"/>
        </w:rPr>
        <w:t xml:space="preserve">: </w:t>
      </w:r>
      <w:r>
        <w:rPr>
          <w:rtl w:val="true"/>
        </w:rPr>
        <w:t>ما ذكره المحقق العراقي</w:t>
      </w:r>
      <w:bookmarkEnd w:id="203"/>
    </w:p>
    <w:p>
      <w:pPr>
        <w:pStyle w:val="BookText"/>
        <w:rPr/>
      </w:pPr>
      <w:r>
        <w:rPr>
          <w:rFonts w:ascii="Amiri" w:hAnsi="Amiri" w:eastAsia="Amiri" w:cs="Amiri"/>
          <w:color w:val="111111"/>
          <w:sz w:val="28"/>
          <w:sz w:val="28"/>
          <w:szCs w:val="28"/>
          <w:rtl w:val="true"/>
          <w:lang w:bidi="ar-SA"/>
        </w:rPr>
        <w:t>وهو خاص بالواجبات التي يحرم قطعها ويجب إتمامها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العلم الإجمالي بوجوب الإتمام أو الإعادة فيجبان، ومعناه عدم جواز الاكتفاء بالأقل،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يقال في الفرض المزبور بوجوب الاحتياط بالجمع بين إتمام هذه الصلاة واعادتها</w:t>
      </w:r>
      <w:r>
        <w:rPr>
          <w:rStyle w:val="FootnoteAnchor"/>
          <w:rtl w:val="true"/>
        </w:rPr>
        <w:footnoteReference w:id="239"/>
      </w:r>
      <w:r>
        <w:rPr>
          <w:rFonts w:ascii="Amiri" w:hAnsi="Amiri" w:eastAsia="Amiri" w:cs="Amiri"/>
          <w:color w:val="111111"/>
          <w:sz w:val="28"/>
          <w:sz w:val="28"/>
          <w:szCs w:val="28"/>
          <w:rtl w:val="true"/>
          <w:lang w:bidi="ar-SA"/>
        </w:rPr>
        <w:t>، بدعوى أنه بإيجاد مشكوك المانعية في الصلاة أو ترك مشكوك الشرطية فيها يحصل العلم الإجمالي بوجوب أحد الأمرين عليه، إما إتمام هذا الفرد من الصلاة</w:t>
      </w:r>
      <w:r>
        <w:rPr>
          <w:rStyle w:val="FootnoteAnchor"/>
          <w:rtl w:val="true"/>
        </w:rPr>
        <w:footnoteReference w:id="240"/>
      </w:r>
      <w:r>
        <w:rPr>
          <w:rFonts w:ascii="Amiri" w:hAnsi="Amiri" w:eastAsia="Amiri" w:cs="Amiri"/>
          <w:color w:val="111111"/>
          <w:sz w:val="28"/>
          <w:sz w:val="28"/>
          <w:szCs w:val="28"/>
          <w:rtl w:val="true"/>
          <w:lang w:bidi="ar-SA"/>
        </w:rPr>
        <w:t>أو إعادتها بإتيان فرد آخر من الصلاة مباين مع هذا الفرد</w:t>
      </w:r>
      <w:r>
        <w:rPr>
          <w:rStyle w:val="FootnoteAnchor"/>
          <w:rtl w:val="true"/>
        </w:rPr>
        <w:footnoteReference w:id="241"/>
      </w:r>
      <w:r>
        <w:rPr>
          <w:rFonts w:ascii="Amiri" w:hAnsi="Amiri" w:eastAsia="Amiri" w:cs="Amiri"/>
          <w:color w:val="111111"/>
          <w:sz w:val="28"/>
          <w:sz w:val="28"/>
          <w:szCs w:val="28"/>
          <w:rtl w:val="true"/>
          <w:lang w:bidi="ar-SA"/>
        </w:rPr>
        <w:t>، وبعد رجوع العلم الاجمالي المزبور إلى المتبائنين لا الأقل والأكثر لابد من الاحتياط بالجمع بين الإتمام والإعادة</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للنظر أنه غير تام لعدة أجوبة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بالأقل والأكثر الاستقلاليين، فلو شك أنه مديون للبقال بعشرة دراهم أو تسعة، فبعد أداء التسعة يشك في وجوب أداء العاشر، لكن يتحقق هنالك علم إجمالي بوجوب إنفاقه على العيال أو أدائه إلى البقال، فلو كان الأقل واجباً وجب إنفاقه على العيال، ولو كان الأكثر واجباً وجب أداؤه إلى البقال، وكذا لو علم إجمالاً بوجوب إعطائه خمساً أو ديناً حيث يجب عليه كلاهما، أو ينصف حسب قاعدة العدل، فما هو الجواب في الاستقلالي هو الجواب في الارتباطي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حل منشأ أحد طرفي العلم الإجمالي لا معنى لكونه منشأً له؛ وذلك لأنّ منشأ احتمال وجوب الإتمام هو وجوب الأقل، ومنشأ احتمال وجوب الإعادة هو وجوب الأكثر، ومع نفي وجوب الأكثر بالبراءة العقلية لا معنى للقول بأنّ الواجب إما هو الأقل فيجب إتمام الفرد، أو الأكثر فتجب الإعادة بفرد جديد؛ لانتفاء منشأ العلم الإجمالي بانتفاء منشأ احتمال وجوب الأكثر بالبراءة، فلا يبقى في المقام إلاّ وجوب إتمام هذه الصلاة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العراقي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أن كان مقتضى أصالة البراءة عن مشكوك الشرطية والمانعية، هو الترخيص في إيجاد مشكوك المانعية، وترك مشكوك الشرطية في الصلاة، ووجوب إتمام الصلاة الواقع فيها الخلل المشكوك فيه، فلا محالة لا يبقى معه مجال التأثير للعلم الإجمالي الحادث المزبور؛ لقيامه حينئذٍ بما تنجز أحد طرفيه سابقاً بالعلم التفصيلي بوجوب إتمام هذه الصلاة الواقع فيها مشكوك المانعية</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bookmarkStart w:id="204" w:name="pg15635_213813"/>
    </w:p>
    <w:p>
      <w:pPr>
        <w:pStyle w:val="BookText"/>
        <w:rPr/>
      </w:pPr>
      <w:bookmarkEnd w:id="204"/>
      <w:r>
        <w:rPr>
          <w:rFonts w:ascii="Amiri" w:hAnsi="Amiri" w:eastAsia="Amiri" w:cs="Amiri"/>
          <w:color w:val="111111"/>
          <w:sz w:val="28"/>
          <w:sz w:val="28"/>
          <w:szCs w:val="28"/>
          <w:rtl w:val="true"/>
          <w:lang w:bidi="ar-SA"/>
        </w:rPr>
        <w:t>وهذا الجواب مبني على كبرى كلية،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أحد أطراف العلم الإجمالي منجزاً بمنجز سابق سقط عن المنجزية، وبعبارة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منجزية العلم الإجمالي أن يكون منجزاً للتكليف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نحن فيه العلم الإجمالي منحل؛ لأنّ مفاد البراءة عن الأكثر هو عدم وجوبه، وصحة الصلاة الفاقدة، فيتنجز وجوب إتمامها وحرمة قطعها، فينحل العلم الإجمالي اللاحق بين المتباينين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مطرد؛ فإنه تام فيما لو كان الشك في الأجزاء اللاحقة، حيث يمكن القول بتحقق العلم الإجمالي بوجوب الإتمام أو الإعادة ثم انحلاله بالأقل المتيقن والأكثر المشكوك، فيجب الإتمام بالأقل، أما لو كان الشك في الجزء الأول كالتكبير، فلا علم بوجوب الإتمام، فإنّ أصل وجوب الإتمام وحرمة القطع مشكوك للشك في انعقاد الصلاة</w:t>
      </w:r>
      <w:r>
        <w:rPr>
          <w:rFonts w:eastAsia="Amiri" w:cs="Amiri" w:ascii="Amiri" w:hAnsi="Amiri"/>
          <w:color w:val="111111"/>
          <w:sz w:val="28"/>
          <w:szCs w:val="28"/>
          <w:rtl w:val="true"/>
          <w:lang w:bidi="ar-SA"/>
        </w:rPr>
        <w:t>.</w:t>
      </w:r>
    </w:p>
    <w:p>
      <w:pPr>
        <w:pStyle w:val="Heading6"/>
        <w:numPr>
          <w:ilvl w:val="5"/>
          <w:numId w:val="1"/>
        </w:numPr>
        <w:rPr/>
      </w:pPr>
      <w:bookmarkStart w:id="205" w:name="__RefHeading___Toc10620593_2142443653"/>
      <w:bookmarkStart w:id="206" w:name="_Toc76"/>
      <w:bookmarkEnd w:id="205"/>
      <w:r>
        <w:rPr>
          <w:rtl w:val="true"/>
        </w:rPr>
        <w:t>الوجه التاسع</w:t>
      </w:r>
      <w:r>
        <w:rPr>
          <w:rtl w:val="true"/>
        </w:rPr>
        <w:t xml:space="preserve">: </w:t>
      </w:r>
      <w:r>
        <w:rPr>
          <w:rtl w:val="true"/>
        </w:rPr>
        <w:t>كون العلم الإجمالي مانعاً عن جريان البراءة عن الأكثر</w:t>
      </w:r>
      <w:bookmarkEnd w:id="206"/>
    </w:p>
    <w:p>
      <w:pPr>
        <w:pStyle w:val="BookText"/>
        <w:rPr/>
      </w:pPr>
      <w:r>
        <w:rPr>
          <w:rFonts w:ascii="Amiri" w:hAnsi="Amiri" w:eastAsia="Amiri" w:cs="Amiri"/>
          <w:color w:val="111111"/>
          <w:sz w:val="28"/>
          <w:sz w:val="28"/>
          <w:szCs w:val="28"/>
          <w:rtl w:val="true"/>
          <w:lang w:bidi="ar-SA"/>
        </w:rPr>
        <w:t>وهو خاص بالمركبات الارتباطية التي تبطل بالزيادة فيها،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مانع عن جريان البراءة عن الأكثر؛ وذلك لتحقق العلم الإجمالي إما بوجوب الإتيان بالسورة على تقدير الجزئية، أو حرمة الإتيان بها بقصد الجزئية على تقدير عدمها، ففي عالم الثبوت إما السورة جزء وأثرها وجوب الإتيان، أو لا وأثرها حرمة الإتيان بقصد الجزئية؛ لأنه إدخال ما ليس من الدين فيه وهو بدعة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والأصول المؤمنة لا تجري في أطراف العلم الإجمالي، فلابد من الاحتياط بمقتضى العلم الإجمالي المذكور بالإتيان بالسورة لا بقصد الجزئية، وإنما بقصد رجاء المطلوبية، أو بقصد الأمر الأعم من الوجوب </w:t>
      </w:r>
      <w:bookmarkStart w:id="207" w:name="pg15635_213814"/>
    </w:p>
    <w:p>
      <w:pPr>
        <w:pStyle w:val="BookText"/>
        <w:rPr/>
      </w:pPr>
      <w:bookmarkEnd w:id="207"/>
      <w:r>
        <w:rPr>
          <w:rFonts w:ascii="IRNazanin" w:hAnsi="IRNazanin" w:eastAsia="IRNazanin"/>
          <w:color w:val="111111"/>
          <w:sz w:val="28"/>
          <w:sz w:val="28"/>
          <w:szCs w:val="28"/>
          <w:rtl w:val="true"/>
          <w:lang w:bidi="fa-IR"/>
        </w:rPr>
        <w:t>والاستحباب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لكنه غير وارد؛ لأنّ حرمة الإتيان بقصد الجزئية ثابت على كلا التقديرين، سواء كانت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أم لا، لوجود الشك، فإنّ إدخال ما لم يعلم كونه من الدين في الدين تشريع، فعلى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فرض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الإتيان بها بقصد الجزئية، ومع هذا العلم ينحل العلم الإجمالي بالوجوب أو الحرمة إلى العلم التفصيلي بالحرمة على كل تقدير، فإنه لو كان أحد طرفي العلم الإجمالي معلوماً بالعلم التفصيلي انحل العلم الإجمالي؛ لأنه ينحل إلى العلم التفصيلي والشك البدوي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عندنا علم تفصيلي بحرمة الإتيان بالسورة بقصد الجزئية، وشك بدوي في وجوب الإتيان بالسورة، فتجري فيها البراءة العقلية من دون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ذلك عدم ورود الإشكالات التسعة على جريان البراءة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المبحث الأول</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10620595_2142443653"/>
      <w:bookmarkStart w:id="209" w:name="_Toc77"/>
      <w:bookmarkEnd w:id="208"/>
      <w:r>
        <w:rPr>
          <w:rtl w:val="true"/>
        </w:rPr>
        <w:t>المبحث الثاني</w:t>
      </w:r>
      <w:r>
        <w:rPr>
          <w:rtl w:val="true"/>
        </w:rPr>
        <w:t xml:space="preserve">: </w:t>
      </w:r>
      <w:r>
        <w:rPr>
          <w:rtl w:val="true"/>
        </w:rPr>
        <w:t>في جريان البراءة الشرعية عند الشك بين الأقل والأكثر الارتباطيين</w:t>
      </w:r>
      <w:bookmarkEnd w:id="209"/>
    </w:p>
    <w:p>
      <w:pPr>
        <w:pStyle w:val="Heading6"/>
        <w:numPr>
          <w:ilvl w:val="5"/>
          <w:numId w:val="1"/>
        </w:numPr>
        <w:rPr/>
      </w:pPr>
      <w:bookmarkStart w:id="210" w:name="__RefHeading___Toc10620597_2142443653"/>
      <w:bookmarkStart w:id="211" w:name="_Toc78"/>
      <w:bookmarkEnd w:id="210"/>
      <w:r>
        <w:rPr>
          <w:rtl w:val="true"/>
        </w:rPr>
        <w:t>اشارة</w:t>
      </w:r>
      <w:bookmarkEnd w:id="211"/>
    </w:p>
    <w:p>
      <w:pPr>
        <w:pStyle w:val="BookText"/>
        <w:rPr/>
      </w:pPr>
      <w:r>
        <w:rPr>
          <w:rFonts w:ascii="Amiri" w:hAnsi="Amiri" w:eastAsia="Amiri" w:cs="Amiri"/>
          <w:color w:val="111111"/>
          <w:sz w:val="28"/>
          <w:sz w:val="28"/>
          <w:szCs w:val="28"/>
          <w:rtl w:val="true"/>
          <w:lang w:bidi="ar-SA"/>
        </w:rPr>
        <w:t xml:space="preserve">فهل أدلة البراءة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كرفع ما لا يعلمون، وما حجب اللّه علمه عن العباد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القنوت فيما لو شك في وجوبه؟</w:t>
      </w:r>
    </w:p>
    <w:p>
      <w:pPr>
        <w:pStyle w:val="Heading6"/>
        <w:numPr>
          <w:ilvl w:val="5"/>
          <w:numId w:val="1"/>
        </w:numPr>
        <w:rPr/>
      </w:pPr>
      <w:bookmarkStart w:id="212" w:name="__RefHeading___Toc10620599_2142443653"/>
      <w:bookmarkStart w:id="213" w:name="_Toc79"/>
      <w:bookmarkEnd w:id="212"/>
      <w:r>
        <w:rPr>
          <w:rtl w:val="true"/>
        </w:rPr>
        <w:t>تقريرات جريان البراءة الشرعية</w:t>
      </w:r>
      <w:bookmarkEnd w:id="213"/>
    </w:p>
    <w:p>
      <w:pPr>
        <w:pStyle w:val="Heading6"/>
        <w:numPr>
          <w:ilvl w:val="5"/>
          <w:numId w:val="1"/>
        </w:numPr>
        <w:rPr/>
      </w:pPr>
      <w:bookmarkStart w:id="214" w:name="__RefHeading___Toc10620601_2142443653"/>
      <w:bookmarkStart w:id="215" w:name="_Toc80"/>
      <w:bookmarkEnd w:id="214"/>
      <w:r>
        <w:rPr>
          <w:rtl w:val="true"/>
        </w:rPr>
        <w:t>اشارة</w:t>
      </w:r>
      <w:bookmarkEnd w:id="215"/>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ولجريان البراءة الشرعية تقريران</w:t>
      </w:r>
      <w:r>
        <w:rPr>
          <w:rFonts w:eastAsia="Amiri" w:cs="Amiri" w:ascii="Amiri" w:hAnsi="Amiri"/>
          <w:color w:val="111111"/>
          <w:sz w:val="28"/>
          <w:szCs w:val="28"/>
          <w:rtl w:val="true"/>
          <w:lang w:bidi="ar-SA"/>
        </w:rPr>
        <w:t xml:space="preserve">: </w:t>
      </w:r>
      <w:bookmarkStart w:id="216" w:name="pg15635_213815"/>
    </w:p>
    <w:p>
      <w:pPr>
        <w:pStyle w:val="Heading6"/>
        <w:numPr>
          <w:ilvl w:val="5"/>
          <w:numId w:val="1"/>
        </w:numPr>
        <w:rPr/>
      </w:pPr>
      <w:bookmarkStart w:id="217" w:name="__RefHeading___Toc10620603_2142443653"/>
      <w:bookmarkStart w:id="218" w:name="_Toc81"/>
      <w:bookmarkEnd w:id="216"/>
      <w:bookmarkEnd w:id="217"/>
      <w:r>
        <w:rPr>
          <w:rtl w:val="true"/>
        </w:rPr>
        <w:t>التقرير الأول</w:t>
      </w:r>
      <w:r>
        <w:rPr>
          <w:rtl w:val="true"/>
        </w:rPr>
        <w:t xml:space="preserve">: </w:t>
      </w:r>
      <w:r>
        <w:rPr>
          <w:rtl w:val="true"/>
        </w:rPr>
        <w:t>ما في الكفاية</w:t>
      </w:r>
      <w:bookmarkEnd w:id="218"/>
    </w:p>
    <w:p>
      <w:pPr>
        <w:pStyle w:val="BookText"/>
        <w:rPr/>
      </w:pPr>
      <w:r>
        <w:rPr>
          <w:rFonts w:ascii="Amiri" w:hAnsi="Amiri" w:eastAsia="Amiri" w:cs="Amiri"/>
          <w:color w:val="111111"/>
          <w:sz w:val="28"/>
          <w:sz w:val="28"/>
          <w:szCs w:val="28"/>
          <w:rtl w:val="true"/>
          <w:lang w:bidi="ar-SA"/>
        </w:rPr>
        <w:t>التقرير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الكفاية</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من جريان البراءة بلحاظ الحكم الوضعي، فمع الشك في جزئية القنوت يكون مقتضى حديث الرفع وغيره رفع جزئيته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المتأخرين ممن عاصرناهم واعتمد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الجزئية غير قابلة للرفع؛ وذلك لأنّ المرفوع في حديث الرفع هو الشيء القابل للوضع، والجزئية غير قابلة لذلك؛ لعدم الأثر في وضعها، فيكون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يكون لا أثر له لأنّ وضع الجزئية إما يكون مع الأمر بالمجموع المركب أو بدونه، فإن كان الأول كان الوضع لغواً، كأن يقول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الصلاة المركبة من عشرة أجزاء،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وضعت الجزئية للقنوت، فهذا الجعل لغو لانتزاع الجزئية من كل جزء جزء مع الأمر بالمجموع المركب، فلا يكون لوضع الجزئية أثر، فيكون لغواً، وإن كان الثاني كان لغواً أيضاً؛ لأنّ لزوم الامتثال من توابع الحكم التكليفي فلا أثر لوضع الجزئية بدون وجود الحكم 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جعلها مع عدم تعلق الأمر بالمجموع المشتمل على الجزء لا ينفع في لزوم الامثتال؛ لأنه من توابع الحكم التكليفي</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الجزئية ليست قابلة للوضع على كل تقدير فليست قابلة </w:t>
      </w:r>
    </w:p>
    <w:p>
      <w:pPr>
        <w:pStyle w:val="BookText"/>
        <w:rPr/>
      </w:pPr>
      <w:r>
        <w:rPr>
          <w:rFonts w:ascii="IRNazanin" w:hAnsi="IRNazanin" w:eastAsia="IRNazanin"/>
          <w:color w:val="111111"/>
          <w:sz w:val="28"/>
          <w:sz w:val="28"/>
          <w:szCs w:val="28"/>
          <w:rtl w:val="true"/>
          <w:lang w:bidi="fa-IR"/>
        </w:rPr>
        <w:t>للرفع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لكنه محل تأمل؛ لأن لزوم الامتثال ليس من توابع الحكم التكليفي فقط، وإنما هو تابع للحكم التكليفي أو الوضعي، كما لو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ضامن، فإن أثر هذا الحكم الوضعي هو لزوم إفراغ الذمة، وفي المقام لجعل الجزئية أثر، بأن يقول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ذات الأجزاء التسعة واجبة،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جزء، فيكون أثر الجزئية عدم فراغ الذمة منه إلا بالإتيان بما اعتبره الشارع جزءاً، فلو أمكن الوضع صح الرفع بحديث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الجزئية ليست مجعولة ولا أثر مجعول لها، فلا يمكن رفعها بحديث الرفع، فإنه يتكفل رفع المجعولات الشرعية، أو الموضوعات التي لها آثار شرعية، كرفعه لحرمة التتن عند الشك، أو رفعه للنذر، فإن النذر وإن كان أمراً تكوينياً إلا أن أثره الشرعي هو وجوب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لم يكن الشيء كذلك فلا يمكن رفعه بحديث الرفع؛ لخروجه عن حيطة التصرف الشرعي فلا تناله يد الجعل والرفع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فقد أجاب عنه صاحب الكفاية</w:t>
      </w:r>
      <w:r>
        <w:rPr>
          <w:rStyle w:val="FootnoteAnchor"/>
          <w:rtl w:val="true"/>
        </w:rPr>
        <w:footnoteReference w:id="2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التسليم بعدم كون الجزئية مجعولة و لا أثر مجعول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الرفع لا يختص بما هو مجعول بالأصالة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الجعل جعلاً بالأصالة، وقد يكون جعلاً بالتبع، ولا دليل على اختصاص حديث الرفع بما هو مجعول بالأصالة، والجزئية مجعولة تبعاً، فإنه مع الأمر بالمركب تنتزع الجزئية من كل جزء، والمجعول </w:t>
      </w:r>
    </w:p>
    <w:p>
      <w:pPr>
        <w:pStyle w:val="BookText"/>
        <w:rPr/>
      </w:pPr>
      <w:r>
        <w:rPr>
          <w:rFonts w:ascii="Amiri" w:hAnsi="Amiri" w:eastAsia="Amiri" w:cs="Amiri"/>
          <w:color w:val="111111"/>
          <w:sz w:val="28"/>
          <w:sz w:val="28"/>
          <w:szCs w:val="28"/>
          <w:rtl w:val="true"/>
          <w:lang w:bidi="ar-SA"/>
        </w:rPr>
        <w:t>بالتبع تناله يد الجعل الشرعي بجعل منشأ الانتزاع أو رفعه، كالفوقية والتي هي غير قابلة للجعل والرفع الاستقلالي، لكن يمكن بناء السقف فتجعل الفوقية تبعاً، أو يهدم السقف فترفع الفوقية تبعاً، والجزئية كالفوقية قابلة للجعل والرفع التبعي، وهذا المقدار كافٍ في شمول حديث الرفع لها، فإنّ الشارع يرفع الجزئية برفع الأمر بالمجموع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رفع الشارع اليد عن منشأ انتزاع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بالواجد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ثبوت الأمر بالفاقد، فإن كان الأكثر واجباً في الواقع، فمع رفع اليد عن وجوبه لابد من القول بسقوط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صاحب الكفاية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نسبة 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الناظر إلى الأدلة الدالة على بيان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نسبة الاستثناء</w:t>
      </w:r>
      <w:r>
        <w:rPr>
          <w:rFonts w:eastAsia="Amiri" w:cs="Amiri" w:ascii="Amiri" w:hAnsi="Amiri"/>
          <w:color w:val="111111"/>
          <w:sz w:val="28"/>
          <w:szCs w:val="28"/>
          <w:rtl w:val="true"/>
          <w:lang w:bidi="ar-SA"/>
        </w:rPr>
        <w:t>»</w:t>
      </w:r>
      <w:r>
        <w:rPr>
          <w:rStyle w:val="FootnoteAnchor"/>
          <w:rtl w:val="true"/>
        </w:rPr>
        <w:footnoteReference w:id="24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فهنالك أدلة تثبت جزئية الأجزاء، كالركوع والسجود، فتضم هذه الأدلة إلى حديث الرفع، ويكون مفاد الجمع تخصيص أدلة الأجزاء، كما لو صرح المولى بأن السورة جزء إلا في حالة الجهل، فإنّ جزئيتها مرفوعة، فلو كان المكلف عالماً كانت السورة جزءاً وإلا فلا، وعليه فجزئية سائر الأجزاء والأمر بالباقي يستفاد من نفس إطلاق الأمر به، فثبت وجود الأمر بالفاقد بالجمع بين دليل الأجزاء ودليل الرفع</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نسبة أدلة الرفع إلى أدلة الجزئية نسبة الاستثناء إلى المستثنى منه، ومفاده ثبوت الجزئية إلا في حالة الجهل، وهو ظاهر في وجود الأمر بالفاقد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إشكال وجواب</w:t>
      </w:r>
    </w:p>
    <w:p>
      <w:pPr>
        <w:pStyle w:val="BookText"/>
        <w:rPr/>
      </w:pP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ما ذكر هو التصويب؛ لأن جزئية القنوت ووجوبه خاص بحال العلم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الحكم بالعالم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الرفع ظاهري لا واقعي، فلم يوجب التصويب،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جزئية القنوت ثابتة في الواقع، لكن المولى يرفعه ظاهراً، فلا مؤاخذة بلحاظه فلا يلزم التصويب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w:t>
      </w:r>
      <w:r>
        <w:rPr>
          <w:rStyle w:val="FootnoteAnchor"/>
          <w:rtl w:val="true"/>
        </w:rPr>
        <w:footnoteReference w:id="248"/>
      </w:r>
      <w:r>
        <w:rPr>
          <w:rFonts w:ascii="Amiri" w:hAnsi="Amiri" w:eastAsia="Amiri" w:cs="Amiri"/>
          <w:color w:val="111111"/>
          <w:sz w:val="28"/>
          <w:sz w:val="28"/>
          <w:szCs w:val="28"/>
          <w:rtl w:val="true"/>
          <w:lang w:bidi="ar-SA"/>
        </w:rPr>
        <w:t>بما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انصبت أدلة الرفع على خصوص عنوان الجزئية أو الشرطية أو المانعية والقاطعية، فهي ظاهرة عرفاً في ثبوت الأمر بالفاقد، أما لو كان متعلق أدلة الرفع عنواناً عاماً، كعنوان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ظهور في ثبوت الأمر بالفاقد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غير واضح،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الظهور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كون المتعلق خصوص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العنوان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سلمتم الملازمة العرفية في العنوان الخاص فهي موجودة في العنوان العام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ويقرب ذلك إلى الذهن ما لو أمر المولى بأمر عام مجمل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ثانياً بما يتكفل أدلة الأجزاء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واقرأ واركع واسجد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دليل ثالث على أنّ السورة جزء إلاّ في ضيق الوقت، فإنّ مفاد الجمع بين هذه الأدلة الثلاثة هو ثبوت الأمر بالفاقد للسورة، فإنه وإن كان المراد من الأمر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الصلاة ذات الأجزاء العشرة ومنها السورة، لكن بما أنّ المولى استثنى السورة في ضيق الوقت فلا تكون جزءاً، فيكون مقتضى الجمع بين </w:t>
      </w:r>
    </w:p>
    <w:p>
      <w:pPr>
        <w:pStyle w:val="BookText"/>
        <w:rPr/>
      </w:pPr>
      <w:r>
        <w:rPr>
          <w:rFonts w:ascii="Amiri" w:hAnsi="Amiri" w:eastAsia="Amiri" w:cs="Amiri"/>
          <w:color w:val="111111"/>
          <w:sz w:val="28"/>
          <w:sz w:val="28"/>
          <w:szCs w:val="28"/>
          <w:rtl w:val="true"/>
          <w:lang w:bidi="ar-SA"/>
        </w:rPr>
        <w:t>الأدلة الثلاثة ثبوت الأمر بالفاقد،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بلا سورة، هذا في العنوان الخاص، والظاهر أنه لا فرق بينه وبين أدلة البراءة في رفع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التقرير المذكور، فإنّ مؤدّى الجمع بين الأدلة الثلاثة هو الجزئية، إلا إذا كانت مجهولة فلا تكون جزءاً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فرق بين 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رفعت الجزئية المجهولة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هي عنوان خاص، وقد سلم المحقق العراقي بالملازمة بينه وبين الأمر بالفاقد، وبين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رفعت الأمر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من مصاديقه جزئية السورة، فالملازمة المذكورة متحققة عرفاً هنا أيضاً، فإنه وإن كان عقلاً يحتمل تحقق رفع جزئية السورة المجهولة برفع أصل الأمر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الظاهر العرفي من الجمع بين الأدلة الثلاثة هو ثبوت الأمر بالمعلوم، وسقوط الأمر بالمجهول، فما ذكره صاحب الكفاية تام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عن عبد الأعلى مولى آل سام،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عثرت فانقطع ظفري، فجعلت على إصبعي مرارة، فكيف أصنع بالوضوء؟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يعرف هذا وأشباهه من كتاب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جَعَلَ عَلَيْكُمْ فِي الدِّينِ مِنْ 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امسح عليه</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فمع احتمال سقوط أصل وجوب المسح؛ لعدم إمكان المباشرة، أو سقوط أصل الأمر بالوضوء، إلا أنّ الظاهر من رفع الآية 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المنطبق على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نزع المرارة والمسح على الإصبع مباشرة حرجي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رفع وجوب مباشرة الماسح للممسوح، حيث إنه يدور الأمر </w:t>
      </w:r>
      <w:bookmarkStart w:id="219" w:name="pg15635_213820"/>
    </w:p>
    <w:p>
      <w:pPr>
        <w:pStyle w:val="BookText"/>
        <w:rPr/>
      </w:pPr>
      <w:bookmarkEnd w:id="219"/>
      <w:r>
        <w:rPr>
          <w:rFonts w:ascii="Amiri" w:hAnsi="Amiri" w:eastAsia="Amiri" w:cs="Amiri"/>
          <w:color w:val="111111"/>
          <w:sz w:val="28"/>
          <w:sz w:val="28"/>
          <w:szCs w:val="28"/>
          <w:rtl w:val="true"/>
          <w:lang w:bidi="ar-SA"/>
        </w:rPr>
        <w:t>عقلاً بين سقوط المباشرة الحرجية مع ثبوت أصل الأمر بالمسح،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يمسح على الجبيرة، أو سقوط أصل وجوب المسح، لكن الفهم العرفي قاضٍ بالأول، فيكون المسح الفاقد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وخصوص قيد المباشرة منتفٍ، وهو ظاهر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وما نحن فيه من هذا القبيل، حيث يحكم بسقوط وجوب السورة في حال الجهل لا انتفاء وجوب المركب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عبرنا عنها بالمؤيدة لجهالة الراوي، حيث قال البعض</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كونه ثقة ولا ممدوحاً، وإن قال آخرون</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ممدوح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الملازمة العرفية ثابتة، سواء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رفعت الجزئية المجهولة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وتفكيك المحقق العراقي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تبعه بينهما غير واضح</w:t>
      </w:r>
      <w:r>
        <w:rPr>
          <w:rFonts w:eastAsia="Amiri" w:cs="Amiri" w:ascii="Amiri" w:hAnsi="Amiri"/>
          <w:color w:val="111111"/>
          <w:sz w:val="28"/>
          <w:szCs w:val="28"/>
          <w:rtl w:val="true"/>
          <w:lang w:bidi="ar-SA"/>
        </w:rPr>
        <w:t>.</w:t>
      </w:r>
    </w:p>
    <w:p>
      <w:pPr>
        <w:pStyle w:val="Heading6"/>
        <w:numPr>
          <w:ilvl w:val="5"/>
          <w:numId w:val="1"/>
        </w:numPr>
        <w:rPr/>
      </w:pPr>
      <w:bookmarkStart w:id="220" w:name="__RefHeading___Toc10620605_2142443653"/>
      <w:bookmarkStart w:id="221" w:name="_Toc82"/>
      <w:bookmarkEnd w:id="220"/>
      <w:r>
        <w:rPr>
          <w:rtl w:val="true"/>
        </w:rPr>
        <w:t>التقرير الثاني</w:t>
      </w:r>
      <w:r>
        <w:rPr>
          <w:rtl w:val="true"/>
        </w:rPr>
        <w:t xml:space="preserve">: </w:t>
      </w:r>
      <w:r>
        <w:rPr>
          <w:rtl w:val="true"/>
        </w:rPr>
        <w:t>جريان البراءة الشرعية في الحكم التكليفي</w:t>
      </w:r>
      <w:bookmarkEnd w:id="221"/>
    </w:p>
    <w:p>
      <w:pPr>
        <w:pStyle w:val="BookText"/>
        <w:rPr/>
      </w:pPr>
      <w:r>
        <w:rPr>
          <w:rFonts w:ascii="Amiri" w:hAnsi="Amiri" w:eastAsia="Amiri" w:cs="Amiri"/>
          <w:color w:val="111111"/>
          <w:sz w:val="28"/>
          <w:sz w:val="28"/>
          <w:szCs w:val="28"/>
          <w:rtl w:val="true"/>
          <w:lang w:bidi="ar-SA"/>
        </w:rPr>
        <w:t xml:space="preserve">حيث إن وجوب الأكثر مشكوك غير معلوم، فيرفع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معارض بعدم وجوب الأقل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الأقل متيقن على كل تقدير، سواء أكان الأكثر واجباً أم الأقل، وعليه فالأصل عدم وجوب الأكثر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من جميع ذلك أنّ البراءة العقلية والبراءة الشرعية بتقريريها </w:t>
      </w:r>
      <w:bookmarkStart w:id="222" w:name="pg15635_213821"/>
    </w:p>
    <w:p>
      <w:pPr>
        <w:pStyle w:val="BookText"/>
        <w:rPr/>
      </w:pPr>
      <w:bookmarkEnd w:id="222"/>
      <w:r>
        <w:rPr>
          <w:rFonts w:ascii="Amiri" w:hAnsi="Amiri" w:eastAsia="Amiri" w:cs="Amiri"/>
          <w:color w:val="111111"/>
          <w:sz w:val="28"/>
          <w:sz w:val="28"/>
          <w:szCs w:val="28"/>
          <w:rtl w:val="true"/>
          <w:lang w:bidi="ar-SA"/>
        </w:rPr>
        <w:t>تنهض بنفي وجوب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الكلام في جريان الاستصحاب في المقام</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10620607_2142443653"/>
      <w:bookmarkStart w:id="224" w:name="_Toc83"/>
      <w:bookmarkEnd w:id="223"/>
      <w:r>
        <w:rPr>
          <w:rtl w:val="true"/>
        </w:rPr>
        <w:t>الاستدلال بالاستصحاب على وجوب الأكثر</w:t>
      </w:r>
      <w:bookmarkEnd w:id="224"/>
    </w:p>
    <w:p>
      <w:pPr>
        <w:pStyle w:val="BookText"/>
        <w:rPr/>
      </w:pPr>
      <w:r>
        <w:rPr>
          <w:rFonts w:ascii="Amiri" w:hAnsi="Amiri" w:eastAsia="Amiri" w:cs="Amiri"/>
          <w:color w:val="111111"/>
          <w:sz w:val="28"/>
          <w:sz w:val="28"/>
          <w:szCs w:val="28"/>
          <w:rtl w:val="true"/>
          <w:lang w:bidi="ar-SA"/>
        </w:rPr>
        <w:t>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الاستصحاب وجوب الأكثر؛ وذلك لأنّ المكلف لو أتى بالأقل شك في سقوط الوجوب، فإنه إن كان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عالم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بالأقل سقط للإتيان به، وإن كان متعلقاً بالأكثر لم يسقط؛ لعدم تطابق المأتي به مع المأمور به، فالأمر دائر بين ما هو ساقط قطعاً وما هو باقٍ قطعاً، فيستصحب بقاء كلي الوجوب، وهو القسم الثاني من استصحاب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كلي الوجوب لا يثبت وجوب الأكثر؛ لأنه 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يراد بالاستصحاب وجوب الأكثر، فإنّ مفاد الاستصحاب بقاء الوجوب بعد الإتيان بالأقل، فيحكم العقل بلزوم إفراغ الذمة منه بالإتيان بالأكثر، فبقاء الوجوب بحكم الاستصحاب، ووجوب الأكثر بحكم العقل لا بحكم الاستصحاب حتى يكون مثبتاً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 عنه بجوابين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استصحاب كلي الوجوب،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كلي الوجوب محكوم أو معارض</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تقرير 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يتم استصحاب كلي الوجوب في القسم الثاني إذا كان جريان الأصل في الأفراد متعارضة، فيتساقطان ويستصحب الكلي، كما لو كان المكلف متوضئاً فخرجت منه رطوبة مرددة بين البول والمني، فإنّ أصالة عدم كونه منياً معارضة بأصالة عدم كونه بولاً، فيستصحب كلي بقاء الحدث، فلو توضأ أو اغتسل استصحب كلي الحدث، فلابد من الجمع </w:t>
      </w:r>
    </w:p>
    <w:p>
      <w:pPr>
        <w:pStyle w:val="BookText"/>
        <w:rPr/>
      </w:pP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الأصل جارياً في أحد الفردين دون الآخر لم يجرِ استصحاب الكلي، كما لو كان محدثاً بالأصغر فخرجت منه رطوبة مشتبهة بين البول والمني، فوظيفته الوضوء فقط؛ لأنّ الأصل عدم كونها منياً، ولا يعارضه أصل عدم كونه بولاً؛ لعدم الأثر، فإنّ الحدث بعد الحدث لا أثر له، وعليه فالمتطهر لو خرجت منه رطوبة مشتبهة عليه أن يجمع بين الوضوء والغسل، أما المحدث فيكفيه الوضوء ولا يجب الغسل لعدم تعارض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من هذا القبيل، حيث لا مجرى لأصالة عدم وجوب الأقل؛ لكونه معلوماً، فلا يبقى إلا جريان أصل عدم الوجوب في الأكثر، فلا يجري الاستصحاب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إشكال وإن اعتمدوا عليه؛ وذلك لأنّ أصالة عدم وجوب الأكثر معارضة لأصالة بقاء الوجوب، فإنّ المكلف لو أتى بالأقل يشك في بقاء طبيعي الوجوب الكلي فيستصحبه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ضم تقرير الجواب الثاني ليكونا معاً جواباً واحداً، وهو</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تقرير 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تحقق في المقام أصلان إلا أنّ بينهما السببية والمسببية، فإن الشك في بقاء طبيعي الوجوب ناشٍئ عن احتمال وجوب الأكثر، ومع جريان الأصل في الشك السببي لا تصل النوبة إلى جريانه في الشك المسببي، وكذا الكلام فيما لو توضأ المحدث، فإنّ شكه في بقاء طبيعي الحدث ناشئ عن احتمال كون الرطوبة المشتبهة منياً، وأصالة عدم كونه منياً حاكمة، فلا يجري استصحاب اشتغال بقاء التكليف</w:t>
      </w:r>
      <w:r>
        <w:rPr>
          <w:rFonts w:eastAsia="Amiri" w:cs="Amiri" w:ascii="Amiri" w:hAnsi="Amiri"/>
          <w:color w:val="111111"/>
          <w:sz w:val="28"/>
          <w:szCs w:val="28"/>
          <w:rtl w:val="true"/>
          <w:lang w:bidi="ar-SA"/>
        </w:rPr>
        <w:t xml:space="preserve">. </w:t>
      </w:r>
      <w:bookmarkStart w:id="225" w:name="pg15635_213823"/>
    </w:p>
    <w:p>
      <w:pPr>
        <w:pStyle w:val="Heading5"/>
        <w:numPr>
          <w:ilvl w:val="4"/>
          <w:numId w:val="1"/>
        </w:numPr>
        <w:rPr/>
      </w:pPr>
      <w:bookmarkStart w:id="226" w:name="__RefHeading___Toc10620609_2142443653"/>
      <w:bookmarkStart w:id="227" w:name="_Toc84"/>
      <w:bookmarkEnd w:id="225"/>
      <w:bookmarkEnd w:id="226"/>
      <w:r>
        <w:rPr>
          <w:rtl w:val="true"/>
        </w:rPr>
        <w:t>الاستدلال بالاستصحاب على عدم وجوب الأكثر</w:t>
      </w:r>
      <w:bookmarkEnd w:id="227"/>
    </w:p>
    <w:p>
      <w:pPr>
        <w:pStyle w:val="BookText"/>
        <w:rPr/>
      </w:pPr>
      <w:r>
        <w:rPr>
          <w:rFonts w:ascii="Amiri" w:hAnsi="Amiri" w:eastAsia="Amiri" w:cs="Amiri"/>
          <w:color w:val="111111"/>
          <w:sz w:val="28"/>
          <w:sz w:val="28"/>
          <w:szCs w:val="28"/>
          <w:rtl w:val="true"/>
          <w:lang w:bidi="ar-SA"/>
        </w:rPr>
        <w:t>وفي قبال الاستدلال بالاستصحاب لإثبات وجوب الأكثر استدل به لإثبات عدم وجوب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تقريرات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جعل الوجوب على الأكثر</w:t>
      </w:r>
      <w:r>
        <w:rPr>
          <w:rStyle w:val="FootnoteAnchor"/>
          <w:rtl w:val="true"/>
        </w:rPr>
        <w:footnoteReference w:id="252"/>
      </w:r>
      <w:r>
        <w:rPr>
          <w:rFonts w:ascii="Amiri" w:hAnsi="Amiri" w:eastAsia="Amiri" w:cs="Amiri"/>
          <w:color w:val="111111"/>
          <w:sz w:val="28"/>
          <w:sz w:val="28"/>
          <w:szCs w:val="28"/>
          <w:rtl w:val="true"/>
          <w:lang w:bidi="ar-SA"/>
        </w:rPr>
        <w:t>، فإنّ الجعل أمر حادث ومسبوق بالعدم، ويشك في جعل الشارع الوجوب عليه، والأصل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أشكل عليه 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الإشكال التالي في التقرير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معارض بأصل عدم جعل الوجوب على الأقل؛ لأنه حادث أيضاً فيتعارضان ويتساقطان</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غير وارد؛ لأنّ المعارضة فرع جريان الأصل في حد نفسه، وجريان الأصل موقوف على وجود الأثر، ولا أثر لأصالة عدم جعل الوجوب على الأقل؛ لأنه إن كان المقصود إسقاط وجوب الأقل فهو يقيني وتركه معصية قطعية، وإن كان المقصود إثبات وجوب الأكثر فهو 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جعل الوجوب على الجزء المشكوك، أو عدم جعل الوجوب على الأكثر</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عليه المحقق النائيني</w:t>
      </w:r>
      <w:r>
        <w:rPr>
          <w:rStyle w:val="FootnoteAnchor"/>
          <w:rtl w:val="true"/>
        </w:rPr>
        <w:footnoteReference w:id="254"/>
      </w:r>
      <w:r>
        <w:rPr>
          <w:rFonts w:ascii="Amiri" w:hAnsi="Amiri" w:eastAsia="Amiri" w:cs="Amiri"/>
          <w:color w:val="111111"/>
          <w:sz w:val="28"/>
          <w:sz w:val="28"/>
          <w:szCs w:val="28"/>
          <w:rtl w:val="true"/>
          <w:lang w:bidi="ar-SA"/>
        </w:rPr>
        <w:t xml:space="preserve">بعدم جريان أصالة عدم الجعل في أي </w:t>
      </w:r>
    </w:p>
    <w:p>
      <w:pPr>
        <w:pStyle w:val="BookText"/>
        <w:rPr/>
      </w:pPr>
      <w:r>
        <w:rPr>
          <w:rFonts w:ascii="Amiri" w:hAnsi="Amiri" w:eastAsia="Amiri" w:cs="Amiri"/>
          <w:color w:val="111111"/>
          <w:sz w:val="28"/>
          <w:sz w:val="28"/>
          <w:szCs w:val="28"/>
          <w:rtl w:val="true"/>
          <w:lang w:bidi="ar-SA"/>
        </w:rPr>
        <w:t xml:space="preserve">مورد؛ لأنّ الآثار الشرعية والعقلية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الطاعة وحرمة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مترتبة على المجعول لا على الجعل، وأما الجعل فلا أثر له لا شرعاً ولا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جعل فلا مجعول قهراً، فلا تترتب آثار 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إريد إثبات عدم المجعول باستصحاب عدم الجعل، فهو 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عما ذكره بأجوبة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الدراسات</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أن الجعل والمجعول متحدان بالذات، مختلفان بالاعتبار، كالإيجاد والوجود والكسر والإنكسار، فكما أنه لا فرق ذاتي بينهما، وإنما يعبر عنهما بلحاظين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الفاعل والقابل، وإلا فلا يوجد في الخارج حقيقتان، كذلك استصحاب الجعل، فهو في الواقع نفس استصحاب المجعول، واستصحاب عدمه نفس استصحاب عدمه، فلا يكون مثبتاً، حيث لا واسطة بين المجرى والأثر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محل إيراد، لاختلاف الجعل والمجعول ذاتاً، فإن الجعل بمعنى الاعتبار على موضوع مقدر الوجود، فيمكن تحقق الجعل مع عدم تحقق المجعول؛ لأنّ المجعول عبارة عن ثبوت الحكم على موضوعه، وثبوت المحمول فرع ثبوت الموضوع، ومع عدم ثبوت الموضوع لا يمكن ثبوت المحمول، لكن يمكن ثبوت الجعل قبل ثبوت الموضوع، كما مرّ مثاله سابقاً من تشريع الحج مع عدم وجود المستطيع في الخارج أصلاً، فتحقق الجعل على موضوع كلي مفروض الوجود، فالمجعول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محقق، فلا وجود للوجوب؛ لأنّ الوجوب فرع وجود المستطيع، ومع ذلك </w:t>
      </w:r>
    </w:p>
    <w:p>
      <w:pPr>
        <w:pStyle w:val="BookText"/>
        <w:rPr/>
      </w:pPr>
      <w:r>
        <w:rPr>
          <w:rFonts w:ascii="Amiri" w:hAnsi="Amiri" w:eastAsia="Amiri" w:cs="Amiri"/>
          <w:color w:val="111111"/>
          <w:sz w:val="28"/>
          <w:sz w:val="28"/>
          <w:szCs w:val="28"/>
          <w:rtl w:val="true"/>
          <w:lang w:bidi="ar-SA"/>
        </w:rPr>
        <w:t>تحقق الجعل، وكذلك في تشريع حد السرقة، حيث يتحقق الجعل مع عدم وجود السارق في الخارج فلا 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فالاختلاف بين الجعل والمجعول ماهوي وذاتي، ولذا يمكن الانفكاك بينهما بتحقق الجعل دون 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يخطر في البال في بادئ النظر من ثبوت الأثر للجعل، كما هو ثابت للمجعول، فإنّ للجعل نوعين من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التعليقية، بمعنى أنه لو وجد الموضوع في الخارج تنجزت الكبرى التي ذكرها المولى، فإنّ نسبة الموضوع إلى المحمول كنسبة العلة إلى المعلول، ولترتب المحمول على الموضوع علتان،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الموضوع ووجود الجعل، فإنّ الصغرى والكبرى مؤثرتان في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التنجيزية، كجواز الفتوى وجواز الإخبار، حيث يمكن للمفتي أن يفتي بقطع يد السارق وإن لم يكن هنالك سارق، وهذا الأثر أثر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العراقي</w:t>
      </w:r>
      <w:r>
        <w:rPr>
          <w:rStyle w:val="FootnoteAnchor"/>
          <w:rtl w:val="true"/>
        </w:rPr>
        <w:footnoteReference w:id="256"/>
      </w:r>
      <w:r>
        <w:rPr>
          <w:rFonts w:ascii="Amiri" w:hAnsi="Amiri" w:eastAsia="Amiri" w:cs="Amiri"/>
          <w:color w:val="111111"/>
          <w:sz w:val="28"/>
          <w:sz w:val="28"/>
          <w:szCs w:val="28"/>
          <w:rtl w:val="true"/>
          <w:lang w:bidi="ar-SA"/>
        </w:rPr>
        <w:t>من أنّ عدم جعل الوجوب واقعياً كان أو ظاهرياً مستتبع لعدم الوجوب كذلك، ومثله غير مرتبط بالأصول المثبتة، فإنّ عدم الوجوب الظاهري حينئذٍ إنما كان من لوازم عدم الجعل الظاهري الذي هو الاستصحاب، لا من لوازم نفس المستصحب واقعاً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الجواب يبتني على كبرى كلية، وهي مسألة سيالة تنفع في مواضع متعددة،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الترتب بين الشيئين شرعياً فهل المترتب يترتب </w:t>
      </w:r>
    </w:p>
    <w:p>
      <w:pPr>
        <w:pStyle w:val="BookText"/>
        <w:rPr/>
      </w:pPr>
      <w:r>
        <w:rPr>
          <w:rFonts w:ascii="Amiri" w:hAnsi="Amiri" w:eastAsia="Amiri" w:cs="Amiri"/>
          <w:color w:val="111111"/>
          <w:sz w:val="28"/>
          <w:sz w:val="28"/>
          <w:szCs w:val="28"/>
          <w:rtl w:val="true"/>
          <w:lang w:bidi="ar-SA"/>
        </w:rPr>
        <w:t>على استصحاب المترتب عليه أم لا ؟ والمعروف أنه لا يترتب؛ لأنه من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مفاد ما ذكره المحقق العراقي هو التفصيل،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اللازم لازم الوجود الواقعي للمستصحب لم يثبت بالاستصحاب، أما لو كان لازم الوجود المطلق لا الوجود الخاص فإنه يثبت به، ولا يكون من الأصول المثبتة،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حياة زيد لم يثبت نبات لحيته باستصحاب حياته؛ لأن نبات اللحية لازم للوجود الواقعي له، فيكون الاستصحاب مثبتاً، فلو نذر التصدق إن نبتت لحيته لم يثبت هذا الأثر الشرعي بالاستصحاب، بخلاف ما إذا كان الأثر أثر الوجود المطلق، سواء الواقعي أم الظاهري، فإنه يترتب على الاستصحاب؛ لفرض ثبوت موضوعه،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الطاعة أثر الحكم الشرعي، سواء كان واقعياً أم ظاهرياً، فلو استصحب وجوب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كاستصحاب وجوب صلاة الجمعة في عهد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الطاعة الواجبة عقلاً تترتب على المستصحب؛ لأنّ وجوب الطاعة ليس لازماً للوجود الواقعي لوجوب الجمعة، بل لازم الوجود المطلق له، والمفروض أنه يثبت بالاستصحاب الوجود الظاهري للوجوب، فيترتب عليه وجوب الطاعة، مع أنّ ترتب وجوب الطاعة على وجود الوجوب ليس ترتباً شرعياً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تطبيق الكبرى الكلية على المقام، فيتضح من خلال ما ذكره المحقق العراقي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بان عدم جعل الوجوب واقعياً كان أو ظاهرياً مستتبع لعدم الوجوب كذلك، ومثله غير مرتبط بالأصول المثبتة، فإن عدم الوجوب الظاهري حينئذٍ إنما كان من لوازم عدم الجعل الظاهري، الذي هو </w:t>
      </w:r>
    </w:p>
    <w:p>
      <w:pPr>
        <w:pStyle w:val="BookText"/>
        <w:rPr/>
      </w:pPr>
      <w:r>
        <w:rPr>
          <w:rFonts w:ascii="IRNazanin" w:hAnsi="IRNazanin" w:eastAsia="IRNazanin"/>
          <w:color w:val="111111"/>
          <w:sz w:val="28"/>
          <w:sz w:val="28"/>
          <w:szCs w:val="28"/>
          <w:rtl w:val="true"/>
          <w:lang w:bidi="fa-IR"/>
        </w:rPr>
        <w:t>الاستصحاب، لا من لوازم نفس المستصحب واقعاً</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قواعد أربع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الجعل الواقعي ثبوت المجعول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الجعل الظاهري وجود المجعول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عدم الجعل الواقعي عدم المجعول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عدم الجعل الظاهري عدم المجعول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أثبتنا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الجعل الظاهري للجزء العاشر من الصلاة، حيث إنّ مفاده هو الحكم الظاهري، فيثبت به عدم المجعول الظاهري؛ لأنه أثر الوجود المطلق لا الوجود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جعل الوجوب الظاهري للقنوت، فلا مجعول، فلا أثر، وهذا لا يكون من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يسلم بما ذكر فينقض عليه بما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ولازم المنع عن جريان أصالة عدم الجعل في المقام لأجل عدم ترتب الأثر عليه، إلا باعتبار ما يستتبعه من عدم تحقق المجعول، هو المنع عن جريانه في الأحكام الكلية التي علم بعدمها قبل تشريع الاحكام، وشك في ثبوتها في الشريعة عند تشريع الأحكام، مع أن ذلك كما ترى</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شك في حرمة النعامة فهل استصحاب عدم جعل الحرمة الثابت أول الشريعة مثبت؟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عدم جعل الحرمة، فلا جعل فلا مجعول، </w:t>
      </w:r>
    </w:p>
    <w:p>
      <w:pPr>
        <w:pStyle w:val="BookText"/>
        <w:rPr/>
      </w:pPr>
      <w:r>
        <w:rPr>
          <w:rFonts w:ascii="Amiri" w:hAnsi="Amiri" w:eastAsia="Amiri" w:cs="Amiri"/>
          <w:color w:val="111111"/>
          <w:sz w:val="28"/>
          <w:sz w:val="28"/>
          <w:szCs w:val="28"/>
          <w:rtl w:val="true"/>
          <w:lang w:bidi="ar-SA"/>
        </w:rPr>
        <w:t>فلا أثر فهو 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يرتضيه المحقق النائيني، فيستصحب عدم جعل الحرمة ولا يكون مثبتاً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المحقق العراقي وإن كان متيناً في حد ذاته، لكنه لا يحل الإشكال في المقام، وذلك لأنّ للمجعول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المجعول بالحمل الأولي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المجعول بالحمل الشايع الصناعي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والمجعول لا ينفك عن الجعل بالمعنى الأول بخلاف المعنى الثاني، وهذا سرّ ما يشاهد من التناقض ظاهراً في عباراتهم في الحكم بالانفكاك وعدمه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الجعل بمعنى الإنشاء، ولا يمكن تحقق الإنشاء بلا منشأ؛ لأنهما متضايفان، ولا يعقل الانفكاك بين المتضايفين، فلا معنى للإنشاء بلا منشأ، ولا معنى للإيجاب من دون وجوب، ولا معنى للتحريم من دون حرمة، ويكون المجعول بهذا الجعل والمنشأ بالإنشاء هو المجعول بالحمل الأولي الذاتي، وعليه يتحقق المنشأ بمجرد الإنشاء، لكن المنشأ هو مفهوم الوجوب وعنوانه لا واقع الوجوب، فبقوله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يتحقق الوجوب العنواني، أما الوجوب بالحمل الشايع، والذي هو واقع الوجوب، إنما يتحقق فيما إذا وجد المستطيع في الخارج، حيث يتحول الوجوب العنواني بالحمل الأولي الذاتي إلى الوجوب الواقعي بالحمل الشايع الصناعي</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يكون المراد من عدم انفكاك الجعل عن المجعول هو المجعول </w:t>
      </w:r>
    </w:p>
    <w:p>
      <w:pPr>
        <w:pStyle w:val="BookText"/>
        <w:rPr/>
      </w:pPr>
      <w:r>
        <w:rPr>
          <w:rFonts w:ascii="Amiri" w:hAnsi="Amiri" w:eastAsia="Amiri" w:cs="Amiri"/>
          <w:color w:val="111111"/>
          <w:sz w:val="28"/>
          <w:sz w:val="28"/>
          <w:szCs w:val="28"/>
          <w:rtl w:val="true"/>
          <w:lang w:bidi="ar-SA"/>
        </w:rPr>
        <w:t>العنواني، والمراد من الانفكاك بينهما هو المجعول الواقعي، حيث يمكن الانفكاك؛ لعدم تحقق موضوعه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تم هذا الكلام فلا يكون ما ذكره المحقق العراقي ناهضاً لرد الإشكال، فإن الملازمة إنما هي بالحمل الأولي الذاتي وقد سلم بها، فإن جعل الوجوب الواقعي يستلزم الوجوب الواقعي، وجعل الوجوب الظاهري يستلزم الوجوب الظاهري، وعدم جعل الوجوب الواقعي يستلزم عدم الوجوب الواقعي، وعدم جعل الوجوب الظاهري يستلزم عدم الوجوب الظاهري، ولا تنفع في المقام؛ لأنّ الآثار آثار الوجوب بالحمل الشايع الصناعي، وهو ينفك عن الجعل مطلقاً، فليس المجعول لازماً للجعل حتى مع العلم به، فما ذكره المحقق العراقي من أن المجعول لازم للوجود المطلق للجعل غير تام، حيث لا تلازم بينهما بالحمل الشايع الصناعي، فيكون إثباته به أصلاً مثبتاً، وهذا ما قصده المحقق النائيني، لا المجعول بالحمل الذاتي الأولي، وعليه فنفي الجعل لا يثبت نفي المجعول بالحمل الشايع إلاّ 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رد ما ذهب إليه المحقق النائيني ما ذكرناه في الجواب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وجوب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وجوب الجزء المشكوك</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وهذان التقريران يرتبطان بالمجعول بخلاف التقريرين السابقين، حيث كانا يرتبطان بالجعل</w:t>
      </w:r>
      <w:r>
        <w:rPr>
          <w:rFonts w:eastAsia="Amiri" w:cs="Amiri" w:ascii="Amiri" w:hAnsi="Amiri"/>
          <w:color w:val="111111"/>
          <w:sz w:val="28"/>
          <w:szCs w:val="28"/>
          <w:rtl w:val="true"/>
          <w:lang w:bidi="ar-SA"/>
        </w:rPr>
        <w:t xml:space="preserve">. </w:t>
      </w:r>
      <w:bookmarkStart w:id="228" w:name="pg15635_213830"/>
    </w:p>
    <w:p>
      <w:pPr>
        <w:pStyle w:val="BookText"/>
        <w:rPr/>
      </w:pPr>
      <w:bookmarkEnd w:id="228"/>
      <w:r>
        <w:rPr>
          <w:rFonts w:ascii="Amiri" w:hAnsi="Amiri" w:eastAsia="Amiri" w:cs="Amiri"/>
          <w:color w:val="111111"/>
          <w:sz w:val="28"/>
          <w:sz w:val="28"/>
          <w:szCs w:val="28"/>
          <w:rtl w:val="true"/>
          <w:lang w:bidi="ar-SA"/>
        </w:rPr>
        <w:t>التقرير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جعل الجزئية للجزء المشكوك، أو عدم جزئية الجزء المشكوك، وهذا التقرير يرتبط بالحكم الوضعي وبجعل الحكم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المقام الأول</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10620611_2142443653"/>
      <w:bookmarkStart w:id="230" w:name="_Toc85"/>
      <w:bookmarkEnd w:id="229"/>
      <w:r>
        <w:rPr>
          <w:rtl w:val="true"/>
        </w:rPr>
        <w:t>المقام الثاني</w:t>
      </w:r>
      <w:r>
        <w:rPr>
          <w:rtl w:val="true"/>
        </w:rPr>
        <w:t xml:space="preserve">: </w:t>
      </w:r>
      <w:r>
        <w:rPr>
          <w:rtl w:val="true"/>
        </w:rPr>
        <w:t>في دوران الأمر بين الأقل والأكثر في الشك في الشرطية</w:t>
      </w:r>
      <w:bookmarkEnd w:id="230"/>
    </w:p>
    <w:p>
      <w:pPr>
        <w:pStyle w:val="Heading5"/>
        <w:numPr>
          <w:ilvl w:val="4"/>
          <w:numId w:val="1"/>
        </w:numPr>
        <w:rPr/>
      </w:pPr>
      <w:bookmarkStart w:id="231" w:name="__RefHeading___Toc10620613_2142443653"/>
      <w:bookmarkStart w:id="232" w:name="_Toc86"/>
      <w:bookmarkEnd w:id="231"/>
      <w:r>
        <w:rPr>
          <w:rtl w:val="true"/>
        </w:rPr>
        <w:t>اشارة</w:t>
      </w:r>
      <w:bookmarkEnd w:id="232"/>
    </w:p>
    <w:p>
      <w:pPr>
        <w:pStyle w:val="BookText"/>
        <w:rPr/>
      </w:pPr>
      <w:r>
        <w:rPr>
          <w:rFonts w:ascii="Amiri" w:hAnsi="Amiri" w:eastAsia="Amiri" w:cs="Amiri"/>
          <w:color w:val="111111"/>
          <w:sz w:val="28"/>
          <w:sz w:val="28"/>
          <w:szCs w:val="28"/>
          <w:rtl w:val="true"/>
          <w:lang w:bidi="ar-SA"/>
        </w:rPr>
        <w:t>وله أنواع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لمحتمل المدخلية في المأمور به وجودٌ مستقلٌ، ومباينٌ للمأمور به، لكن يحتمل تقيد المأمور به به، كالصلاة والستر، حيث يشك في وجوب ستر ما بين السرّة والركبة للرجل، فإنّ الستر موجود مستقل ومغاير لوجود الصلاة، لكن يحتمل تقيدها به، بمعنى كون التقيد جزءاً والقيد خارجياً، ومآل هذا المطلب إلى أنّ المطلوب الحصة لا الطبيعي، فلا يريد طبيعي الصلاة، وإنما الصلاة بهذه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محتمل المدخلية متحداً في الوجود مع المأمور به، لكن نسبته إلى المأمور به نسبة العارض إلى المعروض، كالرقبة والمؤمنة، فهما متحدان في الوجود الخارجي، إلا أنّ نسبة الإيمان إلى الرقبة نسبة العارض إلى المعروض، والنعت إلى المنعوت، كما لو شك أنّ مراده عتق طبيعي الرقبة أو الرقبة المؤمنة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محتمل المدخلية متحداً مع المأمور به في الوجود الخارجي، ومقوماً له لا عارضاً، كما لو شك أن مراده الإتيان بطبيعي الحيوان أو الحيوان الناطق، حيث إن النطق مقوم للماهية وداخل </w:t>
      </w:r>
    </w:p>
    <w:p>
      <w:pPr>
        <w:pStyle w:val="BookText"/>
        <w:rPr/>
      </w:pPr>
      <w:r>
        <w:rPr>
          <w:rFonts w:ascii="Amiri" w:hAnsi="Amiri" w:eastAsia="Amiri" w:cs="Amiri"/>
          <w:color w:val="111111"/>
          <w:sz w:val="28"/>
          <w:sz w:val="28"/>
          <w:szCs w:val="28"/>
          <w:rtl w:val="true"/>
          <w:lang w:bidi="ar-SA"/>
        </w:rPr>
        <w:t>فيها،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المأمور به نسبة الفصل إلى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في بادئ النظر أن الحكم في الأنواع الثلاثة عند الشك هو جريان البراءة العقلية أو النقلية؛ لأنّ وجوب الطبيعي متيقن قامت عليه الحجة، ووجود القيد والخصوصية مشكوك لم يقم عليها البيان، فيكون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الأمثلة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مطلوبة، إما مشروطة أو مطلقاً، ويشك في شرطية ستر ما بين السرة والركبة، وعتق الرقبة مقطوع ويشك في اشتراط كونها مؤمنة، والإتيان بالحيوان مأمور به، ويشك في اشتراط النطق، فتجري البراءة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اضطربت كلمات المحققين في المقام، بحيث لا يجمعها جامع في الأقسام الثلاثة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قرر الإشكال على جريان البراءة بأن ظاهر الأمر في المقام كونه من قبيل الأقل والأكثر، لكنه واقعاً دائر بين المتباينين فيلزم الاحتياط؛ وذلك لأنّ الآتي بالفاقد لم يأتِ بشيء من المأمور به لو كان الواجب في الواقع الواجد، فلو كان المطلوب واقعاً عتق الرقبة المؤمنة فأعتق كافرة لم يأت بشيء من المأمور به، حيث إنهما متباينان في الخارج، وكذا الصلاة مع الستر وبلا ستر، فهما وجودان متباينان، ومع الإتيان بالفاقد يشك في الإتيان بشيء من المأمور به، وعدم الإتيان بشيء منه مطلقاً، حيث يشك في أنّ المطلوب هذا الوجود أو ذاك، وعليه يكون دوران الأمر بين المتباينين، وفي مثله يجب الاحتياط، وهذا بخلاف الشك في الجزئية، فإنّ الآتي بالأقل آتٍ بشيء من المأمور به، فيمكن القول بانحلال العلم الإجمالي بين الأقل </w:t>
      </w:r>
    </w:p>
    <w:p>
      <w:pPr>
        <w:pStyle w:val="BookText"/>
        <w:rPr/>
      </w:pPr>
      <w:r>
        <w:rPr>
          <w:rFonts w:ascii="Amiri" w:hAnsi="Amiri" w:eastAsia="Amiri" w:cs="Amiri"/>
          <w:color w:val="111111"/>
          <w:sz w:val="28"/>
          <w:sz w:val="28"/>
          <w:szCs w:val="28"/>
          <w:rtl w:val="true"/>
          <w:lang w:bidi="ar-SA"/>
        </w:rPr>
        <w:t>والأكثر، فيكون وجوب الأقل مسلماً، ووجوب الأكثر مشكوكاً، وعلى أساس هذه الشبهة نفى بعض المحققين جريان البراءة في الجملة أو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عدم وروده، فإنّ هنالك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التعلق، وهو مقام الطلب والبعث والزجر،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التحقق، وهو مقام الامتثال، والملاك في انحلال العلم الإجمالي، وجريان البراءة العقلية والعقلائية والشرعية مقام التعلق،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الخطاب، ففي مقام الخطاب الأمر دائر بين الأقل والأكثر، فيمكن القول عقلائياً وعقلياً بأن تعلق الأمر بعتق الرقبة يقيني، واشتراط كون هذه الرقبة مؤمنة مشكوك لم تقم عليه الحجة، فيكون مورد حديث الرفع ويقبح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في البراءة الشرعية لدى العرف الملقى إليه الخطاب، والملاك في البراءة العقلية لدى العقل مقام تعلق الأمر ومتعلقه الماهية والطبيعة، فيكون الأمر في هذا المقام دائراً بين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لوحظ الخارج فإنّ الأمر دائر بين المتباينين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الانحلال جريان الأصل في أحد الطرفين دون الآخر، وعدم تعارض الأصول بين الطرفين، ولا يجري الأصل في وجوب عتق الرقبة؛ لأنه المتيقن، وإنما الشك في اشتراط الإيمان، فيجري الأصل المؤمن فيه بلا معارض</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وبتقرير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دائر بين الإطلاق والتقييد، والإطلاق توسعة على المكلف، والتقييد تضييق، ولا تجري البراءة في الإطلاق؛ لعدم كونه تضييقاً، فيجري الأصل المؤمن بلا معارض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في المقام، فقد فصل بين الأقسام الثلاثة، وقال بجريان الاحتياط في الثالث والبراءة في الأولين،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فالأولى عطف عنان الكلام إلى بيان حكم ما إذا كان الأقل والأكثر من قبيل الجنس والنوع، والأقوى أنه يجب فيه الاحتياط، ولا تجري البراءة عن الأكثر، فإن الترديد بين الجنس والنوع وإن كان يرجع بالتحليل العقلي إلى الأقل والأكثر،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خارجاً بنظر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الترديد بين المتباينين؛ لأنّ الإنسان بما له من المعنى المرتكز في الذهن مباين للحيوان عرفاً</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لكنه محل تأمل، فإن الظاهر أن إشكاله منصب على المثال، فإنّ النسبة بين الإنسان والحيوان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نسبة العام والخاص، وأما عرفاً فلا، فلو شك أن المولى أمره بالإتيان بالحيوان أو الانسان كان الأمر من قبيل المتباينين، فإن الإنسان ليس فرداً للحيوان عرفاً، ولذا لو قيل له حيوان لم يرتضه، وليس بحثنا في هذا المثال، ويمكن التمثيل بما لو دار الأمر بين الإتيان بالحيوان أو الفرس،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بحيوان، وشك أنه 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صاهل أم لا؟ فليس الأمر متردداً بين المتباينين، بل الأقل والأكثر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علم إجمالاً بوجوب إطعام الإنسان أو الحيوان فاللازم هو الاحتياط بإطعام خصوص الإنسان؛ لأن نسبة حديث الرفع إلى كل من وجوب إطعام الإنسان والحيوان على حد سواء، وأصالة البراءة في كل منهما تجري وتسقط بالمعارضة مع الأخرى، فيبقى العلم الإجمالي على حاله، ولابد من العلم بالخروج عن عهدة التكليف، ولا يحصل ذلك </w:t>
      </w:r>
      <w:bookmarkStart w:id="233" w:name="pg15635_213834"/>
    </w:p>
    <w:p>
      <w:pPr>
        <w:pStyle w:val="BookText"/>
        <w:rPr/>
      </w:pPr>
      <w:bookmarkEnd w:id="233"/>
      <w:r>
        <w:rPr>
          <w:rFonts w:ascii="Amiri" w:hAnsi="Amiri" w:eastAsia="Amiri" w:cs="Amiri"/>
          <w:color w:val="111111"/>
          <w:sz w:val="28"/>
          <w:sz w:val="28"/>
          <w:szCs w:val="28"/>
          <w:rtl w:val="true"/>
          <w:lang w:bidi="ar-SA"/>
        </w:rPr>
        <w:t>إلا بإطعام خصوص الإنسان؛ لأنه جمع بين الأمرين، فإنّ إطعام الإنسان يستلزم إطعام الحيوان أيضاً</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مناقض لما ذهب إليه، فلو كانا متباينين فكيف يحتاط بإطعام خصوص الإنسان؟ فإنّ طريق الاحتياط في المتباينين هو الجمع بين الطرفين، وكان منشأ الاضطراب في كلماته هو الخلط بين النسبة المنطقية والعرفية</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10620615_2142443653"/>
      <w:bookmarkStart w:id="235" w:name="_Toc87"/>
      <w:bookmarkEnd w:id="234"/>
      <w:r>
        <w:rPr>
          <w:rtl w:val="true"/>
        </w:rPr>
        <w:t>تذنيبان</w:t>
      </w:r>
      <w:bookmarkEnd w:id="235"/>
    </w:p>
    <w:p>
      <w:pPr>
        <w:pStyle w:val="BookText"/>
        <w:rPr/>
      </w:pPr>
      <w:r>
        <w:rPr>
          <w:rFonts w:ascii="Amiri" w:hAnsi="Amiri" w:eastAsia="Amiri" w:cs="Amiri"/>
          <w:color w:val="111111"/>
          <w:sz w:val="28"/>
          <w:sz w:val="28"/>
          <w:szCs w:val="28"/>
          <w:rtl w:val="true"/>
          <w:lang w:bidi="ar-SA"/>
        </w:rPr>
        <w:t>ويبقى في المقام تذنيبان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التذنيب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كون الجامع المشترك مصرحاً به أو انتزاعياً وتحليلياً،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بينتان أو راويان في النقل، فروى أحدهما وجوب التيمم على الأرض والآخر على التراب، حيث لا جامع لفظي مشترك بينهما، وإنما الجامع انتزاعي تحليلي عقلي، فينحل التيمم على التراب بالتحليل العقلي إلى الجامع والحصة،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تيمم بالأرض الترابية، فيكون وجوب التيمم بالأرض يقينياً، واشتراط كون هذه الأرض ترابية مشكوكاً، فتجري البراءة في القيد المشكوك</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لو نقل أحدهما عن المولى وجوب التصدق بالحيوان، والآخر وجوب التصدق بالشاة، فالشاة ينحل بالتحليل العقلي إلى الجنس والفصل أو النوع، وعليه، فوجوب التصدق بالحيوان يقيني، وكونه بالشاة مشكوكاً، فتجري البراءة عن القيد المشكوك</w:t>
      </w:r>
      <w:r>
        <w:rPr>
          <w:rFonts w:eastAsia="Amiri" w:cs="Amiri" w:ascii="Amiri" w:hAnsi="Amiri"/>
          <w:color w:val="111111"/>
          <w:sz w:val="28"/>
          <w:szCs w:val="28"/>
          <w:rtl w:val="true"/>
          <w:lang w:bidi="ar-SA"/>
        </w:rPr>
        <w:t xml:space="preserve">. </w:t>
      </w:r>
      <w:bookmarkStart w:id="236" w:name="pg15635_213835"/>
    </w:p>
    <w:p>
      <w:pPr>
        <w:pStyle w:val="BookText"/>
        <w:rPr/>
      </w:pPr>
      <w:bookmarkEnd w:id="236"/>
      <w:r>
        <w:rPr>
          <w:rFonts w:ascii="Amiri" w:hAnsi="Amiri" w:eastAsia="Amiri" w:cs="Amiri"/>
          <w:color w:val="111111"/>
          <w:sz w:val="28"/>
          <w:sz w:val="28"/>
          <w:szCs w:val="28"/>
          <w:rtl w:val="true"/>
          <w:lang w:bidi="ar-SA"/>
        </w:rPr>
        <w:t>التذنيب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الشرطية يجري في الشك في المانعية والقاطعية، كما لو شك أنّ الحرف الواحد أو الضحك غير المصحوب بالقهقهة قاطع للصلاة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المقام الثاني</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10620617_2142443653"/>
      <w:bookmarkStart w:id="238" w:name="_Toc88"/>
      <w:bookmarkEnd w:id="237"/>
      <w:r>
        <w:rPr>
          <w:rtl w:val="true"/>
        </w:rPr>
        <w:t>المقام الثالث</w:t>
      </w:r>
      <w:r>
        <w:rPr>
          <w:rtl w:val="true"/>
        </w:rPr>
        <w:t xml:space="preserve">: </w:t>
      </w:r>
      <w:r>
        <w:rPr>
          <w:rtl w:val="true"/>
        </w:rPr>
        <w:t>دوران الأمر بين الأقل والأكثر في المحصلات</w:t>
      </w:r>
      <w:bookmarkEnd w:id="238"/>
    </w:p>
    <w:p>
      <w:pPr>
        <w:pStyle w:val="BookText"/>
        <w:rPr/>
      </w:pPr>
      <w:r>
        <w:rPr>
          <w:rFonts w:ascii="Amiri" w:hAnsi="Amiri" w:eastAsia="Amiri" w:cs="Amiri"/>
          <w:color w:val="111111"/>
          <w:sz w:val="28"/>
          <w:sz w:val="28"/>
          <w:szCs w:val="28"/>
          <w:rtl w:val="true"/>
          <w:lang w:bidi="ar-SA"/>
        </w:rPr>
        <w:t>بأن يكون المأمور به مبيناً بحدوده وقيوده، ولا يكون مبهماً أصلاً، لكن يدور أمر محصِله بين الأقل والأكثر، فهل تجري البراءة عن وجوب الأكثر في المحصِل أم لا ؟</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 المولى بقتل الكافر، وكان معنى القتل إزهاق الروح، وشك أن الطلقة الواحدة تكفي لتحقق القتل أم لا ؟ هذا في المحصِلات التكوينية، وكذا في المحصلات التشريعية، كما لو أمر بالطهور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عبارة عن الحالة المعنوية الخاصة والنورانية الباطنة، ومحصِلها الغسلات والمسحات، وشك في المحصِل بين الأقل والأكثر، كما لو شك أن المسح إلى المفصل أو إلى قبة القدم، فهل تجري البراءة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ولا فرق في ذلك سواء كانت السببية شرعية أم عقلية أم عرفية وعادية؛ وذلك لقاعدة الاشتغال، حيث إنّ اشتغال الذمة بقتل الكافر ثابت، ولا يعلم تحقق الفراغ بالأقل، فلابد من تحصيل البراءة اليقينية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المقام إشكال،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جريان البراءة في جانب السبب، حيث يشك في وجوب الأكثر، والأصل عدم وجوب الزائد، فإنّ الشك في حصول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ناشئ عن الشك في وجوب الأكثر في جانب السبب، ومع وجود الأصل السببي الحاكم لا تصل النوبة إلى الأصل </w:t>
      </w:r>
    </w:p>
    <w:p>
      <w:pPr>
        <w:pStyle w:val="BookText"/>
        <w:rPr/>
      </w:pPr>
      <w:r>
        <w:rPr>
          <w:rFonts w:ascii="Amiri" w:hAnsi="Amiri" w:eastAsia="Amiri" w:cs="Amiri"/>
          <w:color w:val="111111"/>
          <w:sz w:val="28"/>
          <w:sz w:val="28"/>
          <w:szCs w:val="28"/>
          <w:rtl w:val="true"/>
          <w:lang w:bidi="ar-SA"/>
        </w:rPr>
        <w:t>المسببي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الاشتغال محكومة في جانب المسبب بأصالة عدم وجوب الأكثر في جانب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وارد؛ لأنّ الأصل في جانب السبب مثبت، حيث إنّ القول بأصالة عدم وجوب الأكثر مثبت؛ لكون السبب هو الأقل، فيوجد المسبب عند وجوده، وهو أصل مثبت، والترتبات المذكورة غير شرعية، بل عقلية، فلا تثبت بالأصل، وبعبارة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سببية الأقل بنفي مدخلية الأكثر مثبت، وعليه فلا يجري الأصل في جانب السبب، بل تجري أصالة الاشتغال في جانب المسبب، المتقضي لليقين بفراغ الذمة، الذي لا يحصل إلا بالإتيان بالأكثر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المحقق النائيني</w:t>
      </w:r>
      <w:r>
        <w:rPr>
          <w:rStyle w:val="FootnoteAnchor"/>
          <w:rtl w:val="true"/>
        </w:rPr>
        <w:footnoteReference w:id="262"/>
      </w:r>
      <w:r>
        <w:rPr>
          <w:rFonts w:ascii="Amiri" w:hAnsi="Amiri" w:eastAsia="Amiri" w:cs="Amiri"/>
          <w:color w:val="111111"/>
          <w:sz w:val="28"/>
          <w:sz w:val="28"/>
          <w:szCs w:val="28"/>
          <w:rtl w:val="true"/>
          <w:lang w:bidi="ar-SA"/>
        </w:rPr>
        <w:t>على وجوب الأكثر ببيان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 جريان البراءة العقلية والنقلية لا يخلو من 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نفي وجوب الطبيعي، لكنه خلاف المتيقن، أو نفي سببية الأكثر، لكنها معلومة، أو نفي سببية الأقل، لكنه تضييق على المكلف، وأدلة البراءة إنما هي للتوسعة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إشكال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ننفي وجوب الأكثر،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التكليفي، لا السببية، أي الحكم الوضعي، حيث نشك في وجوب الأكثر، والأصل عدمه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وجوب للأكثر حتى يشك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ننفي وجوبه المقدمي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ننفي سببية الأكثر وليس بمعلوم، فإنّ المعلوم هو حصول المأمور به عند الأكثر، أما سببية الأكثر للمأمور به فمشكوك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نعلم بحصول المأمور به عند حصول الأكثر، لكن لا علم بكون الأكثر بما هو أكثر علة لحصول المأمور به، وعليه ننفي سببية وجوب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عندنا عندية وسببية، والمأمور به محقق قطعاً عند حصول الأكثر، لكن العندية أعم من السببية، والمعية أعم من العلية، والمتيقن في المقام المعية أو شبه المعية، أما السببية فمشكوك؛ لاحتمال كون السبب هو الأقل، فننفي سببية الأكثر بالأصل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ما ذكر من الوجه، وهو جريان أصالة الاشتغال في جانب المسبب، وعدم جريان أصالة البراءة في جانب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المحقق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المحصَّل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دفعي الوجود أو متدرج الوجود، فلو كان المحصَّل متدرج الوجود ودار أمر المحصِّل بين الأقل والأكثر جرت البراءة، أما لو كان المحصَّل دفعي الوجود فهنا مجرى الاحتياط</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التحقيق التفصيل بين أن يكون العنوان البسيط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مراتب متفاوتة متدرج الحصول والتحقق من قبل أجزاء علته ومحققه، بأن يكون كل جزء من أجزاء سببه مؤثراً في تحقق مرتبة منه إلى أن يتم المركب، فيتحقق تلك المرتبة الخاصة التي هي منشأ الآثار، نظير مرتبة خاصة من النور الحاصلة من عدة شموع، والظاهر أنّه من هذا القبيل </w:t>
      </w:r>
    </w:p>
    <w:p>
      <w:pPr>
        <w:pStyle w:val="BookText"/>
        <w:rPr/>
      </w:pPr>
      <w:r>
        <w:rPr>
          <w:rFonts w:ascii="Amiri" w:hAnsi="Amiri" w:eastAsia="Amiri" w:cs="Amiri"/>
          <w:color w:val="111111"/>
          <w:sz w:val="28"/>
          <w:sz w:val="28"/>
          <w:szCs w:val="28"/>
          <w:rtl w:val="true"/>
          <w:lang w:bidi="ar-SA"/>
        </w:rPr>
        <w:t>باب الطهارة</w:t>
      </w:r>
      <w:r>
        <w:rPr>
          <w:rStyle w:val="FootnoteAnchor"/>
          <w:rtl w:val="true"/>
        </w:rPr>
        <w:footnoteReference w:id="263"/>
      </w:r>
      <w:r>
        <w:rPr>
          <w:rFonts w:ascii="Amiri" w:hAnsi="Amiri" w:eastAsia="Amiri" w:cs="Amiri"/>
          <w:color w:val="111111"/>
          <w:sz w:val="28"/>
          <w:sz w:val="28"/>
          <w:szCs w:val="28"/>
          <w:rtl w:val="true"/>
          <w:lang w:bidi="ar-SA"/>
        </w:rPr>
        <w:t xml:space="preserve">، كما يكشف عنه ظاهر بعض النصوص الواردة في باب غسل الجنابة، من 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تحت كل شعرة جنابة فبلوا الشعر وأنقوا البشرة،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جرى عليه الماء فقط طهر</w:t>
      </w:r>
      <w:r>
        <w:rPr>
          <w:rStyle w:val="FootnoteAnchor"/>
          <w:rtl w:val="true"/>
        </w:rPr>
        <w:footnoteReference w:id="264"/>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أمسسته الماء فقد أنقيته</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ما لا يكون كذلك، بأن كان العنوان البسيط غير مختلف المراتب دفعي الحصول والتحقق عند تمامية محققه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لا قصور في جريان أدلة البراءة عند الشك في المحقق</w:t>
      </w:r>
      <w:r>
        <w:rPr>
          <w:rStyle w:val="FootnoteAnchor"/>
          <w:rtl w:val="true"/>
        </w:rPr>
        <w:footnoteReference w:id="266"/>
      </w:r>
      <w:r>
        <w:rPr>
          <w:rFonts w:ascii="Amiri" w:hAnsi="Amiri" w:eastAsia="Amiri" w:cs="Amiri"/>
          <w:color w:val="111111"/>
          <w:sz w:val="28"/>
          <w:sz w:val="28"/>
          <w:szCs w:val="28"/>
          <w:rtl w:val="true"/>
          <w:lang w:bidi="ar-SA"/>
        </w:rPr>
        <w:t>ودورانه بين الأقل والأكثر، فإنّ مرجع الشك في دخل الزائد في المحقق بعد فرض ازدياد سعة الأمر البسيط بازدياد أجزاء محققه إلى الشك في سعة ذلك الأمر البسيط وضيقه، فينتهي الأمر في مثله إلى الأقل والأكثر في نفس ذلك الأمر البسيط، فتجري فيه البراءة عقليها ونقليها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الثاني، وهو فرض كون البسيط دفعي الحصول والتحقق عند تحقق الجزء الآخر من علته، فلا محيص عند الشك في دخل شيء في محققه من الاحتياط</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لا يخلو من غموض جداً؛ لأن المفروض أنّ المولى لم يأمر بالمراتب المتدرجة الوجود للنور، وإنما المأمور به بسيط، وهو المرتبة التامة من الإنارة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فهو خروج من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 في تحقق المرتبة التامة </w:t>
      </w:r>
      <w:bookmarkStart w:id="239" w:name="pg15635_213839"/>
    </w:p>
    <w:p>
      <w:pPr>
        <w:pStyle w:val="BookText"/>
        <w:rPr/>
      </w:pPr>
      <w:bookmarkEnd w:id="239"/>
      <w:r>
        <w:rPr>
          <w:rFonts w:ascii="Amiri" w:hAnsi="Amiri" w:eastAsia="Amiri" w:cs="Amiri"/>
          <w:color w:val="111111"/>
          <w:sz w:val="28"/>
          <w:sz w:val="28"/>
          <w:szCs w:val="28"/>
          <w:rtl w:val="true"/>
          <w:lang w:bidi="ar-SA"/>
        </w:rPr>
        <w:t>بتسعة شموع حتى وإن علم تحققها في الجملة، إلاّ أن المولى لم يطلب ذلك، بل أمر بالإنارة التامة، فيكون مجرى قاعدة الاشتغال، حيث الاشتغال يقيني فيقتضي البراءة اليقينية، هذا مع ملاحظة أنّ الأمر البسيط لا سعة فيه ولا مراتب له، بل هو أمر واحد منصب على الإنارة التامة، فكيف يقال بانبساط الأمر البسيط، وهو تناقض؟</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رجوع الشك في المحصِّل إلى الشك في المحصَّل بين الأقل والأكثر غير واضح</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10620619_2142443653"/>
      <w:bookmarkStart w:id="241" w:name="_Toc89"/>
      <w:bookmarkEnd w:id="240"/>
      <w:r>
        <w:rPr>
          <w:rtl w:val="true"/>
        </w:rPr>
        <w:t>المقام الرابع</w:t>
      </w:r>
      <w:r>
        <w:rPr>
          <w:rtl w:val="true"/>
        </w:rPr>
        <w:t xml:space="preserve">: </w:t>
      </w:r>
      <w:r>
        <w:rPr>
          <w:rtl w:val="true"/>
        </w:rPr>
        <w:t>في دوران الأمر بين التعيين والتخيير</w:t>
      </w:r>
      <w:bookmarkEnd w:id="241"/>
    </w:p>
    <w:p>
      <w:pPr>
        <w:pStyle w:val="Heading5"/>
        <w:numPr>
          <w:ilvl w:val="4"/>
          <w:numId w:val="1"/>
        </w:numPr>
        <w:rPr/>
      </w:pPr>
      <w:bookmarkStart w:id="242" w:name="__RefHeading___Toc10620621_2142443653"/>
      <w:bookmarkStart w:id="243" w:name="_Toc90"/>
      <w:bookmarkEnd w:id="242"/>
      <w:r>
        <w:rPr>
          <w:rtl w:val="true"/>
        </w:rPr>
        <w:t>اشارة</w:t>
      </w:r>
      <w:bookmarkEnd w:id="243"/>
    </w:p>
    <w:p>
      <w:pPr>
        <w:pStyle w:val="BookText"/>
        <w:rPr/>
      </w:pPr>
      <w:r>
        <w:rPr>
          <w:rFonts w:ascii="Amiri" w:hAnsi="Amiri" w:eastAsia="Amiri" w:cs="Amiri"/>
          <w:color w:val="111111"/>
          <w:sz w:val="28"/>
          <w:sz w:val="28"/>
          <w:szCs w:val="28"/>
          <w:rtl w:val="true"/>
          <w:lang w:bidi="ar-SA"/>
        </w:rPr>
        <w:t>يقع الكلام في دوران الأمر بين التعيين والتخيير، وهل أنّ هذه الموارد محل جريان البراءة أم الاحتياط ؟</w:t>
      </w:r>
    </w:p>
    <w:p>
      <w:pPr>
        <w:pStyle w:val="BookText"/>
        <w:rPr/>
      </w:pPr>
      <w:r>
        <w:rPr>
          <w:rFonts w:ascii="Amiri" w:hAnsi="Amiri" w:eastAsia="Amiri" w:cs="Amiri"/>
          <w:color w:val="111111"/>
          <w:sz w:val="28"/>
          <w:sz w:val="28"/>
          <w:szCs w:val="28"/>
          <w:rtl w:val="true"/>
          <w:lang w:bidi="ar-SA"/>
        </w:rPr>
        <w:t>وقبل الشروع في البحث ينبغي التنبيه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الكلام ومورد النقض والإبرام هو صورة عدم وجود الأصل اللفظي الرافع للشك، أما مع وجود أصالة الإطلاق أو العموم فلا دوران؛ لانتفاء الشك وجداناً أو تعبداً،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تعين تقليد المجتهد الأورع أو التخيير بينه وبين الورع، فمقتضى إطلاق أو عموم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التخيير، ولا شك ولو تعبداً في وجوب تقليد الأورع على نحو التعيين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محل الكلام، وهو صورة عدم وجود الاستصحاب الموضوعي، أما مع استصحاب التعيين أو التخيير فلا دوران، فلا مجال للقول بكون </w:t>
      </w:r>
      <w:bookmarkStart w:id="244" w:name="pg15635_213840"/>
    </w:p>
    <w:p>
      <w:pPr>
        <w:pStyle w:val="BookText"/>
        <w:rPr/>
      </w:pPr>
      <w:bookmarkEnd w:id="244"/>
      <w:r>
        <w:rPr>
          <w:rFonts w:ascii="Amiri" w:hAnsi="Amiri" w:eastAsia="Amiri" w:cs="Amiri"/>
          <w:color w:val="111111"/>
          <w:sz w:val="28"/>
          <w:sz w:val="28"/>
          <w:szCs w:val="28"/>
          <w:rtl w:val="true"/>
          <w:lang w:bidi="ar-SA"/>
        </w:rPr>
        <w:t>المقام مقام البراءة أو الاحتياط؛ لحكومة الاستصحاب أو وروده على جميع الأصول العملية،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الجمعة في عهد الظهور واجبة تعييناً، فشك في وجوبها تعييناً أو تخييراً في عهد الغيبة، فاستصحاب بقاء التعيين لا يُبقي مجالاً للبراءة أو الاحتياط، إلا أن يقال بتعارض الجعل والمجعول؛ لأنّ مقتضى استصحاب بقاء المجعول بقاء الوجوب التعييني، حيث يشك في انقلابه إلى الوجوب التخييري، وهو معارض لأصالة عدم جعل الوجوب التعييني في الدائرة الأكبر،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جعل المولى الوجوب التعييني لما هو أوسع من عهد الظهور، والأصل عدم الجعل الزائد، فيتعارض الأصلان في طرف الجعل والمجعول ويتساقطان، فتصل النوبة إلى البراءة أو الاحتياط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مع عدم ارتضاء هذا المبنى، فلا مانع من استصحاب المجعول بلا وجود المعارض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محل الكلام هو صورة إحراز طبيعي الوجوب في الجملة، وتحقق الشك في وصفه التعييني أو التخييري، أما لو لم يكن أصل الوجوب ثابتاً، كما لو شك أنّ الإطعام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تعييني أو تخييري أو مستحب، جرت البراءة بلا إشكال</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10620623_2142443653"/>
      <w:bookmarkStart w:id="246" w:name="_Toc91"/>
      <w:bookmarkEnd w:id="245"/>
      <w:r>
        <w:rPr>
          <w:rtl w:val="true"/>
        </w:rPr>
        <w:t>صور الشك بين التعيين والتخيير</w:t>
      </w:r>
      <w:bookmarkEnd w:id="246"/>
    </w:p>
    <w:p>
      <w:pPr>
        <w:pStyle w:val="Heading6"/>
        <w:numPr>
          <w:ilvl w:val="5"/>
          <w:numId w:val="1"/>
        </w:numPr>
        <w:rPr/>
      </w:pPr>
      <w:bookmarkStart w:id="247" w:name="__RefHeading___Toc10620625_2142443653"/>
      <w:bookmarkStart w:id="248" w:name="_Toc92"/>
      <w:bookmarkEnd w:id="247"/>
      <w:r>
        <w:rPr>
          <w:rtl w:val="true"/>
        </w:rPr>
        <w:t>اشارة</w:t>
      </w:r>
      <w:bookmarkEnd w:id="248"/>
    </w:p>
    <w:p>
      <w:pPr>
        <w:pStyle w:val="BookText"/>
        <w:rPr/>
      </w:pPr>
      <w:r>
        <w:rPr>
          <w:rFonts w:ascii="Amiri" w:hAnsi="Amiri" w:eastAsia="Amiri" w:cs="Amiri"/>
          <w:color w:val="111111"/>
          <w:sz w:val="28"/>
          <w:sz w:val="28"/>
          <w:szCs w:val="28"/>
          <w:rtl w:val="true"/>
          <w:lang w:bidi="ar-SA"/>
        </w:rPr>
        <w:t>وبعد بيان هذين الأمرين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بين التعيين والتخيير فما هو الأصل؟</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المقام صور</w:t>
      </w:r>
      <w:r>
        <w:rPr>
          <w:rFonts w:eastAsia="Amiri" w:cs="Amiri" w:ascii="Amiri" w:hAnsi="Amiri"/>
          <w:color w:val="111111"/>
          <w:sz w:val="28"/>
          <w:szCs w:val="28"/>
          <w:rtl w:val="true"/>
          <w:lang w:bidi="ar-SA"/>
        </w:rPr>
        <w:t xml:space="preserve">: </w:t>
      </w:r>
      <w:bookmarkStart w:id="249" w:name="pg15635_213841"/>
    </w:p>
    <w:p>
      <w:pPr>
        <w:pStyle w:val="Heading6"/>
        <w:numPr>
          <w:ilvl w:val="5"/>
          <w:numId w:val="1"/>
        </w:numPr>
        <w:rPr/>
      </w:pPr>
      <w:bookmarkStart w:id="250" w:name="__RefHeading___Toc10620627_2142443653"/>
      <w:bookmarkStart w:id="251" w:name="_Toc93"/>
      <w:bookmarkEnd w:id="249"/>
      <w:bookmarkEnd w:id="250"/>
      <w:r>
        <w:rPr>
          <w:rtl w:val="true"/>
        </w:rPr>
        <w:t>الصورة الأولى</w:t>
      </w:r>
      <w:r>
        <w:rPr>
          <w:rtl w:val="true"/>
        </w:rPr>
        <w:t xml:space="preserve">: </w:t>
      </w:r>
      <w:r>
        <w:rPr>
          <w:rtl w:val="true"/>
        </w:rPr>
        <w:t>الشك في الحجج</w:t>
      </w:r>
      <w:bookmarkEnd w:id="251"/>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دوران الأمر بين التعيين والتخيير في مقام الحجية، فلو كانت حجية حجة يقينية وشك في كونها تعيينية أو تخييرية،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كالشك في حجية فتوى الأعلم تعييناً أو التخيير بينه وبين المفضول للعامي العاجز عن الاحتياط؛ لعدم وجود دليل اجتهادي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جريان أصالة التعيين 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في الحجية موضوع عدم الحجية، فإنّ نفس الشك في حجية شيء مساوق للقطع بعدم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بيانه في أوائل مباحث الحجج والأمارات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تناقض بين الأمرين،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تحقق الشك في الحجية مع القطع بعدم حجيته؟ وذلك لأنّ الشك أنما هو في الجعل والقطع بالفعلية، فإن الشك في جعل الحجية مساوق للقطع بعدم الحجية الفعلية، فإنّ معنى الحجة هو ما يكون صالحاً لاحتجاج المولى على العبد، والعبد على المولى، وهو موقوف على القطع، ولا معنى لاحتجاجه بالمشكوك، فليس المشكوك قاطعاً للعذر، فلو طلب المولى من العبد أن يكون في المدينة الكذائية يوم الجمعة، وكان هنالك طريقان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يوصل إليها قطعاً والآخر مشكوك، فلو سلك العبد الطريق المشكوك لم يكن له حجة على المولى، وكذا لو قلد الأعلم كان له الحجة على المولى إن خالف قوله الواقع، بخلاف ما لو قلد المفضول في فرض الشك</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الحجية ناشئ عن الشك في التعيين،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أما خصوصية الأعلمية فمشكوكة، فتشمله أدلة البراءة فتكون هي الحجة</w:t>
      </w:r>
      <w:r>
        <w:rPr>
          <w:rFonts w:eastAsia="Amiri" w:cs="Amiri" w:ascii="Amiri" w:hAnsi="Amiri"/>
          <w:color w:val="111111"/>
          <w:sz w:val="28"/>
          <w:szCs w:val="28"/>
          <w:rtl w:val="true"/>
          <w:lang w:bidi="ar-SA"/>
        </w:rPr>
        <w:t xml:space="preserve">. </w:t>
      </w:r>
      <w:bookmarkStart w:id="252" w:name="pg15635_213842"/>
    </w:p>
    <w:p>
      <w:pPr>
        <w:pStyle w:val="BookText"/>
        <w:rPr/>
      </w:pPr>
      <w:bookmarkEnd w:id="252"/>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غير وارد، فإنه تام في الوجوب النفسي دون الطريقي، فلو شك العبد بين التعيين والتخيير في الواجب الطريقي حكم العقل بوجوب اختيار ما أحرز طريقيته، حيث لا شأن للمولى بالطريق، بل بذي الطريق، وقد اشتغلت الذمة بامتثال الأحكام الواقعية، ولا يعلم الفراغ منها بتقليد المفضول، والأصل عدم طريقيته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الحجية لقول المفضول، ويوكل جريانه إلى أوائل الحجج والأمارات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ذلك أنّ الظاهر في موارد الشك في الحجية بين التعيين والتخيير جريان أصالة التعيين</w:t>
      </w:r>
      <w:r>
        <w:rPr>
          <w:rFonts w:eastAsia="Amiri" w:cs="Amiri" w:ascii="Amiri" w:hAnsi="Amiri"/>
          <w:color w:val="111111"/>
          <w:sz w:val="28"/>
          <w:szCs w:val="28"/>
          <w:rtl w:val="true"/>
          <w:lang w:bidi="ar-SA"/>
        </w:rPr>
        <w:t>.</w:t>
      </w:r>
    </w:p>
    <w:p>
      <w:pPr>
        <w:pStyle w:val="Heading6"/>
        <w:numPr>
          <w:ilvl w:val="5"/>
          <w:numId w:val="1"/>
        </w:numPr>
        <w:rPr/>
      </w:pPr>
      <w:bookmarkStart w:id="253" w:name="__RefHeading___Toc10620629_2142443653"/>
      <w:bookmarkStart w:id="254" w:name="_Toc94"/>
      <w:bookmarkEnd w:id="253"/>
      <w:r>
        <w:rPr>
          <w:rtl w:val="true"/>
        </w:rPr>
        <w:t>الصورة الثانية</w:t>
      </w:r>
      <w:r>
        <w:rPr>
          <w:rtl w:val="true"/>
        </w:rPr>
        <w:t xml:space="preserve">: </w:t>
      </w:r>
      <w:r>
        <w:rPr>
          <w:rtl w:val="true"/>
        </w:rPr>
        <w:t>الشك بين التعيين والتخيير في موارد التزاحم</w:t>
      </w:r>
      <w:bookmarkEnd w:id="254"/>
    </w:p>
    <w:p>
      <w:pPr>
        <w:pStyle w:val="BookText"/>
        <w:rPr/>
      </w:pPr>
      <w:r>
        <w:rPr>
          <w:rFonts w:ascii="Amiri" w:hAnsi="Amiri" w:eastAsia="Amiri" w:cs="Amiri"/>
          <w:color w:val="111111"/>
          <w:sz w:val="28"/>
          <w:sz w:val="28"/>
          <w:szCs w:val="28"/>
          <w:rtl w:val="true"/>
          <w:lang w:bidi="ar-SA"/>
        </w:rPr>
        <w:t>فلو دار الأمر بين التعيين والتخيير في مقام الامتثال من جهة تزاحم الحكمين، وعدم وفاء قدرة المكلف على الجمع، كما لو غرق نفران في البحر، ولم تفِ قدرة المكلف بإنقاذهما معاً، واحتمل تعين إنقاذ أحدهما المعين؛ لكونه ولياً من أولياء اللّه، وفرض تقدم إنقاذه على إنقاذ المؤمن العادي، فإنّ المقام مقام التزاحم؛ لتحقق ملاك الإنقاذ فيهما، حيث إنّه لو تمكن من إنقاذهما معاً وجب، إلا أنّ قدرته قاصرة، فيدور الأمر بين تعيين إنقاذ الأول؛ لاحتمال كونه الولي، أو التخيير بينه وبين الثاني؛ لاحتمال كونهما مؤمنين عاديين</w:t>
      </w:r>
      <w:r>
        <w:rPr>
          <w:rFonts w:eastAsia="Amiri" w:cs="Amiri" w:ascii="Amiri" w:hAnsi="Amiri"/>
          <w:color w:val="111111"/>
          <w:sz w:val="28"/>
          <w:szCs w:val="28"/>
          <w:rtl w:val="true"/>
          <w:lang w:bidi="ar-SA"/>
        </w:rPr>
        <w:t>.</w:t>
      </w:r>
    </w:p>
    <w:p>
      <w:pPr>
        <w:pStyle w:val="Heading6"/>
        <w:numPr>
          <w:ilvl w:val="5"/>
          <w:numId w:val="1"/>
        </w:numPr>
        <w:rPr/>
      </w:pPr>
      <w:bookmarkStart w:id="255" w:name="__RefHeading___Toc10620631_2142443653"/>
      <w:bookmarkStart w:id="256" w:name="_Toc95"/>
      <w:bookmarkEnd w:id="255"/>
      <w:r>
        <w:rPr>
          <w:rtl w:val="true"/>
        </w:rPr>
        <w:t>أدلة لزوم التعيين في موارد التزاحم</w:t>
      </w:r>
      <w:bookmarkEnd w:id="256"/>
    </w:p>
    <w:p>
      <w:pPr>
        <w:pStyle w:val="Heading6"/>
        <w:numPr>
          <w:ilvl w:val="5"/>
          <w:numId w:val="1"/>
        </w:numPr>
        <w:rPr/>
      </w:pPr>
      <w:bookmarkStart w:id="257" w:name="__RefHeading___Toc10620633_2142443653"/>
      <w:bookmarkStart w:id="258" w:name="_Toc96"/>
      <w:bookmarkEnd w:id="257"/>
      <w:r>
        <w:rPr>
          <w:rtl w:val="true"/>
        </w:rPr>
        <w:t>اشارة</w:t>
      </w:r>
      <w:bookmarkEnd w:id="25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ذكرت عدة أدلة على لزوم التعيين، وهي</w:t>
      </w:r>
      <w:r>
        <w:rPr>
          <w:rFonts w:eastAsia="Amiri" w:cs="Amiri" w:ascii="Amiri" w:hAnsi="Amiri"/>
          <w:color w:val="111111"/>
          <w:sz w:val="28"/>
          <w:szCs w:val="28"/>
          <w:rtl w:val="true"/>
          <w:lang w:bidi="ar-SA"/>
        </w:rPr>
        <w:t xml:space="preserve">: </w:t>
      </w:r>
      <w:bookmarkStart w:id="259" w:name="pg15635_213843"/>
    </w:p>
    <w:p>
      <w:pPr>
        <w:pStyle w:val="Heading6"/>
        <w:numPr>
          <w:ilvl w:val="5"/>
          <w:numId w:val="1"/>
        </w:numPr>
        <w:rPr/>
      </w:pPr>
      <w:bookmarkStart w:id="260" w:name="__RefHeading___Toc10620635_2142443653"/>
      <w:bookmarkStart w:id="261" w:name="_Toc97"/>
      <w:bookmarkEnd w:id="259"/>
      <w:bookmarkEnd w:id="260"/>
      <w:r>
        <w:rPr>
          <w:rtl w:val="true"/>
        </w:rPr>
        <w:t>الدليل الأول</w:t>
      </w:r>
      <w:r>
        <w:rPr>
          <w:rtl w:val="true"/>
        </w:rPr>
        <w:t xml:space="preserve">: </w:t>
      </w:r>
      <w:r>
        <w:rPr>
          <w:rtl w:val="true"/>
        </w:rPr>
        <w:t>أصالة التعيين</w:t>
      </w:r>
      <w:bookmarkEnd w:id="261"/>
    </w:p>
    <w:p>
      <w:pPr>
        <w:pStyle w:val="BookText"/>
        <w:rPr/>
      </w:pPr>
      <w:r>
        <w:rPr>
          <w:rFonts w:ascii="IRNazanin" w:hAnsi="IRNazanin" w:eastAsia="IRNazanin"/>
          <w:color w:val="111111"/>
          <w:sz w:val="28"/>
          <w:sz w:val="28"/>
          <w:szCs w:val="28"/>
          <w:rtl w:val="true"/>
          <w:lang w:bidi="fa-IR"/>
        </w:rPr>
        <w:t>ذهب بعض الأعلام</w:t>
      </w:r>
      <w:r>
        <w:rPr>
          <w:rStyle w:val="FootnoteAnchor"/>
          <w:rtl w:val="true"/>
        </w:rPr>
        <w:footnoteReference w:id="269"/>
      </w:r>
      <w:r>
        <w:rPr>
          <w:rFonts w:ascii="Amiri" w:hAnsi="Amiri" w:eastAsia="Amiri" w:cs="Amiri"/>
          <w:color w:val="111111"/>
          <w:sz w:val="28"/>
          <w:sz w:val="28"/>
          <w:szCs w:val="28"/>
          <w:rtl w:val="true"/>
          <w:lang w:bidi="ar-SA"/>
        </w:rPr>
        <w:t>إلى أصالة التعيين، ولزوم تقديم محتمل الأهمية؛ وذلك لقبح تفويت الملاك المولوي الملزم بدون وجود المعجز العقلي أو الشرعي، والاشتغال بإنقاذ الثاني تفويت له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 يبتني على 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التزاحم في مقام الامتثال وإن كان يوجب سقوط فعلية التكليفين؛ لعدم القدرة، وهي شرط الفعلية، لكن لا يوجب سقوط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تفويت الملاك المولوي الملزم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كقبح تفويت التكليف الواصل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ويوجب استحقاق العقاب بحكم العقل، ولا يرتفع القبح إلا مع العجز التكويني أو التشريعي للمكلف، ويتحقق العجز التكويني بعدم القدرة، والعجز التشريعي بصرف الشارع قدرة المكلف إلى جهة أخرى، كما لو دار أمره بين الصلاة الاختيارية وإنقاذ الغريق، حيث يأمره المولى بالثاني، فمع قدرته التكوينية على الصلاة التامة إلا أنه عاجز تشريعاً، والحاصل أنَّ تفويت الملاك المولوي قبيح إلا مع وجود المعجز العقلي أو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تمامية هذين المطلبين نقول في المقام صور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أحد الواجبين المتزاحمين معلوم الأهمية، كإنقاذ الغريق والصلاة الاختيارية، ففي هذه الصورة يتعلق التكليف الفعلي بالأهم، ويستند تفويت الملاك الآخر إلى التعجيز الشرعي، فلا قبح فيه، </w:t>
      </w:r>
    </w:p>
    <w:p>
      <w:pPr>
        <w:pStyle w:val="BookText"/>
        <w:rPr/>
      </w:pPr>
      <w:r>
        <w:rPr>
          <w:rFonts w:ascii="Amiri" w:hAnsi="Amiri" w:eastAsia="Amiri" w:cs="Amiri"/>
          <w:color w:val="111111"/>
          <w:sz w:val="28"/>
          <w:sz w:val="28"/>
          <w:szCs w:val="28"/>
          <w:rtl w:val="true"/>
          <w:lang w:bidi="ar-SA"/>
        </w:rPr>
        <w:t>فيجب على المكلف صرف قدرته إلى الأهم، ولا إشكال في تفويت ملاك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يتساوى ملاك الواجبين المتزاحمين، وفي هذه الصورة لا يمكن أن يتعلق التكليف الفعلي بخصوص أحدهما على نحو التعيين؛ لأنه ترجيح بلا مرجح وهو قبيح، وعليه يكون التكليف بكل منهما مشروطاً بترك الآخر، فيقول المولى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أنقذ زيداً إن لم تنقد عمراً، وبالعكس، فهما تكليفان مشروطان، أو يكون التكليف بالجامع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أنقذ احدهما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فيستوفي المكلف أحد الملاكين، ويفوت الآخر للمعجز العقلي</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أحدهما محتمل الأهمية، والمفروض لزوم تقديم الأهم، فيحتمل كونه واجباً تعييناً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إذا كان أحدهما محتمل الأهمية فلا إشكال في جواز الإتيان به وتفويت الملاك في الآخر؛ لدوران الأمر بين كونه واجباً متعيناً في مقام الامتثال، أو مخيراً بينه وبين الطرف الآخر، وعلى كل تقدير كان الإتيان به خالياً عن المحذور، وأما الإتيان بالطرف الآخر وتفويت الملاك الذي احتمل أهميته فلم يثبت جوازه، فإنه متوقف على عجز المكلف عن تحصيله</w:t>
      </w:r>
      <w:r>
        <w:rPr>
          <w:rStyle w:val="FootnoteAnchor"/>
          <w:rtl w:val="true"/>
        </w:rPr>
        <w:footnoteReference w:id="270"/>
      </w:r>
      <w:r>
        <w:rPr>
          <w:rFonts w:ascii="Amiri" w:hAnsi="Amiri" w:eastAsia="Amiri" w:cs="Amiri"/>
          <w:color w:val="111111"/>
          <w:sz w:val="28"/>
          <w:sz w:val="28"/>
          <w:szCs w:val="28"/>
          <w:rtl w:val="true"/>
          <w:lang w:bidi="ar-SA"/>
        </w:rPr>
        <w:t xml:space="preserve">تكويناً أو تشريعاً، والمفروض قدرته عليه تكويناً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وتشريعاً؛ لعدم أمر المولى بإتيان خصوص الطرف الآخر ليوجب عجزه عن تحصيل الملاك الذي احتمل أهميته، فلا يجوز تفويته</w:t>
      </w:r>
      <w:r>
        <w:rPr>
          <w:rStyle w:val="FootnoteAnchor"/>
          <w:rtl w:val="true"/>
        </w:rPr>
        <w:footnoteReference w:id="271"/>
      </w:r>
      <w:r>
        <w:rPr>
          <w:rFonts w:ascii="Amiri" w:hAnsi="Amiri" w:eastAsia="Amiri" w:cs="Amiri"/>
          <w:color w:val="111111"/>
          <w:sz w:val="28"/>
          <w:sz w:val="28"/>
          <w:szCs w:val="28"/>
          <w:rtl w:val="true"/>
          <w:lang w:bidi="ar-SA"/>
        </w:rPr>
        <w:t xml:space="preserve">، وإلا لاستحق العقاب عليه بحكم </w:t>
      </w:r>
      <w:bookmarkStart w:id="262" w:name="pg15635_213845"/>
    </w:p>
    <w:p>
      <w:pPr>
        <w:pStyle w:val="BookText"/>
        <w:rPr/>
      </w:pPr>
      <w:bookmarkEnd w:id="262"/>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 المولى لماذا فوتت الملاك الملزم في الطرف الأول، فهل يمكن للعبد أن يعتذر بالعجز التكويني أو التشريعي؟ كلا، لإمكانه إنقاذ الأول تكويناً؛ ولعدم تعيين إنقاذ الثاني من قبل المولى، فتكون النتيجة تحقق تفويت الملاك الأول من دون المعجز التكويني والتشريعي، وقد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بهذا النحو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المثال ونظائره يمكن نفي خصوصية المحتمل بأصالة العدم، فإن الأصل عدم كونه ولياً، إما بالعدم النعتي أو الأزلي، ودوران الأمر بين التعيين والتخيير ناشئ من الشك في ذلك المنفي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حصر ارتفاع القبح عن تفويت الملاك المولوي بصورة وجود المعجز التكويني أو التشريعي غير حاصر، فإنّ ارتفاع القبح عن تفويت الملاك يحصل في ثلاث صور،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 التكويني،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 التشريعي،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المؤمن عن تعين استيفاء الملاك الخاص، وهو متحقق في المقام، فمع الشك في تعيين إنقاذ الأول تجري البراءة، فلا قبح لتفويت الملاك</w:t>
      </w:r>
      <w:r>
        <w:rPr>
          <w:rFonts w:eastAsia="Amiri" w:cs="Amiri" w:ascii="Amiri" w:hAnsi="Amiri"/>
          <w:color w:val="111111"/>
          <w:sz w:val="28"/>
          <w:szCs w:val="28"/>
          <w:rtl w:val="true"/>
          <w:lang w:bidi="ar-SA"/>
        </w:rPr>
        <w:t>.</w:t>
      </w:r>
    </w:p>
    <w:p>
      <w:pPr>
        <w:pStyle w:val="Heading6"/>
        <w:numPr>
          <w:ilvl w:val="5"/>
          <w:numId w:val="1"/>
        </w:numPr>
        <w:rPr/>
      </w:pPr>
      <w:bookmarkStart w:id="263" w:name="__RefHeading___Toc10620637_2142443653"/>
      <w:bookmarkStart w:id="264" w:name="_Toc98"/>
      <w:bookmarkEnd w:id="263"/>
      <w:r>
        <w:rPr>
          <w:rtl w:val="true"/>
        </w:rPr>
        <w:t>الدليل الثاني</w:t>
      </w:r>
      <w:r>
        <w:rPr>
          <w:rtl w:val="true"/>
        </w:rPr>
        <w:t xml:space="preserve">: </w:t>
      </w:r>
      <w:r>
        <w:rPr>
          <w:rtl w:val="true"/>
        </w:rPr>
        <w:t>التمسك بإطلاق الخطاب</w:t>
      </w:r>
      <w:bookmarkEnd w:id="264"/>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بنى عليه جمع من الأكابر 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مرد الوجوب التخييري إلى وجوبين مشروطين، فوجوب كل واحد منهما مشروط بعدم الإتيان بمتعلق </w:t>
      </w:r>
    </w:p>
    <w:p>
      <w:pPr>
        <w:pStyle w:val="BookText"/>
        <w:rPr/>
      </w:pPr>
      <w:r>
        <w:rPr>
          <w:rFonts w:ascii="Amiri" w:hAnsi="Amiri" w:eastAsia="Amiri" w:cs="Amiri"/>
          <w:color w:val="111111"/>
          <w:sz w:val="28"/>
          <w:sz w:val="28"/>
          <w:szCs w:val="28"/>
          <w:rtl w:val="true"/>
          <w:lang w:bidi="ar-SA"/>
        </w:rPr>
        <w:t>الآخر، حيث يقول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 إنقاذ الغريق الأول إن لم تنقذ الثاني وبالعكس، وهكذا في خصال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إن لم تعتق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موراد احتمال أهمية أحد الطرفين يكون الوجوب المتعلق بالطرف الثاني مقيداً قطعاً؛ لأنه إما مهم في مقابل الأهم أو مساوٍ، وعلى التقديرين يكون مقيداً ومشروطاً؛ فإنّ الخطاب ترتبي، وأما الطرف الأول فيشك في كون الخطاب المتعلق به مطلقاً أو مشروطاً، حيث إن كان هو الأهم كان الخطاب به مطلقاً، وإن لم يكن أهمَّ كان مشروطاً، ومقتضى أصالة الإطلاق إطلاق الخطاب، ومعنى إطلاق الخطاب هو التعين، فيكون إنقاذ الأول بلا قيد، وانقاذ الثاني مقيداً بعدم إنقاذ الأول، ومفاده تعيين إنقاذ الأول، كما هو الأمر في كل أهم 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المبنى محل إشكال، فإنّ مرد الوجوب التخييري إلى وجوبين مشروطين محل نظر؛ لاحتمال تعلق الوجوب بالجامع، وفي الذهاب إلى الوجوبين المشروطين محذورات لا يمكن الالتزام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غض النظر عن الإشكال في المبنى فإنّ ما ذكر غير تام ظاهراً؛ لأنه 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خطاب مقيد عقلاً بعدم الاشتغال بالضد الأهم أو المساوي، فإنّه مع الاشتغال بالضد الأهم لا تصل النوبة إلى المهم، ومع الاشتغال بالضد المساوي لا تفي قدرة المكلف بالجمع بينهما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المقام الخطاب المتعلق بالأول مشروط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قلتم بذلك بالنسبة إلى الخطاب المتعلق بالثاني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الغريق الأول إما هو ولي من الأولياء، أو مؤمن عادي، فيقول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انقذ الغريق الأول إن لم تشتغل </w:t>
      </w:r>
      <w:bookmarkStart w:id="265" w:name="pg15635_213847"/>
    </w:p>
    <w:p>
      <w:pPr>
        <w:pStyle w:val="BookText"/>
        <w:rPr/>
      </w:pPr>
      <w:bookmarkEnd w:id="265"/>
      <w:r>
        <w:rPr>
          <w:rFonts w:ascii="Amiri" w:hAnsi="Amiri" w:eastAsia="Amiri" w:cs="Amiri"/>
          <w:color w:val="111111"/>
          <w:sz w:val="28"/>
          <w:sz w:val="28"/>
          <w:szCs w:val="28"/>
          <w:rtl w:val="true"/>
          <w:lang w:bidi="ar-SA"/>
        </w:rPr>
        <w:t xml:space="preserve">بضد أهم أو مساوٍ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القيد وارد في كل التكاليف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وجداناً كون الغريق الثاني ضداً مساوياً؛ لاحتمال كون الأول مؤمناً عادياً، فيكون الخطاب الأول مقيداً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الطرف الثاني ضداً مساوياً لم يتعين الأول، ولو لم يكن ضداً مساوياً تعين، فالخطاب إما مطلق أو مشروط متعين أو غير متعين، ولا يمكن التمسك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الأول ليس من موارد الشك في الإطلاق والتقييد، بل مقيد قطعاً، فقول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أنقذ هذا إن لم تشتغل بالمساوي بمعنى الوجوب التعييني،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إنقاذ الأول تعييناً إن لم تشتغل بالمساوي، ولا يعلم أنّه مع إنقاذ الثاني هل هو مشتغل بالمساوي أم لا؟ فيكون الخطاب التعييني بإنقاذ الأول مشكوكاً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 مقيد بالعلم، بمعنى أن كل خطاب مقيد بعدم الاشتغال بضد علم أهميته أو مساواته، ولكنه محل تأمل؛ لأنّ الأحكام منوطة بالموضوعات الواقعية، ولا مدخلية للعلم والجهل فيها</w:t>
      </w:r>
      <w:r>
        <w:rPr>
          <w:rFonts w:eastAsia="Amiri" w:cs="Amiri" w:ascii="Amiri" w:hAnsi="Amiri"/>
          <w:color w:val="111111"/>
          <w:sz w:val="28"/>
          <w:szCs w:val="28"/>
          <w:rtl w:val="true"/>
          <w:lang w:bidi="ar-SA"/>
        </w:rPr>
        <w:t>.</w:t>
      </w:r>
    </w:p>
    <w:p>
      <w:pPr>
        <w:pStyle w:val="Heading6"/>
        <w:numPr>
          <w:ilvl w:val="5"/>
          <w:numId w:val="1"/>
        </w:numPr>
        <w:rPr/>
      </w:pPr>
      <w:bookmarkStart w:id="266" w:name="__RefHeading___Toc10620639_2142443653"/>
      <w:bookmarkStart w:id="267" w:name="_Toc99"/>
      <w:bookmarkEnd w:id="266"/>
      <w:r>
        <w:rPr>
          <w:rtl w:val="true"/>
        </w:rPr>
        <w:t>الدليل الثالث</w:t>
      </w:r>
      <w:r>
        <w:rPr>
          <w:rtl w:val="true"/>
        </w:rPr>
        <w:t xml:space="preserve">: </w:t>
      </w:r>
      <w:r>
        <w:rPr>
          <w:rtl w:val="true"/>
        </w:rPr>
        <w:t>التمسك بأصالة الاشتغال</w:t>
      </w:r>
      <w:bookmarkEnd w:id="267"/>
    </w:p>
    <w:p>
      <w:pPr>
        <w:pStyle w:val="BookText"/>
        <w:rPr/>
      </w:pPr>
      <w:r>
        <w:rPr>
          <w:rFonts w:ascii="Amiri" w:hAnsi="Amiri" w:eastAsia="Amiri" w:cs="Amiri"/>
          <w:color w:val="111111"/>
          <w:sz w:val="28"/>
          <w:sz w:val="28"/>
          <w:szCs w:val="28"/>
          <w:rtl w:val="true"/>
          <w:lang w:bidi="ar-SA"/>
        </w:rPr>
        <w:t>مع امتثال الخطاب المحتمل أهميته يسقط التكليف قطعاً، بخلاف غيره، ومقتضى أصالة الاشتغال تحصيل القطع بالامتثال، فإنّ الشك في الامتثال مجراه الاشتغال لا البراءة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محل تأمل؛ لامتثال الطبيعي قطعاً، ولا يقين باشتغال الذمة بالحصة، فلو أنقذ الغريق الثاني امتثل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يقين باشتغال الذمة بإنقاذ الغريق الأول معيناً، فما علم اشتغال الذمة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فراغ الذمة منه </w:t>
      </w:r>
      <w:bookmarkStart w:id="268" w:name="pg15635_213848"/>
    </w:p>
    <w:p>
      <w:pPr>
        <w:pStyle w:val="BookText"/>
        <w:rPr/>
      </w:pPr>
      <w:bookmarkEnd w:id="268"/>
      <w:r>
        <w:rPr>
          <w:rFonts w:ascii="Amiri" w:hAnsi="Amiri" w:eastAsia="Amiri" w:cs="Amiri"/>
          <w:color w:val="111111"/>
          <w:sz w:val="28"/>
          <w:sz w:val="28"/>
          <w:szCs w:val="28"/>
          <w:rtl w:val="true"/>
          <w:lang w:bidi="ar-SA"/>
        </w:rPr>
        <w:t xml:space="preserve">قطعاً، واشتغال الذمة بالحصة مشكوك، كما لو أمر بتقليد المجتهد ولم يعلم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تجري البراءة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قطع النظر عن جميع هذه المناقشات هنالك شبهة حكمية كلية،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ألزم الشارع تقديم محتمل الأهمية أم لا ؟ ومجراها البراءة الشرعية والعقلية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الصورة الثانية من المقام الرابع</w:t>
      </w:r>
      <w:r>
        <w:rPr>
          <w:rFonts w:eastAsia="Amiri" w:cs="Amiri" w:ascii="Amiri" w:hAnsi="Amiri"/>
          <w:color w:val="111111"/>
          <w:sz w:val="28"/>
          <w:szCs w:val="28"/>
          <w:rtl w:val="true"/>
          <w:lang w:bidi="ar-SA"/>
        </w:rPr>
        <w:t>.</w:t>
      </w:r>
    </w:p>
    <w:p>
      <w:pPr>
        <w:pStyle w:val="Heading6"/>
        <w:numPr>
          <w:ilvl w:val="5"/>
          <w:numId w:val="1"/>
        </w:numPr>
        <w:rPr/>
      </w:pPr>
      <w:bookmarkStart w:id="269" w:name="__RefHeading___Toc10620641_2142443653"/>
      <w:bookmarkStart w:id="270" w:name="_Toc100"/>
      <w:bookmarkEnd w:id="269"/>
      <w:r>
        <w:rPr>
          <w:rtl w:val="true"/>
        </w:rPr>
        <w:t>الصورة الثالثة</w:t>
      </w:r>
      <w:r>
        <w:rPr>
          <w:rtl w:val="true"/>
        </w:rPr>
        <w:t xml:space="preserve">: </w:t>
      </w:r>
      <w:r>
        <w:rPr>
          <w:rtl w:val="true"/>
        </w:rPr>
        <w:t>دوران الأمر بين التعيين والتخيير في مقام جعل الأحكام الواقعية</w:t>
      </w:r>
      <w:bookmarkEnd w:id="270"/>
    </w:p>
    <w:p>
      <w:pPr>
        <w:pStyle w:val="Heading6"/>
        <w:numPr>
          <w:ilvl w:val="5"/>
          <w:numId w:val="1"/>
        </w:numPr>
        <w:rPr/>
      </w:pPr>
      <w:bookmarkStart w:id="271" w:name="__RefHeading___Toc10620643_2142443653"/>
      <w:bookmarkStart w:id="272" w:name="_Toc101"/>
      <w:bookmarkEnd w:id="271"/>
      <w:r>
        <w:rPr>
          <w:rtl w:val="true"/>
        </w:rPr>
        <w:t>اشارة</w:t>
      </w:r>
      <w:bookmarkEnd w:id="272"/>
    </w:p>
    <w:p>
      <w:pPr>
        <w:pStyle w:val="BookText"/>
        <w:rPr/>
      </w:pPr>
      <w:r>
        <w:rPr>
          <w:rFonts w:ascii="Amiri" w:hAnsi="Amiri" w:eastAsia="Amiri" w:cs="Amiri"/>
          <w:color w:val="111111"/>
          <w:sz w:val="28"/>
          <w:sz w:val="28"/>
          <w:szCs w:val="28"/>
          <w:rtl w:val="true"/>
          <w:lang w:bidi="ar-SA"/>
        </w:rPr>
        <w:t>ولهذه الصورة صور متعددة، والمهم منها واحدة،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علم بوجوب واجب في الجملة، واحتمل وجود عدل له في الوجوب أو مسقط لوجوبه، فيدور الأمر بين التعيين والتخيير، فهل المقام مجرى البراءة أو الاشتغال؟</w:t>
      </w:r>
    </w:p>
    <w:p>
      <w:p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معلومية وجوب الظهر في يوم الجمعة في الجملة، إما بنحو الوجوب التعييني أو التخييري، واحتمل كون صلاة الجمعة عدلاً أو مسقطاً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أن يصوم يوماً، وقطع أن صوم يوم الجمعة متعلق النذر، لكن شك أنه تعييني أو أن نذره مخير بين صوم الجمعة أو السبت</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مواطن التخيير هل أنّ الملاك في التخيير هو خصوص المسجد المكي والنبوي والكوفة والحائر الحسيني، أو كل البلدان الأربعة؟ فوجوب القصر في خارج المحدودة متيقن، لكن الشك في وجود عدل أو مسقط له، وهو الإتمام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المقام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بالتخيير في جميع هذه الموارد للبراءة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التعيين كلفة زائدة على المكلف، ووجودها مشكوك، فترفع بأدلة البراءة، وأما التخيير فليس تضييقاً على المكلف، ولا معنى لجريان البراءة عنه؛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اللاحرجية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العنان، وأما التعيين فهو تضييق وكلفة، والأصل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مثبت،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يراد بذلك إثبات التخيير، وإنما إثبات عدم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هذا التقرير 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حكي عن المحقق العراقي</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أصل عدم الوجوب التعييني معارض بأصل عدم الوجوب التخييري</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واحد من الوجوب التعييني والتخييري حيثية إلزامية ليست متحققة في الآخر، أما الحيثية الإلزامية للوجوب التعييني فهي ثبوت الوجوب حتى مع فرض العمل بالعدل الآخر، فلو علم بوجوب العتق وشك أنه تعييني، أو أنه مخير بينه وبين الإطعام،كان وجوب العتق ثابتاً حتى في فرض تحقق الإطعام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الحيثية يفقدها الوجوب التخييري لسقوط وجوب كل عدل مع الإتيان بالعدل الآخر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الحيثية الإلزامية في الوجوب التعييني مشكوك فيها،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العتق حتى في فرض تحقق الإطعام مشكوك، فتشمله أدلة البراءة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الوجوب مشكوك، فإنّ وجوب العتق في فرض عدم تحقق الإطعام يقيني، أما وجوبه في فرض تحقق الإطعام فمشكوك، والأصل عدمه والمفروض أنه لا دليل لفظي حتى يتمسك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الحيثية الإلزامية للوجوب التخييري،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ضم ترك أحدهما إلى ترك الآخر، فلو كان وجوب العتق تخييرياً حرم ضم ترك الإطعام إلى ترك العتق؛ لحصول المخالفة القطعية للوجوب التخييري مع هذا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الحيثية يفقدها الوجوب التعييني، فإنه لو كان العتق واجباً تعييناً لم يحرم ضم ترك الإطعام إلى ترك العتق؛ لأنه من قبيل ضم ترك المباح إلى ترك الحرام، حيث لا تحرم هذه الضميمة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الوجوب تخييراً كان الضم حراماً، ولو كان تعييناً لم يحرم؛ لعدم حرمة ضم المباح إلى الحرام، فيكون أمر الضم دائراً بين الحرمة وعدمها، والأصل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تجري أدلة البراءة للتأمين من الحيثية الإلزامية للوجوب التعييني، كذلك تجري للتأمين من الحيثية الإلزامية للوجوب التخييري، فيتعارض الأصلان المؤمنان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في بادئ النظر أنه غير تام؛ لأن الأصل المعارض في الوجوب التخييري إما فاقد لشرط جريانه، أو مستلزم للمخالفة القطعية، وعلى كلا التقديرين لا يجري الأصل المؤمن المعارض، فإنّ أثر جريان الأصل ورفع الحرمة عن الضم إما علمي فقط أو عملي، فإن كان الأثر عملياً بأن كان ضم ترك الإطعام إلى ترك العتق غير محرم لأدلة البراءة، وأثره جواز ضم الترك إلى الترك كانت النتيجة المخالفة العملية القطعية، فكيف يأذن المولى بذلك؟ </w:t>
      </w:r>
    </w:p>
    <w:p>
      <w:pPr>
        <w:pStyle w:val="BookText"/>
        <w:rPr/>
      </w:pPr>
      <w:r>
        <w:rPr>
          <w:rFonts w:ascii="Amiri" w:hAnsi="Amiri" w:eastAsia="Amiri" w:cs="Amiri"/>
          <w:color w:val="111111"/>
          <w:sz w:val="28"/>
          <w:sz w:val="28"/>
          <w:szCs w:val="28"/>
          <w:rtl w:val="true"/>
          <w:lang w:bidi="ar-SA"/>
        </w:rPr>
        <w:t xml:space="preserve">وإن كان علمياً فحسب، بأن يعلم بعدم حرمة ترك الضم شرعاً؛ لاحتمال كون الوجوب تعيينياً، فهو غير كافٍ لجريان الأصل العملي؛ لاشتراط ترتب الأثر العملي عليه، وعليه لا يجري أصل البراءة في جانب الوجوب التخييري ليعارض جريانه في جانب الوجوب التعييني، فيكون الأصل المؤمن جارياً في طرف الوجوب التعييني بلا معارض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في الفوائد، وحاصله أنّ التعيينية أمر عدمي، وحديث الرفع لا يشمل الأمور العدمية،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مع ذلك من أن يكون المشكوك فيه أمراً مجعولاً شرعياً تناله يد الوضع والرفع التشريعي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صفة التعيينية المشكوكة ليست من الأمور الوجودية المجعولة شرعاً ولو بالتبع، بل إنما هي عبارة عن عدم جعل العدل والبدل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فالتعيينية ليست صفة وجودية للخطاب حتى تجرى فيها البراءة</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المرفوع بحديث الرفع لابد أن يكون أمراً مجعولاً، والسر في ذلك واضح؛ لأنّ الرفع تشريعي، والأمور التكوينية ليست قابلة للرفع التشريعي، وهذه الكبرى الكلية مسلمة، وأما الصغرى،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ذكر العدل والبدل مساوق للتعيينية، فلو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ولم يجعل له عدلاً فعدم جعل العدل مساوق لتعيينية العتق، وعليه فالتعيينية أمر عدمي، ولا معنى لرفع الأمر العدمي بالرفع التشريعي، فلا يمكن القول برفع صفة التعيينية بأدلة البراءة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محل إشكال من جهات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التسليم بعدم جريان أدلة البراءة الشرعية؛ لأنها رفع، والرفع لا يتعلق بالعدميات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مانع من جريان البراءة العقلية، فإنّ ملاكه عدم البيان، سواء كان الشيء المجهول ممكن الرفع بالرفع التشريعي أم لا؛ لأنّ إدراك العقل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للأمر الواقعي، فالحسن والقبح من الأمور الواقيعة التي يدركها العقل، وإدراكه لها ليس متوقفاً على إمكان رفع تلك الواقعية بالرفع التشريعي أو وضعها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خصوصية التعيينية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أكانت وجودية أم عدمية، وسواء أمكن رفعها بالرفع التشريعي أم لم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مشكوك، ولم يتم عليها البيان، فيقبح العقاب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صفة التعيينية والتخييرية ليست من الأمور العدمية، كما ذهب إليه، فإنّ عدم ذكر العدل كاشف عن التعيينية، وذكره كاشف عن التخييرية، وهما صفتان وجوديتان، فلو كان شوق المولى والملاك الواقعي مطلقاً تحقق إطلاق الطلب،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المطلوب على كل تقدير هو معنى التعيينية، فالمولى يريد العتق ولا يرضى بالإطعام، فالمطلوب مطلوب على كل تقدير وبلا قيد، ولو كان الشوق والطلب على تقدير دون تقدير تحقق معنى التخييرية، فالمولى يريد العتق في صورة عدم الإطعام لا مطلقاً، وعليه فالتعيينية صفة وجودية منتزعة أو مساوقة لإطلاق الشوق والملاك والطلب، والتخييرية صفة وجودية منتزعة أو مساوقة لتقييد الملاك والشوق والطلب، وهو الظاهر وجداناً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الكاشف عن إطلاق الطلب وسعته هو عدم ذكر القيد</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بادئ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تعلق الرفع بالعدميات، كما يتعلق بالأمور الوجودية، فإنّ عدم الحكم فيما يقبل الحكم نوع من أنواع </w:t>
      </w:r>
      <w:bookmarkStart w:id="273" w:name="pg15635_213853"/>
    </w:p>
    <w:p>
      <w:pPr>
        <w:pStyle w:val="BookText"/>
        <w:rPr/>
      </w:pPr>
      <w:bookmarkEnd w:id="273"/>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العروة</w:t>
      </w:r>
      <w:r>
        <w:rPr>
          <w:rStyle w:val="FootnoteAnchor"/>
          <w:rtl w:val="true"/>
        </w:rPr>
        <w:footnoteReference w:id="275"/>
      </w:r>
      <w:r>
        <w:rPr>
          <w:rFonts w:ascii="Amiri" w:hAnsi="Amiri" w:eastAsia="Amiri" w:cs="Amiri"/>
          <w:color w:val="111111"/>
          <w:sz w:val="28"/>
          <w:sz w:val="28"/>
          <w:szCs w:val="28"/>
          <w:rtl w:val="true"/>
          <w:lang w:bidi="ar-SA"/>
        </w:rPr>
        <w:t>في ملحقاتها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ينفق على زوجته، حق للحاكم أن يطلق، 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عدم جعل الشارع للحاكم حق الطلاق أمر ضرري، فينتفي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قراءة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الجمعة فنسي، أو أكره على العدم، فلا كفارة عليه؛ لأنها مرفوعة، لرفع الإكراه والنسيان، مع أنّ عدم التلاوة أمر عدمي، فيكون المرفوع هو العدم،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عدم القراءة لم يتحقق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الاحتمال الأول، وسيتضح بعض الإشكالات عليه خلال المباحث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الاشتغال والاحتياط</w:t>
      </w:r>
      <w:r>
        <w:rPr>
          <w:rFonts w:eastAsia="Amiri" w:cs="Amiri" w:ascii="Amiri" w:hAnsi="Amiri"/>
          <w:color w:val="111111"/>
          <w:sz w:val="28"/>
          <w:szCs w:val="28"/>
          <w:rtl w:val="true"/>
          <w:lang w:bidi="ar-SA"/>
        </w:rPr>
        <w:t>.</w:t>
      </w:r>
    </w:p>
    <w:p>
      <w:pPr>
        <w:pStyle w:val="Heading6"/>
        <w:numPr>
          <w:ilvl w:val="5"/>
          <w:numId w:val="1"/>
        </w:numPr>
        <w:rPr/>
      </w:pPr>
      <w:bookmarkStart w:id="274" w:name="__RefHeading___Toc10620645_2142443653"/>
      <w:bookmarkStart w:id="275" w:name="_Toc102"/>
      <w:bookmarkEnd w:id="274"/>
      <w:r>
        <w:rPr>
          <w:rtl w:val="true"/>
        </w:rPr>
        <w:t>أدلة جريان الاشتغال في الصورة الثالثة</w:t>
      </w:r>
      <w:bookmarkEnd w:id="275"/>
    </w:p>
    <w:p>
      <w:pPr>
        <w:pStyle w:val="BookText"/>
        <w:rPr/>
      </w:pPr>
      <w:r>
        <w:rPr>
          <w:rFonts w:ascii="Amiri" w:hAnsi="Amiri" w:eastAsia="Amiri" w:cs="Amiri"/>
          <w:color w:val="111111"/>
          <w:sz w:val="28"/>
          <w:sz w:val="28"/>
          <w:szCs w:val="28"/>
          <w:rtl w:val="true"/>
          <w:lang w:bidi="ar-SA"/>
        </w:rPr>
        <w:t>وقد ذهب إليه جملة من المحققين واستدل له بأدلة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فظهر أن المرجع عند الشك في التعيين والتخيير قاعدة الاشتغال؛ لرجوع الشك فيهما إلى الشك في سقوط ما علم تعلق التكليف به بفعل ما يحتمل كونه عدلاً له</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وهو شك في الامتثال ومجراه قاعدة الاشتغال، حيث يتولد الخطاب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المكلف كون </w:t>
      </w:r>
    </w:p>
    <w:p>
      <w:pPr>
        <w:pStyle w:val="BookText"/>
        <w:rPr/>
      </w:pPr>
      <w:r>
        <w:rPr>
          <w:rFonts w:ascii="Amiri" w:hAnsi="Amiri" w:eastAsia="Amiri" w:cs="Amiri"/>
          <w:color w:val="111111"/>
          <w:sz w:val="28"/>
          <w:sz w:val="28"/>
          <w:szCs w:val="28"/>
          <w:rtl w:val="true"/>
          <w:lang w:bidi="ar-SA"/>
        </w:rPr>
        <w:t>الإطعام مسقطاً أو عدلاً، إلا أن الاشتغال يقيني وفراغ الذمة بالإطعام مشكوك، فلابد من تحصيل البراءة اليقينية، فمقتضى الاحتياط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محل تأمل؛ لإمكان دعوى كون الشك في الاشتغال لا الامتثال؛ لأن ثبوت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عدم الإطعام يقيني، أما ثبوته حتى على تقدير الإطعام فمشكوك، فالمكلف بعد الإطعام يشك في توجه 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لا أنه يشك في امتثال التكليف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العتق إما مطلق أو مقيد، فلو كان الوجوب تعييناً فهو مطلق،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على كل تقدير، ولو كان تخييراً كان وجوب العتق ثابتاً على تقدير دون تقدير، ويشك أنّ الخطاب المتولد كان مطلقاً أو لا، ولا يمكن التمسك بأصالة الإطلاق؛ لما ذكرناه في المقدمات، فيشك من أول الأمر في اشتغال ذمة المكلف بالعتق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للمكلف حالتان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الإطعام وعدمه، وقد شمل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عدم الإطعام، إما لكونه مطلقاً أو مقيداً، لكن شموله لحالة الإطعام غير معلوم، فهو شك في التكليف ومجراه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المباني في حقيقة الوجوب التخييري ثلاثة، فلابد من تقييم ما ذكره المحقق النائيني بناء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التخييري عبارة عن وجوبين مشروطين، والظاهر أنّ كلامه غير تام؛ لأنه على هذا المبنى يكون الشك في سعة الوجوب وضيقه، ومجراه البراءة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الإشكال عليه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الوجوب التخييري عبارة عن وجوب كل من العدلين مشروطاً بترك الآخر، فيكون الشك في </w:t>
      </w:r>
    </w:p>
    <w:p>
      <w:pPr>
        <w:pStyle w:val="BookText"/>
        <w:rPr/>
      </w:pPr>
      <w:r>
        <w:rPr>
          <w:rFonts w:ascii="Amiri" w:hAnsi="Amiri" w:eastAsia="Amiri" w:cs="Amiri"/>
          <w:color w:val="111111"/>
          <w:sz w:val="28"/>
          <w:sz w:val="28"/>
          <w:szCs w:val="28"/>
          <w:rtl w:val="true"/>
          <w:lang w:bidi="ar-SA"/>
        </w:rPr>
        <w:t>الثبوت؛ لأنّ وجوب العتق ثابت من أول الأمر في صورة ترك الإطعام، لكن وجوبه في صورة تحققه غير ثابت من أول الأمر؛ لأنّ وجوب العتق لو كان تعيينياً كان للوجوب سعة يشمل صورة تحقق الإطعام وعدمه، ولو كان تخييرياً فإن الوجوب ثابت في صورة ترك الإطعام، وأما في صورة تحققه فلا وجود للوجوب، وعليه يكون الشك في ثبوت التكليف بالعتق في صورة الإطعام ومجراه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الوجوب التخييري عبارة عن وجوب متعلق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الانتزاعي، حيث ينتزع العقل هذا العنوان منهما، وعليه يمكن القول بصحة كلامه، فإنّ الوجوب المتولد إما متعلق بعنوان العتق أو بعنوان أحدهما، ولا يعلم سقوطه بعد الإطعام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دفعه بجوابين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المصباح،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تعلق التكليف بعنوان أحد الشيئين في الجملة معلوم، وإنما الشك في الإطلاق والتقييد</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أحد الأمرين مقطوع لا يمكن نفيه، لكن يشك في أنه مطلق أو مقيد، فلو كان الوجوب تخييرياً 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واجباً، ولو كان تعيينياً 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المتخصص بالخصوصية العتقية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 فيكون الشك في الإطلاق والتقييد، فإنّ وجوب أحدهما مسلم وقد امتثل بالإطعام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أحدهما المتخصص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مشكوك من أول الأمر، فيكون الشك في الثبوت لا في السقوط، وتجري البراءة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لكنه غير تام؛ لأن متعلق الوجوب في فرض كونه تعيينياً ليس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العنوان الخاص هو متعلق الوجوب، فإنه لو كان العتق واجباً تعيينياً واقعاً لم يعلق المولى الوجوب على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المتخصص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علقه على هذا العنوان معيناً، وللتنظير حينما يقول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يجب إقامة أحد الفردين من الصلاة والزكاة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تعلق التكليف بعنوان أحد الشيئين في الجملة معلوم</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 xml:space="preserve">غير تام، بل هو طرف العلم الإجمالي؛ لأنّ الوجوب إما يتعلّق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يعلم بسقوط التكليف المتولد مع الإطعام، فيكون مجرى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نسلم أنه شك في السقوط، فلو تولد تكليف لا نعلم أنه متعلق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فيشك أن هذا الوجوب يسقط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لكنه مسبب عن الشك في وجوب العتق، والأصل عدم الوجوب التعييني للعتق، فلا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تحقق عنوانان في مورد، ولم يكن لأحدهما انفكاك عن الآخر في مقام التحقق، بأن كانت الملازمة بينهما من طرف واحد لا من الطرفين، وإنما يكون الأمر كذلك فيما لو كان بين العنوانين عموم مطلق من حيث التحقق الخارجي، وعليه يجري الأصل لنفي الأخص مطلقاً، ولا يعارضه جريان الأصل لنفي الأعم مطلقاً؛ لعدم معقوليته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بين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مطلق في مقام التحقق </w:t>
      </w:r>
    </w:p>
    <w:p>
      <w:pPr>
        <w:pStyle w:val="BookText"/>
        <w:rPr/>
      </w:pPr>
      <w:r>
        <w:rPr>
          <w:rFonts w:ascii="Amiri" w:hAnsi="Amiri" w:eastAsia="Amiri" w:cs="Amiri"/>
          <w:color w:val="111111"/>
          <w:sz w:val="28"/>
          <w:sz w:val="28"/>
          <w:szCs w:val="28"/>
          <w:rtl w:val="true"/>
          <w:lang w:bidi="ar-SA"/>
        </w:rPr>
        <w:t xml:space="preserve">الخارجي، لا مقام المفهومية، وذلك لانتزاع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قيام فرضاً، لكن التعظيم لا يلازم القيام في الخارج؛ لإمكان تحققه بنحو آخر، كالإيماء، فلو علم أنّ المولى أوجب إما القيام أو التعظيم جرى الأصل المؤمن في طرف الأخص، فالأصل عدم وجوب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يعارضه جريان الأصل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معقول؛ لأنّ الأصل المؤمن عن الأعم إما يجري للتأمين عن الأعم في فرض الإتيان بالأخص، وإما يجري في فرض عدم الإتيان بالأخص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جريان هذا الأصل هو التأمين إما في حال ترك الأعم مع الإتيان بالأخص، وإما في حال ترك الأعم مع ترك الأخص، لكن الأول لا معنى له؛ لأنه مع الإتيان بالأخص لم يترك الأعم حتى يؤمن عنه، بل القول بترك الأعم في حال الإتيان بالأخص قول متهافت، حيث لا معنى لترك الأعم مع الإتيان بالأخص، والثاني مساوق للمخالفة القطعية، ولا يعقل التأمين عنه بحال، فإنه إنما يمكن التأمين في حال المخالفة الاحتمالية، وأما مع المخالفة القطعية فغير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يصح القول بكون الأصل عدم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الإتيان بالأخص غير لازم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تم هذا البرهان نقول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النسبة بين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العموم المطلق، ويجري الأصل بالنسبة إلى الأول، فالأصل عدم وجوب العتق، ولا يعقل جريانه بالنسبة إلى الثاني، بأن يكون الأصل عدم وجوب العنوان الانتزاعي؛ لأنّ جريان الأصل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هو في </w:t>
      </w:r>
    </w:p>
    <w:p>
      <w:pPr>
        <w:pStyle w:val="BookText"/>
        <w:rPr/>
      </w:pPr>
      <w:r>
        <w:rPr>
          <w:rFonts w:ascii="Amiri" w:hAnsi="Amiri" w:eastAsia="Amiri" w:cs="Amiri"/>
          <w:color w:val="111111"/>
          <w:sz w:val="28"/>
          <w:sz w:val="28"/>
          <w:szCs w:val="28"/>
          <w:rtl w:val="true"/>
          <w:lang w:bidi="ar-SA"/>
        </w:rPr>
        <w:t>فرض تحقق العتق، وإما في فرض عدم تحققه، والأول جمع بين النقيضين، والثاني مخالفة قطعية، ولا يجري الأصل للتأمين من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كلامه على المبنى الثاني محل تأمل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عبارة عن سنخ من أنواع الوجوب متعلق بكل واحد من العدلين، لا بالعنوان الانتزاعي، ولا بوجوبين مشروطين، وهذا النحو من الوجوب مغاير للوجوب التعييني، وتعرف المغايرة بالآثار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التخييري مرتبة متوسطة بين الوجوب التعييني والاستحباب؛ لأنّ الوجوب التعييني لا يجوز تركه، والاستحباب يجوز تركه، ولو لا إلى بدل، وأما الوجوب التخييري فهو فعل لا يجوز تركه إلاّ إلى بدل، ولا يجوز ترك عدله إلا إلى بدل، ففي الواقع الوجوب متعلق بكل واحد من العدلين، وهو نحو من أنحاء الوجوب يحرم تركه المطلق، ويجوز تركه إلى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المبنى لا يخلو الأمر من إعضال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ذكر بعض المحققين أنّ المقام مقام جريان البراءة وبنى عليه،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المقدار المعلوم ثبوته هو تأثير الحكم المعلوم بالإجمال في مقام الطاعة عند عدم الإتيان بالمحتمل الآخر، أما على تقدير الإتيان به فلا علم بما له تأثير في مقام العمل من التكليف؛ لاحتمال كون الثابت هو الوجوب التخييري، الذي يكون قاصراً عن التأثير والمحركية على تقدير الإتيان بالعدل الآخر، فالتكليف على هذا التقدير لا يكون منجزاً، فيكون مورداً للبراءة</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القدر المتيقن من ثبوت التكليف هو صورة عدم الإتيان بالعدل المحتمل، فلو لم يطعم كان التكليف موجوداً قطعاً، واستحق العقوبة، وأما في صورة الإتيان بالعدل المحتمل فلم يعلم بوجود التكليف، فإنه لو كان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تعييناً فله ثبوت ومحركية، وأما لو كان تخييرياً فمع فرض الإطعام لا وجوب ولا محركية، فهذا العلم الإجمالي بوجوب العتق معيناً أو بوجوبه مخيراً بينه وبين الإطعام منجز للجهة المشتركة بين المعلومين بالإجمال، ولذلك تجري البراءة في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فلإمكان جريان البيان المذكور في جميع موارد العلم الإجمالي، فلو علم بوجوب الصلاة إلى إحدى الجهات الأربع، فالقدر المتيقن من ثبوت التكليف واستحقاق العقاب هو صورة عدم الصلاة إلى أي جهة من الجهات، أما لو صلى إلى جهة واحدة فلا يعلم بالتكليف؛ لاحتمال كون الصلاة إلى القبلة، ومن صلى إليها لا تكليف له، فلابد من القول بعدم وجوب الإتيان إلا بطرف واحد في جميع موارد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فللعلم الإجمالي مرتبتان عقلاً وعقلائياً ونصاً،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حرمة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وجوب الموافقة القطعية، ولا تحصل المرتبة الثانية إلا بالإتيان بجميع الأطراف، فلابد من القيام بما يفرغ الذمة قطعاً، ولا يتحقق ذلك في المقام إلا بالعتق</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ذكره المحقق النائيني من كون المجرى الاحتياط تام ظاهراً على المبنى الثالث في حقيقة الوجوب التخييري بخلاف المبنيين الأولين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استظهر من كلام صاحب الكفاية</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بجريان البراءة النقلية في خصوص دوران الأمر بين المشروط وغيره، دون دوران الأمر بين الخاص وغيره، لدلالة مثل حديث الرفع على عدم شرطية ما شك في شرطيته، وليس كذلك خصوصية الخاص، فإنها إنما تكون منتزعة عن نفس الخاص</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استظهر كون مراده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دوران الأمر بين التعيين والتخيير من جهة احتمال شرطية أمر مباين في المأمور به جرت البراءة؛ لأن شرطية المباين أمر قابل للوضع والرفع، فترتفع مدخليتها، فلو شك في اشتراط الطهارة في سجود التلاوة، فإنّ الشرطية المجهولة ترفع بدليل الرفع؛ وذلك لأنّ الطهارة أمر مباين للمأمور به، فتكون النتيجة التخيير بين السجود الواجد والفاقد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كان الدوران بين التعيين والتخيير من جهة احتمال أخذ خصوصية ذاتية في الواجد، فلا يعقل رفع مدخليتها بأدلة البراءة الشرعية؛ لأنّ الخصوصية الذاتية ليست قابلة للوضع والرفع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إن كان ناظراً إلى ما استظهر منه؛ وذلك لتحقق أمرين في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الخصوصية،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الخصوصية، وهو قابل لهما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التتن غير قابل للوضع والرفع في دائرة التشريع؛ لأنه من موجودات عالم التكوين، لكن ليس البحث في الشرب، بل في حرمته، </w:t>
      </w:r>
    </w:p>
    <w:p>
      <w:pPr>
        <w:pStyle w:val="BookText"/>
        <w:rPr/>
      </w:pPr>
      <w:r>
        <w:rPr>
          <w:rFonts w:ascii="Amiri" w:hAnsi="Amiri" w:eastAsia="Amiri" w:cs="Amiri"/>
          <w:color w:val="111111"/>
          <w:sz w:val="28"/>
          <w:sz w:val="28"/>
          <w:szCs w:val="28"/>
          <w:rtl w:val="true"/>
          <w:lang w:bidi="ar-SA"/>
        </w:rPr>
        <w:t>كذلك الأمر في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 الوجوب التخييري بحاجة إلى مؤنة زائدة في عالم الثبوت والإثبات، والأصل عدمها،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متوقف على لحاظ العدل، 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بحاجة إلى ذكر العدل، وهذه المؤنة الزائدة في عالم الثبوت والإثبات مندفعة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واضح؛ أما بلحاظ عالم الثبوت فلأنّ الوجوب التعييني أيضاً متوقف على مؤنة زائدة؛ لأنه بحاجة إلى لحاظ إطلاق الوجوب وسعته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يعقل الإهمال في مقام الثبوت لدى الشارع الملتفت، فحينما يأمر المولى بالعتق فإما أنّه لاحظ الوجوب على نحو الإهمال أو على نحو الإطلاق، أو على نحو الاشتراط، والأول غير معقول، والتعيين متوقف على لحاظ الثاني، بأن يكون مراده في عالم اللحاظ العتق لا سواه، ولا بديل مما يكون مقوماً للوجوب التعييني، وسعة الطلب هذه مؤنة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المؤنة الزائدة في عالم الإثبات، فهو خروج عن المبحث؛ لأنّ البحث فيما لم يكن إطلاق لفظي في البين، وأما معه فلا بحث، فإنّ الأصل في الوجوب أن يكون عينياً تعيينياً نفسياً، فيتمسك بإطلاق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بأصالة عدم وجوب العدل المحتمل</w:t>
      </w:r>
    </w:p>
    <w:p>
      <w:pPr>
        <w:pStyle w:val="BookText"/>
        <w:rPr/>
      </w:pPr>
      <w:r>
        <w:rPr>
          <w:rFonts w:ascii="IRNazanin" w:hAnsi="IRNazanin" w:eastAsia="IRNazanin"/>
          <w:color w:val="111111"/>
          <w:sz w:val="28"/>
          <w:sz w:val="28"/>
          <w:szCs w:val="28"/>
          <w:rtl w:val="true"/>
          <w:lang w:bidi="fa-IR"/>
        </w:rPr>
        <w:t>فالأصل عدم وجوب الإطعام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محل تأمل؛ لأنّ هذا الأصل على المبنى الأول معارض، وعلى المبنى الثاني لا مجرى له، وعلى المبنى الثالث مثبت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كان المبنى في حقيقة الوجوب التخييري أنه عبارة عن وجوبين مشروطين، فإنّ أصالة عدم وجوب الإطعام معارضة بأصالة عدم وجوب العتق، فإنّ الوجوب ثابت للعتق في فرض عدم الإطعام، ومفروضنا هو الإطعام، فهل للعتق وجوب؟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كان المبنى تعلق الوجوب بالجامع، فوجوب العدل المحتمل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مقطوع الانتفاء فلا مجرى للأصل؛ لأنه لو كان الوجوب تعيينياً كان متعلقاً بالعتق، ولو كان تخييرياً كان متعلقاً بالعنوان الانتزاعي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فيحصل القطع بعدم وجوب الإطعام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كان المبنى تعلق الوجوب بكل واحد من العدلين، لكنه سنخ خاص من الوجوب، وهو مرتبة متوسطة بين الوجوب التعييني والاستحباب، فإنّ أصل عدم وجوب الإطعام مثبت لوجوب العتق تعييناً، أما أصل الوجوب فهو مسلم على المبنى الثالث؛ لأنّ وجوب العتق إما تعييني أو تخييري، فالمراد إثبات الوجوب التعييني عبر نفي وجوب الضد، وهو 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جميع ما ذكر أن المرجع على المبنيين الأولين البراءة، وعلى المبنى الثالث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تتم هذه المباحث فيما لو كان محتمل التعيين ممكناً، وأما مع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وجوب للعدل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شك في أصل الوجوب، فإنه لو كان الوجوب تخييراً كان الإطعام واجباً، وإن كان تعييناً فلا وجوب، فالأمر دائر بين وجوب الإطعام وعدمه، وهو شك في التكليف ومجراه البراءة، فلا يجب العتق؛ لعدم إمكانه، ولا يجب الإطعام؛ لأنه شك </w:t>
      </w:r>
      <w:bookmarkStart w:id="276" w:name="pg15635_213863"/>
    </w:p>
    <w:p>
      <w:pPr>
        <w:pStyle w:val="BookText"/>
        <w:rPr/>
      </w:pPr>
      <w:bookmarkEnd w:id="276"/>
      <w:r>
        <w:rPr>
          <w:rFonts w:ascii="Amiri" w:hAnsi="Amiri" w:eastAsia="Amiri" w:cs="Amiri"/>
          <w:color w:val="111111"/>
          <w:sz w:val="28"/>
          <w:sz w:val="28"/>
          <w:szCs w:val="28"/>
          <w:rtl w:val="true"/>
          <w:lang w:bidi="ar-SA"/>
        </w:rPr>
        <w:t>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مباحث دوران الأمر بين التعيين والتخيير</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10620647_2142443653"/>
      <w:bookmarkStart w:id="278" w:name="_Toc103"/>
      <w:bookmarkEnd w:id="277"/>
      <w:r>
        <w:rPr>
          <w:rtl w:val="true"/>
        </w:rPr>
        <w:t>تنبيهات مباحث الأقل والأكثر</w:t>
      </w:r>
      <w:bookmarkEnd w:id="278"/>
    </w:p>
    <w:p>
      <w:pPr>
        <w:pStyle w:val="Heading5"/>
        <w:numPr>
          <w:ilvl w:val="4"/>
          <w:numId w:val="1"/>
        </w:numPr>
        <w:rPr/>
      </w:pPr>
      <w:bookmarkStart w:id="279" w:name="__RefHeading___Toc10620649_2142443653"/>
      <w:bookmarkStart w:id="280" w:name="_Toc104"/>
      <w:bookmarkEnd w:id="279"/>
      <w:r>
        <w:rPr>
          <w:rtl w:val="true"/>
        </w:rPr>
        <w:t>اشارة</w:t>
      </w:r>
      <w:bookmarkEnd w:id="280"/>
    </w:p>
    <w:p>
      <w:pPr>
        <w:pStyle w:val="BookText"/>
        <w:rPr/>
      </w:pPr>
      <w:r>
        <w:rPr>
          <w:rFonts w:ascii="Amiri" w:hAnsi="Amiri" w:eastAsia="Amiri" w:cs="Amiri"/>
          <w:color w:val="111111"/>
          <w:sz w:val="28"/>
          <w:sz w:val="28"/>
          <w:szCs w:val="28"/>
          <w:rtl w:val="true"/>
          <w:lang w:bidi="ar-SA"/>
        </w:rPr>
        <w:t>يقع الكلام في تنبيهات تتعلق بمباحث الأقل والأكثر، وهي</w:t>
      </w:r>
      <w:r>
        <w:rPr>
          <w:rFonts w:eastAsia="Amiri" w:cs="Amiri" w:ascii="Amiri" w:hAnsi="Amiri"/>
          <w:color w:val="111111"/>
          <w:sz w:val="28"/>
          <w:szCs w:val="28"/>
          <w:rtl w:val="true"/>
          <w:lang w:bidi="ar-SA"/>
        </w:rPr>
        <w:t>:</w:t>
      </w:r>
    </w:p>
    <w:p>
      <w:pPr>
        <w:pStyle w:val="Heading5"/>
        <w:numPr>
          <w:ilvl w:val="4"/>
          <w:numId w:val="1"/>
        </w:numPr>
        <w:rPr/>
      </w:pPr>
      <w:bookmarkStart w:id="281" w:name="__RefHeading___Toc10620651_2142443653"/>
      <w:bookmarkStart w:id="282" w:name="_Toc105"/>
      <w:bookmarkEnd w:id="281"/>
      <w:r>
        <w:rPr>
          <w:rtl w:val="true"/>
        </w:rPr>
        <w:t>التنبيه الأول</w:t>
      </w:r>
      <w:r>
        <w:rPr>
          <w:rtl w:val="true"/>
        </w:rPr>
        <w:t xml:space="preserve">: </w:t>
      </w:r>
      <w:r>
        <w:rPr>
          <w:rtl w:val="true"/>
        </w:rPr>
        <w:t>في نقصان الجزء والشرط</w:t>
      </w:r>
      <w:bookmarkEnd w:id="282"/>
    </w:p>
    <w:p>
      <w:pPr>
        <w:pStyle w:val="Heading6"/>
        <w:numPr>
          <w:ilvl w:val="5"/>
          <w:numId w:val="1"/>
        </w:numPr>
        <w:rPr/>
      </w:pPr>
      <w:bookmarkStart w:id="283" w:name="__RefHeading___Toc10620653_2142443653"/>
      <w:bookmarkStart w:id="284" w:name="_Toc106"/>
      <w:bookmarkEnd w:id="283"/>
      <w:r>
        <w:rPr>
          <w:rtl w:val="true"/>
        </w:rPr>
        <w:t>اشارة</w:t>
      </w:r>
      <w:bookmarkEnd w:id="284"/>
    </w:p>
    <w:p>
      <w:pPr>
        <w:pStyle w:val="BookText"/>
        <w:rPr/>
      </w:pPr>
      <w:r>
        <w:rPr>
          <w:rFonts w:ascii="Amiri" w:hAnsi="Amiri" w:eastAsia="Amiri" w:cs="Amiri"/>
          <w:color w:val="111111"/>
          <w:sz w:val="28"/>
          <w:sz w:val="28"/>
          <w:szCs w:val="28"/>
          <w:rtl w:val="true"/>
          <w:lang w:bidi="ar-SA"/>
        </w:rPr>
        <w:t>وفيه فروع</w:t>
      </w:r>
      <w:r>
        <w:rPr>
          <w:rFonts w:eastAsia="Amiri" w:cs="Amiri" w:ascii="Amiri" w:hAnsi="Amiri"/>
          <w:color w:val="111111"/>
          <w:sz w:val="28"/>
          <w:szCs w:val="28"/>
          <w:rtl w:val="true"/>
          <w:lang w:bidi="ar-SA"/>
        </w:rPr>
        <w:t>:</w:t>
      </w:r>
    </w:p>
    <w:p>
      <w:pPr>
        <w:pStyle w:val="Heading6"/>
        <w:numPr>
          <w:ilvl w:val="5"/>
          <w:numId w:val="1"/>
        </w:numPr>
        <w:rPr/>
      </w:pPr>
      <w:bookmarkStart w:id="285" w:name="__RefHeading___Toc10620655_2142443653"/>
      <w:bookmarkStart w:id="286" w:name="_Toc107"/>
      <w:bookmarkEnd w:id="285"/>
      <w:r>
        <w:rPr>
          <w:rtl w:val="true"/>
        </w:rPr>
        <w:t>الفرع الأول</w:t>
      </w:r>
      <w:bookmarkEnd w:id="286"/>
    </w:p>
    <w:p>
      <w:pPr>
        <w:pStyle w:val="Heading6"/>
        <w:numPr>
          <w:ilvl w:val="5"/>
          <w:numId w:val="1"/>
        </w:numPr>
        <w:rPr/>
      </w:pPr>
      <w:bookmarkStart w:id="287" w:name="__RefHeading___Toc10620657_2142443653"/>
      <w:bookmarkStart w:id="288" w:name="_Toc108"/>
      <w:bookmarkEnd w:id="287"/>
      <w:r>
        <w:rPr>
          <w:rtl w:val="true"/>
        </w:rPr>
        <w:t>اشارة</w:t>
      </w:r>
      <w:bookmarkEnd w:id="288"/>
    </w:p>
    <w:p>
      <w:pPr>
        <w:pStyle w:val="BookText"/>
        <w:rPr/>
      </w:pPr>
      <w:r>
        <w:rPr>
          <w:rFonts w:ascii="Amiri" w:hAnsi="Amiri" w:eastAsia="Amiri" w:cs="Amiri"/>
          <w:color w:val="111111"/>
          <w:sz w:val="28"/>
          <w:sz w:val="28"/>
          <w:szCs w:val="28"/>
          <w:rtl w:val="true"/>
          <w:lang w:bidi="ar-SA"/>
        </w:rPr>
        <w:t>لو ثبتت جزئية شيء للمركب الارتباطي بإطلاق الدليل، فنسي المكلف الإتيان به فما هي وظيفته؟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شرط صحة الطواف دخول الحجر في المطاف، فنسي المكلف وطاف بين البيت والحجر، فتارة يبحث عن الوظيفة بمقتضى القواعد الأولية، وأخرى بمقتضى القواعد الثانوية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العمل بلا إشكال؛ لأن المأتي به لم يطابق المأمور به، فيجب تكرار الطواف</w:t>
      </w:r>
      <w:r>
        <w:rPr>
          <w:rFonts w:eastAsia="Amiri" w:cs="Amiri" w:ascii="Amiri" w:hAnsi="Amiri"/>
          <w:color w:val="111111"/>
          <w:sz w:val="28"/>
          <w:szCs w:val="28"/>
          <w:rtl w:val="true"/>
          <w:lang w:bidi="ar-SA"/>
        </w:rPr>
        <w:t>.</w:t>
      </w:r>
    </w:p>
    <w:p>
      <w:pPr>
        <w:pStyle w:val="Heading6"/>
        <w:numPr>
          <w:ilvl w:val="5"/>
          <w:numId w:val="1"/>
        </w:numPr>
        <w:rPr/>
      </w:pPr>
      <w:bookmarkStart w:id="289" w:name="__RefHeading___Toc10620659_2142443653"/>
      <w:bookmarkStart w:id="290" w:name="_Toc109"/>
      <w:bookmarkEnd w:id="289"/>
      <w:r>
        <w:rPr>
          <w:rtl w:val="true"/>
        </w:rPr>
        <w:t>طرق تصحيح العمل الفاقد للجزء أو الشرط</w:t>
      </w:r>
      <w:bookmarkEnd w:id="290"/>
    </w:p>
    <w:p>
      <w:pPr>
        <w:pStyle w:val="BookText"/>
        <w:rPr/>
      </w:pPr>
      <w:r>
        <w:rPr>
          <w:rFonts w:ascii="Amiri" w:hAnsi="Amiri" w:eastAsia="Amiri" w:cs="Amiri"/>
          <w:color w:val="111111"/>
          <w:sz w:val="28"/>
          <w:sz w:val="28"/>
          <w:szCs w:val="28"/>
          <w:rtl w:val="true"/>
          <w:lang w:bidi="ar-SA"/>
        </w:rPr>
        <w:t>إنما الكلام بمقتضى القواعد الثانوية، فهل هنالك طريق لتصحيح العمل الفاقد للجزء أو الشرط؟</w:t>
      </w:r>
    </w:p>
    <w:p>
      <w:pPr>
        <w:pStyle w:val="BookText"/>
        <w:rPr/>
      </w:pPr>
      <w:r>
        <w:rPr>
          <w:rFonts w:ascii="Amiri" w:hAnsi="Amiri" w:eastAsia="Amiri" w:cs="Amiri"/>
          <w:color w:val="111111"/>
          <w:sz w:val="28"/>
          <w:sz w:val="28"/>
          <w:szCs w:val="28"/>
          <w:rtl w:val="true"/>
          <w:lang w:bidi="ar-SA"/>
        </w:rPr>
        <w:t>ذكر لذلك طريقان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عمل الناسي هو المأمور به في حقه، بمعنى أنّ تكليف الناسي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بالقاعدة الثانوية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بالعمل الفاقد، فالمأتي به يكون مطابقاً للمأمور به، </w:t>
      </w:r>
    </w:p>
    <w:p>
      <w:pPr>
        <w:pStyle w:val="BookText"/>
        <w:rPr/>
      </w:pPr>
      <w:r>
        <w:rPr>
          <w:rFonts w:ascii="Amiri" w:hAnsi="Amiri" w:eastAsia="Amiri" w:cs="Amiri"/>
          <w:color w:val="111111"/>
          <w:sz w:val="28"/>
          <w:sz w:val="28"/>
          <w:szCs w:val="28"/>
          <w:rtl w:val="true"/>
          <w:lang w:bidi="ar-SA"/>
        </w:rPr>
        <w:t>ولتنقيح هذا الطريق لابد من البحث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الثبوت، ثم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تكليف الناسي بالناقص</w:t>
      </w:r>
    </w:p>
    <w:p>
      <w:pPr>
        <w:pStyle w:val="BookText"/>
        <w:rPr/>
      </w:pPr>
      <w:r>
        <w:rPr>
          <w:rFonts w:ascii="Amiri" w:hAnsi="Amiri" w:eastAsia="Amiri" w:cs="Amiri"/>
          <w:color w:val="111111"/>
          <w:sz w:val="28"/>
          <w:sz w:val="28"/>
          <w:szCs w:val="28"/>
          <w:rtl w:val="true"/>
          <w:lang w:bidi="ar-SA"/>
        </w:rPr>
        <w:t>ذهب الشيخ الأعظم في الرسائل</w:t>
      </w:r>
      <w:r>
        <w:rPr>
          <w:rStyle w:val="FootnoteAnchor"/>
          <w:rtl w:val="true"/>
        </w:rPr>
        <w:footnoteReference w:id="281"/>
      </w:r>
      <w:r>
        <w:rPr>
          <w:rFonts w:ascii="Amiri" w:hAnsi="Amiri" w:eastAsia="Amiri" w:cs="Amiri"/>
          <w:color w:val="111111"/>
          <w:sz w:val="28"/>
          <w:sz w:val="28"/>
          <w:szCs w:val="28"/>
          <w:rtl w:val="true"/>
          <w:lang w:bidi="ar-SA"/>
        </w:rPr>
        <w:t>إلى أن وجود التكليف بالناقص في حق الناسي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الالتفات إلى الموضوع شرط في محركية الخطاب للعمل، فلابد وأن يلتفت المكلف إلى أنه مالك لأربعين شاة حتى يتحرك لإعطاء الزكاة، وأما مع الجهل فلا يمكن للخطاب الواقعي أن يحركه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أمر المولى الناسي بالصلاة الفاقدة، والمتذكر بالواجدة فنتساءل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المكلف ملتفت إلى موضوع الخطاب أم لا؟ إن لم يلتفت كان الانبعاث عن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الغفلة عن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محالاً، حيث لا باعثية لهذا الخطاب؛ لأنّ محركية التكليف فرع الالتفات إلى الموضوع، وإن التفت كان لازمه الانقلاب، حيث يخاطبه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الناسي لوجوب السورة لا تجب عليك السورة، وإنما يجب عليك المركب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بمجرد الالتفات إلى موضوع الخطاب ينقلب إلى المتذكر، ومعه لا يعقل أن تكون للخطاب باعثية،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توجيه الخطاب إلى الناسي بالعمل الناقص محال؛ لأنّ الالتفات إلى الموضوع شرط في فعلية التكليف أو باعثيته، 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التكليف المذكور 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من وجوه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يخطر بالبال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ما بني عليه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w:t>
      </w:r>
    </w:p>
    <w:p>
      <w:pPr>
        <w:pStyle w:val="BookText"/>
        <w:rPr/>
      </w:pPr>
      <w:r>
        <w:rPr>
          <w:rFonts w:ascii="Amiri" w:hAnsi="Amiri" w:eastAsia="Amiri" w:cs="Amiri"/>
          <w:color w:val="111111"/>
          <w:sz w:val="28"/>
          <w:sz w:val="28"/>
          <w:szCs w:val="28"/>
          <w:rtl w:val="true"/>
          <w:lang w:bidi="ar-SA"/>
        </w:rPr>
        <w:t xml:space="preserve">تخصيص الناسي بالخطاب محالاً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تأمل، وإن لم يناقش في استحالته أحد، إلا أنّ الظاهر أن أصل المبنى محل إشكال، فلا إشكال في تخصيص الناسي بخطاب يخصه؛ وذلك لأنّ التكليف لا يشترط أن يساق بداعي البعث الفعلي، ولا الانبعاث الفعلي، ولا إمكان الانبعاث الفعلي، فليست هذه شرط التكليف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الانبعاث محال، فالبعث محال، بل التكليف بحاجة إلى مصحح عقلائي، وهو محقق في المقام، فلو كان للمولى تكليفان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للذاكر الصلاة التامة، وللناسي الصلاة الناقصة، صح ذلك وإن لم يمكن البعث عن التكليف الثاني، إلا أن المصحح العقلائي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ثبوت الإجزاء بعد الالتفات إلى انطباق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فإن المكلف الناسي ينبعث في مقام العمل عن الخطاب الأول، ولا يتوجه إلى الخطاب الثاني، لكن بعد انكشاف الحال يلتفت إلى أن المأتي به مطابق للمأمور به، فإن تكليفه الواقعي هو الفاقد لا الواجد، وهذا الأثر كافٍ لثبوت التكليف الثاني، وكأن مبنى الشيخ ومن تأخر عنه شرطية إمكان الانبعاث الفعلي لكن لا دليل عليه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الكفاية</w:t>
      </w:r>
      <w:r>
        <w:rPr>
          <w:rStyle w:val="FootnoteAnchor"/>
          <w:rtl w:val="true"/>
        </w:rPr>
        <w:footnoteReference w:id="282"/>
      </w:r>
      <w:r>
        <w:rPr>
          <w:rFonts w:ascii="Amiri" w:hAnsi="Amiri" w:eastAsia="Amiri" w:cs="Amiri"/>
          <w:color w:val="111111"/>
          <w:sz w:val="28"/>
          <w:sz w:val="28"/>
          <w:szCs w:val="28"/>
          <w:rtl w:val="true"/>
          <w:lang w:bidi="ar-SA"/>
        </w:rPr>
        <w:t xml:space="preserve">بعد أن سلم بإشكال الشيخ لكن وجد له مخرجاً، وهو أنه يمكن توجه التكليف إلى الناسي لا بهذا العنوان، وإنما بعنوان آخر يلازم عنوان الناسي واقعاً، وإن كان غافلاً عن ثبوت الملازمة بين العنوانين، فمع التفاته إلى ذلك العنوان والغفلة عن الملازمة لا ينقلب إلى المتذكر، كأن يوجب الصلاة الفاقدة على الرجل </w:t>
      </w:r>
    </w:p>
    <w:p>
      <w:pPr>
        <w:pStyle w:val="BookText"/>
        <w:rPr/>
      </w:pPr>
      <w:r>
        <w:rPr>
          <w:rFonts w:ascii="Amiri" w:hAnsi="Amiri" w:eastAsia="Amiri" w:cs="Amiri"/>
          <w:color w:val="111111"/>
          <w:sz w:val="28"/>
          <w:sz w:val="28"/>
          <w:szCs w:val="28"/>
          <w:rtl w:val="true"/>
          <w:lang w:bidi="ar-SA"/>
        </w:rPr>
        <w:t>البلغمي المزاج، أو ضعيف الذاكرة، أو بارد الطبع أو ضعيف الأعصاب، أو الشيخ المسن، أو أي عنوان آخر يلازم عنوان الناسي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أشكل</w:t>
      </w:r>
      <w:r>
        <w:rPr>
          <w:rStyle w:val="FootnoteAnchor"/>
          <w:rtl w:val="true"/>
        </w:rPr>
        <w:footnoteReference w:id="283"/>
      </w:r>
      <w:r>
        <w:rPr>
          <w:rFonts w:ascii="Amiri" w:hAnsi="Amiri" w:eastAsia="Amiri" w:cs="Amiri"/>
          <w:color w:val="111111"/>
          <w:sz w:val="28"/>
          <w:sz w:val="28"/>
          <w:szCs w:val="28"/>
          <w:rtl w:val="true"/>
          <w:lang w:bidi="ar-SA"/>
        </w:rPr>
        <w:t>على هذا التصوير بأنه مجرد فرض وهمي لا واقع له؛ لاختلاف الأفراد وأسباب النسيان فلا يوجد في الخارج عنوان كلي ملازم لعنوان النسيان، فلا أثر عملي للفرض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بأنه تام في القضايا الحقيقية، أما في الخطابات الشخصية فلا، كأن يخاطب الناسي الخارجي ويأمره بالصلاة الفاقدة، فإنه لا يجب إخراج الناسي عن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الكفاية أيضاً،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إذا وجه الخطاب على نحو يعم الذاكر والناسي بالخالي عما شك في دخله مطلقاً، وقد دل دليل آخر على دخله في حق الذاكر</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في المقام فرض خطابين،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متعلق بما عدا الجزء المنسي، وهو خطاب عام لجميع المكلفين،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متعلق بخصوص الجزء المنسي، أو خطاب يشمله ويشمل الأجزاء الأُخرى، وهو خاص بالمكلف الذاكر، ومع تعدد الخطاب بهذا النحو يرتفع المحذور، فقد كان المحذور تخصيص الناسي بالخطاب، أما تخصيص الذاكر بالخطاب فلا محذور فيه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عدا الجزء المنسي يجب على عموم المكلفين، ثم </w:t>
      </w:r>
    </w:p>
    <w:p>
      <w:pPr>
        <w:pStyle w:val="BookText"/>
        <w:rPr/>
      </w:pPr>
      <w:r>
        <w:rPr>
          <w:rFonts w:ascii="Amiri" w:hAnsi="Amiri" w:eastAsia="Amiri" w:cs="Amiri"/>
          <w:color w:val="111111"/>
          <w:sz w:val="28"/>
          <w:sz w:val="28"/>
          <w:szCs w:val="28"/>
          <w:rtl w:val="true"/>
          <w:lang w:bidi="ar-SA"/>
        </w:rPr>
        <w:t>يجب على المتذكر الصلاة الواجدة، فيكون الناسي قد أتى بالوظيفة، وهي امتثال الخطاب الأول، ومطابقة المأتي به للمأمور به تقتضي الإجزاء، فيكون عمله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أشكل عليه بعض المحققين بإشكالين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المتعلق بالناقص لغو</w:t>
      </w:r>
      <w:r>
        <w:rPr>
          <w:rStyle w:val="FootnoteAnchor"/>
          <w:rtl w:val="true"/>
        </w:rPr>
        <w:footnoteReference w:id="285"/>
      </w:r>
      <w:r>
        <w:rPr>
          <w:rFonts w:ascii="Amiri" w:hAnsi="Amiri" w:eastAsia="Amiri" w:cs="Amiri"/>
          <w:color w:val="111111"/>
          <w:sz w:val="28"/>
          <w:sz w:val="28"/>
          <w:szCs w:val="28"/>
          <w:rtl w:val="true"/>
          <w:lang w:bidi="ar-SA"/>
        </w:rPr>
        <w:t>لعدم المحركية والباعثية أو لعدم الإمكان؛ لأنّ الناسي لا يلتفت إلى أنه ناسٍ، بل يتصور انطباق موضوع المتذكر عليه، ويدل عليه أنه لو لم يكن هنالك خطاب بالناقص كان الناسي ينبعث عن الخطاب بالتام؛ لأنّه يتصور نفسه ذاكراً،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للخطاب الناقص أن يكون باعثاً ومحركاً، فيكون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لما سبق في الجواب الأول من أن التكليف لا يشترط فيه إمكان الباعثية، وإنما يحتاج إلى مصحح عقلائي، ويكفي فيه ثبوت الإجزاء بعد ارتفاع النسيان، فيرى أنه امتثل الخطاب الواقعي المتعلق به، ومطابقة المأتي به للمأمور به تقتضي الإجزاء، وهذا كافٍ في اندفاع اللغوية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المنتقى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يكون التكليف بما عدا المنسي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للناسي والملتفت، أو يكون مهملاً، أو يكون خاصاً بالناسي، فالأول خلف الفرض؛ لأن الذاكر مكلف بالعمل التام دون الفاقد، والثاني محال لاستحالة الإهمال في مقام الثبوت، فيتعين الثالث، </w:t>
      </w:r>
    </w:p>
    <w:p>
      <w:pPr>
        <w:pStyle w:val="BookText"/>
        <w:rPr/>
      </w:pPr>
      <w:r>
        <w:rPr>
          <w:rFonts w:ascii="Amiri" w:hAnsi="Amiri" w:eastAsia="Amiri" w:cs="Amiri"/>
          <w:color w:val="111111"/>
          <w:sz w:val="28"/>
          <w:sz w:val="28"/>
          <w:szCs w:val="28"/>
          <w:rtl w:val="true"/>
          <w:lang w:bidi="ar-SA"/>
        </w:rPr>
        <w:t>فيعود المحذور</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 الأول لا يخلو من وجوه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عام، بمعنى وجوب ما عدا المنسي على الذاكر والناسي، وهو خلاف الفرض؛ لأنّ المكلف الذاكر مكلف بالواجد لا الفاقد، وإما مهمل، وهو غير ممكن ثبوتاً، فلابد أن يكون الخطاب الأول خاصاً بالناسي، فيعود محذور الانقلاب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أيضاً لاختيارنا الشق الأول، لكنه خطاب على نحو اللابشرط، وهو يجتمع مع ألف شرط كما يقال بمثله في الإطلاق والتقييد،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وَلْيَطَّوَّفُوا بِالْبَيْتِ الْعَتِيقِ</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فيجب طبيعي الطواف لا المقيد بالطهارة، لكنه على نحو اللابشرط، فيقيد بألف شرط بدليل خارجي، كذلك الأمر في المقام، حيث تجب الصلاة ذات الأجزاء التسعة على جميع المكلفين على نحو اللابشرط، ثم يشترط على المتذكر الإتيان بالجزء العاشر بدليل ثانٍ</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الخطاب الأول بشرط لا فلا يعقل تقييده بدليل منفصل، أما لو كان لا بشرط فيمكن تقييده لكل المكلفين أو لبعضهم، كقول الأب لأبنائه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ثم يخاطب أحسنهم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بخشوع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فالتكليف الأول عام للجميع، والثاني خاص بالابن الأكبر، ولا إشكال في تقييد الخطاب العام لبعض المكلفين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فالوجه الثالث أيضاً تام كالوجهين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النهاية،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عدا الأجزاء الأركانية يمكن أن يكون متقيداً بالالتفات إليه، بأن يكون الدخيل في الغرض الجزء الذي التفت إليه المكلف بطبعه، لا الجزء عن التفات، كالصلاة عن طهارة حتى يجب تحصيله بقيده، بل القيد سنخ قيد بوجوده بطبعه ومن باب الاتفاق، أو يكون الجزء بذاته دخيلاً في الغرض، لكنه لا مصلحة في الإلزام به إلا إذا التفت إليه، وعلى أي حال فلا جزئية إلا لذات الجزء الملتفت إليه</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تكليف وحداني يجعل على كل مكلف المقدار الملتفت إليه، بأن يقول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من العمل المقدار الذي يذكره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التفت إلى جميع الأجزاء وجب عليه جميعها، ولو التفت إلى بعضها وجب عليه البعض لا سواه، وعليه يكون الناسي قد امتثل ما أمر به كالمتذكر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مجعول لطبيعي المكلف، لكن لهذا الخطاب الوحداني مراتب وحالات، كما هو الحال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 فهو خطاب وحداني باعث لجميع المكلفين نحو الصلاة، لكن لها مراتب، كصلاة الحاضر والمسافر والغريق والموتحل، وكصلاة المطاردة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 إشكالان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الصور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العلم في موضوع الحكم، وهو محال؛ لأنه موجب للدور أو ملاك الدور، فمَنْ علم بوجوب السورة وجبت عليه، ومَنْ نسي فلا تجب عليه، والنسيان نوع من أنواع الجهل، والتذكر نوع من أنواع العلم، فيكون الحكم متقدماً على العلم ومتأخراً عنه، أما الأول فلأن العلم كاشف عن المعلوم، وأما الثاني فلأنّ مفروضه وجوب الجزء على المتذكر، والموضوع متقدم على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قابل للدفع، فإنه لو أخذ العلم بالجعل في موضوع الجعل كان دوراً، وكذلك لو أخذ العلم بالمجعول في موضوع المجعول، أما لو أخذ العلم بالجعل في موضوع المجعول فلا دور؛ لأن المتقدم على العلم هو الجعل، والمتأخر عنه هو المجعول، فلم يتوقف الشيء على ما يتوقف عليه، فيقول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بالجعل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في ذمته المجعول، وإلا فلا 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التصويب، وقد قام الإجماع على بطلانه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أن له معقداً وإطلاقاً حتى لمقام المتذكر والناسي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المقصود رفع مرتبة فعلية الحكم لا مرتبة الإنشاء، فالحكم الإنشائي مشترك بين الجميع، إلاّ أن فعليته ثابته في حق المتذكر مرفوعة عن الناسي، كما ذكر نظيره في الجمع بين الأحكام الواقعية والظاهرية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الحكم المشترك بين العالم والجاهل هو الحكم الإنشائي بدون مبادئ، وبلا إرادة وكراهة كحرمة التتن، وأما الجاهل فيحل له، ولا منافاة بين الحكمين؛ لأن أحدهما إنشائي بلا مبادئ، والآخر فعلي معها، وقد مر </w:t>
      </w:r>
    </w:p>
    <w:p>
      <w:pPr>
        <w:pStyle w:val="BookText"/>
        <w:rPr/>
      </w:pPr>
      <w:r>
        <w:rPr>
          <w:rFonts w:ascii="Amiri" w:hAnsi="Amiri" w:eastAsia="Amiri" w:cs="Amiri"/>
          <w:color w:val="111111"/>
          <w:sz w:val="28"/>
          <w:sz w:val="28"/>
          <w:szCs w:val="28"/>
          <w:rtl w:val="true"/>
          <w:lang w:bidi="ar-SA"/>
        </w:rPr>
        <w:t>تفصيله في أوائل الجمع بين الحكم الواقعي والظاهري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نفي الفعلية في حق الناسي؛ لأننا لسنا موظفين بالأحكام الإنشائية والاقتضائية،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وجوه أربعة لدفع إشكال الشيخ الأعظم</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وهنالك وجوه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لإمكان كونه من باب الرافع للإعادة والقضاء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بعنوان بدون ذكر متعلقه حتى يلزم الانقلاب</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 فلا يخاطب الناسي لوجوب السورة بعدم وجوبها، وإنما يخاطب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الناسي لشيء ما صلِّ الصلاة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فالناسي ملتفت إلى أنه ناسٍ لكن لا يعلم متعلق نسيانه، فلا يلزم الانقلاب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إمكان تكليف الناس بالناقص</w:t>
      </w:r>
    </w:p>
    <w:p>
      <w:pPr>
        <w:pStyle w:val="BookText"/>
        <w:rPr/>
      </w:pPr>
      <w:r>
        <w:rPr>
          <w:rFonts w:ascii="Amiri" w:hAnsi="Amiri" w:eastAsia="Amiri" w:cs="Amiri"/>
          <w:color w:val="111111"/>
          <w:sz w:val="28"/>
          <w:sz w:val="28"/>
          <w:szCs w:val="28"/>
          <w:rtl w:val="true"/>
          <w:lang w:bidi="ar-SA"/>
        </w:rPr>
        <w:t>بعد الفراغ عن البحث الثبوتي، وإمكان مطابقة عمل الناسي لتكليفه ننتقل إلى البحث الإثباتي في قيام الدليل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 بقيام الأدلة العامة والخاصة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العامة 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جزئية السورة في حالة النسيان مجهولة،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الوجوب مرفوعاً، وهذه الأدلة العامة تشمل جميع أبواب الفقه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الأدلة الخاصة فهي ما ذكره السيد الوالد في الأصول</w:t>
      </w:r>
      <w:r>
        <w:rPr>
          <w:rStyle w:val="FootnoteAnchor"/>
          <w:rtl w:val="true"/>
        </w:rPr>
        <w:footnoteReference w:id="292"/>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المعتبرة في باب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رجل ركب أمراً بجهالة فلا شيء عليه</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لو قلنا أنه خاص بباب الحج، وإلا فهو ضمن الأدلة العامة، والظاهر أنه عام، وإن ورد في لبس المخيط، وكذا في باب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 إلا من خمسة</w:t>
      </w:r>
      <w:r>
        <w:rPr>
          <w:rFonts w:eastAsia="Amiri" w:cs="Amiri" w:ascii="Amiri" w:hAnsi="Amiri"/>
          <w:color w:val="111111"/>
          <w:sz w:val="28"/>
          <w:szCs w:val="28"/>
          <w:rtl w:val="true"/>
          <w:lang w:bidi="ar-SA"/>
        </w:rPr>
        <w:t>...»</w:t>
      </w:r>
      <w:r>
        <w:rPr>
          <w:rStyle w:val="FootnoteAnchor"/>
          <w:rtl w:val="true"/>
        </w:rPr>
        <w:footnoteReference w:id="29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فهو دليل خاص على مطابقة الفعل الناسي للمأمور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خاص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الرفع ظاهري لا واقعي، لأنَّ الشيء موجود واقعاً، لكن لا يعلمه المكلف، ولو لم يكن موجوداً في الواقع لم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والمكلف بعد رفع النسيان وانكشاف الواقع يلتفت إلى ما في ذمته من الصلاة التامة، التي لم يأت بها، سواء في الوقع أم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قابل للتأمل، فقد مرّ سابقاً إمكان الالتزام بكون الرفع واقعياً، فلو تم ذلك اندفع الإشكال المذكور، إلا أنّ المشهور خلاف ذلك، بل كاد أن يكون إجماعاً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مفاد حديث الرفع هو الرفع لا الوضع، فالسورة المنسية مرفوعة، فلا يدل على الأمر بتمام الباقي، حيث يمكن أن يكون رفع الجزء برفع تمام الأمر المركب، كما يمكن أن يكون برفعه فقط، ولا معين لأحدهما، فكيف يتم المقصود من إثبات الأمر بتمام الباقي في حق الناسي ليطابق المأتي به المأمور به ليقتضي الإجزاء؟ </w:t>
      </w:r>
    </w:p>
    <w:p>
      <w:pPr>
        <w:pStyle w:val="BookText"/>
        <w:rPr/>
      </w:pPr>
      <w:r>
        <w:rPr>
          <w:rFonts w:ascii="Amiri" w:hAnsi="Amiri" w:eastAsia="Amiri" w:cs="Amiri"/>
          <w:color w:val="111111"/>
          <w:sz w:val="28"/>
          <w:sz w:val="28"/>
          <w:szCs w:val="28"/>
          <w:rtl w:val="true"/>
          <w:lang w:bidi="ar-SA"/>
        </w:rPr>
        <w:t>لكنه قابل للدفع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المثبت هو دليل الطبيعي لا دليل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الواقع عندنا ثلاثة 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الأمر بالطبيعي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عرض عريض، وأنواع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منشأ بإنشاء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كصلاة المطاردة وصلاة الحاضر والمسافر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المتكفل لبيان جزئية الأجزاء وشرطية الشرائط،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ومقتضى إطلاقه ثبوت الجزئية والشرطية مطلقاً، سواء كان المكلف متذكراً أم ناسياً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تخصيص إطلاق أو عموم الدليل الثاني بحالة التذكر، فإن مفاد الجمع بين الدليلين هو جزئية السورة في حال التذكر، كما لو كان المولى يصرح بذلك،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السورة جزء في حالة التذكر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الحكم كذلك لو ثبت التخصيص أو التقييد بدليلين،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حديث الرفع تقييد أدلة الجزئية والشرطية، وأما إثبات وجوب الباقي فليس بدليل الرفع، وإنما بدليل الأمر بالطبيعي الشامل لكل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المثبت هو الجمع بين الأدلة الثلاثة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من رفع الجزئية بحديث الرفع، رفع مدخلية المنسي في الملاك فليس قابلاً للرفع التشريعي؛ لأنّ المدخلية أمر تكويني، وإن كان المراد رفع فعلية التكليف بالمنسي فهو محال؛ لأنه </w:t>
      </w:r>
    </w:p>
    <w:p>
      <w:pPr>
        <w:pStyle w:val="BookText"/>
        <w:rPr/>
      </w:pPr>
      <w:r>
        <w:rPr>
          <w:rFonts w:ascii="Amiri" w:hAnsi="Amiri" w:eastAsia="Amiri" w:cs="Amiri"/>
          <w:color w:val="111111"/>
          <w:sz w:val="28"/>
          <w:sz w:val="28"/>
          <w:szCs w:val="28"/>
          <w:rtl w:val="true"/>
          <w:lang w:bidi="ar-SA"/>
        </w:rPr>
        <w:t>تكليف بغير المقدور، وما لا يقبل الوضع لا يقبل الرفع، فإن وضع التكليف بالمنسي محال، فرفعه محال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المحال تنجيز ما لا يطاق، فاستحالة التكليف بغير المقدور يعني وصول التكليف إلى مرحلة المنجزية، أما فعلية ما لا يطاق أو التكليف الفعلي بغير المقدور فاستحالته، بل قبحه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فوضع فعلية وجوب السورة ممكن للناسي، مع أنه تكليف بغير المقدور، فيمكن رفعها بحديث الرفع، ويدل عليه أننا نسأل هل على النائم تكليف فعلي؟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فلا يجب عليه القضاء؛ لعدم فوت الفريضة عنه، 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تكليف النائم بما هو نائم محالاً؛ لاستحالة الامتثال، وإن كان الامتناع بالغير لا ذاتاً، لكنه بحاجة إلى تأمل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استحالة التكليف الفعلي، لكنه خاص بالحكم التكليفي، أما الحكم الوضعي فوضعه على المكلف العاجز ليس محالاً، كالضمان، فلو أتلف مال الغير فهو ضامن، وإن كان عاجزاً عن أداء المثل أو القيمة، ويظهر الأثر في تولد الخطاب التكليفي عند القدرة، وكما في جنابة الطفل بالدخول على المعروف</w:t>
      </w:r>
      <w:r>
        <w:rPr>
          <w:rStyle w:val="FootnoteAnchor"/>
          <w:rtl w:val="true"/>
        </w:rPr>
        <w:footnoteReference w:id="296"/>
      </w:r>
      <w:r>
        <w:rPr>
          <w:rFonts w:ascii="Amiri" w:hAnsi="Amiri" w:eastAsia="Amiri" w:cs="Amiri"/>
          <w:color w:val="111111"/>
          <w:sz w:val="28"/>
          <w:sz w:val="28"/>
          <w:szCs w:val="28"/>
          <w:rtl w:val="true"/>
          <w:lang w:bidi="ar-SA"/>
        </w:rPr>
        <w:t xml:space="preserve">، حيث إنه حكم وضعي، ويظهر أثره في تولد التكليف بالاغتسال عند البلوغ، وعليه يمكن وضع الجزئية في حال النسيان، ويظهر الأثر بعد ارتفاع النسيان، حيث يجب عليه القضاء؛ لأنه لم يمتثل ما وضعه المولى في عهدته، وحيث إنّ وضع مثل هذا التكليف </w:t>
      </w:r>
    </w:p>
    <w:p>
      <w:pPr>
        <w:pStyle w:val="BookText"/>
        <w:rPr/>
      </w:pPr>
      <w:r>
        <w:rPr>
          <w:rFonts w:ascii="Amiri" w:hAnsi="Amiri" w:eastAsia="Amiri" w:cs="Amiri"/>
          <w:color w:val="111111"/>
          <w:sz w:val="28"/>
          <w:sz w:val="28"/>
          <w:szCs w:val="28"/>
          <w:rtl w:val="true"/>
          <w:lang w:bidi="ar-SA"/>
        </w:rPr>
        <w:t>الوضعي ممكن، فرفعه بحديث الرفع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بنى عليه جملة من المحققين</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وزان النسيان وزان سائر الأعذار، كالإكراه والاضطرار، فلابد أن يكون العذر مستوعباً لجميع الوقت حتى يسقط الأمر، وأما لو حصل العذر في بعض الوقت فلا يكفي في الإجزاء، والسر في ذلك أن المأمور به في المقام كلي على نحو صرف الوجود، لا على نحو الوجود الساري؛ ولذا لا أثر لطرو العناوين الرافعة على الفرد؛ لأنّ ما طرأ عليه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له، وما هو المحكوم لم يطرأ عليه عنوان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المأمور به هو العمل الطبيعي التام بين الحدين، لا خصوص هذا الفرد، والمفروض أنّ المكلف قادر على الإتيان بالطبيعي التام بين الحدين، ومفاده عدم كفاية المأتي به لو ارتفع العذر في الوقت؛ لعدم الأمر به فتجب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النسيان مستوعباً للوقت كفى، و لم يجب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أول الوقت من دون سورة فهذه الصلاة ليست مأموراً به، بل المأمور به هو الصلاة التامة بين الحدين، ولم يطرأ النسيان عليها، وإنما طرأ على هذا الفرد ولا حكم له، والمكلف يمكنه الإتيان بالمأمور به، فيجب عليه، وأما الصلاة الناقصة فليست مصداقاً للطبيعي المأمور به، فلا تكفي</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لو لم يقدر على الطهارة من الخبث في الآن الأول من الوقت، لكن قدر عليها في الآن الثاني، فهل يمكن رفع الشرط بحديث الرفع؟ وكما </w:t>
      </w:r>
    </w:p>
    <w:p>
      <w:pPr>
        <w:pStyle w:val="BookText"/>
        <w:rPr/>
      </w:pPr>
      <w:r>
        <w:rPr>
          <w:rFonts w:ascii="Amiri" w:hAnsi="Amiri" w:eastAsia="Amiri" w:cs="Amiri"/>
          <w:color w:val="111111"/>
          <w:sz w:val="28"/>
          <w:sz w:val="28"/>
          <w:szCs w:val="28"/>
          <w:rtl w:val="true"/>
          <w:lang w:bidi="ar-SA"/>
        </w:rPr>
        <w:t>لو أراد الإتيان بالصلاة من غير تحقق الشروط في الطائرة مع علمه بالوصول إلى المقصد، وإمكان الإتيان بها مع شروطها، فهل يمكن الالتزام بصحة الصلاة ورفع الجزئية والشرطية؟ وكذا لو صلى ناقصاً في الطائرة لعلمه بعدم الوصول إلى المقصد، لكن هبطت اضطراراً، فيلزم عليه الإعادة؛ لأنّ المولى لم يكلفه بهذا الفرد، فإنّ الأمر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صرف الوجود لا الوجود الساري، خلافاً للنواهي حيث وجودها سارٍ، وكما لو كان أول الوقت عاجزاً عن الطواف حول الكعبة فهل يرتفع التكليف مطلقاً لارتفاعه في أول الوقت؟ كلا، فإنه لم يأمر المولى بهذا الفرد حتى يرتفع الأمر بارتفاعه، بل أمر بالطبيعي، وهو ممكن في الآن الثاني، ولا فرق بين عدم القدرة على أصل المأمور به، وعدم القدرة على الشرط والجزء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قابل للتأمل بأن المأتي به مصداق للمأمور به، ومع مطابقته له يكون الإجزاء حتمياً، وقد امتثل الناسي المأمور به؛ لأنّ المأتي به مصداق للطبيعي، فيقتضي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ظرفان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النسيان والتذكر، وفي ظرف النسيان ليس الجزء المنسي مأموراً به قطعاً؛ لارتفاع التكليف إما لاستحالته أو لحديث الرفع، وأما سائر الأجزاء فهي ثابتة في هذا الظرف لإطلاق أدلة الجزئية، حيث تشمل المكلف المتذكر والناسي للجزء الآخر، فالمأمور به في ظرف النسيان هو الطبيعي الفاقد، وأما الطبيعي الواجد فغير مأمور به، وقد أتى المكلف بما هو مصداق للطبيعي الفاقد، وبعد زوال النسيان يشك في كون الطبيعي الواجد مأموراً به فتجري البراءة عنه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مطلب مهم جداً؛ لأنه سيال في كل الفقه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الإشكال الخامس والأخير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من أنّه في التمسك بحديث الرفع لابد أن يكون للمرفوع نحو من أنحاء التقرر والثبوت، أما لو كان معدوماً فلا معنى لرفعه، فلا يشمله الحديث، ومعنى المنسي هو خلو صفحة الوجود عن الإتيان به، فهو أمر عدمي لا يعقل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المنسي أمر وجودي وهو الجزئية، كما لو شرب الخمر ناسياً، فيكون الوجود الذي تعلق به النسيان كالعدم، بمعنى أن شرب الخمر كعدمه، وهو مرفوع، وفي المقام جزئية السورة أمر وجودي، فيقول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الأمر الوجودي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النسيان، لا أنّ المرفوع ترك قراءة السورة ليكون عدمياً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العدمي منشأ للأثر الوجودي كان له حظ من الوجود في عالم التشريع، وأثر ترك السورة وجوب الإعادة شرعاً، فيقول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العدمي الذي هو منشأ الأثر الوجودي كأنه لم يتحقق خارجاً، فلا يترتب عليه أثره، و لا إشكال في هذا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تتم الإشكالات الخمسة كان الطريق الأول طريقاً تاماً، فيمكن إثبات صحة عمل الناسي بوجود الأمر بالطبيعي الفاقد، وأما لو لم يتم هذا الطريق لورود إحدى الإشكالات عليه ننتقل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إسقاط عمل الناسي للمأمور به وإن لم يكن مأموراً به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وإسقاط غير المأمور به للمأمور به غير نادر، وقد كان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يمثل لذلك بأمثلة،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 المولى عبده بسقي الأشجار لكن نزل المطر، فحيث تحقق الغرض سقط الأمر،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أمره بإعطاء الدواء للمريض فمات قبله،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بإحضار الطعام للضيوف لكنهم ذهبوا، فحيث يفوت الموضوع أو ينتهي الوقت المحدد يسقط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جهر في موضع الإخفات أو بالعكس نسياناً، فإنه وإن لم يأت بالمأمور به إلا أنه يسقط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الأمر فيمن صلى تماماً في مكان القصر لجهله بالحكم، فإنه وإن لم يأت بالمأمور به إلا أن هذه الصلاة تسقط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أثر ترك السورة عمداً هو وجوب الإعادة والقضاء، فلو كان الترك نسياناً فهو مرفوع بلحاظ ارتفاع أثاره، فلا تجب الإعادة ولا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أشكل الشيخ الأعظم</w:t>
      </w:r>
      <w:r>
        <w:rPr>
          <w:rStyle w:val="FootnoteAnchor"/>
          <w:rtl w:val="true"/>
        </w:rPr>
        <w:footnoteReference w:id="299"/>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حديث الرفع يتكفل رفع الآثار الشرعية المترتبة على الترك النسياني، أما الآثار العقلية المترتبة عليه، والآثار الشرعية المترتبة على الآثار العقلية المترتبة عليه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يقال بمثل ذلك في الاستصحاب، فإنّ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الآثار الشرعية للمجرى، لا الآثار العقلية، ولا الآثار الشرعية المترتبة على الآثار العقلية للمجرى</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نحن فيه، فإنّ وجوب الإعادة أو القضاء من آثار ترك الكل المسبب عن ترك الجزء المنسي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أنهما من آثار ترك الجزء المنسي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p>
    <w:p>
      <w:pPr>
        <w:pStyle w:val="BookText"/>
        <w:rPr/>
      </w:pPr>
      <w:r>
        <w:rPr>
          <w:rFonts w:ascii="Amiri" w:hAnsi="Amiri" w:eastAsia="Amiri" w:cs="Amiri"/>
          <w:color w:val="111111"/>
          <w:sz w:val="28"/>
          <w:sz w:val="28"/>
          <w:szCs w:val="28"/>
          <w:rtl w:val="true"/>
          <w:lang w:bidi="ar-SA"/>
        </w:rPr>
        <w:t>يرفع هذا الأثر بحديث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وارد بالنسبة إلى دليل الأصل العملي، وأما رفع النسيان فهو دليل اجتهادي، فيثبت جميع الآثار الشرعية والعقلية مع الواسطة وبلا واسطة، كسائر الأدلة الثانوية، كلا ضرر ورفع الإكراه والاضطرار، حيث لا فرق فيها بين الآثار المباشرة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يكون أثر ترك الجزء هو ترك الكل، وأثره وجوب الإعادة والقضاء، وهذا الأثر الشرعي وإن ترتب على المنسي بواسطة عقلية، لكن حيث إنّ الدليل اجتهادي فيثبت أو ينفي ذلك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الشيخ الأعظم لم يقصد ذلك، وإنما مراده قصور الدليل الاجتهادي في المقام عن الشمول لمثل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تام؛ لأنّ الواسطة في المقام خفية، فإننا نسلم بأن وجوب الإعادة والقضاء من آثار ترك الكل بالدقة العقلية، لكن بنظر العرف ذلك من آثار الجزء المنسي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مانعاً من شمول دليل رفع النسيان لمثل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الطريق الثاني أيضاً تام على سبيل الترتب على الطريق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300"/>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المحقق الحائري عن أستاذه عن المجدد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الناسي لا خطاب له </w:t>
      </w:r>
    </w:p>
    <w:p>
      <w:pPr>
        <w:pStyle w:val="BookText"/>
        <w:rPr/>
      </w:pPr>
      <w:r>
        <w:rPr>
          <w:rFonts w:ascii="Amiri" w:hAnsi="Amiri" w:eastAsia="Amiri" w:cs="Amiri"/>
          <w:color w:val="111111"/>
          <w:sz w:val="28"/>
          <w:sz w:val="28"/>
          <w:szCs w:val="28"/>
          <w:rtl w:val="true"/>
          <w:lang w:bidi="ar-SA"/>
        </w:rPr>
        <w:t>أصلاً، لا بالتام المغفول عنه ولا بالناقص المأتي به، أما الأول فلاستحالة التكليف بغير المقدور، فإنّ الإتيان بالمركب التام مع فرض النسيان في ظرف النسيان محال، وأما الثاني فلإشكال الشيخ، حيث قال باستحالة تخصيص الناسي بالخطاب فلا أمر أصلاً، وحيث يتخيل الناسي نفسه ذاكراً يأتي بالعمل الناقص، وبعد ارتفاع النسيان يشك في تولد الخطاب إليه بإتيان العمل التام، وهو شك في التكليف، ومجراه البراءة العقلية والنقلية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فرض تسليم إشكال الشيخ الأعظم بامتناع تكليف 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الطريق موقوف على عدم إطلاق دليل جزئية الجزء، وأما لو ثبتت الجزئية بالدليل الاجتهادي فلا تصل النوبة إلى الأصل العملي، كإطلاق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 xml:space="preserve">، بخلاف شرطية الاستقرار، حيث إن دليله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فيؤخذ بالقدر المتيقن منه وهو حالة التذكر، وسيأتي توضيحه في التنبيه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إطلاق دليل الجزئية وعدمه</w:t>
      </w:r>
    </w:p>
    <w:p>
      <w:pPr>
        <w:pStyle w:val="BookText"/>
        <w:rPr/>
      </w:pPr>
      <w:r>
        <w:rPr>
          <w:rFonts w:ascii="Amiri" w:hAnsi="Amiri" w:eastAsia="Amiri" w:cs="Amiri"/>
          <w:color w:val="111111"/>
          <w:sz w:val="28"/>
          <w:sz w:val="28"/>
          <w:szCs w:val="28"/>
          <w:rtl w:val="true"/>
          <w:lang w:bidi="ar-SA"/>
        </w:rPr>
        <w:t xml:space="preserve">الصور المتصورة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إطلاق دليل الجزئية وعدمه، وإطلاق دليل المركب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الصور بحثان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تجري البراءة أم لا؟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يجري دليل رفع النسيان أم لا؟</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لكل من الدليلين إطلاق</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بيان الحكم لابد من تصوير الموضوع ففيه إبهام، فهل يمكن أن </w:t>
      </w:r>
    </w:p>
    <w:p>
      <w:pPr>
        <w:pStyle w:val="BookText"/>
        <w:rPr/>
      </w:pPr>
      <w:r>
        <w:rPr>
          <w:rFonts w:ascii="Amiri" w:hAnsi="Amiri" w:eastAsia="Amiri" w:cs="Amiri"/>
          <w:color w:val="111111"/>
          <w:sz w:val="28"/>
          <w:sz w:val="28"/>
          <w:szCs w:val="28"/>
          <w:rtl w:val="true"/>
          <w:lang w:bidi="ar-SA"/>
        </w:rPr>
        <w:t>يكون دليل جزئية الجزء مطلقاً، حيث إن تكليف الناسي تكليف بغير المقدور، وهو محال، ولدفع هذا الإشكال جوابان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محذور في تكليف الناسي في مرحلة الفعلية لا التنجز، فإن الناسي وإن كان غير قادر إلاّ أن تكليف العاجز بالتكليف الفعلي ممكن، لكنه غير منجز، و قد مرّ سابقاً تقريب لهذا الجواب، لكنه خلاف ظواهر كلمات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في الحكم الوضعي لا التكليفي، فلا خطاب للناسي بالوجوب، بل بكون الجزء دخيلاً في غرضه، فهو جزء في الحالتين، فلو لم يكن مقدوراً للنسيان انتفى الأمر بالماهية المركبة، فإنه مع انتفاء الجزء ينتفي الكل فلا أمر بالماهية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إشكال في تصور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حكم هذه الصورة فهو تقدم إطلاق دليل الجزئية على إطلاق دليل المركب؛ لأنّ دليل الجزئية أخص فيتقدم على الأعم، ونتيجة الجمع بين الدليلين عدم كون الماهية الناقصة 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بحثان،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البراءة؛ لوجود الدليل الاجتهادي الدال على مدخلية الجزء في تحقق المراد على نحو الإطلاق، فلا معنى لنفي المدخلية بدليل الرفع</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دليل رفع النسيان على المختار،كما تبين من خلال المباحث السابقة؛ لأنّ لسانه لسان الحكومة، فهو ناظر إلى جميع الأدلة الأولية، كرفع الإكراه والاضطرار، فترفع الجزئية بدليل النسيان</w:t>
      </w:r>
      <w:r>
        <w:rPr>
          <w:rFonts w:eastAsia="Amiri" w:cs="Amiri" w:ascii="Amiri" w:hAnsi="Amiri"/>
          <w:color w:val="111111"/>
          <w:sz w:val="28"/>
          <w:szCs w:val="28"/>
          <w:rtl w:val="true"/>
          <w:lang w:bidi="ar-SA"/>
        </w:rPr>
        <w:t xml:space="preserve">. </w:t>
      </w:r>
      <w:bookmarkStart w:id="291" w:name="pg15635_213882"/>
    </w:p>
    <w:p>
      <w:pPr>
        <w:pStyle w:val="BookText"/>
        <w:rPr/>
      </w:pPr>
      <w:bookmarkEnd w:id="291"/>
      <w:r>
        <w:rPr>
          <w:rFonts w:ascii="Amiri" w:hAnsi="Amiri" w:eastAsia="Amiri" w:cs="Amiri"/>
          <w:color w:val="111111"/>
          <w:sz w:val="28"/>
          <w:sz w:val="28"/>
          <w:szCs w:val="28"/>
          <w:rtl w:val="true"/>
          <w:lang w:bidi="ar-SA"/>
        </w:rPr>
        <w:t>نعم، في المقام إشكالات مرّ التأمل فيها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الدليل الدال على الجزئية مطلقاً دون دليل وجوب المركب، والبحث فيه كالبحث في الصورة الأولى بطريقة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دليل وجوب المركب مطلقاً دون دليل جزئية الجزء، وحكمه وجوب الإتيان بالباقي في حالة النسيان، ويشك في جزئية الجزء في حالتها، فتجري البراءة، فلا يكون الجزء المنسي جزءاً، والإطلاق يثبت الأمر بالباقي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الدليلان مطلقين، فالمرجع الأصول العملية، والظاهر أنّ المحكم في المقام البراءة؛ وذلك لوجود احتمالين في عالم الثبوت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مدخلية الجزء المنسي في الماهية بنحو الإطلاق وثبوت الجزئية حتى في حال النسيان، ومدخليته مقيداً بحال الذكر، فعلى الأول تجب الإعادة أو القضاء؛ لعدم مطابقة المأتي به المأمور به، و على الثاني لا تجب، فيكون مآل الشك في ثبوت الجزئية في حال النسيان، والشك بوجوب الإعادة أو القضاء إلى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غض النظر عن دليل النسيان</w:t>
      </w:r>
      <w:r>
        <w:rPr>
          <w:rFonts w:eastAsia="Amiri" w:cs="Amiri" w:ascii="Amiri" w:hAnsi="Amiri"/>
          <w:color w:val="111111"/>
          <w:sz w:val="28"/>
          <w:szCs w:val="28"/>
          <w:rtl w:val="true"/>
          <w:lang w:bidi="ar-SA"/>
        </w:rPr>
        <w:t>.</w:t>
      </w:r>
    </w:p>
    <w:p>
      <w:pPr>
        <w:pStyle w:val="Heading6"/>
        <w:numPr>
          <w:ilvl w:val="5"/>
          <w:numId w:val="1"/>
        </w:numPr>
        <w:rPr/>
      </w:pPr>
      <w:bookmarkStart w:id="292" w:name="__RefHeading___Toc10620661_2142443653"/>
      <w:bookmarkStart w:id="293" w:name="_Toc110"/>
      <w:bookmarkEnd w:id="292"/>
      <w:r>
        <w:rPr>
          <w:rtl w:val="true"/>
        </w:rPr>
        <w:t>الفرع الثاني</w:t>
      </w:r>
      <w:bookmarkEnd w:id="293"/>
    </w:p>
    <w:p>
      <w:pPr>
        <w:pStyle w:val="BookText"/>
        <w:rPr/>
      </w:pPr>
      <w:r>
        <w:rPr>
          <w:rFonts w:ascii="Amiri" w:hAnsi="Amiri" w:eastAsia="Amiri" w:cs="Amiri"/>
          <w:color w:val="111111"/>
          <w:sz w:val="28"/>
          <w:sz w:val="28"/>
          <w:szCs w:val="28"/>
          <w:rtl w:val="true"/>
          <w:lang w:bidi="ar-SA"/>
        </w:rPr>
        <w:t>ما ذكر في الجزئية يأتي في الشك في الشرطية والمانعية والقاطعية لوحدة الملاك</w:t>
      </w:r>
      <w:r>
        <w:rPr>
          <w:rFonts w:eastAsia="Amiri" w:cs="Amiri" w:ascii="Amiri" w:hAnsi="Amiri"/>
          <w:color w:val="111111"/>
          <w:sz w:val="28"/>
          <w:szCs w:val="28"/>
          <w:rtl w:val="true"/>
          <w:lang w:bidi="ar-SA"/>
        </w:rPr>
        <w:t>.</w:t>
      </w:r>
    </w:p>
    <w:p>
      <w:pPr>
        <w:pStyle w:val="Heading6"/>
        <w:numPr>
          <w:ilvl w:val="5"/>
          <w:numId w:val="1"/>
        </w:numPr>
        <w:rPr/>
      </w:pPr>
      <w:bookmarkStart w:id="294" w:name="__RefHeading___Toc10620663_2142443653"/>
      <w:bookmarkStart w:id="295" w:name="_Toc111"/>
      <w:bookmarkEnd w:id="294"/>
      <w:r>
        <w:rPr>
          <w:rtl w:val="true"/>
        </w:rPr>
        <w:t>الفرع الثالث</w:t>
      </w:r>
      <w:bookmarkEnd w:id="295"/>
    </w:p>
    <w:p>
      <w:pPr>
        <w:pStyle w:val="BookText"/>
        <w:rPr/>
      </w:pPr>
      <w:r>
        <w:rPr>
          <w:rFonts w:ascii="Amiri" w:hAnsi="Amiri" w:eastAsia="Amiri" w:cs="Amiri"/>
          <w:color w:val="111111"/>
          <w:sz w:val="28"/>
          <w:sz w:val="28"/>
          <w:szCs w:val="28"/>
          <w:rtl w:val="true"/>
          <w:lang w:bidi="ar-SA"/>
        </w:rPr>
        <w:t>ما ذكر في النسيان يجري في سائر الأعذار، كالإكراه والاضطرار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التنبيه الأول المتعلق بنقصان الجزء</w:t>
      </w:r>
      <w:r>
        <w:rPr>
          <w:rFonts w:eastAsia="Amiri" w:cs="Amiri" w:ascii="Amiri" w:hAnsi="Amiri"/>
          <w:color w:val="111111"/>
          <w:sz w:val="28"/>
          <w:szCs w:val="28"/>
          <w:rtl w:val="true"/>
          <w:lang w:bidi="ar-SA"/>
        </w:rPr>
        <w:t xml:space="preserve">. </w:t>
      </w:r>
      <w:bookmarkStart w:id="296" w:name="pg15635_213883"/>
    </w:p>
    <w:p>
      <w:pPr>
        <w:pStyle w:val="Heading5"/>
        <w:numPr>
          <w:ilvl w:val="4"/>
          <w:numId w:val="1"/>
        </w:numPr>
        <w:rPr/>
      </w:pPr>
      <w:bookmarkStart w:id="297" w:name="__RefHeading___Toc10620665_2142443653"/>
      <w:bookmarkStart w:id="298" w:name="_Toc112"/>
      <w:bookmarkEnd w:id="296"/>
      <w:bookmarkEnd w:id="297"/>
      <w:r>
        <w:rPr>
          <w:rtl w:val="true"/>
        </w:rPr>
        <w:t>التنبيه الثاني</w:t>
      </w:r>
      <w:r>
        <w:rPr>
          <w:rtl w:val="true"/>
        </w:rPr>
        <w:t xml:space="preserve">: </w:t>
      </w:r>
      <w:r>
        <w:rPr>
          <w:rtl w:val="true"/>
        </w:rPr>
        <w:t>في زيادة الجزء</w:t>
      </w:r>
      <w:bookmarkEnd w:id="298"/>
    </w:p>
    <w:p>
      <w:pPr>
        <w:pStyle w:val="BookText"/>
        <w:rPr/>
      </w:pPr>
      <w:r>
        <w:rPr>
          <w:rFonts w:ascii="Amiri" w:hAnsi="Amiri" w:eastAsia="Amiri" w:cs="Amiri"/>
          <w:color w:val="111111"/>
          <w:sz w:val="28"/>
          <w:sz w:val="28"/>
          <w:szCs w:val="28"/>
          <w:rtl w:val="true"/>
          <w:lang w:bidi="ar-SA"/>
        </w:rPr>
        <w:t>سواء كان زيادته عمدية أم سهوية، وسواء كانت زيادة جزء مسانخ أم غير مسانخ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حالتان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الجزء مأخوذاً بشرط لا، أو تكون الماهية مأخوذة بشرط لا، كالصلاة على التفصيل المذكور في الفقه، فمقتضى القاعدة الأولية أن تكون الزيادة موجبة لبطلان العمل؛ لأنّ المأتي به لم يطابق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رفع قادحية الزيادة السهوية بأدلة رفع النسيان بالتقرير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الجزء مأخوذاً بشرط لا، وكذا الماهية، فالظاهر المرجع في المقام البراءة؛ لأنه شك في التكليف، حيث يشك في جعل المولى المانعية أو القاطعية للزيادة، وكذا يشك في وجوب الإعادة أو القضاء مع الإتيان بهذه الزيادة، فتجري البراءة في تمام هذه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يوجب عنوان خارجي بطلان عمل، كالتشريع في العبادة، فلو زاد في العبادة بعنوان التشريع بطل لطرو العنوان الثانوي، أما في حدّ ذاته فلا دليل على بطلان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لو شك في الطواف والصلاة في أنّ الزيادة مانع أو قاطع جرت البراءة، مع غض النظر عن الأدلة الخاصة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التمسك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بتقرير استصحاب عدم المانعية، أو تقرير استصحاب الصحة التأهلية للأجزاء السابقة قبل طرو المانع أو القاطع، فيشك في زوال الصحة التأهلية بعد طرو مشكوك </w:t>
      </w:r>
      <w:bookmarkStart w:id="299" w:name="pg15635_213884"/>
    </w:p>
    <w:p>
      <w:pPr>
        <w:pStyle w:val="BookText"/>
        <w:rPr/>
      </w:pPr>
      <w:bookmarkEnd w:id="299"/>
      <w:r>
        <w:rPr>
          <w:rFonts w:ascii="Amiri" w:hAnsi="Amiri" w:eastAsia="Amiri" w:cs="Amiri"/>
          <w:color w:val="111111"/>
          <w:sz w:val="28"/>
          <w:sz w:val="28"/>
          <w:szCs w:val="28"/>
          <w:rtl w:val="true"/>
          <w:lang w:bidi="ar-SA"/>
        </w:rPr>
        <w:t>المانعية أو القاطعية، أو تقريرات أخرى محلها مباحث الاستصحاب</w:t>
      </w:r>
      <w:r>
        <w:rPr>
          <w:rFonts w:eastAsia="Amiri" w:cs="Amiri" w:ascii="Amiri" w:hAnsi="Amiri"/>
          <w:color w:val="111111"/>
          <w:sz w:val="28"/>
          <w:szCs w:val="28"/>
          <w:rtl w:val="true"/>
          <w:lang w:bidi="ar-SA"/>
        </w:rPr>
        <w:t>.</w:t>
      </w:r>
    </w:p>
    <w:p>
      <w:pPr>
        <w:pStyle w:val="Heading5"/>
        <w:numPr>
          <w:ilvl w:val="4"/>
          <w:numId w:val="1"/>
        </w:numPr>
        <w:rPr/>
      </w:pPr>
      <w:bookmarkStart w:id="300" w:name="__RefHeading___Toc10620667_2142443653"/>
      <w:bookmarkStart w:id="301" w:name="_Toc113"/>
      <w:bookmarkEnd w:id="300"/>
      <w:r>
        <w:rPr>
          <w:rtl w:val="true"/>
        </w:rPr>
        <w:t>التنبيه الثالث</w:t>
      </w:r>
      <w:r>
        <w:rPr>
          <w:rtl w:val="true"/>
        </w:rPr>
        <w:t xml:space="preserve">: </w:t>
      </w:r>
      <w:r>
        <w:rPr>
          <w:rtl w:val="true"/>
        </w:rPr>
        <w:t>في تعذر جزء من أجزاء المركب</w:t>
      </w:r>
      <w:bookmarkEnd w:id="301"/>
    </w:p>
    <w:p>
      <w:pPr>
        <w:pStyle w:val="Heading6"/>
        <w:numPr>
          <w:ilvl w:val="5"/>
          <w:numId w:val="1"/>
        </w:numPr>
        <w:rPr/>
      </w:pPr>
      <w:bookmarkStart w:id="302" w:name="__RefHeading___Toc10620669_2142443653"/>
      <w:bookmarkStart w:id="303" w:name="_Toc114"/>
      <w:bookmarkEnd w:id="302"/>
      <w:r>
        <w:rPr>
          <w:rtl w:val="true"/>
        </w:rPr>
        <w:t>اشارة</w:t>
      </w:r>
      <w:bookmarkEnd w:id="303"/>
    </w:p>
    <w:p>
      <w:pPr>
        <w:pStyle w:val="BookText"/>
        <w:rPr/>
      </w:pPr>
      <w:r>
        <w:rPr>
          <w:rFonts w:ascii="Amiri" w:hAnsi="Amiri" w:eastAsia="Amiri" w:cs="Amiri"/>
          <w:color w:val="111111"/>
          <w:sz w:val="28"/>
          <w:sz w:val="28"/>
          <w:szCs w:val="28"/>
          <w:rtl w:val="true"/>
          <w:lang w:bidi="ar-SA"/>
        </w:rPr>
        <w:t>لو تعذر جزء من أجزاء المركب الارتباطي، فهل يجب الإتيان بالباقي أم لا؟ وذلك للشك في إطلاق جزئية الجزء أو شرطية الشرط لحالة التعذر، فهل هي ثابتة في حال القدرة فقط أم تشمل حال تعذرها أيضاً؟ وهو ما يعرف بقاعدة الميسور يسقط بالمعسور أو لا يسقط،كما لو تعذر تغسيل الميت بالسدر والكافور لعدمهما، فهل يجب تغسيله بالماء المطلق أم لا ؟ وكذا لو تمكن من الطواف لكن لم يتمكن من تحصيل الطهارة، فهل يجب عليه الإتيان بهذا الطواف أم لا ؟</w:t>
      </w:r>
    </w:p>
    <w:p>
      <w:pPr>
        <w:pStyle w:val="BookText"/>
        <w:rPr/>
      </w:pPr>
      <w:r>
        <w:rPr>
          <w:rFonts w:ascii="Amiri" w:hAnsi="Amiri" w:eastAsia="Amiri" w:cs="Amiri"/>
          <w:color w:val="111111"/>
          <w:sz w:val="28"/>
          <w:sz w:val="28"/>
          <w:szCs w:val="28"/>
          <w:rtl w:val="true"/>
          <w:lang w:bidi="ar-SA"/>
        </w:rPr>
        <w:t>وينبغي البحث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مقتضى الأصول العقلية،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مقتضى الأدلة الاجتهادية</w:t>
      </w:r>
      <w:r>
        <w:rPr>
          <w:rFonts w:eastAsia="Amiri" w:cs="Amiri" w:ascii="Amiri" w:hAnsi="Amiri"/>
          <w:color w:val="111111"/>
          <w:sz w:val="28"/>
          <w:szCs w:val="28"/>
          <w:rtl w:val="true"/>
          <w:lang w:bidi="ar-SA"/>
        </w:rPr>
        <w:t>.</w:t>
      </w:r>
    </w:p>
    <w:p>
      <w:pPr>
        <w:pStyle w:val="Heading6"/>
        <w:numPr>
          <w:ilvl w:val="5"/>
          <w:numId w:val="1"/>
        </w:numPr>
        <w:rPr/>
      </w:pPr>
      <w:bookmarkStart w:id="304" w:name="__RefHeading___Toc10620671_2142443653"/>
      <w:bookmarkStart w:id="305" w:name="_Toc115"/>
      <w:bookmarkEnd w:id="304"/>
      <w:r>
        <w:rPr>
          <w:rtl w:val="true"/>
        </w:rPr>
        <w:t>المقام الأول</w:t>
      </w:r>
      <w:r>
        <w:rPr>
          <w:rtl w:val="true"/>
        </w:rPr>
        <w:t xml:space="preserve">: </w:t>
      </w:r>
      <w:r>
        <w:rPr>
          <w:rtl w:val="true"/>
        </w:rPr>
        <w:t>في مقتضى الأصول العقلية</w:t>
      </w:r>
      <w:bookmarkEnd w:id="305"/>
    </w:p>
    <w:p>
      <w:pPr>
        <w:pStyle w:val="Heading6"/>
        <w:numPr>
          <w:ilvl w:val="5"/>
          <w:numId w:val="1"/>
        </w:numPr>
        <w:rPr/>
      </w:pPr>
      <w:bookmarkStart w:id="306" w:name="__RefHeading___Toc10620673_2142443653"/>
      <w:bookmarkStart w:id="307" w:name="_Toc116"/>
      <w:bookmarkEnd w:id="306"/>
      <w:r>
        <w:rPr>
          <w:rtl w:val="true"/>
        </w:rPr>
        <w:t>اشارة</w:t>
      </w:r>
      <w:bookmarkEnd w:id="307"/>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يستدل لوجوب الباقي بدليلين</w:t>
      </w:r>
      <w:r>
        <w:rPr>
          <w:rFonts w:eastAsia="Amiri" w:cs="Amiri" w:ascii="Amiri" w:hAnsi="Amiri"/>
          <w:color w:val="111111"/>
          <w:sz w:val="28"/>
          <w:szCs w:val="28"/>
          <w:rtl w:val="true"/>
          <w:lang w:bidi="ar-SA"/>
        </w:rPr>
        <w:t>:</w:t>
      </w:r>
    </w:p>
    <w:p>
      <w:pPr>
        <w:pStyle w:val="Heading6"/>
        <w:numPr>
          <w:ilvl w:val="5"/>
          <w:numId w:val="1"/>
        </w:numPr>
        <w:rPr/>
      </w:pPr>
      <w:bookmarkStart w:id="308" w:name="__RefHeading___Toc10620675_2142443653"/>
      <w:bookmarkStart w:id="309" w:name="_Toc117"/>
      <w:bookmarkEnd w:id="308"/>
      <w:r>
        <w:rPr>
          <w:rtl w:val="true"/>
        </w:rPr>
        <w:t>أدلة وجوب الباقي عند تعذر جزء من أجزاء المركب</w:t>
      </w:r>
      <w:bookmarkEnd w:id="309"/>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w:t>
      </w:r>
    </w:p>
    <w:p>
      <w:pPr>
        <w:pStyle w:val="BookText"/>
        <w:rPr/>
      </w:pPr>
      <w:r>
        <w:rPr>
          <w:rFonts w:ascii="Amiri" w:hAnsi="Amiri" w:eastAsia="Amiri" w:cs="Amiri"/>
          <w:color w:val="111111"/>
          <w:sz w:val="28"/>
          <w:sz w:val="28"/>
          <w:szCs w:val="28"/>
          <w:rtl w:val="true"/>
          <w:lang w:bidi="ar-SA"/>
        </w:rPr>
        <w:t>وله تقريبات</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التقريب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الوجوب الجامع بين الضمني والاستقلالي، فإنه وإن كان الوجوب الضمني مقطوع الارتفاع، والوجوب الاستقلالي مشكوك الحدوث، إلاّ أن طبيعي الوجوب يقيني الحدوث ومشكوك البقاء، فيجري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الجامع بين الوجوبين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 عدة 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الاستصحاب الكلي من القسم الثالث، وهو غير جارٍ؛ لأنّ وجوب متيقن الحدوث وجوب ضمني، فإنّ المركب ذا الأجزاء العشرة كان واجباً في حال القدرة بالوجوب الاستقلالي، وأجزاؤه التسعة كانت واجبة بالوجوب الضمني، ففي فرض تعذر الجزء العاشر يرتفع الجوب الضمني للأجزاء التسعة قطعاً، فلا وجوب ضمني؛ لأنّ الوجوب الضمني إنّما كان في حالة القدرة على الجزء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فالوجوب الضمني للأجزاء التسعة معلوم الارتفاع، والوجوب الاستقلالي لها في حال تعذر الجزء العاشر مشكوك الحدوث، فلا يجري الاستصحاب، لا في الوجوب الضمني؛ لأنه معلوم الارتفاع، ولا في الوجوب الاستقالي؛ لأنه مشكوك الحدوث، ولا في الجامع بين الوجوبين؛ لأن الطبيعي المتحقق في ضمن الوجوب الضمني مغاير للطبيعي المتحقق في ضمن الوجوب الاستقلالي، فهنالك طبائع متعددة بعدد الأفراد لا طبيعة واحدة، كما قال السبزواري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الطبيعي مع الأفراد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كالأب، بل أبا مع الأولاد</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ومع انعدام الوجوب الضمني ينعدم طبيعي الوجوب، ووجود الطبيعي في ضمن الوجوب الاستقلالي مشكوك، كالشك في نفس الوجوب الاستقلالي</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والمثال المعروف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دخل زيد إلى الدار ثم خرج، واحتمل دخول عمرو مقارناً لخروجه، فلا يمكن استصحاب بقاء طبيعي الإنسان؛ </w:t>
      </w:r>
    </w:p>
    <w:p>
      <w:pPr>
        <w:pStyle w:val="BookText"/>
        <w:rPr/>
      </w:pPr>
      <w:r>
        <w:rPr>
          <w:rFonts w:ascii="Amiri" w:hAnsi="Amiri" w:eastAsia="Amiri" w:cs="Amiri"/>
          <w:color w:val="111111"/>
          <w:sz w:val="28"/>
          <w:sz w:val="28"/>
          <w:szCs w:val="28"/>
          <w:rtl w:val="true"/>
          <w:lang w:bidi="ar-SA"/>
        </w:rPr>
        <w:t xml:space="preserve">لأنّ الطبيعي في ضمن وجود زيد مقطوع الارتفاع، وفي ضمن وجود عمرو مشكوك الحدوث، وهما متغايران فأين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بين ما يقبل التنجيز وما لا يقبله ليس منجزاً، وفي المقام الوجوب الضمني ليس قابلاً للمنجزية؛ لأنّ المفروض أنّ الإتيان بجميع المركب متعذر، فلا يمكن للمولى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نجزت عليك الوجوب الضمني، والوجوب الاستقلالي الباقي قابل للمنجزية، والجامع بينهما لو كان معلوماً بالعلم الوجداني لم يكن له أثر، فكيف إذا كان مستصحباً؟ وعليه لا أثر لهذا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أخص من المدعى، فإنه إنما يتم في صورة طرو التعذر بعد دخول الوقت، فيمكن القول بوجوب المركب التام في أول الوقت ثم استصحابه، أما لو كان التعذر مقارناً لدخول الوقت، فليس للمستصحب حالة سابقة، فيشك في تولد الخطاب في أول الوقت، والأصل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جريانه</w:t>
      </w:r>
      <w:r>
        <w:rPr>
          <w:rStyle w:val="FootnoteAnchor"/>
          <w:rtl w:val="true"/>
        </w:rPr>
        <w:footnoteReference w:id="303"/>
      </w:r>
      <w:r>
        <w:rPr>
          <w:rFonts w:ascii="Amiri" w:hAnsi="Amiri" w:eastAsia="Amiri" w:cs="Amiri"/>
          <w:color w:val="111111"/>
          <w:sz w:val="28"/>
          <w:sz w:val="28"/>
          <w:szCs w:val="28"/>
          <w:rtl w:val="true"/>
          <w:lang w:bidi="ar-SA"/>
        </w:rPr>
        <w:t>مبني على جريان الاستصحاب في الأحكام الكلية، والمبنى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التقرير مبني على الاعتراف بوجود الوجوب الضمني، وقد أنكره الكثير من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والإشكالان الأخيران مبنائيان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وتحصل من جميع ذلك عدم تمامية التقريب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التقريب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الوجوب الجامع بين الوجوب الغيري والوجوب النفسي، والكلام فيه هو الكلام فيما 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الوجوب النفسي الاستقلالي بنحو مفاد كان التامّة، بأن يقال بثبوت وجوب نفسي استقلالي في ذمة المكلف، ويشك في سقوطه مع تعذر الجزء المتعذر، فيستصحب ذلك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محل إشكال؛ لأن الاستصحاب إما يتم مع قطع النظر عن تعلقه بمتعلقه، أو يتم مع لحاظه، وعلى التقدير الأول يكون مثبتاً، فإن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وجوب ما، والشك في سقوطه، فيجب ما أمكن للمكلف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مثبت لإرادة إثبات مفاد كان الناقصة بكان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 الثاني يكون فاقداً لشرائط الحجية؛ لعدم تمامية الأركان؛ لأن وجوب التام يفتقد الشك اللاحق؛ لأن المركب التام متعذر، والوجوب الناقص يفتقد اليقين السابق</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التقريب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الوجوب الشخصي النفسي الاستقلالي بنحو مفاد كان الناقصة، بدعوى الوحدة العرفية المسامحية بين الواجد والفاقد، فإنّ مفاد كان الناقصة وجوب الصلاة ذات الأجزاء العشرة، وقد تعذر الجزء العاشر، إلا أنّ الماهية ذات الأجزاء التسعة متحدة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بالنظرة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الماهية ذات الأجزاء العشرة، وملاك جريان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القضيتين المشكوكة والمتيقنة عرفاً، لا الوحدة العقلية ولا الدلالية، فيمكن الإشارة إلى ماهية الفاقد، والقول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واجباً، ويشك في ارتفاع الوجوب بعد التعذر فيستصحب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كانت الأجزاء المتعذرة كثيرة، كنصف أجزاء المركب، كانت الماهيتان متغايرتين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هذا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الوحدة العرفية محفوظة بين المركب التام والناقص، ومعه لا مانع من استصحاب الوجوب بعد تعذر بعض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بأن الاختلاف بالزيادة أو النقصان إنما لا يقدح في وحدة الموضوع إذا كان من الموضوعات الجزئية الخارجية، بخلاف الموضوعات الكلية، فإن الاختلاف بها قادح في الوحدة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أن الملاك في الموضوعات الجزئية الخارجية هو الوحدة الشخصية والهاذية والهوهوية، وهو محفوظ مع الاختلاف بالزيادة أو النقصان في كثير من الموارد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الموضوعات الكلية فهي من سنخ المفاهيم، وتتباين مع اختلاف يسير بالزيادة أو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الخارج هو ظرف الوحدة، لكن عالم الذهن عالم الكثرة، فكل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المترادفات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يباين المفهوم الآخر، والمفروض أن موضوع الوجوب في المقام الصلاة ذات الأجزاء العشرة، وهو عنوان مباين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للمركب الواجد لتسعة أجزاء، فلا يصح الاستصحاب</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يرد عليه باستلزامه انسداد باب الاستصحاب في الموضوعات الكلية، فلو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المتغير محكوم بالنجاسة لم يمكن استصحابها لما بعد زوال التغير؛ لأن عنوان الماء المتغير مباين للماء الذي زال تغيره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الاستصحاب في العنوان الكلي، فإن إسراء حكم الماء المتغير إلى غير المتغير نوع من القياس، ولا يجري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عالم المفاهيم، وإنما جريانه مقتصر على عالم العين، فيشار إلى الماء الجزئي الخارجي بعد زوال 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إثر تصفيق الرياح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عين ذلك الماء المتغير، فتكون الوحدة الشخصية محفوظة، ويكون التغير وعدمه من الحالات عرفاً، لا من المقومات، فيجري الاستصحاب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نحن فيه ليس كذلك؛ لأن الخارج ظرف السقوط لا الثبوت، فلا يمكن الإشارة إلى الواجب، حيث لا يوجد المشار إليه، فإنه لا صلاة في الخارج حتى يبرهن على وجوبها، فيلزم الرجوع إلى الإشارة إلى العناوين الكلية، وهي مثار التغاير والكثرة، فتختلف بأدنى زيادة ونقيصة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قطع النظر عن المصطلحات، فإن الصلاة الواجدة غير الفاقدة، فهما حقيقتان عرفاً لا حقيقة واحدة، فلم تحفظ الوحدة العرفية، فلم يتم الركن الثالث من أركان الاستصحاب، وهو وحدة القضيتين، فلا يجري الاستصحاب</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التقريب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الوجوب الشخصي للباقي مع قطع النظر عن كونه نفسياً أو غيرياً، فإن العرف لا يرى فرقاً بينهما، حيث لا يرى الغيرية والنفسية من مقومات الوجوب، بل من حالاته وطوارئه، فهما عنده من سنخ واحد لا مباينة بينهما، فالصلاة الفاقدة كانت واجبة قطعاً، سواء كان وجوبها نفسياً أم غيرياً، وبعد تعذر الجزء العاشر يشك في سقوط الوجوب عن الباقي، فيجري 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التقريب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وجوب الباقي مع قطع النظر عن كونه استقلالياً أو ضمنياً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يجاب عنهما</w:t>
      </w:r>
      <w:r>
        <w:rPr>
          <w:rStyle w:val="FootnoteAnchor"/>
          <w:rtl w:val="true"/>
        </w:rPr>
        <w:footnoteReference w:id="304"/>
      </w:r>
      <w:r>
        <w:rPr>
          <w:rFonts w:ascii="Amiri" w:hAnsi="Amiri" w:eastAsia="Amiri" w:cs="Amiri"/>
          <w:color w:val="111111"/>
          <w:sz w:val="28"/>
          <w:sz w:val="28"/>
          <w:szCs w:val="28"/>
          <w:rtl w:val="true"/>
          <w:lang w:bidi="ar-SA"/>
        </w:rPr>
        <w:t>بأن المبنى محل إشكال، فليس هنالك وجوب ضمني أو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تم أحد التقريبات الستة، خصوصاً تقريب الوحدة العرفية بين الناقص والواجد فبها، وإلا نتنزل إلى الدليل الثاني من أدلة المقام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w:t>
      </w:r>
    </w:p>
    <w:p>
      <w:pPr>
        <w:pStyle w:val="BookText"/>
        <w:rPr/>
      </w:pPr>
      <w:r>
        <w:rPr>
          <w:rFonts w:ascii="Amiri" w:hAnsi="Amiri" w:eastAsia="Amiri" w:cs="Amiri"/>
          <w:color w:val="111111"/>
          <w:sz w:val="28"/>
          <w:sz w:val="28"/>
          <w:szCs w:val="28"/>
          <w:rtl w:val="true"/>
          <w:lang w:bidi="ar-SA"/>
        </w:rPr>
        <w:t xml:space="preserve">حيث يشك في جزئية الجزء المتعذر حال التعذر، فيشمله دليل الرفع، فإن الجزئية لو كانت مطلقة كان الجزء دخيلاً في الماهية مطلقاً، ولم تكن الماهية الفاقدة مأموراً بها، ولو كانت مختصة بحال القدرة فلا جزئية في حال التعذر، فيجب الإتيان بالباقي؛ لإطلاق دليل بقية الأجزاء بعد إجراء البراءة بالنسبة إلى الجزء المشكوك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إشكالات</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الكفاية</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حديث الرفع وارد مورد الامتنان، فيختص جريانه بما استلزم نفي التكليف لا إثباته، وفي المقام إثبات وجوب الباقي خلاف الامتنان، حيث يراد إثبات وجوب الماهية الفاقدة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محل إشكال، فإنه لابد من ملاحظة المجرى لا لوازمه وما يترتب </w:t>
      </w:r>
    </w:p>
    <w:p>
      <w:pPr>
        <w:pStyle w:val="BookText"/>
        <w:rPr/>
      </w:pPr>
      <w:r>
        <w:rPr>
          <w:rFonts w:ascii="Amiri" w:hAnsi="Amiri" w:eastAsia="Amiri" w:cs="Amiri"/>
          <w:color w:val="111111"/>
          <w:sz w:val="28"/>
          <w:sz w:val="28"/>
          <w:szCs w:val="28"/>
          <w:rtl w:val="true"/>
          <w:lang w:bidi="ar-SA"/>
        </w:rPr>
        <w:t xml:space="preserve">عليه، فنفس رفع الوجوب أو الجزئية امتنان حتى وإن ثبت 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الامتنان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آخر، فإنه لا ينافي امتنانية حديث الرفع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نمثل له فيما لو رفع حرمة شرب التتن بحديث الرفع، وكان لازمه ثبوت حكم آخر، حيث قد أقسم على شربه، فتكون نتيجة رفع الحرمة هو وجوب الإتيان بذلك العمل المباح، فهل يكون الرفع خلاف الامتنان لأن لازمه الوضع ؟</w:t>
      </w:r>
    </w:p>
    <w:p>
      <w:pPr>
        <w:pStyle w:val="BookText"/>
        <w:rPr/>
      </w:pPr>
      <w:r>
        <w:rPr>
          <w:rFonts w:ascii="Amiri" w:hAnsi="Amiri" w:eastAsia="Amiri" w:cs="Amiri"/>
          <w:color w:val="111111"/>
          <w:sz w:val="28"/>
          <w:sz w:val="28"/>
          <w:szCs w:val="28"/>
          <w:rtl w:val="true"/>
          <w:lang w:bidi="ar-SA"/>
        </w:rPr>
        <w:t xml:space="preserve">ونظيره في باب الإقرار، حيث يلاحظ في حجيته كون المقر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المقر، لا لوازمه، سواء كانت على المقر أم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النهاية،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مجال له أصلاً؛ إذ الجزئية والشرطية المجعولتان بالأمر بالمركب والمشروط مقطوع الانتفاء؛ لفرض التعذر، والجزئية والشرطية بلحاظ مقام الغرض مشكوك الثبوت، إلا أنهما واقعيتان لا مجعولتان حتى يعقل رفعهما بحديث الرفع</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تلاحظ مدخلية الجزء أو الشرط المتعذر في التكليف، وتارة في غرض المولى، بحيث لا يتحقق غرضه إلا معهما ، فباللحاظ الأول تكون الشرطية والجزئية مرفوعة قطعاً؛ لأن المفروض تعذر الشرط والجزء، ومجرى حديث الرفع الشك لا القطع، وقد قطعنا بعدم التكليف بالمركب التام المشتمل على الجزء المذكور، فلم يأمر المولى به، فإن جزئية الجزء منتزعة من الأمر بالمركب، والأمر مرتفع قطعاً، فجزئية الجزء مرتفعة قطعاً، ومع القطع لا شك في ارتفاع الجزئية حتى يقال برفعه بحديث الرفع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وباللحاظ الثاني فإن عالم الملاكات جزء عالم التكوين، ولا يعقل رفع الأمر التكويني بحديث الرفع التشريعي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القابل للرفع مقطوع الارتفاع، وما هو مشكوك الارتفاع ليس قابلاً للرفع، فلا مجال لحديث الرفع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محل تأمل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التعذر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عقلي وعرفي، وإنما يتم ما ذكره في الأول، كما لو لم يكن الكافور موجوداً، فمدخليته بلحاظ عالم التشريع مرفوعة قطعاً؛ لأن القدرة شرط التكليف، أما في الثاني، كما لو كان الكافور في مكان بعيد جداً، حيث يمكن تحصيله عقلاً، إلا أنه متعذر عرفاً، فلا يحكم العقل بارتفاع التكليف، لكن يمكن رفع الجزئية بحديث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يطيقون وما اضطروا إليه</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يرفع جزئية الجزء في حال التعذر العرفي، لأن الكلام ملقى إلى العرف، وهو يفهم الأعم، فلا يكون مقطوع الانتفاء كما ذكره، بل هو مشكوك الانفتاء، فترفع الجزئية أو الأمر بتمام المركب بحديث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أن التعذر العقلي يرفع التنجز لا الفعلية، فإنه لا مانع من فعلية غير المقدور والمضطر إليه في بادئ النظر، ويظهر أثرها في وجوب القضاء أو الإعادة أو ما أشبه، فيكون لحديث الرفع مجرى بلحاظ عالم التشريع حيث ترفع الفعلية به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تعذر وضع الجبهة على الأرض عند السجود، فإن كان التعذر </w:t>
      </w:r>
    </w:p>
    <w:p>
      <w:pPr>
        <w:pStyle w:val="BookText"/>
        <w:rPr/>
      </w:pPr>
      <w:r>
        <w:rPr>
          <w:rFonts w:ascii="Amiri" w:hAnsi="Amiri" w:eastAsia="Amiri" w:cs="Amiri"/>
          <w:color w:val="111111"/>
          <w:sz w:val="28"/>
          <w:sz w:val="28"/>
          <w:szCs w:val="28"/>
          <w:rtl w:val="true"/>
          <w:lang w:bidi="ar-SA"/>
        </w:rPr>
        <w:t>عرفياً لم يكن التمسك بحديث الرفع لرفعه محالاً، وإن كان عقلياً فلا مانع من رفع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يمكن رفع التنجز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النهاية أيضاً،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مضافاً إلى أن دليل الواجب إن كان له إطلاق لكفى في نفي الجزئية والشرطية عند التعذر، وإن لم يكن له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مفروض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يفيد نفي الجزئية والشرطية بحديث الرفع للتعبد بالباقي؛ إذ ليس شأنه إلا الرفع دون الإثبات</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دليل المركب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تعذر بعض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الإطلاق كافٍ في ثبوت الوجوب في حالة التعذر، فلا حاجة إلى دليل الرفع؛ لأنه أصل عملي لا تصل النوبة إليه مع وجود الدليل الاجتهادي، وإن لم يكن دليل المركب مطلقاً، بأن كان على نحو القضية المهملة، أو كان دليله الإجماع مثلاً، وهو لبي، فلا يعلم شموله لحالة التعذر، فإن رفع جزئية الجزء المشكوك لا يثبت وجوب الباقي؛ لأن لسان الرفع رفع ونفي لا وضع وإثبات</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التأمل فيه من المباحث السابقة، حيث قلنا بوجود أدلة ثلاثة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المركب والأجزاء والرفع، ودليل الجزء مطلق يشمل حال تعذره وعدمه، وحال تعذر جزء آخر وعدمه، فيقول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تعذرت القراءة، فلو لم يمكنه القراءة ارتفعت جزئيتها بحديث الرفع، ويبقى إطلاق وجوب سائر الأجزاء، فثبت وجوب تمام الباقي لإطلاق أدلته، ويرتفع </w:t>
      </w:r>
      <w:bookmarkStart w:id="310" w:name="pg15635_213894"/>
    </w:p>
    <w:p>
      <w:pPr>
        <w:pStyle w:val="BookText"/>
        <w:rPr/>
      </w:pPr>
      <w:bookmarkEnd w:id="310"/>
      <w:r>
        <w:rPr>
          <w:rFonts w:ascii="Amiri" w:hAnsi="Amiri" w:eastAsia="Amiri" w:cs="Amiri"/>
          <w:color w:val="111111"/>
          <w:sz w:val="28"/>
          <w:sz w:val="28"/>
          <w:szCs w:val="28"/>
          <w:rtl w:val="true"/>
          <w:lang w:bidi="ar-SA"/>
        </w:rPr>
        <w:t>وجوب القراءة بدليل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الاستصحاب لا تصل النوبة إلى البراءة ، للحكومة أو 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فإنه لو توافقت الأصول السببية والمسببية في المؤدى فلا مانع من جريانها في عرض واحد، على ما بين في محله</w:t>
      </w:r>
      <w:r>
        <w:rPr>
          <w:rFonts w:eastAsia="Amiri" w:cs="Amiri" w:ascii="Amiri" w:hAnsi="Amiri"/>
          <w:color w:val="111111"/>
          <w:sz w:val="28"/>
          <w:szCs w:val="28"/>
          <w:rtl w:val="true"/>
          <w:lang w:bidi="ar-SA"/>
        </w:rPr>
        <w:t>.</w:t>
      </w:r>
    </w:p>
    <w:p>
      <w:pPr>
        <w:pStyle w:val="Heading6"/>
        <w:numPr>
          <w:ilvl w:val="5"/>
          <w:numId w:val="1"/>
        </w:numPr>
        <w:rPr/>
      </w:pPr>
      <w:bookmarkStart w:id="311" w:name="__RefHeading___Toc10620677_2142443653"/>
      <w:bookmarkStart w:id="312" w:name="_Toc118"/>
      <w:bookmarkEnd w:id="311"/>
      <w:r>
        <w:rPr>
          <w:rtl w:val="true"/>
        </w:rPr>
        <w:t>تتمة</w:t>
      </w:r>
      <w:bookmarkEnd w:id="312"/>
    </w:p>
    <w:p>
      <w:pPr>
        <w:pStyle w:val="BookText"/>
        <w:rPr/>
      </w:pPr>
      <w:r>
        <w:rPr>
          <w:rFonts w:ascii="Amiri" w:hAnsi="Amiri" w:eastAsia="Amiri" w:cs="Amiri"/>
          <w:color w:val="111111"/>
          <w:sz w:val="28"/>
          <w:sz w:val="28"/>
          <w:szCs w:val="28"/>
          <w:rtl w:val="true"/>
          <w:lang w:bidi="ar-SA"/>
        </w:rPr>
        <w:t xml:space="preserve">ذهب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 xml:space="preserve">في استصحاب وجوب الباقي إلى عدم الفرق بين التعذر الطارئ على وجوب المركب التام، أو التعذر من أول الوقت، فلو تعذر تغسيل الميت بالكافور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كان ممكناً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استصحاب وجوب الباقي، وهو التغسيل بالماء المطلق كما أنه كذلك لو تعذر الكافور من أول الوقت؛ لعدم اشتراط فعلية الموضوع الخارجي في القضية الحقيقية،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يلزم تحقق القدرة ثم طرو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جداً، فإنه لا إشكال في عدم شرطية فعلية الموضوع في القضية الحقيقية، لكنه يشترط فرض فعليته فرضاً مطابقاً للواقع فيها، فالفقيه في القضية الحقيقية يفرض المرأة الحائض، ويحكم بحرمة مباشرتها،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طهرت ولم تغتسل استصحبت الحرمة السابقة، كل ذلك وإن لم يكن هنالك حائض، ولم يحكم بالحرمة في الخارج، لكن الحكم موقوف على فرض فعلية الموضوع فرضاً مطابقاً لنفس الأمر</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المقام، فلا فعلية للمستصحب، ولا فرضت مطابقة نفس الأمر، </w:t>
      </w:r>
    </w:p>
    <w:p>
      <w:pPr>
        <w:pStyle w:val="BookText"/>
        <w:rPr/>
      </w:pPr>
      <w:r>
        <w:rPr>
          <w:rFonts w:ascii="Amiri" w:hAnsi="Amiri" w:eastAsia="Amiri" w:cs="Amiri"/>
          <w:color w:val="111111"/>
          <w:sz w:val="28"/>
          <w:sz w:val="28"/>
          <w:szCs w:val="28"/>
          <w:rtl w:val="true"/>
          <w:lang w:bidi="ar-SA"/>
        </w:rPr>
        <w:t>فلا كافور ولا وجوب من أول الوقت، والاستصحاب موقوف على فرض تحقق الوجوب وهو فرض باطل؛ لأن العذر حاصل من أول الوقت، فلا وجوب فعلي، ولا هو مفروض فرضاً مطابقاً لنفس الأمر، فكيف للفقيه أن يستصحب؟</w:t>
      </w:r>
    </w:p>
    <w:p>
      <w:pPr>
        <w:pStyle w:val="BookText"/>
        <w:rPr/>
      </w:pPr>
      <w:r>
        <w:rPr>
          <w:rFonts w:ascii="Amiri" w:hAnsi="Amiri" w:eastAsia="Amiri" w:cs="Amiri"/>
          <w:color w:val="111111"/>
          <w:sz w:val="28"/>
          <w:sz w:val="28"/>
          <w:szCs w:val="28"/>
          <w:rtl w:val="true"/>
          <w:lang w:bidi="ar-SA"/>
        </w:rPr>
        <w:t>نعم، لو كان الكافور موجوداً عند الموت حكم المولى بالغسل بالماء والكافور،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تغسيله بالماء واجباً وتعذر الكافور، فيستصحب وجوب تغسيله بالماء، أما لو لم يكن الكافور موجوداً عند الموت، فلا دليل على وجوب غسله بالماء المطلق، فإن أصل الوجوب مشكوك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كان قادراً على القراءة في أول الوقت، فيتولد الأمر بوجوب جميع الأجزاء، فمع نسيان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استصحاب وجوب سائر الأجزاء، أما لو لم يكن قادراً على القراءة من أول الوقت، كما لو أسلم الكافر الأعجمي عند دخول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استصحاب وجوب سائر الأجزاء؛ لعدم اليقين السابق بالوجوب، حيث يحتمل عدم وجوبها عليه، فما هو المستصحب المتيقن؟ فهل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للمكلف العاجز عن القراءة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المحقق النائيني إنما يتم في جريان الاستصحاب في الشبهات الحكمية الكلية، حيث لا يشترط فعلية الموضوع، لكن يشترط فرض الفعلية فرضاً مطابقاً لنفس الأمر، وأما فيما نحن فيه حيث العذر مقارن لأول الوقت، أو سابق عليه، فلا فعلية ولا فرضها، فلا مجال للاستصحاب</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المقام الأول، وهو مقتضى الأصول العقلية</w:t>
      </w:r>
      <w:r>
        <w:rPr>
          <w:rFonts w:eastAsia="Amiri" w:cs="Amiri" w:ascii="Amiri" w:hAnsi="Amiri"/>
          <w:color w:val="111111"/>
          <w:sz w:val="28"/>
          <w:szCs w:val="28"/>
          <w:rtl w:val="true"/>
          <w:lang w:bidi="ar-SA"/>
        </w:rPr>
        <w:t xml:space="preserve">. </w:t>
      </w:r>
      <w:bookmarkStart w:id="313" w:name="pg15635_213896"/>
    </w:p>
    <w:p>
      <w:pPr>
        <w:pStyle w:val="Heading6"/>
        <w:numPr>
          <w:ilvl w:val="5"/>
          <w:numId w:val="1"/>
        </w:numPr>
        <w:rPr/>
      </w:pPr>
      <w:bookmarkStart w:id="314" w:name="__RefHeading___Toc10620679_2142443653"/>
      <w:bookmarkStart w:id="315" w:name="_Toc119"/>
      <w:bookmarkEnd w:id="313"/>
      <w:bookmarkEnd w:id="314"/>
      <w:r>
        <w:rPr>
          <w:rtl w:val="true"/>
        </w:rPr>
        <w:t>المقام الثاني</w:t>
      </w:r>
      <w:r>
        <w:rPr>
          <w:rtl w:val="true"/>
        </w:rPr>
        <w:t xml:space="preserve">: </w:t>
      </w:r>
      <w:r>
        <w:rPr>
          <w:rtl w:val="true"/>
        </w:rPr>
        <w:t>في مقتضى الأدلة الاجتهادية</w:t>
      </w:r>
      <w:bookmarkEnd w:id="315"/>
    </w:p>
    <w:p>
      <w:pPr>
        <w:pStyle w:val="Heading6"/>
        <w:numPr>
          <w:ilvl w:val="5"/>
          <w:numId w:val="1"/>
        </w:numPr>
        <w:rPr/>
      </w:pPr>
      <w:bookmarkStart w:id="316" w:name="__RefHeading___Toc10620681_2142443653"/>
      <w:bookmarkStart w:id="317" w:name="_Toc120"/>
      <w:bookmarkEnd w:id="316"/>
      <w:r>
        <w:rPr>
          <w:rtl w:val="true"/>
        </w:rPr>
        <w:t>اشارة</w:t>
      </w:r>
      <w:bookmarkEnd w:id="317"/>
    </w:p>
    <w:p>
      <w:pPr>
        <w:pStyle w:val="BookText"/>
        <w:rPr/>
      </w:pPr>
      <w:r>
        <w:rPr>
          <w:rFonts w:ascii="Amiri" w:hAnsi="Amiri" w:eastAsia="Amiri" w:cs="Amiri"/>
          <w:color w:val="111111"/>
          <w:sz w:val="28"/>
          <w:sz w:val="28"/>
          <w:szCs w:val="28"/>
          <w:rtl w:val="true"/>
          <w:lang w:bidi="ar-SA"/>
        </w:rPr>
        <w:t>وقد استدل لوجوب الإتيان بالباقي بروايات</w:t>
      </w:r>
      <w:r>
        <w:rPr>
          <w:rFonts w:eastAsia="Amiri" w:cs="Amiri" w:ascii="Amiri" w:hAnsi="Amiri"/>
          <w:color w:val="111111"/>
          <w:sz w:val="28"/>
          <w:szCs w:val="28"/>
          <w:rtl w:val="true"/>
          <w:lang w:bidi="ar-SA"/>
        </w:rPr>
        <w:t>:</w:t>
      </w:r>
    </w:p>
    <w:p>
      <w:pPr>
        <w:pStyle w:val="Heading6"/>
        <w:numPr>
          <w:ilvl w:val="5"/>
          <w:numId w:val="1"/>
        </w:numPr>
        <w:rPr/>
      </w:pPr>
      <w:bookmarkStart w:id="318" w:name="__RefHeading___Toc10620683_2142443653"/>
      <w:bookmarkStart w:id="319" w:name="_Toc121"/>
      <w:bookmarkEnd w:id="318"/>
      <w:r>
        <w:rPr>
          <w:rtl w:val="true"/>
        </w:rPr>
        <w:t>الرواية الأولى</w:t>
      </w:r>
      <w:bookmarkEnd w:id="319"/>
    </w:p>
    <w:p>
      <w:pPr>
        <w:pStyle w:val="BookText"/>
        <w:rPr/>
      </w:pPr>
      <w:r>
        <w:rPr>
          <w:rFonts w:ascii="IRNazanin" w:hAnsi="IRNazanin" w:eastAsia="IRNazanin"/>
          <w:color w:val="111111"/>
          <w:sz w:val="28"/>
          <w:sz w:val="28"/>
          <w:szCs w:val="28"/>
          <w:rtl w:val="true"/>
          <w:lang w:bidi="fa-IR"/>
        </w:rPr>
        <w:t>ما في البحار عن مجمع البيان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وقيل خطب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كتب عليكم الحج، فقام عكاشة بن محصن، ويروى سراقة بن مالك،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أفي كل عام يا رسول اللّه؟ فأعرض عنه، حتى عاد مرتين أو ثلاثاً،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ويحك وما يؤمنك أن أقول نعم، واللّه ولو قلت نعم لوجبت، ولو وجبت ما استطعتم ، ولو تركتم كفرتم، فاتركوني ما تركتكم، فإنما هلك مَنْ كان قبلكم بكثرة سؤالهم واختلافهم على أنبيائهم، فإذا أمرتكم بشيء فأتوا منه ما استطعتم، وإذا نهيتكم عن شيء فاجتنبوه</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المقام بحثان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سندي ودلالي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سندي</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أشكل على الخبر بضعف السند لكونه مرسلاً</w:t>
      </w:r>
      <w:r>
        <w:rPr>
          <w:rStyle w:val="FootnoteAnchor"/>
          <w:rtl w:val="true"/>
        </w:rPr>
        <w:footnoteReference w:id="311"/>
      </w:r>
      <w:r>
        <w:rPr>
          <w:rFonts w:ascii="IRNazanin" w:hAnsi="IRNazanin" w:eastAsia="IRNazanin"/>
          <w:color w:val="111111"/>
          <w:sz w:val="28"/>
          <w:sz w:val="28"/>
          <w:szCs w:val="28"/>
          <w:rtl w:val="true"/>
          <w:lang w:bidi="fa-IR"/>
        </w:rPr>
        <w:t xml:space="preserve">، ولم يرد في كتب المتقدمين من أصحابنا، ومجاميعنا الروائية والفقهية، كالكافي وغيره، فليس فيها عين أو أثر، خاصة أن راويه أبو هريرة المعروف بالكذب على اللّه وأوليائه والنبي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وإنما نقلها المتأخرون عن العوالي</w:t>
      </w:r>
      <w:r>
        <w:rPr>
          <w:rStyle w:val="FootnoteAnchor"/>
          <w:rtl w:val="true"/>
        </w:rPr>
        <w:footnoteReference w:id="312"/>
      </w:r>
      <w:r>
        <w:rPr>
          <w:rFonts w:ascii="Amiri" w:hAnsi="Amiri" w:eastAsia="Amiri" w:cs="Amiri"/>
          <w:color w:val="111111"/>
          <w:sz w:val="28"/>
          <w:sz w:val="28"/>
          <w:szCs w:val="28"/>
          <w:rtl w:val="true"/>
          <w:lang w:bidi="ar-SA"/>
        </w:rPr>
        <w:t>، ولا يوثق به وقد قدح فيه حتى مثل المحدث البحراني</w:t>
      </w:r>
      <w:r>
        <w:rPr>
          <w:rStyle w:val="FootnoteAnchor"/>
          <w:rtl w:val="true"/>
        </w:rPr>
        <w:footnoteReference w:id="313"/>
      </w:r>
      <w:r>
        <w:rPr>
          <w:rFonts w:ascii="Amiri" w:hAnsi="Amiri" w:eastAsia="Amiri" w:cs="Amiri"/>
          <w:color w:val="111111"/>
          <w:sz w:val="28"/>
          <w:sz w:val="28"/>
          <w:szCs w:val="28"/>
          <w:rtl w:val="true"/>
          <w:lang w:bidi="ar-SA"/>
        </w:rPr>
        <w:t xml:space="preserve">الذي ليس من دأبه </w:t>
      </w:r>
    </w:p>
    <w:p>
      <w:pPr>
        <w:pStyle w:val="BookText"/>
        <w:rPr/>
      </w:pPr>
      <w:r>
        <w:rPr>
          <w:rFonts w:ascii="Amiri" w:hAnsi="Amiri" w:eastAsia="Amiri" w:cs="Amiri"/>
          <w:color w:val="111111"/>
          <w:sz w:val="28"/>
          <w:sz w:val="28"/>
          <w:szCs w:val="28"/>
          <w:rtl w:val="true"/>
          <w:lang w:bidi="ar-SA"/>
        </w:rPr>
        <w:t>القدح والطعن في كتب الأخبار، وعليه لا يمكن الاعتماد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ويرد عليه جوابان، مع قطع النظر عن احتمال وجود طريق آخر عند الخاصة ينتهي إلى راوٍ غيره، حيث لم يعلم كونه أبا هريرة في كتبنا، وبغض النظر عن ورود الخبر في بعض كتب المتقدمين، وربما لو بحث بحثاً تاماً وجد في موارد متعددة، أما ما عثرنا عليه في هذه العجالة فهو في رسائل السيد المرتضى، وقد ذكره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314"/>
      </w:r>
      <w:r>
        <w:rPr>
          <w:rFonts w:ascii="IRNazanin" w:hAnsi="IRNazanin" w:eastAsia="IRNazanin"/>
          <w:color w:val="111111"/>
          <w:sz w:val="28"/>
          <w:sz w:val="28"/>
          <w:szCs w:val="28"/>
          <w:rtl w:val="true"/>
          <w:lang w:bidi="fa-IR"/>
        </w:rPr>
        <w:t xml:space="preserve">، مع أنه ذكر روايات أخرى في نفس المكان بعنوان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ويرى البعض أنه يفيد الاعتبار، فإن ظاهره النقل الحسي، ولا يخدش فيه الفاصل الزمني، كما هو الحال في مراسيل الصدوق، حيث كانت عند البعض معتبرة إن نسبها إلى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ذكروا في محله بأنه لا منافاة بين النقل الحسي والفاصل الزمني؛ لاحتمال كون النقل كابراً عن كابر، كما إذا قلنا بعدالة الشيخ الأنصاري مع أننا لم نره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منجبر بعمل الأصحاب واستنادهم إليه، نذكر بعض الكلمات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الأعظم في الفرائد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وضعف أسنادها مجبور باشتهار التمسك بها بين الأصحاب في أبواب العبادات</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 وإن كان تخصيصه بالعبادات محل تأمل، كما لا يخفى على المتتبع</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السبزواري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تسالم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w:t>
      </w:r>
    </w:p>
    <w:p>
      <w:pPr>
        <w:pStyle w:val="BookText"/>
        <w:rPr/>
      </w:pPr>
      <w:r>
        <w:rPr>
          <w:rFonts w:ascii="Amiri" w:hAnsi="Amiri" w:eastAsia="Amiri" w:cs="Amiri"/>
          <w:color w:val="111111"/>
          <w:sz w:val="28"/>
          <w:sz w:val="28"/>
          <w:szCs w:val="28"/>
          <w:rtl w:val="true"/>
          <w:lang w:bidi="ar-SA"/>
        </w:rPr>
        <w:t xml:space="preserve">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نقلها والعمل بها، وجرت السيرة على الاستدلال بها</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صاحب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تناقلهما</w:t>
      </w:r>
      <w:r>
        <w:rPr>
          <w:rStyle w:val="FootnoteAnchor"/>
          <w:rtl w:val="true"/>
        </w:rPr>
        <w:footnoteReference w:id="317"/>
      </w:r>
      <w:r>
        <w:rPr>
          <w:rFonts w:ascii="Amiri" w:hAnsi="Amiri" w:eastAsia="Amiri" w:cs="Amiri"/>
          <w:color w:val="111111"/>
          <w:sz w:val="28"/>
          <w:sz w:val="28"/>
          <w:szCs w:val="28"/>
          <w:rtl w:val="true"/>
          <w:lang w:bidi="ar-SA"/>
        </w:rPr>
        <w:t>الأصحاب في كتب الاستدلال إلا أني لم أقف عليهما في شيء من الأصول</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المحقق السبزواري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اشتهارهما على ألسنة الفقهاء</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المحقق النائيني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واشتهار هذه الروايات بين الأصحاب يغني عن التكلم في سندها</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المحقق الحائري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وضعف أسنادها مجبور باشتهار التمسك بها بين العلماء في الكتب الفقهية</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استقصيت كلماتهم في استنادهم إلى قاعدة الميسور، وبخصوص هذه الرواية، فإن لم تكن بالمآت فهي بالعشرات، وقد أفتوا طبقها، نذكر بعض تلك الفتاوى</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المبادرة إلى التعريف فلو أخره عن الحول الأول مع الإمكان 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يسقط التعريف بتأخيره عن الحول الأول؛ لأنه واجب فلا يسقط بتأخره عن وقته، كالعبادات وسائر الواجبات؛ ولأن المقصود يحصل بالتعريف في الحول الثاني على نعت من القصور، فيجب </w:t>
      </w:r>
    </w:p>
    <w:p>
      <w:pPr>
        <w:pStyle w:val="BookText"/>
        <w:rPr/>
      </w:pPr>
      <w:r>
        <w:rPr>
          <w:rFonts w:ascii="IRNazanin" w:hAnsi="IRNazanin" w:eastAsia="IRNazanin"/>
          <w:color w:val="111111"/>
          <w:sz w:val="28"/>
          <w:sz w:val="28"/>
          <w:szCs w:val="28"/>
          <w:rtl w:val="true"/>
          <w:lang w:bidi="fa-IR"/>
        </w:rPr>
        <w:t xml:space="preserve">الإتيان به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امرتكم بأمر فأتوا منه ما استطعتم</w:t>
      </w:r>
      <w:r>
        <w:rPr>
          <w:rFonts w:eastAsia="IRNazanin" w:cs="IRNazanin"/>
          <w:color w:val="111111"/>
          <w:sz w:val="28"/>
          <w:szCs w:val="28"/>
          <w:rtl w:val="true"/>
          <w:lang w:bidi="fa-IR"/>
        </w:rPr>
        <w:t>»</w:t>
      </w:r>
      <w:r>
        <w:rPr>
          <w:rStyle w:val="FootnoteAnchor"/>
          <w:rtl w:val="true"/>
        </w:rPr>
        <w:footnoteReference w:id="322"/>
      </w:r>
      <w:r>
        <w:rPr>
          <w:rFonts w:ascii="Amiri" w:hAnsi="Amiri" w:eastAsia="Amiri" w:cs="Amiri"/>
          <w:color w:val="111111"/>
          <w:sz w:val="28"/>
          <w:sz w:val="28"/>
          <w:szCs w:val="28"/>
          <w:rtl w:val="true"/>
          <w:lang w:bidi="ar-SA"/>
        </w:rPr>
        <w:t>، وحاصل المسألة أنه لابد من تعريف اللقطة خلال السنة، فلو تماهل فالدليل على وجوب التعريف في السنة الثانية بعد عدم الإتيان بالمركب المأمور به هو ميسور الأمر، وهو طبيعي التعريف، والذي هو جزء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الشهيد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وجد ساتر إحداهما وجب، لعموم فاتوا منه ما استطعتم</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 فإن الواجب ستر إحداهما إن لم يقدر على ستر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في الذكرى عن شيخه عميد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شيخنا عميد الدين يقوي جلوسه لأنه أقرب إلى هيئة الساجد، فيدخل تحت فأتوا منه ما استطعتم</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وذلك في مَنْ يصلي إيماءً فهل يومئ للسجود قائماً أو يجلس ويومئ؟</w:t>
      </w:r>
    </w:p>
    <w:p>
      <w:pPr>
        <w:pStyle w:val="BookText"/>
        <w:rPr/>
      </w:pPr>
      <w:r>
        <w:rPr>
          <w:rFonts w:ascii="Amiri" w:hAnsi="Amiri" w:eastAsia="Amiri" w:cs="Amiri"/>
          <w:color w:val="111111"/>
          <w:sz w:val="28"/>
          <w:sz w:val="28"/>
          <w:szCs w:val="28"/>
          <w:rtl w:val="true"/>
          <w:lang w:bidi="ar-SA"/>
        </w:rPr>
        <w:t>قال المحقق الكركي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يجب في الإيماء للسجود وضع اليدين والركبتين وإبهامي الرجلين على المعهود؟ احتمله في الذكرى وهو قوي، لظاهر قوله فاتوا منه ما استطعتم</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 فيما إذا تعذر وضع الجبهة على الأرض دون سائر المساجد، واستشهد بها أيضاً لمسألة أخرى، ومسألة ثالثة في باب الجهاد</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المقدور من الثمانية عشر فيدخل في عموم فاتوا </w:t>
      </w:r>
    </w:p>
    <w:p>
      <w:pPr>
        <w:pStyle w:val="BookText"/>
        <w:rPr/>
      </w:pPr>
      <w:r>
        <w:rPr>
          <w:rFonts w:ascii="IRNazanin" w:hAnsi="IRNazanin" w:eastAsia="IRNazanin"/>
          <w:color w:val="111111"/>
          <w:sz w:val="28"/>
          <w:sz w:val="28"/>
          <w:szCs w:val="28"/>
          <w:rtl w:val="true"/>
          <w:lang w:bidi="fa-IR"/>
        </w:rPr>
        <w:t>منه ما استطعتم</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فيما إذا وجب على المكلف أن يصوم ثمانية عشر يوماً كفارة فلم يقدر، فيجب عليه الإتيان بالميسور، وهكذا استدل بها في مسألة أخرى في المسالك</w:t>
      </w:r>
      <w:r>
        <w:rPr>
          <w:rStyle w:val="FootnoteAnchor"/>
          <w:rtl w:val="true"/>
        </w:rPr>
        <w:footnoteReference w:id="328"/>
      </w:r>
      <w:r>
        <w:rPr>
          <w:rFonts w:ascii="Amiri" w:hAnsi="Amiri" w:eastAsia="Amiri" w:cs="Amiri"/>
          <w:color w:val="111111"/>
          <w:sz w:val="28"/>
          <w:sz w:val="28"/>
          <w:szCs w:val="28"/>
          <w:rtl w:val="true"/>
          <w:lang w:bidi="ar-SA"/>
        </w:rPr>
        <w:t>، ومسألة ثالثة في روض الجنان</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المحقق الأردبيلي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ودليل وجوب ذبحه إن كان مذبوحاً، ونحره إن كان منحوراً هو أنه كان يجب ذبحه بعينه في مكان وزمان معينين، فإذا تعذر لم يسقط الأصل؛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أمرتكم بشيء فأتوا منه ما استطعتم، ولقوله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يسقط الميسور بالمعسور، وغير ذلك، فتأمل</w:t>
      </w:r>
      <w:r>
        <w:rPr>
          <w:rFonts w:eastAsia="IRNazanin" w:cs="IRNazanin"/>
          <w:color w:val="111111"/>
          <w:sz w:val="28"/>
          <w:szCs w:val="28"/>
          <w:rtl w:val="true"/>
          <w:lang w:bidi="fa-IR"/>
        </w:rPr>
        <w:t>»</w:t>
      </w:r>
      <w:r>
        <w:rPr>
          <w:rStyle w:val="FootnoteAnchor"/>
          <w:rtl w:val="true"/>
        </w:rPr>
        <w:footnoteReference w:id="330"/>
      </w:r>
      <w:r>
        <w:rPr>
          <w:rFonts w:ascii="Amiri" w:hAnsi="Amiri" w:eastAsia="Amiri" w:cs="Amiri"/>
          <w:color w:val="111111"/>
          <w:sz w:val="28"/>
          <w:sz w:val="28"/>
          <w:szCs w:val="28"/>
          <w:rtl w:val="true"/>
          <w:lang w:bidi="ar-SA"/>
        </w:rPr>
        <w:t>، وذلك فيما لو عجز هدي السياق عن الوصول لمحله في حج القران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الفاضل الهندي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يسقط ستره بالعجز عن ستر الدبر، 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فاتوا منه ما استطعتم</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القمي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كان مقطوع الكف فإن استؤصلتا من الزندين فيسقط عنه مسحهما، والمسح بهما بالضرورة، ويمسح الوجه للاستصحاب، ولأنّ الميسور لا يسقط بالمعسور، 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أمرتكم بشيء فأتوا منه ما استطعتم</w:t>
      </w:r>
      <w:r>
        <w:rPr>
          <w:rFonts w:eastAsia="IRNazanin" w:cs="IRNazanin"/>
          <w:color w:val="111111"/>
          <w:sz w:val="28"/>
          <w:szCs w:val="28"/>
          <w:rtl w:val="true"/>
          <w:lang w:bidi="fa-IR"/>
        </w:rPr>
        <w:t>»</w:t>
      </w:r>
      <w:r>
        <w:rPr>
          <w:rStyle w:val="FootnoteAnchor"/>
          <w:rtl w:val="true"/>
        </w:rPr>
        <w:footnoteReference w:id="332"/>
      </w:r>
      <w:r>
        <w:rPr>
          <w:rFonts w:ascii="Amiri" w:hAnsi="Amiri" w:eastAsia="Amiri" w:cs="Amiri"/>
          <w:color w:val="111111"/>
          <w:sz w:val="28"/>
          <w:sz w:val="28"/>
          <w:szCs w:val="28"/>
          <w:rtl w:val="true"/>
          <w:lang w:bidi="ar-SA"/>
        </w:rPr>
        <w:t xml:space="preserve">، وذلك في كيفية تيمم من قطع كفه فلم يستطع مسح الوجه </w:t>
      </w:r>
    </w:p>
    <w:p>
      <w:pPr>
        <w:pStyle w:val="BookText"/>
        <w:rPr/>
      </w:pPr>
      <w:r>
        <w:rPr>
          <w:rFonts w:ascii="Amiri" w:hAnsi="Amiri" w:eastAsia="Amiri" w:cs="Amiri"/>
          <w:color w:val="111111"/>
          <w:sz w:val="28"/>
          <w:sz w:val="28"/>
          <w:szCs w:val="28"/>
          <w:rtl w:val="true"/>
          <w:lang w:bidi="ar-SA"/>
        </w:rPr>
        <w:t>بها، فهل يمسح الوجه على الأرض أم يسقط عنه؟</w:t>
      </w:r>
    </w:p>
    <w:p>
      <w:pPr>
        <w:pStyle w:val="BookText"/>
        <w:rPr/>
      </w:pPr>
      <w:r>
        <w:rPr>
          <w:rFonts w:ascii="Amiri" w:hAnsi="Amiri" w:eastAsia="Amiri" w:cs="Amiri"/>
          <w:color w:val="111111"/>
          <w:sz w:val="28"/>
          <w:sz w:val="28"/>
          <w:szCs w:val="28"/>
          <w:rtl w:val="true"/>
          <w:lang w:bidi="ar-SA"/>
        </w:rPr>
        <w:t>قال صاحب الجواهر في مَنْ تمكن من القيام أثناء الحمد دون السورة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قدر على القيام في بعض الصلاة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سقوط الميسور بالمعسور، وما لا يدرك كله لا يترك كله، وإذا أمرتكم بشيء فاتوا منه ما استطعتم</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شهادات من أعاظم الفقهاء في استناد المشهور بخصوص هذا الخبر وغيره، ونماذج من استنادهم في الكتب الفقهية، وهكذا عشرات الموارد إن لم تكن بالمئات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كبروياً، فقد مر في مباحث الشهرة الكلام في جبر ضعف السند باستناد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الوثاقة التي هي المعيار في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تحصل من السند تحصل من قوة 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الانطباق، ولو لم يكن استناد، كالموافقة للمشهور للكشف الحدسي الكافي عند العقلاء في الإطاعة، كما فيما نحن فيه</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ملاك اعتبار الخبر الوثاقة، ولتحصيلها طرق،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السند،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المضمون، كنهج البلاغة ودعاء كميل،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الراوي، كنقل الصدوق والكليني مع علمنا بدقتهما في الأخبار، أو أحمد بن محمد بن عيسى حيث علم منه الدقة،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مطابقة المشهور وهو غير الاستناد، فإن </w:t>
      </w:r>
    </w:p>
    <w:p>
      <w:pPr>
        <w:pStyle w:val="BookText"/>
        <w:rPr/>
      </w:pPr>
      <w:r>
        <w:rPr>
          <w:rFonts w:ascii="Amiri" w:hAnsi="Amiri" w:eastAsia="Amiri" w:cs="Amiri"/>
          <w:color w:val="111111"/>
          <w:sz w:val="28"/>
          <w:sz w:val="28"/>
          <w:szCs w:val="28"/>
          <w:rtl w:val="true"/>
          <w:lang w:bidi="ar-SA"/>
        </w:rPr>
        <w:t>في الثاني يعلم اعتماد المشهور على الخبر بأن صرحوا بذلك، بخلاف الأول فهو صرف المطابقة بينهما، وفي المقام فتاواهم مطابقة لقاعدة 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قابل للتأمل؛ لأن صرف المطابقة لا يعين استنادهم إلى خصوص هذا الخبر، حيث يحتمل الاعتماد على الاستصحاب، فقد كان الباقي واجباً قبل التعذر فيستصحب الوجوب بعده، أو الاستناد إلى عدم إطلاق الدليل المثبت لجزئية الجزء حال التعذر، أو إلى دليل البراءة، كرفع ما اضطروا إليه، أو إلى القرائن المنفصلة كالإجماع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بعد الفراغ عن حجية فتوى المشهور يظهر الفرق بين الاستناد إلى الخبر وغيره، فلو كان المستند الخبر أمكن التمسك بعمومه لحال التعذر الطارئ، والمقارن لأول الوقت، بخلاف الاستناد إلى الاستصحاب، فلا يدل على وجوب الباقي، إلا إذا كان التعذر طارئاً، بأن كان المكلف قادراً أول الوقت فيجب عليه المجموع، وبعد طرو العذر يستصحب الباقي، أما إذا كان التعذر مقارناً لأول الوقت فلا مجال للاستصحاب؛ لعدم تحقق اليقين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صرف التطابق لا يجبر ضعف الخبر بحيث يكون حجة، وهو غير الاستناد، إلا أن يكون نظر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المطابقة في خصوص المقام لا منشأ لها إلا الاستناد إلى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أن الخبر منجبر بعمل المشهور قديماً وحديثاً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دلالي</w:t>
      </w:r>
    </w:p>
    <w:p>
      <w:pPr>
        <w:pStyle w:val="BookText"/>
        <w:rPr/>
      </w:pPr>
      <w:r>
        <w:rPr>
          <w:rFonts w:ascii="Amiri" w:hAnsi="Amiri" w:eastAsia="Amiri" w:cs="Amiri"/>
          <w:color w:val="111111"/>
          <w:sz w:val="28"/>
          <w:sz w:val="28"/>
          <w:szCs w:val="28"/>
          <w:rtl w:val="true"/>
          <w:lang w:bidi="ar-SA"/>
        </w:rPr>
        <w:t>فإن في الرواية خمسة احتمالات</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الكل لا الكلي،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للتبعيض ومتعلقة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موصولة، فيكون المعنى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أمرتكم بمركب ذي أجزاء كالصلاة فأتوا الذي استطعتم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الاحتمال الأول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الكلي كصلة الرحم، فيكون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الذي استطعتم من أفراد الماهية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خَالِقٍ غَيْرُ اللَّهِ</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على بعض المباني، فلا يخل حذفها بالمعنى، كما هو شأن كل حرف زائد في اللغة العربية، وإنما يؤتى به للتأكيد على ما ذكره بعض الأدباء</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الباء،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يَنظُرُونَ مِن طَرْفٍ خَفِيٍّ</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 xml:space="preserve">، على رأي بعض الأدباء، وتكون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زمانية، فيكون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أمرتكم بشيء فأتوه أو فأتوا به حين استطاعتكم أو زمان استطاعتكم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ومفاد هذا الاحتمال اشتراط التكليف بالقدرة، ومع عدمها يسقط التكليف،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فيكون إرشاداً إلى حكم العقل باشتراط القدرة في جميع التكاليف، ولو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القدرة العرفية فهو توسعة في الشرطية، فالقدرة العرفية شرط التكليف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الاحتمال الثالث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غير زمانية،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به قدر استطاعتكم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 استطاعتكم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أمر المولى بالتصدق فيلزم الامتثال بقدر إمكان التصدق، ومفاد هذا الاحتمال محبوبية تكرار العمل المأمور به بمقدار القدرة،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القدرة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الاحتمال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احتمله بعض الأعلام</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بيانية، فيكون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أمرتكم بشيء فاتوا ما استطعتم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بيان لما استطعتم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اعتبره جمع ضعيفاً، حيث يلزم في ذلك تحقق 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مدخوله مبيناً لما قبله،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جنس ما قبله،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خاتم من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هو حديد، وهما مفقودان في المقام؛ لأن الضمير بحاجة إلى مبين، فكيف يكون مبيناً لغيره؟ هذا أولاً،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جنس ما قبله، فلا يمكن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أمرتكم بشيء فاتوا الذي استطعتم أي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يلزم 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بيان الاحتمالات يرد على الاستدلال بالخبر 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 واستفادة قاعدة الميسور من الخبر متوقفة على ذلك، فلا يتم الاستدلال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مردود بظهوره في هذا المورد، وفي سائر الموارد في التبعيض، إلا </w:t>
      </w:r>
    </w:p>
    <w:p>
      <w:pPr>
        <w:pStyle w:val="BookText"/>
        <w:rPr/>
      </w:pPr>
      <w:r>
        <w:rPr>
          <w:rFonts w:ascii="Amiri" w:hAnsi="Amiri" w:eastAsia="Amiri" w:cs="Amiri"/>
          <w:color w:val="111111"/>
          <w:sz w:val="28"/>
          <w:sz w:val="28"/>
          <w:szCs w:val="28"/>
          <w:rtl w:val="true"/>
          <w:lang w:bidi="ar-SA"/>
        </w:rPr>
        <w:t xml:space="preserve">ما خرج بدليل، قال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المناقشة في ظهور الرواية من اعوجاج الطريقة في فهم الخطابات العرفية</w:t>
      </w:r>
      <w:r>
        <w:rPr>
          <w:rFonts w:eastAsia="Amiri" w:cs="Amiri" w:ascii="Amiri" w:hAnsi="Amiri"/>
          <w:color w:val="111111"/>
          <w:sz w:val="28"/>
          <w:szCs w:val="28"/>
          <w:rtl w:val="true"/>
          <w:lang w:bidi="ar-SA"/>
        </w:rPr>
        <w:t>»</w:t>
      </w:r>
      <w:r>
        <w:rPr>
          <w:rStyle w:val="FootnoteAnchor"/>
          <w:rtl w:val="true"/>
        </w:rPr>
        <w:footnoteReference w:id="341"/>
      </w:r>
      <w:r>
        <w:rPr>
          <w:rFonts w:ascii="IRNazanin" w:hAnsi="IRNazanin" w:eastAsia="IRNazanin"/>
          <w:color w:val="111111"/>
          <w:sz w:val="28"/>
          <w:sz w:val="28"/>
          <w:szCs w:val="28"/>
          <w:rtl w:val="true"/>
          <w:lang w:bidi="fa-IR"/>
        </w:rPr>
        <w:t xml:space="preserve">فالظهور مسلم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التبعيض، لكن التبعيض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تبعيض من الكل، وتبعيض من الكلي، فإن كان المراد الأول كان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من أجزائه 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المراد الثاني كان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أمرتكم بماهية كلية فأتوا بالميسور من أفرادها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والاستدلال بالخبر في المقام متوقف على إرادة المعنى الأول، ولم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معنى للتبعيض من الكلي؛ لأن الفرد عين الطبيعة ومصداق لها، وليس بعضاً منها، فلا يصح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بعض الإنسان، ويصح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 بعض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فزيد مصداق الإنسان لا بعضه، وعليه لابد من استخدام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التبعيضية في الكل والأبعاض، لا الكلي والأفراد</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محل تأمل؛ لأن التبعيض يصدق عليهما، وقد استخدمت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الموردين، فإن العرف يرى الطبيعة كالمخزن، يخرج الأفراد منه، وبهذا اللحاظ يكون الفرد بعضاً من ذلك المخزن،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شَيْءٍ إِلاَّ عِندَنَا خَزَائِنُهُ</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 ويدل عليه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هذا المال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نسبة المال إلى الدراهم الموجودة نسبة الكلي إلى الأفراد، فكل درهم فرد من أفراد المال، فتلاحظ الطبيعة بعنوان الوحدة لذلك، فلو أُخذ شيء من </w:t>
      </w:r>
    </w:p>
    <w:p>
      <w:pPr>
        <w:pStyle w:val="BookText"/>
        <w:rPr/>
      </w:pPr>
      <w:r>
        <w:rPr>
          <w:rFonts w:ascii="Amiri" w:hAnsi="Amiri" w:eastAsia="Amiri" w:cs="Amiri"/>
          <w:color w:val="111111"/>
          <w:sz w:val="28"/>
          <w:sz w:val="28"/>
          <w:szCs w:val="28"/>
          <w:rtl w:val="true"/>
          <w:lang w:bidi="ar-SA"/>
        </w:rPr>
        <w:t>الطبيعة فكأنه أُخذ بعضها، وإن كان بالدقة العقلية فرداً، إلا أنه بالنظر العرفي بعض من الطبيعة، وعليه فالتبعيض صادق في مورد الكل والأجزاء، والكلي والأفراد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الوالد</w:t>
      </w:r>
      <w:r>
        <w:rPr>
          <w:rStyle w:val="FootnoteAnchor"/>
          <w:rtl w:val="true"/>
        </w:rPr>
        <w:footnoteReference w:id="343"/>
      </w:r>
      <w:r>
        <w:rPr>
          <w:rFonts w:ascii="Amiri" w:hAnsi="Amiri" w:eastAsia="Amiri" w:cs="Amiri"/>
          <w:color w:val="111111"/>
          <w:sz w:val="28"/>
          <w:sz w:val="28"/>
          <w:szCs w:val="28"/>
          <w:rtl w:val="true"/>
          <w:lang w:bidi="ar-SA"/>
        </w:rPr>
        <w:t>والسيد السبزواري</w:t>
      </w:r>
      <w:r>
        <w:rPr>
          <w:rStyle w:val="FootnoteAnchor"/>
          <w:rtl w:val="true"/>
        </w:rPr>
        <w:footnoteReference w:id="344"/>
      </w:r>
      <w:r>
        <w:rPr>
          <w:rFonts w:ascii="Amiri" w:hAnsi="Amiri" w:eastAsia="Amiri" w:cs="Amiri"/>
          <w:color w:val="111111"/>
          <w:sz w:val="28"/>
          <w:sz w:val="28"/>
          <w:szCs w:val="28"/>
          <w:rtl w:val="true"/>
          <w:lang w:bidi="ar-SA"/>
        </w:rPr>
        <w:t xml:space="preserve">من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استخدمت في الجامع بين الكل والكلي، ولا وجه للتخصيص بأحدهما، ودعوى الإجمال خلاف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التبعيض الأفرادي خلاف مورد الخبر وسياقه، ويظهر ذلك بملاحظتها، حيث لا تنسجم مع الحمل على الكلي والأفراد، فيتيعن حملها على الكل والأبعاض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الرواية لا يناسب المركب ذا الأجزاء؛ لأن السؤال عن الكلي والأفراد، حيث يسأل السائل عن وجوب الحج كل عام، فالجواب بإتيان أبعاض المركب الارتباطي لا يرتبط بالسؤال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الكبرى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ورد لفظ بنحوين، وكان أحدهما مذيلاً بذيل أو مصدراً بصدر، دون الآخر، فهل يتصرف الأول في الثاني، ويتم تقييده به أو يحتمل كونهما خبرين؟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المقام، ورد الخبر من دون صدره، كما رواه الشريف المرتضى</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وابن أبي جمهور الأحسائي</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نقله مجمع البيان كاملاً</w:t>
      </w:r>
      <w:r>
        <w:rPr>
          <w:rStyle w:val="FootnoteAnchor"/>
          <w:rtl w:val="true"/>
        </w:rPr>
        <w:footnoteReference w:id="347"/>
      </w:r>
      <w:r>
        <w:rPr>
          <w:rFonts w:ascii="Amiri" w:hAnsi="Amiri" w:eastAsia="Amiri" w:cs="Amiri"/>
          <w:color w:val="111111"/>
          <w:sz w:val="28"/>
          <w:sz w:val="28"/>
          <w:szCs w:val="28"/>
          <w:rtl w:val="true"/>
          <w:lang w:bidi="ar-SA"/>
        </w:rPr>
        <w:t>، فالاحتمال المذكور قائم، خاصة وأن الواقعة الكاملة وردت في كتب العامة</w:t>
      </w:r>
      <w:r>
        <w:rPr>
          <w:rStyle w:val="FootnoteAnchor"/>
          <w:rtl w:val="true"/>
        </w:rPr>
        <w:footnoteReference w:id="348"/>
      </w:r>
      <w:r>
        <w:rPr>
          <w:rFonts w:ascii="Amiri" w:hAnsi="Amiri" w:eastAsia="Amiri" w:cs="Amiri"/>
          <w:color w:val="111111"/>
          <w:sz w:val="28"/>
          <w:sz w:val="28"/>
          <w:szCs w:val="28"/>
          <w:rtl w:val="true"/>
          <w:lang w:bidi="ar-SA"/>
        </w:rPr>
        <w:t>، والمقطع الأخير في كلمات الفقهاء، فيكون مجبوراً بالعمل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الإشكال بحاجة إلى تأمل أكثر؛ لأن المسألة سيالة في الروايات المأثورة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استخدام الكلمة في الجامع بين الكل والكلي، وإن لم يرتبط الكل بالسؤال، إلا أنه لا إشكال في عموم الجواب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التيسير والردع عن التشديد، ويتحقق ذلك بالإتيان بما أمر مرة، فهو في مقام بيان الحد الأدنى للتكليف في الفرد من جهة، وأضاف تيسيراً آخر، وهو الإتيان بالمقدار المقدور منه، 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مطلبين في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الدين مبني على التيسير، ويكفي في الطبيعة الإتيان مرة، ولا ينبغي السؤال عن التكرار،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يلزم الإتيان بالمقدار المقدور من المرة لا أكثر</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إرادة التبعيض بلحاظ الوحدة الاعتبارية لا ينسجم مع مورد الرواية، فإن الوحدة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النوعية أو الصنفية،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الاعتبارية، كالصلاة المركبة من مقولات مختلفة، كيفاً ووضعاً وغيرها، </w:t>
      </w:r>
    </w:p>
    <w:p>
      <w:pPr>
        <w:pStyle w:val="BookText"/>
        <w:rPr/>
      </w:pPr>
      <w:r>
        <w:rPr>
          <w:rFonts w:ascii="Amiri" w:hAnsi="Amiri" w:eastAsia="Amiri" w:cs="Amiri"/>
          <w:color w:val="111111"/>
          <w:sz w:val="28"/>
          <w:sz w:val="28"/>
          <w:szCs w:val="28"/>
          <w:rtl w:val="true"/>
          <w:lang w:bidi="ar-SA"/>
        </w:rPr>
        <w:t>والتبعيض في الخبر إما بلحاظ الوحدة النوعية أو الاعتبارية، فلو كان بلحاظ الثاني فلا ينسجم مع المورد؛ إذ لا تبعض في الحج، وقد ادعي الاتفاق على عدم جريان قاعدة الميسور فيه، وخروج المورد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انطباقه على المورد أولاً، فإن الذي يعلم بعدم قدرته على الطواف، أو بعض الأعمال الأُخر من مناسك الحج لا يجب عليه الإتيان بالبقية اتفاقاً</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آراؤنا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الإجماع والتسالم قائم على أن المكلف لو لم يمكنه الإتيان بمجموع الحج لا يجب عليه الإتيان بالمقدار الممكن منه</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لا يكون الخبر ناظراً إلى لحاظ التبعيض الأجزائي؛ لأنه يوجب خروج المورد، بل هو ناظر إلى لحاظ التبعيض الأفرادي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محل تأمل؛ حيث لا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جريان قاعدة الميسور في الحج، إلا فيما قام الإجماع أو دليل خاص على عدم التبعض، كما لو لم يدرك الموقفين اختياراً واضطراراً، وأما مع عدمه فلا مانع من عموم القاعدة، وفي كلمات الفقهاء موارد متعددة في إجرائها في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هنالك موراد عديدة في المقدمات كالمشي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عدم الاتفاق، فكيف بالتسالم على عدم جريان قاعدة الميسور في الحج؟</w:t>
      </w:r>
    </w:p>
    <w:p>
      <w:pPr>
        <w:pStyle w:val="BookText"/>
        <w:rPr/>
      </w:pPr>
      <w:r>
        <w:rPr>
          <w:rFonts w:ascii="Amiri" w:hAnsi="Amiri" w:eastAsia="Amiri" w:cs="Amiri"/>
          <w:color w:val="111111"/>
          <w:sz w:val="28"/>
          <w:sz w:val="28"/>
          <w:szCs w:val="28"/>
          <w:rtl w:val="true"/>
          <w:lang w:bidi="ar-SA"/>
        </w:rPr>
        <w:t>ولنذكر بعض النماذج</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الشهيد الثاني،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لم تفِ حصته بأقل هدي </w:t>
      </w:r>
    </w:p>
    <w:p>
      <w:pPr>
        <w:pStyle w:val="BookText"/>
        <w:rPr/>
      </w:pPr>
      <w:r>
        <w:rPr>
          <w:rFonts w:ascii="IRNazanin" w:hAnsi="IRNazanin" w:eastAsia="IRNazanin"/>
          <w:color w:val="111111"/>
          <w:sz w:val="28"/>
          <w:sz w:val="28"/>
          <w:szCs w:val="28"/>
          <w:rtl w:val="true"/>
          <w:lang w:bidi="fa-IR"/>
        </w:rPr>
        <w:t xml:space="preserve">وجب إخراج جزء من هدي مع الإمكان، لعموم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فأتوا منه ما استطعتم</w:t>
      </w:r>
      <w:r>
        <w:rPr>
          <w:rFonts w:eastAsia="IRNazanin" w:cs="IRNazanin"/>
          <w:color w:val="111111"/>
          <w:sz w:val="28"/>
          <w:szCs w:val="28"/>
          <w:rtl w:val="true"/>
          <w:lang w:bidi="fa-IR"/>
        </w:rPr>
        <w:t>»</w:t>
      </w:r>
      <w:r>
        <w:rPr>
          <w:rStyle w:val="FootnoteAnchor"/>
          <w:rtl w:val="true"/>
        </w:rPr>
        <w:footnoteReference w:id="351"/>
      </w:r>
      <w:r>
        <w:rPr>
          <w:rFonts w:ascii="Amiri" w:hAnsi="Amiri" w:eastAsia="Amiri" w:cs="Amiri"/>
          <w:color w:val="111111"/>
          <w:sz w:val="28"/>
          <w:sz w:val="28"/>
          <w:szCs w:val="28"/>
          <w:rtl w:val="true"/>
          <w:lang w:bidi="ar-SA"/>
        </w:rPr>
        <w:t>، بأن يشترك عشرة أشخاص وكل منهم يخرج جزء من الهدي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من المحقق الأردبيلي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ودليل وجوب ذبحه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مذبوحاً ونحره إن كان منحوراً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كان يجب ذبحه بعينه في مكان وزمان معينين، فإذا تعذر لم يسقط الأصل،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أمرتكم بشيء فأتوا منه ما استطعتم، ولقوله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يسقط الميسور بالمعسور</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يتمكن من التلبية على الوجه الصحيح جمع بين الملحون والاستنابة، أما الأول فللميسور</w:t>
      </w:r>
      <w:r>
        <w:rPr>
          <w:rStyle w:val="FootnoteAnchor"/>
          <w:rtl w:val="true"/>
        </w:rPr>
        <w:footnoteReference w:id="35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وقد نقل جريان القاعدة في مقدمات الحج عن المشهور</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ادريس والعلامة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يتمكن من الإحرام في الميقات عمل بالميسور، فينوي ويلبي ولو سراً في الميقات، لكن يؤخر نزع المخيط ولبس ثياب الإحرام إلى ما بعد الميقات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لحديث الميسور لا يسقط بالمعسور</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تعين الهدي فمات من وجب عليه أخرج من أصل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 الحصة بالهدي وجب الجزء، لقاعدة الميسور، وما لا يدرك ، </w:t>
      </w:r>
      <w:bookmarkStart w:id="320" w:name="pg15635_213910"/>
    </w:p>
    <w:p>
      <w:pPr>
        <w:pStyle w:val="BookText"/>
        <w:rPr/>
      </w:pPr>
      <w:bookmarkEnd w:id="320"/>
      <w:r>
        <w:rPr>
          <w:rFonts w:ascii="Amiri" w:hAnsi="Amiri" w:eastAsia="Amiri" w:cs="Amiri"/>
          <w:color w:val="111111"/>
          <w:sz w:val="28"/>
          <w:sz w:val="28"/>
          <w:szCs w:val="28"/>
          <w:rtl w:val="true"/>
          <w:lang w:bidi="ar-SA"/>
        </w:rPr>
        <w:t>وإذا أمرتكم</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الحائري من عدم إمكان العمل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يوجب تخصيص الأكثر</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لكنه غير واضح، فقد ذكر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جارٍ من أول الفقه إلى أخره، وخروج موارد معدودة لا يجعله مما ذكر</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 xml:space="preserve">، كالصوم حيث لا تجري القاعدة إذا اضطر لشرب الدواء، والوضوء إذا تمكن من غسل بعض الأعضاء، فلا مانع من تطبيق القاعدة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الرواية بنحو آخر لا تفيد قاعدة الميسور، فقد روى المجلسي</w:t>
      </w:r>
      <w:r>
        <w:rPr>
          <w:rStyle w:val="FootnoteAnchor"/>
          <w:rtl w:val="true"/>
        </w:rPr>
        <w:footnoteReference w:id="359"/>
      </w:r>
      <w:r>
        <w:rPr>
          <w:rFonts w:ascii="Amiri" w:hAnsi="Amiri" w:eastAsia="Amiri" w:cs="Amiri"/>
          <w:color w:val="111111"/>
          <w:sz w:val="28"/>
          <w:sz w:val="28"/>
          <w:szCs w:val="28"/>
          <w:rtl w:val="true"/>
          <w:lang w:bidi="ar-SA"/>
        </w:rPr>
        <w:t xml:space="preserve">عن الشهيد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به 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منه،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الأفراد لا الأبعاض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محل تأمل؛ لأن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ومع قطع النظر عن هذه الجهة لا مانع من ورود الروايتين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الرواية الأولى</w:t>
      </w:r>
      <w:r>
        <w:rPr>
          <w:rFonts w:eastAsia="Amiri" w:cs="Amiri" w:ascii="Amiri" w:hAnsi="Amiri"/>
          <w:color w:val="111111"/>
          <w:sz w:val="28"/>
          <w:szCs w:val="28"/>
          <w:rtl w:val="true"/>
          <w:lang w:bidi="ar-SA"/>
        </w:rPr>
        <w:t>.</w:t>
      </w:r>
    </w:p>
    <w:p>
      <w:pPr>
        <w:pStyle w:val="Heading6"/>
        <w:numPr>
          <w:ilvl w:val="5"/>
          <w:numId w:val="1"/>
        </w:numPr>
        <w:rPr/>
      </w:pPr>
      <w:bookmarkStart w:id="321" w:name="__RefHeading___Toc10620685_2142443653"/>
      <w:bookmarkStart w:id="322" w:name="_Toc122"/>
      <w:bookmarkEnd w:id="321"/>
      <w:r>
        <w:rPr>
          <w:rtl w:val="true"/>
        </w:rPr>
        <w:t>الرواية الثانية</w:t>
      </w:r>
      <w:bookmarkEnd w:id="322"/>
    </w:p>
    <w:p>
      <w:pPr>
        <w:pStyle w:val="BookText"/>
        <w:rPr/>
      </w:pPr>
      <w:r>
        <w:rPr>
          <w:rFonts w:ascii="IRNazanin" w:hAnsi="IRNazanin" w:eastAsia="IRNazanin"/>
          <w:color w:val="111111"/>
          <w:sz w:val="28"/>
          <w:sz w:val="28"/>
          <w:szCs w:val="28"/>
          <w:rtl w:val="true"/>
          <w:lang w:bidi="fa-IR"/>
        </w:rPr>
        <w:t xml:space="preserve">ما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يترك الميسور بالمعسور</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 مصدر روائي لهذا النقل كتاب العوالي أو الغوالي، نقله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مرسلاً، ويظهر البحث السندي فيها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على دلالتها على قاعدة الميسور بإشكالات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تعارض ظهور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للواجب والمستحب، مع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الوجوب، ولا وجه لترجيح أحد الظهورين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المقام 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والتصرف في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والمعسور والقول بكون القاعدة خاصة بباب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الوجوب بقرينة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للواجبات والمستحبات، فيفيد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الرجحان، والمقصود إثبات الوجوب، فلا تدل الرواية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بإيرادين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الأعظم</w:t>
      </w:r>
      <w:r>
        <w:rPr>
          <w:rStyle w:val="FootnoteAnchor"/>
          <w:rtl w:val="true"/>
        </w:rPr>
        <w:footnoteReference w:id="361"/>
      </w:r>
      <w:r>
        <w:rPr>
          <w:rFonts w:ascii="Amiri" w:hAnsi="Amiri" w:eastAsia="Amiri" w:cs="Amiri"/>
          <w:color w:val="111111"/>
          <w:sz w:val="28"/>
          <w:sz w:val="28"/>
          <w:szCs w:val="28"/>
          <w:rtl w:val="true"/>
          <w:lang w:bidi="ar-SA"/>
        </w:rPr>
        <w:t xml:space="preserve">من أقوائية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العموم، وترجيح التصرف في ظهور الثاني بقرينة الأول؛ 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 والمعسور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المباحات والمكروهات والمحرمات، وبقرينة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المستحبات أيضاً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تأييده بسبق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يستقر ظهور الكلام به في حرمة الترك، فلا يبقى مجال 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العموم، وإن كان ذلك محل تأمل؛ لعدم انعقاد الظهور إلا بعد تمامية الكلام، مضافاً إلى عدم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في نقل الغوالي</w:t>
      </w:r>
      <w:r>
        <w:rPr>
          <w:rStyle w:val="FootnoteAnchor"/>
          <w:rtl w:val="true"/>
        </w:rPr>
        <w:footnoteReference w:id="362"/>
      </w:r>
      <w:r>
        <w:rPr>
          <w:rFonts w:ascii="Amiri" w:hAnsi="Amiri" w:eastAsia="Amiri" w:cs="Amiri"/>
          <w:color w:val="111111"/>
          <w:sz w:val="28"/>
          <w:sz w:val="28"/>
          <w:szCs w:val="28"/>
          <w:rtl w:val="true"/>
          <w:lang w:bidi="ar-SA"/>
        </w:rPr>
        <w:t xml:space="preserve">دون سائر الكتب الفقهية، حيث ورد فيها 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جملة إنشائية حتى تفيد الوجوب أو مطلق الرجحان، وإنما هي خبرية، ومفادها أن الشيء مهما كان حكمه قبل التعذر واجباً أو مستحباً، كان كذلك بعد التعذر، فلا ينافي الوجوب في مورد الوجوب، ونظيره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 في الأحكام الخمسة، ومفاده ثبوت الحكم الثابت في ظرف اليقين في ظرف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الخبر متوقف على 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الكل، لكن مع احتمال كون المراد أفراد الكلي يسقط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المتأخرين</w:t>
      </w:r>
      <w:r>
        <w:rPr>
          <w:rStyle w:val="FootnoteAnchor"/>
          <w:rtl w:val="true"/>
        </w:rPr>
        <w:footnoteReference w:id="364"/>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أمر الخبر دائر بين حمله على إرادة أجزاء المركب فيكون مولوياً، وبين حمله على إرادة أفراد الكلي فيكون إرشادياً، فإن العقل يحكم بعدم سقوط بعض أفراد الكلي بسبب تعذر البعض الآخر، وكلما دار الأمر بين المولوية والإرشادية فإن أصالة المولوية محكمة، فلابد من حمل الخبر على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لكنه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مجرى أصالة المولوية هو صورة العلم بالمتعلق مع الجهل بالمولوية والإرشادية، أما لو كان نفس المتعلق مجهولاً، كما لو تردد الأمر بين لفظين أو معنيين، فلم يثبت حمله على المولوية للأصل المذكور، وذلك لبناء العقلاء، والمقام من قبيل الثاني، حيث لا يعلم المراد الجدي للمولى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الجزء أو الجزئي؟ فلا تكون أصالة المولوية معينة للحمل على 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لفظ المولى ومراده معلوماً، وشك بين المولوية والإرشادية فأصالة المولوية تقتضي كون الحكم مولوياً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إطلاق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فتشمل الكل والكلي،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لجميع أنواعه، أو دعوى أنها ظاهرة في الأجزاء لا الجزئيات، لأنها محل توهم السقوط، حيث لا يتوهم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السقوط في الجزئيات، كما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فتعذر إكرام أحدهم، فهل يتوهم سقوط إكرام جميعهم لذلك؟ أو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كل يوم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فتعذر صوم يوم واحد، أو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وتعذر عدم شرب خمر للاضطرار إلى شرب هذا الخمر، فهل يتوهم سقوط النهي عن تمام الأفراد؟ و لو احتمل ذلك كان نادراً شاذاً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الواجب كلياً ذا أفراد فلا مجال لتوهم سقوط الحكم عن بقية الأفراد</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فالخبر إما مستخدم في الجامع فيشمل الكلي والكل، أو ظاهر في خصوص أجزاء المركب لا أفراد الكلي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المصباح</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السقوط فرع الثبوت، فيكون الخبر خاصاً بأفراد الكلي؛ لأن الحكم ثابت لجميعهم عند التشريع، ومع تعذر بعض الأفراد يحكم بثبوته للباقي، وعدم سقوطه عنهم، أما في أبعاض المركب فإن الوجوب الثابت وجوب ضمني، وقد سقط قطعاً، ويشك في تولد وجوب استقلالي جديد، فليس الشك في بقاء الوجوب الأول، بل في تولد وجوب جديد متعلق بالبعض، فلا يستخدم في مورده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مع غض النظر عن أن الموجود في كتب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ورد في الكتب الفقهية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هما خبران،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أسند السقوط وعدمه إلى المتعلق لا الحكم، حيث لم يقل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حكم الميسور حتى يتم الإشكال، 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يسقط ذات الميسور، وهو ثابت في عهدة المكلف، كما يصح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ثابت في عهدته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ولازمه وجوب الأداء كما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الصبح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وجوب إفراغ الذمة، ويصح أيضاً القول بثبوت وجوب أداء الدين في العهدة، فكلا الأمرين صحيحان، وكذلك ثبوت الضمان والخمس، وفي المقام، الميسور بإضافة الجزء العاشر ثابت في ظرف القدرة، ومع تولد الوجوب الجديد لم يتغير المتعلق، فالوجوب الأول المتعلق بالأجزاء التسعة وجوب ضمني، والوجوب الجديد استقلالي، لكن المتعلق نفسه ولم يختلف، فهو بنفسه التكبير والركوع والسجود، وقد كان ثابتاً سابقاً بالوجوب الضمني، وهو </w:t>
      </w:r>
      <w:bookmarkStart w:id="323" w:name="pg15635_213915"/>
    </w:p>
    <w:p>
      <w:pPr>
        <w:pStyle w:val="BookText"/>
        <w:rPr/>
      </w:pPr>
      <w:bookmarkEnd w:id="323"/>
      <w:r>
        <w:rPr>
          <w:rFonts w:ascii="Amiri" w:hAnsi="Amiri" w:eastAsia="Amiri" w:cs="Amiri"/>
          <w:color w:val="111111"/>
          <w:sz w:val="28"/>
          <w:sz w:val="28"/>
          <w:szCs w:val="28"/>
          <w:rtl w:val="true"/>
          <w:lang w:bidi="ar-SA"/>
        </w:rPr>
        <w:t>بعينه ثابت بوجوب استقلالي، وبهذا اللحاظ يصح إسناد عدم السقوط إلى الميسور، وبقاؤه في ذمة المكلف وإن سقط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جعل الموضوع الخارجي في الذمة؟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الذمة وعاء اعتباري، ولا إشكال في فرض وعاء بعنوان العهدة، وجعل الصاع من الصبرة فيه، وكذلك الدين والميسور، وكما يبين المولى الأحكام التكليفية كذلك يبين الأحكام الوضعية كالضمان، ومعناه إثبات شيء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 من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تسليم الجواب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الدقة العقلية، والعرف لا يرى النفسية والغيرية والاستقلالية والضمنية إلا من حالات المتعلق لا من مقومات الوجوب، ولذلك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بقاء الوجوب، فإنه وإن ثبت وجوب جديد بالدقة العقلية، إلا أن العرف يرى عدم سقوط وجوب الصلاة مع تعذر الجزء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النتيجة واحدة في نظر العرف، ولا فرق بين كون الوجوب الباقي ضمنياً أو استقلالياً، فالوجوب الباقي هو نفسه الوجوب الثابت، فيصح استخدام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فالإشكال الثالث محل تأمل أيضاً</w:t>
      </w:r>
      <w:r>
        <w:rPr>
          <w:rFonts w:eastAsia="Amiri" w:cs="Amiri" w:ascii="Amiri" w:hAnsi="Amiri"/>
          <w:color w:val="111111"/>
          <w:sz w:val="28"/>
          <w:szCs w:val="28"/>
          <w:rtl w:val="true"/>
          <w:lang w:bidi="ar-SA"/>
        </w:rPr>
        <w:t>.</w:t>
      </w:r>
    </w:p>
    <w:p>
      <w:pPr>
        <w:pStyle w:val="Heading6"/>
        <w:numPr>
          <w:ilvl w:val="5"/>
          <w:numId w:val="1"/>
        </w:numPr>
        <w:rPr/>
      </w:pPr>
      <w:bookmarkStart w:id="324" w:name="__RefHeading___Toc10620687_2142443653"/>
      <w:bookmarkStart w:id="325" w:name="_Toc123"/>
      <w:bookmarkEnd w:id="324"/>
      <w:r>
        <w:rPr>
          <w:rtl w:val="true"/>
        </w:rPr>
        <w:t>الرواية الثالثة</w:t>
      </w:r>
      <w:bookmarkEnd w:id="325"/>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روي في غوالي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bookmarkStart w:id="326" w:name="pg15635_213916"/>
    </w:p>
    <w:p>
      <w:pPr>
        <w:pStyle w:val="BookText"/>
        <w:rPr/>
      </w:pPr>
      <w:bookmarkEnd w:id="326"/>
      <w:r>
        <w:rPr>
          <w:rFonts w:ascii="Amiri" w:hAnsi="Amiri" w:eastAsia="Amiri" w:cs="Amiri"/>
          <w:color w:val="111111"/>
          <w:sz w:val="28"/>
          <w:sz w:val="28"/>
          <w:szCs w:val="28"/>
          <w:rtl w:val="true"/>
          <w:lang w:bidi="ar-SA"/>
        </w:rPr>
        <w:t xml:space="preserve">وقد بحث الأصوليون عن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يراد منه في المقامين العموم الاستغراقي أو المجموعي، أو يكون المراد من الأول الأول، ومن الثاني الثاني أو بالعكس، فتكون الصور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يدرك كل فرد فرد منه فلا يترك كل فرد فرد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يدرك مجموعه فلا يترك مجموعه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يدرك كل فرد فرد منه لا يترك مجموعه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يدرك مجموعه لا يترك كل فرد فرد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أي الصور ممكنة؟ وأيها مستحيلة؟</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البحث مستغنى عنه عرفاً، فإن الدلالة واضحة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البحث في هذا الخبر سنداً ودلالة مما تقدم، والإشكالات والأجوبة نفسها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مقتضى الإنصاف تمامية الاستدلال بهذه الروايات؛ ولذا شاع بين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بين جميع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بها في المطالب حتى أنه يعرفه العوام، بل النسوان</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7" w:name="__RefHeading___Toc10620689_2142443653"/>
      <w:bookmarkStart w:id="328" w:name="_Toc124"/>
      <w:bookmarkEnd w:id="327"/>
      <w:r>
        <w:rPr>
          <w:rtl w:val="true"/>
        </w:rPr>
        <w:t>أدلة اجتهادية أخرى تدل على قاعدة الميسور</w:t>
      </w:r>
      <w:bookmarkEnd w:id="328"/>
    </w:p>
    <w:p>
      <w:pPr>
        <w:pStyle w:val="BookText"/>
        <w:rPr/>
      </w:pPr>
      <w:r>
        <w:rPr>
          <w:rFonts w:ascii="Amiri" w:hAnsi="Amiri" w:eastAsia="Amiri" w:cs="Amiri"/>
          <w:color w:val="111111"/>
          <w:sz w:val="28"/>
          <w:sz w:val="28"/>
          <w:szCs w:val="28"/>
          <w:rtl w:val="true"/>
          <w:lang w:bidi="ar-SA"/>
        </w:rPr>
        <w:t>وفي المقام أدلة اجتهادية أخرى تدل على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الاستقراء، وقد نقل الاستدلال به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العناوين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محل تأمل؛ لأن الاستقراء التام غير حاصل، والناقص ليس حجة؛ </w:t>
      </w:r>
    </w:p>
    <w:p>
      <w:pPr>
        <w:pStyle w:val="BookText"/>
        <w:rPr/>
      </w:pPr>
      <w:r>
        <w:rPr>
          <w:rFonts w:ascii="Amiri" w:hAnsi="Amiri" w:eastAsia="Amiri" w:cs="Amiri"/>
          <w:color w:val="111111"/>
          <w:sz w:val="28"/>
          <w:sz w:val="28"/>
          <w:szCs w:val="28"/>
          <w:rtl w:val="true"/>
          <w:lang w:bidi="ar-SA"/>
        </w:rPr>
        <w:t>لأنه لا يفيد إلا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اليسر،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 وفي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الدين متين فأوغل فيه برفق</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محل تأمل، فإنه كما يمكن أن يكون مقتضى اليسر وجوب الباقي، كذلك يمكن أن يكون رفع الوجوب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العرفي منه رفع خصوص الشيء المعسور، أي الجمع عرفاً بين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رفع خصوص الجزء المعسور لا تمام الباقي؛ لأن بقية الأجزاء ليست معسورة،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وجود أدلة ثلاثة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رواية عبد الأعلى مولى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عثرت فانقطع ظفري فجعلت على اصبعي مرارة، فكيف أصنع بالوضوء؟،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يعرف هذا وأشباهه من كتاب اللّه،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عليه</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فمقتضى رفع الحرج رفع خصوص الأمر الحرجي، ويبقى الباقي من الوضوء والمسح، لا أن مقتضاه رفع كل الأمر بالمركب</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فيما ذكر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 xml:space="preserve">و بين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يُريدُ بِكُمُ الْعُسْرَ</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تُحَمِّلْنا ما لا طاقَةَ لَنا بِهِ</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أنه محل تأمل للاختلاف في عبد الأعلى، فقد قال بوثاقته بعض، وقال آخرون بأنه ممدوح فروايته حسنة، ولم تثبت وثاقته ولا حسنه عند بعض</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قولاً وعملاً على جريان القاعدة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لان المقدار المسلم الشهرة، وأما الإجماع فلم يثبت، بل ثبت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العقلاء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السيد السبزواري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من القواعد الارتكازية في الجملة، ولم يردع عنها الشرع، بل قررها في الجملة</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 xml:space="preserve">، هذا إن كان مراده الارتكازالعقلائي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لأن بناء العقلاء ثابت في ما كان للمطلوب مراتب، وتعذر بعضها، فيكتفي العقلاء بما تيسر منها، أما لو كان الغرض مجهولاً، ولم يعلم أنه بسيط أو ذو مراتب فبناء العقلاء محل إشكال، كما لو أمر الطبيب بتناول معجون مركب وتعذر بعض أجزائه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إنما يكون بناء العقلاء حجة فيما إذا استقر على شيء في الأمور الخارجية، وكان بحيث يمكن امتداده إلى حيز التشريع، فلو لم يردع عنه </w:t>
      </w:r>
      <w:bookmarkStart w:id="329" w:name="pg15635_213919"/>
    </w:p>
    <w:p>
      <w:pPr>
        <w:pStyle w:val="BookText"/>
        <w:rPr/>
      </w:pPr>
      <w:bookmarkEnd w:id="329"/>
      <w:r>
        <w:rPr>
          <w:rFonts w:ascii="Amiri" w:hAnsi="Amiri" w:eastAsia="Amiri" w:cs="Amiri"/>
          <w:color w:val="111111"/>
          <w:sz w:val="28"/>
          <w:sz w:val="28"/>
          <w:szCs w:val="28"/>
          <w:rtl w:val="true"/>
          <w:lang w:bidi="ar-SA"/>
        </w:rPr>
        <w:t>الشارع كان كاشفاً عن التقرير، كبنائهم على حجية خبر الثقة، وفي المقام، بناؤهم ثابت فيما لو أحرز الغرض، وأحرز أنه حقيقة تشكيكية ذات مراتب، وأحرز أن الميسور واجد لبعض تلك المراتب، أما غير ذلك فلم يعلم بناؤهم عليه في الأحكام التشريعية، بل حتى في الأمور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قاعدة الميسور</w:t>
      </w:r>
      <w:r>
        <w:rPr>
          <w:rFonts w:eastAsia="Amiri" w:cs="Amiri" w:ascii="Amiri" w:hAnsi="Amiri"/>
          <w:color w:val="111111"/>
          <w:sz w:val="28"/>
          <w:szCs w:val="28"/>
          <w:rtl w:val="true"/>
          <w:lang w:bidi="ar-SA"/>
        </w:rPr>
        <w:t>.</w:t>
      </w:r>
    </w:p>
    <w:p>
      <w:pPr>
        <w:pStyle w:val="Heading5"/>
        <w:numPr>
          <w:ilvl w:val="4"/>
          <w:numId w:val="1"/>
        </w:numPr>
        <w:rPr/>
      </w:pPr>
      <w:bookmarkStart w:id="330" w:name="__RefHeading___Toc10620691_2142443653"/>
      <w:bookmarkStart w:id="331" w:name="_Toc125"/>
      <w:bookmarkEnd w:id="330"/>
      <w:r>
        <w:rPr>
          <w:rtl w:val="true"/>
        </w:rPr>
        <w:t>تنبيهات قاعدة الميسور</w:t>
      </w:r>
      <w:bookmarkEnd w:id="331"/>
    </w:p>
    <w:p>
      <w:pPr>
        <w:pStyle w:val="Heading6"/>
        <w:numPr>
          <w:ilvl w:val="5"/>
          <w:numId w:val="1"/>
        </w:numPr>
        <w:rPr/>
      </w:pPr>
      <w:bookmarkStart w:id="332" w:name="__RefHeading___Toc10620693_2142443653"/>
      <w:bookmarkStart w:id="333" w:name="_Toc126"/>
      <w:bookmarkEnd w:id="332"/>
      <w:r>
        <w:rPr>
          <w:rtl w:val="true"/>
        </w:rPr>
        <w:t>اشارة</w:t>
      </w:r>
      <w:bookmarkEnd w:id="333"/>
    </w:p>
    <w:p>
      <w:pPr>
        <w:pStyle w:val="BookText"/>
        <w:rPr/>
      </w:pPr>
      <w:r>
        <w:rPr>
          <w:rFonts w:ascii="Amiri" w:hAnsi="Amiri" w:eastAsia="Amiri" w:cs="Amiri"/>
          <w:color w:val="111111"/>
          <w:sz w:val="28"/>
          <w:sz w:val="28"/>
          <w:szCs w:val="28"/>
          <w:rtl w:val="true"/>
          <w:lang w:bidi="ar-SA"/>
        </w:rPr>
        <w:t>ويبقى الكلام في تنبيهات تتعلق بقاعدة الميسور</w:t>
      </w:r>
      <w:r>
        <w:rPr>
          <w:rFonts w:eastAsia="Amiri" w:cs="Amiri" w:ascii="Amiri" w:hAnsi="Amiri"/>
          <w:color w:val="111111"/>
          <w:sz w:val="28"/>
          <w:szCs w:val="28"/>
          <w:rtl w:val="true"/>
          <w:lang w:bidi="ar-SA"/>
        </w:rPr>
        <w:t>.</w:t>
      </w:r>
    </w:p>
    <w:p>
      <w:pPr>
        <w:pStyle w:val="Heading6"/>
        <w:numPr>
          <w:ilvl w:val="5"/>
          <w:numId w:val="1"/>
        </w:numPr>
        <w:rPr/>
      </w:pPr>
      <w:bookmarkStart w:id="334" w:name="__RefHeading___Toc10620695_2142443653"/>
      <w:bookmarkStart w:id="335" w:name="_Toc127"/>
      <w:bookmarkEnd w:id="334"/>
      <w:r>
        <w:rPr>
          <w:rtl w:val="true"/>
        </w:rPr>
        <w:t>التنبيه الأول</w:t>
      </w:r>
      <w:r>
        <w:rPr>
          <w:rtl w:val="true"/>
        </w:rPr>
        <w:t xml:space="preserve">: </w:t>
      </w:r>
      <w:r>
        <w:rPr>
          <w:rtl w:val="true"/>
        </w:rPr>
        <w:t>شرط جريان قاعدة الميسور</w:t>
      </w:r>
      <w:bookmarkEnd w:id="335"/>
    </w:p>
    <w:p>
      <w:pPr>
        <w:pStyle w:val="BookText"/>
        <w:rPr/>
      </w:pPr>
      <w:r>
        <w:rPr>
          <w:rFonts w:ascii="Amiri" w:hAnsi="Amiri" w:eastAsia="Amiri" w:cs="Amiri"/>
          <w:color w:val="111111"/>
          <w:sz w:val="28"/>
          <w:sz w:val="28"/>
          <w:szCs w:val="28"/>
          <w:rtl w:val="true"/>
          <w:lang w:bidi="ar-SA"/>
        </w:rPr>
        <w:t>قال 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جريان قاعدة الميسور صدق عنوان الطبيعة على المقدور، أما لو لم يصدق على الميسور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المعسور ركناً، أو لكونه معظم الأجزاء بحيث لا يصدق العنوان على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تجري القاعدة؛ لأن الميسور عنوان عرفي، ولا يصدق إلا لو كان العنوان منطبقاً على الباقي، وإلا لم يطلق عليه أنه ميسور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أشكل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يخفى الفرق بين الميسور وبين مفاد الحديثين الآخرين، حيث إنهما يشملان حتى غيره، ويؤيده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بشق تمرة، وكمفحص قطاة، وضغثاً، فاللازم القول به</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 xml:space="preserve">فإطلاق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حتى لغير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تسليم الإشكال بلحاظ حديث الميسور</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التأمل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يشترط في الإطلاق المذكور الإضافة، ولا </w:t>
      </w:r>
      <w:bookmarkStart w:id="336" w:name="pg15635_213920"/>
    </w:p>
    <w:p>
      <w:pPr>
        <w:pStyle w:val="BookText"/>
        <w:rPr/>
      </w:pPr>
      <w:bookmarkEnd w:id="336"/>
      <w:r>
        <w:rPr>
          <w:rFonts w:ascii="Amiri" w:hAnsi="Amiri" w:eastAsia="Amiri" w:cs="Amiri"/>
          <w:color w:val="111111"/>
          <w:sz w:val="28"/>
          <w:sz w:val="28"/>
          <w:szCs w:val="28"/>
          <w:rtl w:val="true"/>
          <w:lang w:bidi="ar-SA"/>
        </w:rPr>
        <w:t>يصدق عرفاً إضافة الشيء إلى الطبيعة إلا إذا بقيت منه أجزاء معتد بها، وإلا فإن إضافته إلى الطبيعة ليس أولى من إضافته إلى غيرها،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 ماء اللحم، فلم يمكن للعبد إلا أن يحضر الماء القراح،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جزء من الماهية المطلوبة، فإن الإضافة غير صحيحة، بل هو موجود مستقل، وإن تحققت الإضافة فيمكن دعوى انصراف الدليل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يسقط الميسور ونحوه، فهو وإن سلم الاستدلال به في نحو الأجزاء، لكنه موقوف على الانجبار بفهم الأصحاب، وإلا لو أخذ بظاهره في سائر التكاليف لأثبت فقهاً جديداً لا يقول به أحد من أصحابنا</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شق التمرة فالتكليف انحلالي، فإن للصدقة المطلوبة مراتب، فمن لا يتمكن من التصدق ولو بالمرتبة العليا فليتصدق بالدنيا، وقد ذهب المحقق الشيخ عبد الكريم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إلى أن مفاد روايات الميسور هو عدم ترك المرتبة الدنيا إن تعذرت المرتبة العليا، وفي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تستح من إعطاء القليل، فإن الحرمان أقل منه</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والمسألة بحاجة إلى مزيد من التأمل</w:t>
      </w:r>
      <w:r>
        <w:rPr>
          <w:rFonts w:eastAsia="Amiri" w:cs="Amiri" w:ascii="Amiri" w:hAnsi="Amiri"/>
          <w:color w:val="111111"/>
          <w:sz w:val="28"/>
          <w:szCs w:val="28"/>
          <w:rtl w:val="true"/>
          <w:lang w:bidi="ar-SA"/>
        </w:rPr>
        <w:t>.</w:t>
      </w:r>
    </w:p>
    <w:p>
      <w:pPr>
        <w:pStyle w:val="Heading6"/>
        <w:numPr>
          <w:ilvl w:val="5"/>
          <w:numId w:val="1"/>
        </w:numPr>
        <w:rPr/>
      </w:pPr>
      <w:bookmarkStart w:id="337" w:name="__RefHeading___Toc10620697_2142443653"/>
      <w:bookmarkStart w:id="338" w:name="_Toc128"/>
      <w:bookmarkEnd w:id="337"/>
      <w:r>
        <w:rPr>
          <w:rtl w:val="true"/>
        </w:rPr>
        <w:t>التنبيه الثاني</w:t>
      </w:r>
      <w:r>
        <w:rPr>
          <w:rtl w:val="true"/>
        </w:rPr>
        <w:t xml:space="preserve">: </w:t>
      </w:r>
      <w:r>
        <w:rPr>
          <w:rtl w:val="true"/>
        </w:rPr>
        <w:t>حكم الشك في صدق قاعدة الميسور</w:t>
      </w:r>
      <w:bookmarkEnd w:id="33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اشتراط صدق الميسور أو الطبيعة على الباقي إن شك في </w:t>
      </w:r>
      <w:bookmarkStart w:id="339" w:name="pg15635_213921"/>
    </w:p>
    <w:p>
      <w:pPr>
        <w:pStyle w:val="BookText"/>
        <w:rPr/>
      </w:pPr>
      <w:bookmarkEnd w:id="339"/>
      <w:r>
        <w:rPr>
          <w:rFonts w:ascii="Amiri" w:hAnsi="Amiri" w:eastAsia="Amiri" w:cs="Amiri"/>
          <w:color w:val="111111"/>
          <w:sz w:val="28"/>
          <w:sz w:val="28"/>
          <w:szCs w:val="28"/>
          <w:rtl w:val="true"/>
          <w:lang w:bidi="ar-SA"/>
        </w:rPr>
        <w:t>صدقها فلا مجال للقاعدة؛ لأن ثبوت المحمول فرع ثبوت الموضوع، ومع عدم إحرازه لا يترتب المحمول</w:t>
      </w:r>
      <w:r>
        <w:rPr>
          <w:rFonts w:eastAsia="Amiri" w:cs="Amiri" w:ascii="Amiri" w:hAnsi="Amiri"/>
          <w:color w:val="111111"/>
          <w:sz w:val="28"/>
          <w:szCs w:val="28"/>
          <w:rtl w:val="true"/>
          <w:lang w:bidi="ar-SA"/>
        </w:rPr>
        <w:t>.</w:t>
      </w:r>
    </w:p>
    <w:p>
      <w:pPr>
        <w:pStyle w:val="Heading6"/>
        <w:numPr>
          <w:ilvl w:val="5"/>
          <w:numId w:val="1"/>
        </w:numPr>
        <w:rPr/>
      </w:pPr>
      <w:bookmarkStart w:id="340" w:name="__RefHeading___Toc10620699_2142443653"/>
      <w:bookmarkStart w:id="341" w:name="_Toc129"/>
      <w:bookmarkEnd w:id="340"/>
      <w:r>
        <w:rPr>
          <w:rtl w:val="true"/>
        </w:rPr>
        <w:t>التنبيه الثالث</w:t>
      </w:r>
      <w:r>
        <w:rPr>
          <w:rtl w:val="true"/>
        </w:rPr>
        <w:t xml:space="preserve">: </w:t>
      </w:r>
      <w:r>
        <w:rPr>
          <w:rtl w:val="true"/>
        </w:rPr>
        <w:t>في اشتراط كون الميسور من جنس المعسور وعدمه</w:t>
      </w:r>
      <w:bookmarkEnd w:id="341"/>
    </w:p>
    <w:p>
      <w:pPr>
        <w:pStyle w:val="BookText"/>
        <w:rPr/>
      </w:pPr>
      <w:r>
        <w:rPr>
          <w:rFonts w:ascii="Amiri" w:hAnsi="Amiri" w:eastAsia="Amiri" w:cs="Amiri"/>
          <w:color w:val="111111"/>
          <w:sz w:val="28"/>
          <w:sz w:val="28"/>
          <w:szCs w:val="28"/>
          <w:rtl w:val="true"/>
          <w:lang w:bidi="ar-SA"/>
        </w:rPr>
        <w:t>قال السيد الوالد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يقال بشمول ملاكه حتى لما لم يكن من جنس المعسور، كما إذا توقف ردع المعتدي على غير ما قرر في الشريعة</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ملاك القاعدة هو التنزل إلى تحصيل المرتبة الدنيا من الغرض إن لم تتيسر المرتبة العليا،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للشارع مطلوبان في تغسيل الميت،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التنظيف،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بالكافور، فلو تعذر المطلوب الثاني اقتصر المكلف على تحصيل الأول، ونفس الملاك متحقق مع تعدد جنس الميسور والمعسور،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الشاب المتعرض للأعراض التعزير، فلو لم يتيسر وتوقف ردعه على إخبار الحكومة الظالمة التي تحبسه، فملاك القاعدة جارٍ في المقام؛ لأن غرض الشارع من التعزير الردع، وهو المطلوب الأول، والثاني الردع بالكيفية المخصوصة، فلو لم يمكن المطلوب الثاني يستوفى المطلوب الأول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ونظيره ما ذكره كاشف الغطاء</w:t>
      </w:r>
      <w:r>
        <w:rPr>
          <w:rStyle w:val="FootnoteAnchor"/>
          <w:rtl w:val="true"/>
        </w:rPr>
        <w:footnoteReference w:id="381"/>
      </w:r>
      <w:r>
        <w:rPr>
          <w:rFonts w:ascii="Amiri" w:hAnsi="Amiri" w:eastAsia="Amiri" w:cs="Amiri"/>
          <w:color w:val="111111"/>
          <w:sz w:val="28"/>
          <w:sz w:val="28"/>
          <w:szCs w:val="28"/>
          <w:rtl w:val="true"/>
          <w:lang w:bidi="ar-SA"/>
        </w:rPr>
        <w:t xml:space="preserve">فيما لو كانت وظيفة المكلف الإيماء بالرأس أو العين للسجود وتعذر، فينتقل إلى الإيماء باليد مع تغايرهما سنخاً، وكأنه استنبط أن ملاك السجود هو التعظيم، فإذا تعذر أومأ برأسه أو بعينه تعظيماً، فلو تعذرت هذه الكيفية من التعظيم أومأ باليد، وهو مرتبة من </w:t>
      </w:r>
      <w:bookmarkStart w:id="342" w:name="pg15635_213922"/>
    </w:p>
    <w:p>
      <w:pPr>
        <w:pStyle w:val="BookText"/>
        <w:rPr/>
      </w:pPr>
      <w:bookmarkEnd w:id="342"/>
      <w:r>
        <w:rPr>
          <w:rFonts w:ascii="Amiri" w:hAnsi="Amiri" w:eastAsia="Amiri" w:cs="Amiri"/>
          <w:color w:val="111111"/>
          <w:sz w:val="28"/>
          <w:sz w:val="28"/>
          <w:szCs w:val="28"/>
          <w:rtl w:val="true"/>
          <w:lang w:bidi="ar-SA"/>
        </w:rPr>
        <w:t>مراتب التعظيم، كما يظهر ذلك بالتحية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قابل للتأمل، فإنه إنما يتم إذا كانت الملاكات معلومة، أما لو كان الملاك مجهولاً فلا يمكن التعدي إلى عمل آخر، والملاكات الشرعية مجهولة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لهذا الإشكال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باب الأهم والمهم لا من بابه</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 فإن الردع بالطريقة غير الشرعية ليس من باب الميسور، وإنما من باب قاعدة الأهم والمهم، أو دفع الأفسد بالفاسد</w:t>
      </w:r>
      <w:r>
        <w:rPr>
          <w:rFonts w:eastAsia="Amiri" w:cs="Amiri" w:ascii="Amiri" w:hAnsi="Amiri"/>
          <w:color w:val="111111"/>
          <w:sz w:val="28"/>
          <w:szCs w:val="28"/>
          <w:rtl w:val="true"/>
          <w:lang w:bidi="ar-SA"/>
        </w:rPr>
        <w:t>.</w:t>
      </w:r>
    </w:p>
    <w:p>
      <w:pPr>
        <w:pStyle w:val="Heading6"/>
        <w:numPr>
          <w:ilvl w:val="5"/>
          <w:numId w:val="1"/>
        </w:numPr>
        <w:rPr/>
      </w:pPr>
      <w:bookmarkStart w:id="343" w:name="__RefHeading___Toc10620701_2142443653"/>
      <w:bookmarkStart w:id="344" w:name="_Toc130"/>
      <w:bookmarkEnd w:id="343"/>
      <w:r>
        <w:rPr>
          <w:rtl w:val="true"/>
        </w:rPr>
        <w:t>التنبيه الرابع</w:t>
      </w:r>
      <w:r>
        <w:rPr>
          <w:rtl w:val="true"/>
        </w:rPr>
        <w:t xml:space="preserve">: </w:t>
      </w:r>
      <w:r>
        <w:rPr>
          <w:rtl w:val="true"/>
        </w:rPr>
        <w:t>جريان قاعدة الميسور في الصلاة</w:t>
      </w:r>
      <w:bookmarkEnd w:id="344"/>
    </w:p>
    <w:p>
      <w:pPr>
        <w:pStyle w:val="BookText"/>
        <w:rPr/>
      </w:pPr>
      <w:r>
        <w:rPr>
          <w:rFonts w:ascii="Amiri" w:hAnsi="Amiri" w:eastAsia="Amiri" w:cs="Amiri"/>
          <w:color w:val="111111"/>
          <w:sz w:val="28"/>
          <w:sz w:val="28"/>
          <w:szCs w:val="28"/>
          <w:rtl w:val="true"/>
          <w:lang w:bidi="ar-SA"/>
        </w:rPr>
        <w:t xml:space="preserve">لا شك ولا إشكال في جريان قاعدة الميسور في باب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عند من لم يسلم بالقاعدة، أو سلم لكن لم يصدق الميسور موضوعاً بناء على اشتراط صدق عنوان الطبيعة في جريانها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باب القاعدة، وإنما للرواية الواردة في باب المستحاضة</w:t>
      </w:r>
      <w:r>
        <w:rPr>
          <w:rStyle w:val="FootnoteAnchor"/>
          <w:rtl w:val="true"/>
        </w:rPr>
        <w:footnoteReference w:id="383"/>
      </w:r>
      <w:r>
        <w:rPr>
          <w:rFonts w:ascii="Amiri" w:hAnsi="Amiri" w:eastAsia="Amiri" w:cs="Amiri"/>
          <w:color w:val="111111"/>
          <w:sz w:val="28"/>
          <w:sz w:val="28"/>
          <w:szCs w:val="28"/>
          <w:rtl w:val="true"/>
          <w:lang w:bidi="ar-SA"/>
        </w:rPr>
        <w:t xml:space="preserve">، ومفادها أن الصلاة لا تترك بحال، وأنه يجب الإتيان بالباقي وإن تعذر أي شرط أو جزء، أو للإجماع </w:t>
      </w:r>
      <w:r>
        <w:rPr>
          <w:rFonts w:eastAsia="Amiri" w:cs="Amiri" w:ascii="Amiri" w:hAnsi="Amiri"/>
          <w:color w:val="111111"/>
          <w:sz w:val="28"/>
          <w:szCs w:val="28"/>
          <w:rtl w:val="true"/>
          <w:lang w:bidi="ar-SA"/>
        </w:rPr>
        <w:t>.</w:t>
      </w:r>
    </w:p>
    <w:p>
      <w:pPr>
        <w:pStyle w:val="Heading6"/>
        <w:numPr>
          <w:ilvl w:val="5"/>
          <w:numId w:val="1"/>
        </w:numPr>
        <w:rPr/>
      </w:pPr>
      <w:bookmarkStart w:id="345" w:name="__RefHeading___Toc10620703_2142443653"/>
      <w:bookmarkStart w:id="346" w:name="_Toc131"/>
      <w:bookmarkEnd w:id="345"/>
      <w:r>
        <w:rPr>
          <w:rtl w:val="true"/>
        </w:rPr>
        <w:t>التنبيه الخامس</w:t>
      </w:r>
      <w:r>
        <w:rPr>
          <w:rtl w:val="true"/>
        </w:rPr>
        <w:t xml:space="preserve">: </w:t>
      </w:r>
      <w:r>
        <w:rPr>
          <w:rtl w:val="true"/>
        </w:rPr>
        <w:t>في حدود العمل بقاعدة الميسور</w:t>
      </w:r>
      <w:bookmarkEnd w:id="346"/>
    </w:p>
    <w:p>
      <w:pPr>
        <w:pStyle w:val="BookText"/>
        <w:rPr/>
      </w:pPr>
      <w:r>
        <w:rPr>
          <w:rFonts w:ascii="Amiri" w:hAnsi="Amiri" w:eastAsia="Amiri" w:cs="Amiri"/>
          <w:color w:val="111111"/>
          <w:sz w:val="28"/>
          <w:sz w:val="28"/>
          <w:szCs w:val="28"/>
          <w:rtl w:val="true"/>
          <w:lang w:bidi="ar-SA"/>
        </w:rPr>
        <w:t>قال في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يعلم من الأصحاب العمل بقاعدة الميسور إلا في الصلاة</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تأمل، ففي أبواب كثيرة من أول الفقه إلى آخره أجرى الفقهاء </w:t>
      </w:r>
    </w:p>
    <w:p>
      <w:pPr>
        <w:pStyle w:val="BookText"/>
        <w:rPr/>
      </w:pPr>
      <w:r>
        <w:rPr>
          <w:rFonts w:ascii="Amiri" w:hAnsi="Amiri" w:eastAsia="Amiri" w:cs="Amiri"/>
          <w:color w:val="111111"/>
          <w:sz w:val="28"/>
          <w:sz w:val="28"/>
          <w:szCs w:val="28"/>
          <w:rtl w:val="true"/>
          <w:lang w:bidi="ar-SA"/>
        </w:rPr>
        <w:t>القاعدة، وقد تطرقنا إلى ذكر بعضها، ونضيف ما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دار الأمر بين إصابة الماء بلا غسل أو الجبيرة يمكن أن يقال يقدم الأول؛ لأن مباشرة الماء واجبة والغسل واجب آخر، وتعذر الثاني لا يسقط الأول؛ إذ لا يترك الميسور بالمعسور</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نذر الحج ماشياً يجب أن يقوم في مواضع العبور؛ لأن المشي يتضمن القيام والحركة، ولا يسقط الميسور بالمعسور</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المسالك</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أصدقها ظرفاً على أنه خل فبان خمراً، كان لها مثل الخل؛ لأن الميسور لا يسقط بالمعسور، وإذا أمرتكم بشيء فأتوا منه ما استطعتم، فالمهر المعين في واقعه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الطبيعي في ضمن الحصة المعينة، وقد تعذرت، فيقتصر على الطبيعي فتعطى خلا آخر، لا أنه ينتقل إلى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 عليه بدنة في نذر ولم يجد لزمه بقرة، فإن لم يجد فسبع شياه، ولو لم يجد إلا الأقل من سبع فالأحوط وجوبه، لقاعدة الميسور، وإذا أمرتكم بشي فأتوا منه ما استطعتم</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شرح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يتمكن من المباشرة في الوضوء وجب أن يستنيب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الميسور</w:t>
      </w:r>
      <w:r>
        <w:rPr>
          <w:rStyle w:val="FootnoteAnchor"/>
          <w:rtl w:val="true"/>
        </w:rPr>
        <w:footnoteReference w:id="389"/>
      </w:r>
      <w:r>
        <w:rPr>
          <w:rFonts w:ascii="Amiri" w:hAnsi="Amiri" w:eastAsia="Amiri" w:cs="Amiri"/>
          <w:color w:val="111111"/>
          <w:sz w:val="28"/>
          <w:sz w:val="28"/>
          <w:szCs w:val="28"/>
          <w:rtl w:val="true"/>
          <w:lang w:bidi="ar-SA"/>
        </w:rPr>
        <w:t>وإن لم يرتضِ الدليل المذكور</w:t>
      </w:r>
      <w:r>
        <w:rPr>
          <w:rFonts w:eastAsia="Amiri" w:cs="Amiri" w:ascii="Amiri" w:hAnsi="Amiri"/>
          <w:color w:val="111111"/>
          <w:sz w:val="28"/>
          <w:szCs w:val="28"/>
          <w:rtl w:val="true"/>
          <w:lang w:bidi="ar-SA"/>
        </w:rPr>
        <w:t xml:space="preserve">. </w:t>
      </w:r>
      <w:bookmarkStart w:id="347" w:name="pg15635_213924"/>
    </w:p>
    <w:p>
      <w:pPr>
        <w:pStyle w:val="BookText"/>
        <w:rPr/>
      </w:pPr>
      <w:bookmarkEnd w:id="347"/>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نقل المآت فلا أقل من عشرات الموارد التي تمسك الفقهاء بقاعدة الميسور في كتاب الصلاة والطهارة، واللقطة والجهاد والحج والوصية والنكاح والنذر، وكتب أخرى، ولو سنحت الفرصة لأحد وتتبع حتى في كتب الفقهاء المتقدمين أمكن العثور على فتاواهم طبقها، وإن لم ينصوا على ذلك، وقد مر ما قاله الشيخ الأعظم والمحقق النراقي وكذلك السيد السبزواري الذي شهد بعمل الفقهاء قديماً وحديثاً، وتكفينا شهادته لإثبات ذلك، كما يكفينا عمل المتأخرين</w:t>
      </w:r>
      <w:r>
        <w:rPr>
          <w:rFonts w:eastAsia="Amiri" w:cs="Amiri" w:ascii="Amiri" w:hAnsi="Amiri"/>
          <w:color w:val="111111"/>
          <w:sz w:val="28"/>
          <w:szCs w:val="28"/>
          <w:rtl w:val="true"/>
          <w:lang w:bidi="ar-SA"/>
        </w:rPr>
        <w:t>.</w:t>
      </w:r>
    </w:p>
    <w:p>
      <w:pPr>
        <w:pStyle w:val="Heading6"/>
        <w:numPr>
          <w:ilvl w:val="5"/>
          <w:numId w:val="1"/>
        </w:numPr>
        <w:rPr/>
      </w:pPr>
      <w:bookmarkStart w:id="348" w:name="__RefHeading___Toc10620705_2142443653"/>
      <w:bookmarkStart w:id="349" w:name="_Toc132"/>
      <w:bookmarkEnd w:id="348"/>
      <w:r>
        <w:rPr>
          <w:rtl w:val="true"/>
        </w:rPr>
        <w:t>التنبيه السادس</w:t>
      </w:r>
      <w:r>
        <w:rPr>
          <w:rtl w:val="true"/>
        </w:rPr>
        <w:t xml:space="preserve">: </w:t>
      </w:r>
      <w:r>
        <w:rPr>
          <w:rtl w:val="true"/>
        </w:rPr>
        <w:t>في جريان قاعدة الميسور في المستحبات</w:t>
      </w:r>
      <w:bookmarkEnd w:id="349"/>
    </w:p>
    <w:p>
      <w:pPr>
        <w:pStyle w:val="BookText"/>
        <w:rPr/>
      </w:pPr>
      <w:r>
        <w:rPr>
          <w:rFonts w:ascii="Amiri" w:hAnsi="Amiri" w:eastAsia="Amiri" w:cs="Amiri"/>
          <w:color w:val="111111"/>
          <w:sz w:val="28"/>
          <w:sz w:val="28"/>
          <w:szCs w:val="28"/>
          <w:rtl w:val="true"/>
          <w:lang w:bidi="ar-SA"/>
        </w:rPr>
        <w:t>فهل يمكن التمسك بقاعدة الميسور لإثبات الاستحباب، كما لو أمكنه زيارة عاشوراء من دون تكرار اللعن والسلام؟</w:t>
      </w:r>
    </w:p>
    <w:p>
      <w:pPr>
        <w:pStyle w:val="BookText"/>
        <w:rPr/>
      </w:pPr>
      <w:r>
        <w:rPr>
          <w:rFonts w:ascii="Amiri" w:hAnsi="Amiri" w:eastAsia="Amiri" w:cs="Amiri"/>
          <w:color w:val="111111"/>
          <w:sz w:val="28"/>
          <w:sz w:val="28"/>
          <w:szCs w:val="28"/>
          <w:rtl w:val="true"/>
          <w:lang w:bidi="ar-SA"/>
        </w:rPr>
        <w:t xml:space="preserve">قال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إنَّ الأولى والثالثة وإن كانتا ظاهرتين في الواجبات، إلا أنه يعلم بجريانهما في المستحبات بتنقيح المناط العرفي، مع كفاية الرواية الثانية</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تنقيح المناط غير معلوم؛ لاهتمام الشارع بالواجبات أكثر من اهتمامه بالمستحبات، وملاكات الأحكام اللزومية غير ملاكات الأحكام الاستحبابية، ولذا ربما حكم الشارع بالميسور في الأول، لقوة ملاكه، دون الثاني حيث يمكن رفع اليد عنه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شمول الروايات الثلاثة للمستحبات، فليس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 xml:space="preserve">) </w:t>
      </w:r>
      <w:bookmarkStart w:id="350" w:name="pg15635_213925"/>
    </w:p>
    <w:p>
      <w:pPr>
        <w:pStyle w:val="BookText"/>
        <w:rPr/>
      </w:pPr>
      <w:bookmarkEnd w:id="350"/>
      <w:r>
        <w:rPr>
          <w:rFonts w:ascii="Amiri" w:hAnsi="Amiri" w:eastAsia="Amiri" w:cs="Amiri"/>
          <w:color w:val="111111"/>
          <w:sz w:val="28"/>
          <w:sz w:val="28"/>
          <w:szCs w:val="28"/>
          <w:rtl w:val="true"/>
          <w:lang w:bidi="ar-SA"/>
        </w:rPr>
        <w:t xml:space="preserve">الحرام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بل المعنى أن الحكم الثابت للمتعلق في ظرف القدرة ثابت في ظرف العجز، كما لو أصدر المولى لعبده أحكاماً واجبة ومستحبة، ثم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تترك ما قلته لك في حال السفر أو المرض أو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أن الصيغة نهي لكنها كناية عن بقاء نفس الحكم السابق</w:t>
      </w:r>
      <w:r>
        <w:rPr>
          <w:rFonts w:eastAsia="Amiri" w:cs="Amiri" w:ascii="Amiri" w:hAnsi="Amiri"/>
          <w:color w:val="111111"/>
          <w:sz w:val="28"/>
          <w:szCs w:val="28"/>
          <w:rtl w:val="true"/>
          <w:lang w:bidi="ar-SA"/>
        </w:rPr>
        <w:t>.</w:t>
      </w:r>
    </w:p>
    <w:p>
      <w:pPr>
        <w:pStyle w:val="Heading6"/>
        <w:numPr>
          <w:ilvl w:val="5"/>
          <w:numId w:val="1"/>
        </w:numPr>
        <w:rPr/>
      </w:pPr>
      <w:bookmarkStart w:id="351" w:name="__RefHeading___Toc10620707_2142443653"/>
      <w:bookmarkStart w:id="352" w:name="_Toc133"/>
      <w:bookmarkEnd w:id="351"/>
      <w:r>
        <w:rPr>
          <w:rtl w:val="true"/>
        </w:rPr>
        <w:t>التنبيه السابع</w:t>
      </w:r>
      <w:r>
        <w:rPr>
          <w:rtl w:val="true"/>
        </w:rPr>
        <w:t xml:space="preserve">: </w:t>
      </w:r>
      <w:r>
        <w:rPr>
          <w:rtl w:val="true"/>
        </w:rPr>
        <w:t>في جريان القاعدة في الشرائط كجريانها في الأجزاء وعدمه</w:t>
      </w:r>
      <w:bookmarkEnd w:id="352"/>
    </w:p>
    <w:p>
      <w:pPr>
        <w:pStyle w:val="BookText"/>
        <w:rPr/>
      </w:pPr>
      <w:r>
        <w:rPr>
          <w:rFonts w:ascii="Amiri" w:hAnsi="Amiri" w:eastAsia="Amiri" w:cs="Amiri"/>
          <w:color w:val="111111"/>
          <w:sz w:val="28"/>
          <w:sz w:val="28"/>
          <w:szCs w:val="28"/>
          <w:rtl w:val="true"/>
          <w:lang w:bidi="ar-SA"/>
        </w:rPr>
        <w:t xml:space="preserve">وقد ذكر في المقام إشكال، وهو قصور روايات الميسور عن شمول الشرائط؛ 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تبعيضية في الرواية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أمرتكم بشيء فأتوا منه ما استطعتم</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 xml:space="preserve">، والتبعيض إنّما يكون بلحاظ الأجزاء ولمكان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الثانية، والكل والبعض بلحاظ الأجزاء لا الشرائط، وأمّا الخبر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 فإن السقوط وعدمه إنما يستخدم إذا كان هنالك مقتضٍ للثبوت، ولا مقتضي للثبوت في فاقد الشرط، فلو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وتعذر قيد الإيمان، فلا مقتضي لثبوت الحكم في الرقبة الكافرة حتى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الميسور لا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بعتق الكافرة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محل تأمل، فإن متعلق الأمر هو المأمور به المركب من الأجزاء والشرائط، فيصح استخدام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مع ملاحظة مجموع المأمور به،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أمرتكم بماهية صلاتية مركبة من هذه الأجزاء والشرائط فأتوا منه ما استطعتم، فلو تعذر الاستقلال واضطر </w:t>
      </w:r>
    </w:p>
    <w:p>
      <w:pPr>
        <w:pStyle w:val="BookText"/>
        <w:rPr/>
      </w:pPr>
      <w:r>
        <w:rPr>
          <w:rFonts w:ascii="Amiri" w:hAnsi="Amiri" w:eastAsia="Amiri" w:cs="Amiri"/>
          <w:color w:val="111111"/>
          <w:sz w:val="28"/>
          <w:sz w:val="28"/>
          <w:szCs w:val="28"/>
          <w:rtl w:val="true"/>
          <w:lang w:bidi="ar-SA"/>
        </w:rPr>
        <w:t>المكلف للاعتماد على الجدار صدق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المولى أمر بالصلاة مع الاستقلال فأتِ منه ما استطعت، فصلِّ بلا استقلال، فإن ما لا يدرك كله لا يترك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عدم المتقضي فغير تام أيضاً، فإن الفعلية متحققة فكيف بالاقتضاء؟ فإن المجموع كان مأموراً به قبل التعذر بالفعل، ومع تعذر الشرط هل يسقط الأمر الفعلي؟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الميسور بالمعسور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مانع في بادئ النظر من شمول جميع روايات الباب لحالة تعذر الشرط، ولا فرق بين تعذر الجزء وتعذر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الواجد والفاقد حقيقتين متباينتين في نظر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كالمثال المعروف الذي ذكره الشيخ الأعظم في المكاسب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باعه عبداً حبشياً فبان حماراً وحشياً</w:t>
      </w:r>
      <w:r>
        <w:rPr>
          <w:rFonts w:eastAsia="Amiri" w:cs="Amiri" w:ascii="Amiri" w:hAnsi="Amiri"/>
          <w:color w:val="111111"/>
          <w:sz w:val="28"/>
          <w:szCs w:val="28"/>
          <w:rtl w:val="true"/>
          <w:lang w:bidi="ar-SA"/>
        </w:rPr>
        <w:t>»</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الحمار الوحشي ميسور العبد الحبشي حتى مع تحقق الجامع بينهما، وهو الحيوانية،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جئني بحيوان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تعذر الإتيان بحيوان ناطق لم يكن الحيوان الناهق ميسوره عرفاً؛ لأنهما حقيقتان، أما لو صدق الميسور عرفاً فلا مانع</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فالتفكيك بين الشرط والجزء تفكيك عقلي، 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تقيد جزء وقيد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دقة عقلية، والعرف يرى أن المأمور به مجموع مركب، فإذ تعذر شيء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جزءاً أم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بالباقي</w:t>
      </w:r>
      <w:r>
        <w:rPr>
          <w:rFonts w:eastAsia="Amiri" w:cs="Amiri" w:ascii="Amiri" w:hAnsi="Amiri"/>
          <w:color w:val="111111"/>
          <w:sz w:val="28"/>
          <w:szCs w:val="28"/>
          <w:rtl w:val="true"/>
          <w:lang w:bidi="ar-SA"/>
        </w:rPr>
        <w:t xml:space="preserve">. </w:t>
      </w:r>
      <w:bookmarkStart w:id="353" w:name="pg15635_213927"/>
    </w:p>
    <w:p>
      <w:pPr>
        <w:pStyle w:val="Heading6"/>
        <w:numPr>
          <w:ilvl w:val="5"/>
          <w:numId w:val="1"/>
        </w:numPr>
        <w:rPr/>
      </w:pPr>
      <w:bookmarkStart w:id="354" w:name="__RefHeading___Toc10620709_2142443653"/>
      <w:bookmarkStart w:id="355" w:name="_Toc134"/>
      <w:bookmarkEnd w:id="353"/>
      <w:bookmarkEnd w:id="354"/>
      <w:r>
        <w:rPr>
          <w:rtl w:val="true"/>
        </w:rPr>
        <w:t>التنبيه الثامن</w:t>
      </w:r>
      <w:r>
        <w:rPr>
          <w:rtl w:val="true"/>
        </w:rPr>
        <w:t xml:space="preserve">: </w:t>
      </w:r>
      <w:r>
        <w:rPr>
          <w:rtl w:val="true"/>
        </w:rPr>
        <w:t>في دوران الأمر بين ترك الجزء وترك الشرط</w:t>
      </w:r>
      <w:bookmarkEnd w:id="355"/>
    </w:p>
    <w:p>
      <w:pPr>
        <w:pStyle w:val="BookText"/>
        <w:rPr/>
      </w:pPr>
      <w:r>
        <w:rPr>
          <w:rFonts w:ascii="Amiri" w:hAnsi="Amiri" w:eastAsia="Amiri" w:cs="Amiri"/>
          <w:color w:val="111111"/>
          <w:sz w:val="28"/>
          <w:sz w:val="28"/>
          <w:szCs w:val="28"/>
          <w:rtl w:val="true"/>
          <w:lang w:bidi="ar-SA"/>
        </w:rPr>
        <w:t>لو دار الأمر بين ترك الجزء وترك الشرط،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المجلس شرط في زيارة عاشوراء على بعض الأقوال أو الاحتمالات، فلو لم يسعه الوقت ودار أمره بين ترك الشرط بأن يزور الزيارة كاملة مع تكرار اللعن والسلام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مجلسين، وبين أن يترك الجزء فيزور في مجلس واحد مع عدم التكرار فأيهما المقدم؟ هل يقدم ترك الجزء أو ترك الشرط؟</w:t>
      </w:r>
    </w:p>
    <w:p>
      <w:pPr>
        <w:pStyle w:val="BookText"/>
        <w:rPr/>
      </w:pPr>
      <w:r>
        <w:rPr>
          <w:rFonts w:ascii="Amiri" w:hAnsi="Amiri" w:eastAsia="Amiri" w:cs="Amiri"/>
          <w:color w:val="111111"/>
          <w:sz w:val="28"/>
          <w:sz w:val="28"/>
          <w:szCs w:val="28"/>
          <w:rtl w:val="true"/>
          <w:lang w:bidi="ar-SA"/>
        </w:rPr>
        <w:t>قال الشيخ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فالظاهر تقديم ترك الشرط، فيأتي بالأجزاء تامة في غير المجلس؛ لأن فوات الوصف أولى من فوات الموصوف</w:t>
      </w:r>
      <w:r>
        <w:rPr>
          <w:rFonts w:eastAsia="Amiri" w:cs="Amiri" w:ascii="Amiri" w:hAnsi="Amiri"/>
          <w:color w:val="111111"/>
          <w:sz w:val="28"/>
          <w:szCs w:val="28"/>
          <w:rtl w:val="true"/>
          <w:lang w:bidi="ar-SA"/>
        </w:rPr>
        <w:t>»</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الأمر دائر بين فوات الموصوف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وفوات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وفوت الوصف أولى من فوات 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ويحتمل التخيير</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يرتضِ ما ذكره الشيخ، ففصّل في الوصائل</w:t>
      </w:r>
      <w:r>
        <w:rPr>
          <w:rStyle w:val="FootnoteAnchor"/>
          <w:rtl w:val="true"/>
        </w:rPr>
        <w:footnoteReference w:id="396"/>
      </w:r>
      <w:r>
        <w:rPr>
          <w:rFonts w:ascii="Amiri" w:hAnsi="Amiri" w:eastAsia="Amiri" w:cs="Amiri"/>
          <w:color w:val="111111"/>
          <w:sz w:val="28"/>
          <w:sz w:val="28"/>
          <w:szCs w:val="28"/>
          <w:rtl w:val="true"/>
          <w:lang w:bidi="ar-SA"/>
        </w:rPr>
        <w:t xml:space="preserve">بما أنه لو أحرزت الأهمية إلى حد المنع من النقيض فالأهم مقدم، سواء أكان جزءاً أم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ونضيف عليه احتمال الأهمية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احتمال الأهمية من مرجحات باب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تحرز الأهمية فالمكلف مخير</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دار الأمر في الصلاة بين ترك سورة الحمد وترك الطهارةالحدثية، فلا إشكال أن ترك الجزء مقدم، فيترك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الموصوف </w:t>
      </w:r>
      <w:r>
        <w:rPr>
          <w:rFonts w:eastAsia="Amiri" w:cs="Amiri" w:ascii="Amiri" w:hAnsi="Amiri"/>
          <w:color w:val="111111"/>
          <w:sz w:val="28"/>
          <w:szCs w:val="28"/>
          <w:rtl w:val="true"/>
          <w:lang w:bidi="ar-SA"/>
        </w:rPr>
        <w:t xml:space="preserve">- </w:t>
      </w:r>
      <w:bookmarkStart w:id="356" w:name="pg15635_213928"/>
    </w:p>
    <w:p>
      <w:pPr>
        <w:pStyle w:val="BookText"/>
        <w:rPr/>
      </w:pPr>
      <w:bookmarkEnd w:id="356"/>
      <w:r>
        <w:rPr>
          <w:rFonts w:ascii="Amiri" w:hAnsi="Amiri" w:eastAsia="Amiri" w:cs="Amiri"/>
          <w:color w:val="111111"/>
          <w:sz w:val="28"/>
          <w:sz w:val="28"/>
          <w:szCs w:val="28"/>
          <w:rtl w:val="true"/>
          <w:lang w:bidi="ar-SA"/>
        </w:rPr>
        <w:t>ويأتي بالوصف،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الحدثية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اللازم مراعاة المقدم زماناً وإن تساويا</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 فحتى لو كان ترك الجزء وترك الشرط متساويين لكان المتقدم زماناً مقدماً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ومرجعه في الواقع إلى مرجحات باب التزاحم وإحراز الأهمية،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دار أمر المكلف بين ترك صوم النصف الأول من شهر رمضان، أو النصف الثاني، فإن أحد مرجحات باب التزاحم تقديم المقدم زماناً، حيث لا عذر للمكلف في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الضابطة الكلية تامة، وهي إن اُحرزت الأهمية بمرجحات باب التزاحم المتعددة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ترجيح المقدم زماناً على بعض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فالأهم مقدم، وإلا فهو مخير؛ لأنه لا دليل على التقديم، وشمول قاعدة الميسور لفاقد الجزء وفاقد الشرط على نسق واحد، فيتخير المكلف</w:t>
      </w:r>
      <w:r>
        <w:rPr>
          <w:rFonts w:eastAsia="Amiri" w:cs="Amiri" w:ascii="Amiri" w:hAnsi="Amiri"/>
          <w:color w:val="111111"/>
          <w:sz w:val="28"/>
          <w:szCs w:val="28"/>
          <w:rtl w:val="true"/>
          <w:lang w:bidi="ar-SA"/>
        </w:rPr>
        <w:t>.</w:t>
      </w:r>
    </w:p>
    <w:p>
      <w:pPr>
        <w:pStyle w:val="Heading6"/>
        <w:numPr>
          <w:ilvl w:val="5"/>
          <w:numId w:val="1"/>
        </w:numPr>
        <w:rPr/>
      </w:pPr>
      <w:bookmarkStart w:id="357" w:name="__RefHeading___Toc10620711_2142443653"/>
      <w:bookmarkStart w:id="358" w:name="_Toc135"/>
      <w:bookmarkEnd w:id="357"/>
      <w:r>
        <w:rPr>
          <w:rtl w:val="true"/>
        </w:rPr>
        <w:t>التنبيه التاسع</w:t>
      </w:r>
      <w:r>
        <w:rPr>
          <w:rtl w:val="true"/>
        </w:rPr>
        <w:t xml:space="preserve">: </w:t>
      </w:r>
      <w:r>
        <w:rPr>
          <w:rtl w:val="true"/>
        </w:rPr>
        <w:t>في تقديم البدل على المبدل الناقص وعدمه</w:t>
      </w:r>
      <w:bookmarkEnd w:id="358"/>
    </w:p>
    <w:p>
      <w:pPr>
        <w:pStyle w:val="BookText"/>
        <w:rPr/>
      </w:pPr>
      <w:r>
        <w:rPr>
          <w:rFonts w:ascii="Amiri" w:hAnsi="Amiri" w:eastAsia="Amiri" w:cs="Amiri"/>
          <w:color w:val="111111"/>
          <w:sz w:val="28"/>
          <w:sz w:val="28"/>
          <w:szCs w:val="28"/>
          <w:rtl w:val="true"/>
          <w:lang w:bidi="ar-SA"/>
        </w:rPr>
        <w:t>لو جعل الشارع للكل بدلاً اضطرارياً، فهل البدل مقدم أو المبدل الناقص مقدم؟</w:t>
      </w:r>
    </w:p>
    <w:p>
      <w:pPr>
        <w:pStyle w:val="BookText"/>
        <w:rPr/>
      </w:pPr>
      <w:r>
        <w:rPr>
          <w:rFonts w:ascii="Amiri" w:hAnsi="Amiri" w:eastAsia="Amiri" w:cs="Amiri"/>
          <w:color w:val="111111"/>
          <w:sz w:val="28"/>
          <w:sz w:val="28"/>
          <w:szCs w:val="28"/>
          <w:rtl w:val="true"/>
          <w:lang w:bidi="ar-SA"/>
        </w:rPr>
        <w:t xml:space="preserve">قال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البدلية كونه بدلاً عن التام، فيقدم على الناقص كالمبدل</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معنى البدل هو القيام مقام الشيء، فكما أن المبدل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الوضوء </w:t>
      </w:r>
    </w:p>
    <w:p>
      <w:pPr>
        <w:pStyle w:val="BookText"/>
        <w:rPr/>
      </w:pPr>
      <w:r>
        <w:rPr>
          <w:rFonts w:ascii="Amiri" w:hAnsi="Amiri" w:eastAsia="Amiri" w:cs="Amiri"/>
          <w:color w:val="111111"/>
          <w:sz w:val="28"/>
          <w:sz w:val="28"/>
          <w:szCs w:val="28"/>
          <w:rtl w:val="true"/>
          <w:lang w:bidi="ar-SA"/>
        </w:rPr>
        <w:t xml:space="preserve">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على الوضوء الناقص الجبيري، كذلك يكون التيمم مقدماً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أن الناقص حال الاضطرار تام</w:t>
      </w:r>
      <w:r>
        <w:rPr>
          <w:rFonts w:eastAsia="IRNazanin" w:cs="IRNazanin"/>
          <w:color w:val="111111"/>
          <w:sz w:val="28"/>
          <w:szCs w:val="28"/>
          <w:rtl w:val="true"/>
          <w:lang w:bidi="fa-IR"/>
        </w:rPr>
        <w:t>»</w:t>
      </w:r>
      <w:r>
        <w:rPr>
          <w:rStyle w:val="FootnoteAnchor"/>
          <w:rtl w:val="true"/>
        </w:rPr>
        <w:footnoteReference w:id="399"/>
      </w:r>
      <w:r>
        <w:rPr>
          <w:rFonts w:ascii="Amiri" w:hAnsi="Amiri" w:eastAsia="Amiri" w:cs="Amiri"/>
          <w:color w:val="111111"/>
          <w:sz w:val="28"/>
          <w:sz w:val="28"/>
          <w:szCs w:val="28"/>
          <w:rtl w:val="true"/>
          <w:lang w:bidi="ar-SA"/>
        </w:rPr>
        <w:t>فإن الوضوء الجبيري وضوء تام لكن في حال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لانتفاء جزئية المفقود</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ففي حالة التعذر لا تكون المباشرة جزءاً أو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فيقدم على البدل كالتام</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فكما أنّ المبدل منه التام مقدم على البدل كذلك المبدل منه الناقص، فإنه بمثابة المبدل منه التام بمعنى أن الوضوء الناقص نفس المبدل منه، فيقدم على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ذهب المحقق العراقي في نهاية الأفكار إلى أنه ليس مفاد الأخبار تنزيل الباقي منزلة الكل، وإنما مفادها عدم سقوط ما ثبت في العهدة من التكليف المتعلق بالأجزاء الباقية</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مفاد روايات الميسور أن الوضوء الناقص منزل منزلة الوضوء التام حتى يقال بثبوت كل أحكامه عليه، وإنما مفادها بقاء الوجوب، فيجب الإتيان بالوضوء الناقص، فإن دليل البدل يحكم بوجوب الإتيان بالتيمم، فما هو الوجه في تقديم ذلك الوجوب على هذا الوجوب؟ فلو لم يكن هنالك دليل خارجي كان المكلف مخيراً بين الوضوء الجبيري والتيمم؛ لأنهما </w:t>
      </w:r>
    </w:p>
    <w:p>
      <w:pPr>
        <w:pStyle w:val="BookText"/>
        <w:rPr/>
      </w:pPr>
      <w:r>
        <w:rPr>
          <w:rFonts w:ascii="Amiri" w:hAnsi="Amiri" w:eastAsia="Amiri" w:cs="Amiri"/>
          <w:color w:val="111111"/>
          <w:sz w:val="28"/>
          <w:sz w:val="28"/>
          <w:szCs w:val="28"/>
          <w:rtl w:val="true"/>
          <w:lang w:bidi="ar-SA"/>
        </w:rPr>
        <w:t>وجوبان متعارضان، وقد علم أنه لا يجب الجمع بينهما، فيتخير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محل تأمل، فإن ظاهر أدلة الميسور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بقاء الوجوب، بل ظاهرها بقاء نفس ذلك الوجوب السابق، بمعنى أن المولى أمر بالتوضؤ، وماهية الوضوء عبارة عن مجموع الأجزاء والشرائط، فلو تعذرت المباشرة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مانع على بدن 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معنى دليل الميسور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نفس الوجوب، ومع بقاء نفس الوجوب لا تصل النوبة إلى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الميسور حاكم على أدلة المبدل منه، فهو يوسع دائرة أدلة الوضوء، فالمولى يأمر بالوضوء ثم يدخل فرداً جديداً في دائرة الوضوء، فلو كان نفس الأمر بالوضوء باقياً لا تصل النوبة إلى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مثل صلاة الحاضر والمسافر، وإن اختلفت الأشكال، أو صلاة القائم والقاعد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رواية عبد الأعلى مولى آل سام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عثرت فانقطع ظفري، فجعلت على إصبعي مرارة، فكيف أصنع بالوضوء؟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هذا وأشباهه من كتاب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جَعَلَ عَلَيْكُمْ فِي الدِّينِ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عليه</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يحتاج الأمر إلى سؤال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الأمثلة العرفية 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اطبخ ماء اللحم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الميسور من ماء الحم لا يسقط بالمعسور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تعذر ماء اللحم فبدله الخبز والجبن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وأمكن للعبد أن يطبخ ماء اللحم من دون الحمص والكركم، </w:t>
      </w:r>
      <w:bookmarkStart w:id="359" w:name="pg15635_213931"/>
    </w:p>
    <w:p>
      <w:pPr>
        <w:pStyle w:val="BookText"/>
        <w:rPr/>
      </w:pPr>
      <w:bookmarkEnd w:id="359"/>
      <w:r>
        <w:rPr>
          <w:rFonts w:ascii="Amiri" w:hAnsi="Amiri" w:eastAsia="Amiri" w:cs="Amiri"/>
          <w:color w:val="111111"/>
          <w:sz w:val="28"/>
          <w:sz w:val="28"/>
          <w:szCs w:val="28"/>
          <w:rtl w:val="true"/>
          <w:lang w:bidi="ar-SA"/>
        </w:rPr>
        <w:t>فهل ينتقل إلى البدل، أم يطبخ الموجود؟</w:t>
      </w:r>
    </w:p>
    <w:p>
      <w:pPr>
        <w:pStyle w:val="Heading6"/>
        <w:numPr>
          <w:ilvl w:val="5"/>
          <w:numId w:val="1"/>
        </w:numPr>
        <w:rPr/>
      </w:pPr>
      <w:bookmarkStart w:id="360" w:name="__RefHeading___Toc10620713_2142443653"/>
      <w:bookmarkStart w:id="361" w:name="_Toc136"/>
      <w:bookmarkEnd w:id="360"/>
      <w:r>
        <w:rPr>
          <w:rtl w:val="true"/>
        </w:rPr>
        <w:t>التنبيه العاشر</w:t>
      </w:r>
      <w:r>
        <w:rPr>
          <w:rtl w:val="true"/>
        </w:rPr>
        <w:t xml:space="preserve">: </w:t>
      </w:r>
      <w:r>
        <w:rPr>
          <w:rtl w:val="true"/>
        </w:rPr>
        <w:t>في جريان قاعدة الميسور في المحرمات</w:t>
      </w:r>
      <w:bookmarkEnd w:id="361"/>
    </w:p>
    <w:p>
      <w:pPr>
        <w:pStyle w:val="BookText"/>
        <w:rPr/>
      </w:pPr>
      <w:r>
        <w:rPr>
          <w:rFonts w:ascii="Amiri" w:hAnsi="Amiri" w:eastAsia="Amiri" w:cs="Amiri"/>
          <w:color w:val="111111"/>
          <w:sz w:val="28"/>
          <w:sz w:val="28"/>
          <w:szCs w:val="28"/>
          <w:rtl w:val="true"/>
          <w:lang w:bidi="ar-SA"/>
        </w:rPr>
        <w:t xml:space="preserve">الظاهر جريان القاعدة في المحرمات كجريانها في الواجبات، لمكان الإطلاق،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الفعل والترك، فالترك الميسور لا يسقط بالترك المعسور، كما أن الفعل الميسور لا يسقط بالفعل المعسور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أكره المحرم أو اضطر إلى حلق بعض رأسه، فلا تسقط حرمة حلق الباقي؛ لأنه الميسور من الترك، ولابد للمكلف أن يترك الحلق، والترك الجزئي ميسور الترك الكلي</w:t>
      </w:r>
      <w:r>
        <w:rPr>
          <w:rFonts w:eastAsia="Amiri" w:cs="Amiri" w:ascii="Amiri" w:hAnsi="Amiri"/>
          <w:color w:val="111111"/>
          <w:sz w:val="28"/>
          <w:szCs w:val="28"/>
          <w:rtl w:val="true"/>
          <w:lang w:bidi="ar-SA"/>
        </w:rPr>
        <w:t>.</w:t>
      </w:r>
    </w:p>
    <w:p>
      <w:pPr>
        <w:pStyle w:val="Heading6"/>
        <w:numPr>
          <w:ilvl w:val="5"/>
          <w:numId w:val="1"/>
        </w:numPr>
        <w:rPr/>
      </w:pPr>
      <w:bookmarkStart w:id="362" w:name="__RefHeading___Toc10620715_2142443653"/>
      <w:bookmarkStart w:id="363" w:name="_Toc137"/>
      <w:bookmarkEnd w:id="362"/>
      <w:r>
        <w:rPr>
          <w:rtl w:val="true"/>
        </w:rPr>
        <w:t>التنبيه الحادي عشر</w:t>
      </w:r>
      <w:r>
        <w:rPr>
          <w:rtl w:val="true"/>
        </w:rPr>
        <w:t xml:space="preserve">: </w:t>
      </w:r>
      <w:r>
        <w:rPr>
          <w:rtl w:val="true"/>
        </w:rPr>
        <w:t>في جريان قاعدة الميسور في الأحكام الوضعية</w:t>
      </w:r>
      <w:bookmarkEnd w:id="363"/>
    </w:p>
    <w:p>
      <w:pPr>
        <w:pStyle w:val="BookText"/>
        <w:rPr/>
      </w:pPr>
      <w:r>
        <w:rPr>
          <w:rFonts w:ascii="Amiri" w:hAnsi="Amiri" w:eastAsia="Amiri" w:cs="Amiri"/>
          <w:color w:val="111111"/>
          <w:sz w:val="28"/>
          <w:sz w:val="28"/>
          <w:szCs w:val="28"/>
          <w:rtl w:val="true"/>
          <w:lang w:bidi="ar-SA"/>
        </w:rPr>
        <w:t>الظاهر جريان قاعدة الميسور في الأحكام الوضعية كجريانها في الأحكام التكليفية بلا فرق بينهما، وذلك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ميتة ما تحله الحياة مما يؤكل لحمه مانع، فلو اضطر المكلف إلى لبسه ارتفعت المانعية، وبقي الأمر بالمركب، مع أن الصلاة عبارة عن مجموعة من الأجزاء والشرائط، وعدم الموانع والقواطع، فالميسور من الصلاة مع وجود المانع لا يسقط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لو كانت للمانع الواحد مراتب، فلا يسقط الميسور منها بالمعسور، وقد ذكر صاحب العروة لذلك فروعاً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تنجس موضعان من بدنه أو لباسه ولم يمكن إزالتهما، فلا يسقط الوجوب ويتخير، إلا مع الدوران بين الأقل والأكثر، أو بين الأخف والأشد أو بين متحد العنوان ومتعدده، فيتعين الثاني في الجميع، بل إذا كان </w:t>
      </w:r>
      <w:bookmarkStart w:id="364" w:name="pg15635_213932"/>
    </w:p>
    <w:p>
      <w:pPr>
        <w:pStyle w:val="BookText"/>
        <w:rPr/>
      </w:pPr>
      <w:bookmarkEnd w:id="364"/>
      <w:r>
        <w:rPr>
          <w:rFonts w:ascii="Amiri" w:hAnsi="Amiri" w:eastAsia="Amiri" w:cs="Amiri"/>
          <w:color w:val="111111"/>
          <w:sz w:val="28"/>
          <w:sz w:val="28"/>
          <w:szCs w:val="28"/>
          <w:rtl w:val="true"/>
          <w:lang w:bidi="ar-SA"/>
        </w:rPr>
        <w:t>موضع النجس واحداً وأمكن تطهير بعضه لا يسقط الميسور، بل إذا لم يمكن التطهير لكن أمكن إزالة العين وجبت، بل إذا كانت محتاجة إلى تعدد الغسل وتمكن من غسلة واحدة، فالأحوط عدم تركها؛ لأنها توجب خفة النجاسة، إلا أن يستلزم خلاف الاحتياط من جهة أخرى بأن استلزم وصول الغسالة إلى المحل الطاهر</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فأصل المانعية ومراتبها والسببية مشمولة لقاعدة الميسور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السببية التذكية التي هي سبب الحلية، وهي مركبة من مجموعة من الأجزاء والشرائط، فلو تعذر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يسقط الميسور من بقية الأجزاء</w:t>
      </w:r>
      <w:r>
        <w:rPr>
          <w:rFonts w:eastAsia="Amiri" w:cs="Amiri" w:ascii="Amiri" w:hAnsi="Amiri"/>
          <w:color w:val="111111"/>
          <w:sz w:val="28"/>
          <w:szCs w:val="28"/>
          <w:rtl w:val="true"/>
          <w:lang w:bidi="ar-SA"/>
        </w:rPr>
        <w:t>.</w:t>
      </w:r>
    </w:p>
    <w:p>
      <w:pPr>
        <w:pStyle w:val="Heading6"/>
        <w:numPr>
          <w:ilvl w:val="5"/>
          <w:numId w:val="1"/>
        </w:numPr>
        <w:rPr/>
      </w:pPr>
      <w:bookmarkStart w:id="365" w:name="__RefHeading___Toc10620717_2142443653"/>
      <w:bookmarkStart w:id="366" w:name="_Toc138"/>
      <w:bookmarkEnd w:id="365"/>
      <w:r>
        <w:rPr>
          <w:rtl w:val="true"/>
        </w:rPr>
        <w:t>التنبيه الثاني عشر</w:t>
      </w:r>
      <w:r>
        <w:rPr>
          <w:rtl w:val="true"/>
        </w:rPr>
        <w:t xml:space="preserve">: </w:t>
      </w:r>
      <w:r>
        <w:rPr>
          <w:rtl w:val="true"/>
        </w:rPr>
        <w:t>في تعذر الجزء وشمول الباقي لقاعدة الميسور وعدمه</w:t>
      </w:r>
      <w:bookmarkEnd w:id="366"/>
    </w:p>
    <w:p>
      <w:pPr>
        <w:pStyle w:val="BookText"/>
        <w:rPr/>
      </w:pPr>
      <w:r>
        <w:rPr>
          <w:rFonts w:ascii="Amiri" w:hAnsi="Amiri" w:eastAsia="Amiri" w:cs="Amiri"/>
          <w:color w:val="111111"/>
          <w:sz w:val="28"/>
          <w:sz w:val="28"/>
          <w:szCs w:val="28"/>
          <w:rtl w:val="true"/>
          <w:lang w:bidi="ar-SA"/>
        </w:rPr>
        <w:t xml:space="preserve">لو تعذر الجزء وكان دليله مطلقاً يقتضي ثبوته حتى لحالة التعذر،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S</w:t>
      </w:r>
      <w:r>
        <w:rPr>
          <w:rFonts w:ascii="Amiri" w:hAnsi="Amiri" w:eastAsia="Amiri" w:cs="Amiri"/>
          <w:color w:val="111111"/>
          <w:sz w:val="28"/>
          <w:sz w:val="28"/>
          <w:szCs w:val="28"/>
          <w:rtl w:val="true"/>
          <w:lang w:bidi="ar-SA"/>
        </w:rPr>
        <w:t>لا صلاة إلا بطهور</w:t>
      </w:r>
      <w:r>
        <w:rPr>
          <w:rFonts w:eastAsia="Times New Roman" w:cs="Times New Roman" w:ascii="Times New Roman" w:hAnsi="Times New Roman"/>
          <w:color w:val="111111"/>
          <w:sz w:val="28"/>
          <w:szCs w:val="28"/>
          <w:lang w:val="en-US" w:bidi="en-US"/>
        </w:rPr>
        <w:t>R</w:t>
      </w:r>
      <w:r>
        <w:rPr>
          <w:rStyle w:val="FootnoteAnchor"/>
          <w:rtl w:val="true"/>
        </w:rPr>
        <w:footnoteReference w:id="405"/>
      </w:r>
      <w:r>
        <w:rPr>
          <w:rFonts w:ascii="Amiri" w:hAnsi="Amiri" w:eastAsia="Amiri" w:cs="Amiri"/>
          <w:color w:val="111111"/>
          <w:sz w:val="28"/>
          <w:sz w:val="28"/>
          <w:szCs w:val="28"/>
          <w:rtl w:val="true"/>
          <w:lang w:bidi="ar-SA"/>
        </w:rPr>
        <w:t>، فهل الباقي مشمول لقاعدة الميسور أم لا؟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ومنشأ الإشكال تحقق التنافي بين قاعدة الميسور ودليل المطلق، فإن مقتضى قاعدة الميسور بقاء الأمر بالباقي، ومقتضى دليل المطلق سقوطه؛ لأن مقوم الصلاة الطهور، فلو تعذر الطهور فلا أمر بالماهية حيث لا وجود لها؛ ولأجل ذلك ذهب بعض المحققين</w:t>
      </w:r>
      <w:r>
        <w:rPr>
          <w:rStyle w:val="FootnoteAnchor"/>
          <w:rtl w:val="true"/>
        </w:rPr>
        <w:footnoteReference w:id="406"/>
      </w:r>
      <w:r>
        <w:rPr>
          <w:rFonts w:ascii="Amiri" w:hAnsi="Amiri" w:eastAsia="Amiri" w:cs="Amiri"/>
          <w:color w:val="111111"/>
          <w:sz w:val="28"/>
          <w:sz w:val="28"/>
          <w:szCs w:val="28"/>
          <w:rtl w:val="true"/>
          <w:lang w:bidi="ar-SA"/>
        </w:rPr>
        <w:t>إلى ثبوت التعارض بينهما، فيكون مشمولاً لأحكامه</w:t>
      </w:r>
      <w:r>
        <w:rPr>
          <w:rFonts w:eastAsia="Amiri" w:cs="Amiri" w:ascii="Amiri" w:hAnsi="Amiri"/>
          <w:color w:val="111111"/>
          <w:sz w:val="28"/>
          <w:szCs w:val="28"/>
          <w:rtl w:val="true"/>
          <w:lang w:bidi="ar-SA"/>
        </w:rPr>
        <w:t xml:space="preserve">. </w:t>
      </w:r>
      <w:bookmarkStart w:id="367" w:name="pg15635_213933"/>
    </w:p>
    <w:p>
      <w:pPr>
        <w:pStyle w:val="BookText"/>
        <w:rPr/>
      </w:pPr>
      <w:bookmarkEnd w:id="367"/>
      <w:r>
        <w:rPr>
          <w:rFonts w:ascii="Amiri" w:hAnsi="Amiri" w:eastAsia="Amiri" w:cs="Amiri"/>
          <w:color w:val="111111"/>
          <w:sz w:val="28"/>
          <w:sz w:val="28"/>
          <w:szCs w:val="28"/>
          <w:rtl w:val="true"/>
          <w:lang w:bidi="ar-SA"/>
        </w:rPr>
        <w:t xml:space="preserve">لكنه محل تأمل، لإمكان القول بحكومة قاعدة الميسور على دليل الجزئية، فتتقدم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بأن كليهما حاكمان على دليل المركب</w:t>
      </w:r>
      <w:r>
        <w:rPr>
          <w:rStyle w:val="FootnoteAnchor"/>
          <w:rtl w:val="true"/>
        </w:rPr>
        <w:footnoteReference w:id="407"/>
      </w:r>
      <w:r>
        <w:rPr>
          <w:rFonts w:ascii="Amiri" w:hAnsi="Amiri" w:eastAsia="Amiri" w:cs="Amiri"/>
          <w:color w:val="111111"/>
          <w:sz w:val="28"/>
          <w:sz w:val="28"/>
          <w:szCs w:val="28"/>
          <w:rtl w:val="true"/>
          <w:lang w:bidi="ar-SA"/>
        </w:rPr>
        <w:t xml:space="preserve">لأن قاعدة الميسور ناظرة إلى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مفادها عدم سقوط الأمر بالصلاة حتى مع تعذر بعض الأجزاء، كذلك الحال بالنسبة إلى دليل الجزئية، فيكون مفاده تقيد المركب بالجزء، لكن دليل الميسور ليس حاكماً على دليل الجزئية؛ لعدم تفرعه عليه، وملاك الحكومة التفرع والنظر، فيكون الدليلان بلحاظ المدلول الالتزامي أو المطابقي متعارضين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محل تأمل؛ لأن دليل الجزئية المطلقة تفسير وتبيين لدليل المركب، فهما يشكلان دليلاً واحداً، أحدهما مجمل والآخر مفصل، وقاعدة الميسور حاكمة على ذلك الدليل، فتكون حاكمة على المبين والمبين، والمفسر والمفسر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أن يقول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فكلاهما مطلقان يشملان حال التعذر والقدرة، وكما أن دليل الميسور حاكم على إطلاق الأول كذلك على الثاني، فيخصصهما بحال القدرة</w:t>
      </w:r>
      <w:r>
        <w:rPr>
          <w:rFonts w:eastAsia="Amiri" w:cs="Amiri" w:ascii="Amiri" w:hAnsi="Amiri"/>
          <w:color w:val="111111"/>
          <w:sz w:val="28"/>
          <w:szCs w:val="28"/>
          <w:rtl w:val="true"/>
          <w:lang w:bidi="ar-SA"/>
        </w:rPr>
        <w:t>.</w:t>
      </w:r>
    </w:p>
    <w:p>
      <w:pPr>
        <w:pStyle w:val="Heading6"/>
        <w:numPr>
          <w:ilvl w:val="5"/>
          <w:numId w:val="1"/>
        </w:numPr>
        <w:rPr/>
      </w:pPr>
      <w:bookmarkStart w:id="368" w:name="__RefHeading___Toc10620719_2142443653"/>
      <w:bookmarkStart w:id="369" w:name="_Toc139"/>
      <w:bookmarkEnd w:id="368"/>
      <w:r>
        <w:rPr>
          <w:rtl w:val="true"/>
        </w:rPr>
        <w:t>التنبيه الثالث عشر</w:t>
      </w:r>
      <w:r>
        <w:rPr>
          <w:rtl w:val="true"/>
        </w:rPr>
        <w:t xml:space="preserve">: </w:t>
      </w:r>
      <w:r>
        <w:rPr>
          <w:rtl w:val="true"/>
        </w:rPr>
        <w:t>قاعدة الميسور من العمومات القابلة للتخصيص</w:t>
      </w:r>
      <w:bookmarkEnd w:id="369"/>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قاعدة الميسور من العمومات القابلة للتخصيص، فقد يتحقق الميسور عرفاً لكن لا أمر به، كفاقد الطهورين على بعض الأقوال، فالصلاة بلا طهور وإن كانت ميسور الصلاة التامة لكن لم يردها الشارع لأدلة خاصة، وأراد </w:t>
      </w:r>
      <w:bookmarkStart w:id="370" w:name="pg15635_213934"/>
    </w:p>
    <w:p>
      <w:pPr>
        <w:pStyle w:val="BookText"/>
        <w:rPr/>
      </w:pPr>
      <w:bookmarkEnd w:id="370"/>
      <w:r>
        <w:rPr>
          <w:rFonts w:ascii="IRNazanin" w:hAnsi="IRNazanin" w:eastAsia="IRNazanin"/>
          <w:color w:val="111111"/>
          <w:sz w:val="28"/>
          <w:sz w:val="28"/>
          <w:szCs w:val="28"/>
          <w:rtl w:val="true"/>
          <w:lang w:bidi="fa-IR"/>
        </w:rPr>
        <w:t>قضاءها خارج الوقت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السؤال هل هذا الدليل تصرف في عقد الوضع أو عقد الحمل؟</w:t>
      </w:r>
    </w:p>
    <w:p>
      <w:pPr>
        <w:pStyle w:val="BookText"/>
        <w:rPr/>
      </w:pPr>
      <w:r>
        <w:rPr>
          <w:rFonts w:ascii="Amiri" w:hAnsi="Amiri" w:eastAsia="Amiri" w:cs="Amiri"/>
          <w:color w:val="111111"/>
          <w:sz w:val="28"/>
          <w:sz w:val="28"/>
          <w:szCs w:val="28"/>
          <w:rtl w:val="true"/>
          <w:lang w:bidi="ar-SA"/>
        </w:rPr>
        <w:t>ذهب صاحب الكفاية</w:t>
      </w:r>
      <w:r>
        <w:rPr>
          <w:rStyle w:val="FootnoteAnchor"/>
          <w:rtl w:val="true"/>
        </w:rPr>
        <w:footnoteReference w:id="408"/>
      </w:r>
      <w:r>
        <w:rPr>
          <w:rFonts w:ascii="Amiri" w:hAnsi="Amiri" w:eastAsia="Amiri" w:cs="Amiri"/>
          <w:color w:val="111111"/>
          <w:sz w:val="28"/>
          <w:sz w:val="28"/>
          <w:szCs w:val="28"/>
          <w:rtl w:val="true"/>
          <w:lang w:bidi="ar-SA"/>
        </w:rPr>
        <w:t xml:space="preserve">إلى أنه تصرف في عقد الوضع، بمعنى أن ما تخيله العرف ميسوراً ليس بميسور في نظر الشارع، فهو تخطئة للعرف ، ولا فرق في ذلك بين كونه إدراجاً إو إخراجاً، كصلاة الغريق وفاقد الطهورين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تصرف في عقد الحمل إخراجاً أو إدراجاً، فهو تخصيص في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المطلب وإن لم يكن له أثر في المقام على المبنيين، لكن له آثار مهمة تظهر في المستقبل، وسيأتي تفصيله إن شاء اللّه </w:t>
      </w:r>
      <w:r>
        <w:rPr>
          <w:rFonts w:eastAsia="Amiri" w:cs="Amiri" w:ascii="Amiri" w:hAnsi="Amiri"/>
          <w:color w:val="111111"/>
          <w:sz w:val="28"/>
          <w:szCs w:val="28"/>
          <w:rtl w:val="true"/>
          <w:lang w:bidi="ar-SA"/>
        </w:rPr>
        <w:t>.</w:t>
      </w:r>
    </w:p>
    <w:p>
      <w:pPr>
        <w:pStyle w:val="Heading6"/>
        <w:numPr>
          <w:ilvl w:val="5"/>
          <w:numId w:val="1"/>
        </w:numPr>
        <w:rPr/>
      </w:pPr>
      <w:bookmarkStart w:id="371" w:name="__RefHeading___Toc10620721_2142443653"/>
      <w:bookmarkStart w:id="372" w:name="_Toc140"/>
      <w:bookmarkEnd w:id="371"/>
      <w:r>
        <w:rPr>
          <w:rtl w:val="true"/>
        </w:rPr>
        <w:t>التنبيه الرابع عشر</w:t>
      </w:r>
      <w:r>
        <w:rPr>
          <w:rtl w:val="true"/>
        </w:rPr>
        <w:t xml:space="preserve">: </w:t>
      </w:r>
      <w:r>
        <w:rPr>
          <w:rtl w:val="true"/>
        </w:rPr>
        <w:t>في شمول قاعدة الميسور للتعذر الناشئ من سور الاختيار</w:t>
      </w:r>
      <w:bookmarkEnd w:id="372"/>
    </w:p>
    <w:p>
      <w:pPr>
        <w:pStyle w:val="BookText"/>
        <w:rPr/>
      </w:pPr>
      <w:r>
        <w:rPr>
          <w:rFonts w:ascii="Amiri" w:hAnsi="Amiri" w:eastAsia="Amiri" w:cs="Amiri"/>
          <w:color w:val="111111"/>
          <w:sz w:val="28"/>
          <w:sz w:val="28"/>
          <w:szCs w:val="28"/>
          <w:rtl w:val="true"/>
          <w:lang w:bidi="ar-SA"/>
        </w:rPr>
        <w:t>لو كان التعذر بسوء اختيار المكلف فهل تشمله قاعدة الميسور؟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فاته الوقوف الاختياري في عرفات عمداً، فهل يكون الوقوف الاضطراري مشمولاً للقاعدة مع غض النظر عن الأدلة الخاصة؟</w:t>
      </w:r>
    </w:p>
    <w:p>
      <w:pPr>
        <w:pStyle w:val="BookText"/>
        <w:rPr/>
      </w:pPr>
      <w:r>
        <w:rPr>
          <w:rFonts w:ascii="Amiri" w:hAnsi="Amiri" w:eastAsia="Amiri" w:cs="Amiri"/>
          <w:color w:val="111111"/>
          <w:sz w:val="28"/>
          <w:sz w:val="28"/>
          <w:szCs w:val="28"/>
          <w:rtl w:val="true"/>
          <w:lang w:bidi="ar-SA"/>
        </w:rPr>
        <w:t>ذهب بعض المتأخرين إلى العدم،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عدم الإدراك ظاهر في الفوت القهري</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 xml:space="preserve">فإن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يدرك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لأن الأدلة مطلقة، سواء أكانت معسورية المعسور اختيارية أم اضطرارية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دعوى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الاشباه والنظائر ، ففي العروة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صلاة أدرك من وقتها في آخره مقدار ركعة فهو أداء، ويجب الإتيان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يجوز التعمد في التأخير إلى ذلك</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أخر صلاته عمداً بحيث لا يدرك إلا ركعة فعل حراماً، لكنه مشمول لمن أدرك ركعة من الوقت، ومبنى كلامه إطلاق الدليل، سواء أكان إدراك الركعة بسوء اختياره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يعلق عليه أحد من أصحاب الحواشي الخمس والخمسة عشر، فالدليل ليس منصرفاً لحالة سوء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البقاء على الجنابة عمداً الإجناب قبل الفجر متعمداً في زمان لا يسع الغسل ولا التيمم، وأما لو وسع التيمم خاصة فتيمم صح صومه، وإن كان عاصياً في الإجناب</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ومفاده شمول أدلة التيمم للمقام مع أنه بسوء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ووافقه على ذلك جمع من الأعاظم كالمحقق النائيني والمحقق الحائري والسيد أبو الحسن الإصفهاني والسيد البروجردي والسيد عبد الهادي الشيرازي والسيد الحكيم والسيد الوالد رحمهم اللّه جميعاً</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ترك الطلب حتى ضاق الوقت عصى، لكن الأقوى صحة صلاته حينئذٍ، وإن علم أنه لو طلب لعثر</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xml:space="preserve">فمع وجود الماء وعلمه بالعثور عليه إذا طلبه، فإن وظيفته التيمم عند ضيق الوقت؛ وذلك لتولد خطاب </w:t>
      </w:r>
      <w:bookmarkStart w:id="373" w:name="pg15635_213936"/>
    </w:p>
    <w:p>
      <w:pPr>
        <w:pStyle w:val="BookText"/>
        <w:rPr/>
      </w:pPr>
      <w:bookmarkEnd w:id="3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فتيمموا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تحقيق الموضوع بسوء اختياره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يعلق عليه أحد، وكذلك الأمر في نظائر المقام، حيث فهم الفقهاء أن المهم تحقق الموضوع، سواء أكان على وجهه القهر أم العصيان، فيترتب عليه المحمول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في الأمثلة المذكورة ونظائرها دائر بين فهم الإطلاق، أو الإنصراف إلى تحقق الموضوع قهراً، والظاهر في جميع هذه المواقع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قاعدة الميسور</w:t>
      </w:r>
      <w:r>
        <w:rPr>
          <w:rFonts w:eastAsia="Amiri" w:cs="Amiri" w:ascii="Amiri" w:hAnsi="Amiri"/>
          <w:color w:val="111111"/>
          <w:sz w:val="28"/>
          <w:szCs w:val="28"/>
          <w:rtl w:val="true"/>
          <w:lang w:bidi="ar-SA"/>
        </w:rPr>
        <w:t>.</w:t>
      </w:r>
    </w:p>
    <w:p>
      <w:pPr>
        <w:pStyle w:val="Heading5"/>
        <w:numPr>
          <w:ilvl w:val="4"/>
          <w:numId w:val="1"/>
        </w:numPr>
        <w:rPr/>
      </w:pPr>
      <w:bookmarkStart w:id="374" w:name="__RefHeading___Toc10620723_2142443653"/>
      <w:bookmarkStart w:id="375" w:name="_Toc141"/>
      <w:bookmarkEnd w:id="374"/>
      <w:r>
        <w:rPr>
          <w:rtl w:val="true"/>
        </w:rPr>
        <w:t>التنبيه الرابع</w:t>
      </w:r>
      <w:r>
        <w:rPr>
          <w:rtl w:val="true"/>
        </w:rPr>
        <w:t xml:space="preserve">: </w:t>
      </w:r>
      <w:r>
        <w:rPr>
          <w:rtl w:val="true"/>
        </w:rPr>
        <w:t>في دوران الأمر بين الشرطية والجزئية</w:t>
      </w:r>
      <w:bookmarkEnd w:id="375"/>
    </w:p>
    <w:p>
      <w:pPr>
        <w:pStyle w:val="BookText"/>
        <w:rPr/>
      </w:pPr>
      <w:r>
        <w:rPr>
          <w:rFonts w:ascii="Amiri" w:hAnsi="Amiri" w:eastAsia="Amiri" w:cs="Amiri"/>
          <w:color w:val="111111"/>
          <w:sz w:val="28"/>
          <w:sz w:val="28"/>
          <w:szCs w:val="28"/>
          <w:rtl w:val="true"/>
          <w:lang w:bidi="ar-SA"/>
        </w:rPr>
        <w:t>لو دار الأمر بين الشرطية أو الجزئية، وبين المانعية أو القاطعية، كالجهر في صلاة الظهر في يوم الجمعة، حيث ذهب البعض إلى وجوبه، وذهب آخرون إلى وجوب الإخفات، فالجهر إما شرط أو قاطع، فهل الدوران المذكور من مصاديق الدوران بين المحذورين، فيتخير المكلف، أو المتباينين فلابد من الاحتياط بتكرار الصلاة؟ وستأتي أمثلة أخرى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الشيخ الأعظم إلى أن المقام من مقامات دوران الأمر بين المحذورين،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فلأن المانع من إجراء البراءة عن اللزوم الغيري في كل من الفعل والترك ليس إلا لزوم المخالفة القطعية، وهي غير قادحة؛ لأنها لا تتعلق بالعمل</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المحذور من جريان الأصول هو المخالفة العملية القطعية، </w:t>
      </w:r>
    </w:p>
    <w:p>
      <w:pPr>
        <w:pStyle w:val="BookText"/>
        <w:rPr/>
      </w:pPr>
      <w:r>
        <w:rPr>
          <w:rFonts w:ascii="Amiri" w:hAnsi="Amiri" w:eastAsia="Amiri" w:cs="Amiri"/>
          <w:color w:val="111111"/>
          <w:sz w:val="28"/>
          <w:sz w:val="28"/>
          <w:szCs w:val="28"/>
          <w:rtl w:val="true"/>
          <w:lang w:bidi="ar-SA"/>
        </w:rPr>
        <w:t>وهي غير ممكنة في المقام؛ لأن المكلف لا يخلو من الجهر أو الإخفات، ولا توجد حالة ثالثة، فلو أخفت كانت مخالفة احتمالية، وكذلك لو جهر، فيحكم بعدم وجوبهما، فتتحقق المخالفة الالتزامية، ولا محذور فيها، فلا مانع من جريان الأصول، فيكون مخيراً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يرتضه صاحب الكفاية،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أنه إذا دار الأمر بين جزئية شيء أو شرطيته، وبين مانعيته أو قاطعيته، لكان من قبيل المتباينين، ولا يكاد يكون من الدوران بين المحذورين، لإمكان الاحتياط بإتيان العمل مرتين، مع ذاك الشيء مرة وبدونه أخرى، كما هو أوضح من أن يخفى</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تمامية ما ذكره لتحقق علمين إجماليين في المقام، وقد نظر الشيخ إلى العلم الإجمالي الأول، وهو وجوب الجهر أو الإخفات، فيكون ما ذكره تاماً بلحاظ هذا العلم الإجمالي، حيث لا يمكن تحقق المخالفة القطعية، فتجري الأصول العملية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بلحاظ العلم الإجمالي الثاني، وهو العلم بأمر المولى إما بالطبيعة الواجدة أو بالطبيعة الفاقدة، فالأمر دائر بين متباينين، ويمكن تحقق المخالفة القطعية بأن لا يأتي لا بهذه الماهية، ولا بتلك الماهية، فيكون محل الكلام كالصلاة إلى الجهات الأربع، فيجب الإتيان بجميع المحتملات</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وبغض النظر عن الكلام الفني فإن كلام الشيخ محل تأمل؛ لأن المكلف الذي يعلم بوجوب الطبيعة الواجدة أو الفاقدة يجب عليه الجمع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نقض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الشيخ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في الدوران بين القصر والتمام</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لو دار الأمر بين القصر والتمام فقد التزم بوجوب الجمع بين الاثنين، مع أنه مصداق كبرى المقام؛ للعلم بكون السلام في الركعة الثانية إما جزء أو قاطع، كما أنه لو ضاق الوقت ودار الأمر بين الجزئية والمانعية مثلاً، فإن المكلف يتخير، كجميع موارد العلم الإجمالي، لكن يلزم عليه القضاء خارج الوقت، للعلم الإجمالي حيث إنه يعلم إما أنَّ وظيفته القصر في الوقت والتمام خارج الوقت أو العكس، فيجب عليه الأداء والقضاء معاً، فلو أدى تماماً قضى قصراً، وإن أدى قصراً قضى تماماً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التخيير بدوي كما مر لا استمراري؛ لأنه يؤدي إلى المخالفة العملية القطعية التدريجية للواقع، ولا فرق في قبحها بين أن تكون دفعية أو تدريجية </w:t>
      </w:r>
      <w:r>
        <w:rPr>
          <w:rFonts w:eastAsia="Amiri" w:cs="Amiri" w:ascii="Amiri" w:hAnsi="Amiri"/>
          <w:color w:val="111111"/>
          <w:sz w:val="28"/>
          <w:szCs w:val="28"/>
          <w:rtl w:val="true"/>
          <w:lang w:bidi="ar-SA"/>
        </w:rPr>
        <w:t xml:space="preserve">. </w:t>
      </w:r>
      <w:bookmarkStart w:id="376" w:name="pg15635_213939"/>
    </w:p>
    <w:p>
      <w:pPr>
        <w:pStyle w:val="Heading2"/>
        <w:numPr>
          <w:ilvl w:val="1"/>
          <w:numId w:val="1"/>
        </w:numPr>
        <w:rPr/>
      </w:pPr>
      <w:bookmarkStart w:id="377" w:name="__RefHeading___Toc10620725_2142443653"/>
      <w:bookmarkStart w:id="378" w:name="_Toc142"/>
      <w:bookmarkEnd w:id="376"/>
      <w:bookmarkEnd w:id="377"/>
      <w:r>
        <w:rPr>
          <w:rtl w:val="true"/>
        </w:rPr>
        <w:t>خاتمة في شرائط جريان الأصول العملية</w:t>
      </w:r>
      <w:bookmarkEnd w:id="378"/>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9" w:name="__RefHeading___Toc10620727_2142443653"/>
      <w:bookmarkStart w:id="380" w:name="_Toc143"/>
      <w:bookmarkEnd w:id="379"/>
      <w:r>
        <w:rPr>
          <w:rtl w:val="true"/>
        </w:rPr>
        <w:t>اشارة</w:t>
      </w:r>
      <w:bookmarkEnd w:id="380"/>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1" w:name="pg15635_213941"/>
      <w:bookmarkStart w:id="382" w:name="pg15635_213941"/>
      <w:bookmarkEnd w:id="382"/>
    </w:p>
    <w:p>
      <w:pPr>
        <w:pStyle w:val="Heading3"/>
        <w:numPr>
          <w:ilvl w:val="2"/>
          <w:numId w:val="1"/>
        </w:numPr>
        <w:rPr/>
      </w:pPr>
      <w:bookmarkStart w:id="383" w:name="pg15635_213941"/>
      <w:bookmarkStart w:id="384" w:name="__RefHeading___Toc10620729_2142443653"/>
      <w:bookmarkStart w:id="385" w:name="_Toc144"/>
      <w:bookmarkEnd w:id="383"/>
      <w:bookmarkEnd w:id="384"/>
      <w:r>
        <w:rPr>
          <w:rtl w:val="true"/>
        </w:rPr>
        <w:t>خاتمة</w:t>
      </w:r>
      <w:r>
        <w:rPr>
          <w:rtl w:val="true"/>
        </w:rPr>
        <w:t xml:space="preserve">: </w:t>
      </w:r>
      <w:r>
        <w:rPr>
          <w:rtl w:val="true"/>
        </w:rPr>
        <w:t>في شرائط جريان الأصول العملية</w:t>
      </w:r>
      <w:bookmarkEnd w:id="385"/>
    </w:p>
    <w:p>
      <w:pPr>
        <w:pStyle w:val="Heading4"/>
        <w:numPr>
          <w:ilvl w:val="3"/>
          <w:numId w:val="1"/>
        </w:numPr>
        <w:rPr/>
      </w:pPr>
      <w:bookmarkStart w:id="386" w:name="__RefHeading___Toc10620731_2142443653"/>
      <w:bookmarkStart w:id="387" w:name="_Toc145"/>
      <w:bookmarkEnd w:id="386"/>
      <w:r>
        <w:rPr>
          <w:rtl w:val="true"/>
        </w:rPr>
        <w:t>اشارة</w:t>
      </w:r>
      <w:bookmarkEnd w:id="387"/>
    </w:p>
    <w:p>
      <w:pPr>
        <w:pStyle w:val="BookText"/>
        <w:rPr/>
      </w:pPr>
      <w:r>
        <w:rPr>
          <w:rFonts w:ascii="Amiri" w:hAnsi="Amiri" w:eastAsia="Amiri" w:cs="Amiri"/>
          <w:color w:val="111111"/>
          <w:sz w:val="28"/>
          <w:sz w:val="28"/>
          <w:szCs w:val="28"/>
          <w:rtl w:val="true"/>
          <w:lang w:bidi="ar-SA"/>
        </w:rPr>
        <w:t>وينبغي البحث في مقامات</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10620733_2142443653"/>
      <w:bookmarkStart w:id="389" w:name="_Toc146"/>
      <w:bookmarkEnd w:id="388"/>
      <w:r>
        <w:rPr>
          <w:rtl w:val="true"/>
        </w:rPr>
        <w:t>المقام الأول</w:t>
      </w:r>
      <w:r>
        <w:rPr>
          <w:rtl w:val="true"/>
        </w:rPr>
        <w:t xml:space="preserve">: </w:t>
      </w:r>
      <w:r>
        <w:rPr>
          <w:rtl w:val="true"/>
        </w:rPr>
        <w:t>في شرائط جريان أصالة الاحتياط</w:t>
      </w:r>
      <w:bookmarkEnd w:id="389"/>
    </w:p>
    <w:p>
      <w:pPr>
        <w:pStyle w:val="BookText"/>
        <w:rPr/>
      </w:pPr>
      <w:r>
        <w:rPr>
          <w:rFonts w:ascii="Amiri" w:hAnsi="Amiri" w:eastAsia="Amiri" w:cs="Amiri"/>
          <w:color w:val="111111"/>
          <w:sz w:val="28"/>
          <w:sz w:val="28"/>
          <w:szCs w:val="28"/>
          <w:rtl w:val="true"/>
          <w:lang w:bidi="ar-SA"/>
        </w:rPr>
        <w:t>لا شك أن الاحتياط حسن في حد ذاته؛ لأنه وصول إلى الواقع، وإحراز له، وهو حسن عقلاً وشرعاً، ففي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أخوك دينك فاحتط لدينك بما شئت</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 ولا فرق في حسنه بين قيام أمارة على الخلاف، كيد المسلم وسوقه، أو وجود الأمارة على الطهارة والملكية وعدمه، فالاحتياط حسن في حد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لحسنه شرطان</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الاحتياط مستلزماً لاختلال النظام؛ لأن حفظه واجب، فلو أوجب الاحتياط اختلال النظام فليس بحسن، سواء أخل بالنظام العام للمجتمع أم الخاص للفرد، كأن ينقطع عن المجتمع، ويذهب إلى الجبال لإدارة شؤونه، ليكون طاهراً واقعياً ويأكل حلالاً، كما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اختلال النظام عنوان خاص، والأولى أن يكون الشرط </w:t>
      </w:r>
      <w:bookmarkStart w:id="390" w:name="pg15635_213942"/>
    </w:p>
    <w:p>
      <w:pPr>
        <w:pStyle w:val="BookText"/>
        <w:rPr/>
      </w:pPr>
      <w:bookmarkEnd w:id="390"/>
      <w:r>
        <w:rPr>
          <w:rFonts w:ascii="Amiri" w:hAnsi="Amiri" w:eastAsia="Amiri" w:cs="Amiri"/>
          <w:color w:val="111111"/>
          <w:sz w:val="28"/>
          <w:sz w:val="28"/>
          <w:szCs w:val="28"/>
          <w:rtl w:val="true"/>
          <w:lang w:bidi="ar-SA"/>
        </w:rPr>
        <w:t>عدم انطباق عنوان قبيح على الاحتياط، أو لا يكون الاحتياط ملازماً لعنوان قبيح يوجب سقوط حسن الاحتياط، كالأداء إلى الوسوسة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يعارض باحتياط آخر، فلو كان الاحتياط بإتيان التسبيحات الأربع ثلاثاً لكن أوجب خروج بعض الصلاة خارج الوقت، فالاحتياط في ترك الاحتياط، فيقتصر على تسبيحة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تفصيل الكلام في أواخر مباحث الاحتياط</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10620735_2142443653"/>
      <w:bookmarkStart w:id="392" w:name="_Toc147"/>
      <w:bookmarkEnd w:id="391"/>
      <w:r>
        <w:rPr>
          <w:rtl w:val="true"/>
        </w:rPr>
        <w:t>المقام الثاني</w:t>
      </w:r>
      <w:r>
        <w:rPr>
          <w:rtl w:val="true"/>
        </w:rPr>
        <w:t xml:space="preserve">: </w:t>
      </w:r>
      <w:r>
        <w:rPr>
          <w:rtl w:val="true"/>
        </w:rPr>
        <w:t>في شرائط جريان البراءة العقلية في الشبهات الحكمية</w:t>
      </w:r>
      <w:bookmarkEnd w:id="392"/>
    </w:p>
    <w:p>
      <w:pPr>
        <w:pStyle w:val="Heading5"/>
        <w:numPr>
          <w:ilvl w:val="4"/>
          <w:numId w:val="1"/>
        </w:numPr>
        <w:rPr/>
      </w:pPr>
      <w:bookmarkStart w:id="393" w:name="__RefHeading___Toc10620737_2142443653"/>
      <w:bookmarkStart w:id="394" w:name="_Toc148"/>
      <w:bookmarkEnd w:id="393"/>
      <w:r>
        <w:rPr>
          <w:rtl w:val="true"/>
        </w:rPr>
        <w:t>اشارة</w:t>
      </w:r>
      <w:bookmarkEnd w:id="394"/>
    </w:p>
    <w:p>
      <w:pPr>
        <w:pStyle w:val="BookText"/>
        <w:rPr/>
      </w:pPr>
      <w:r>
        <w:rPr>
          <w:rFonts w:ascii="Amiri" w:hAnsi="Amiri" w:eastAsia="Amiri" w:cs="Amiri"/>
          <w:color w:val="111111"/>
          <w:sz w:val="28"/>
          <w:sz w:val="28"/>
          <w:szCs w:val="28"/>
          <w:rtl w:val="true"/>
          <w:lang w:bidi="ar-SA"/>
        </w:rPr>
        <w:t>إنَّ شرط جريان البراءة العقلية في الشبهات الحكمية هو الفحص، فيمكن للمكلف إعمال قاعدة قبح العقاب بلا بيان بعد الفحص واليأس، وقد ذكروا لهذا الشرط أدلة</w:t>
      </w:r>
      <w:r>
        <w:rPr>
          <w:rFonts w:eastAsia="Amiri" w:cs="Amiri" w:ascii="Amiri" w:hAnsi="Amiri"/>
          <w:color w:val="111111"/>
          <w:sz w:val="28"/>
          <w:szCs w:val="28"/>
          <w:rtl w:val="true"/>
          <w:lang w:bidi="ar-SA"/>
        </w:rPr>
        <w:t>:</w:t>
      </w:r>
    </w:p>
    <w:p>
      <w:pPr>
        <w:pStyle w:val="Heading5"/>
        <w:numPr>
          <w:ilvl w:val="4"/>
          <w:numId w:val="1"/>
        </w:numPr>
        <w:rPr/>
      </w:pPr>
      <w:bookmarkStart w:id="395" w:name="__RefHeading___Toc10620739_2142443653"/>
      <w:bookmarkStart w:id="396" w:name="_Toc149"/>
      <w:bookmarkEnd w:id="395"/>
      <w:r>
        <w:rPr>
          <w:rtl w:val="true"/>
        </w:rPr>
        <w:t>الدليل الأول</w:t>
      </w:r>
      <w:bookmarkEnd w:id="396"/>
    </w:p>
    <w:p>
      <w:pPr>
        <w:pStyle w:val="BookText"/>
        <w:rPr/>
      </w:pPr>
      <w:r>
        <w:rPr>
          <w:rFonts w:ascii="Amiri" w:hAnsi="Amiri" w:eastAsia="Amiri" w:cs="Amiri"/>
          <w:color w:val="111111"/>
          <w:sz w:val="28"/>
          <w:sz w:val="28"/>
          <w:szCs w:val="28"/>
          <w:rtl w:val="true"/>
          <w:lang w:bidi="ar-SA"/>
        </w:rPr>
        <w:t xml:space="preserve">عدم تحقق موضوع القاعدة العقلية إلا بعد الفحص، فإن موضوعها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 المراد البيان الواقعي النفس الأمري، لكنه غير تام؛ لأن البيان بوجوده الواقعي لا يسوغ العقوبة عند العقل والعقلاء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البيان الواصل إلى الملكف بوصول اتفاقي قهري، بمعنى قبح العقاب إن اتفق وصول البيان إلى الملكف، وإلا فلا قبح</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البيان في معرض الوصول، وعليه بناء العقلاء في باب استحقاق العقوبة وعدمه، فإن الوجود الواقعي النفس </w:t>
      </w:r>
    </w:p>
    <w:p>
      <w:pPr>
        <w:pStyle w:val="BookText"/>
        <w:rPr/>
      </w:pPr>
      <w:r>
        <w:rPr>
          <w:rFonts w:ascii="Amiri" w:hAnsi="Amiri" w:eastAsia="Amiri" w:cs="Amiri"/>
          <w:color w:val="111111"/>
          <w:sz w:val="28"/>
          <w:sz w:val="28"/>
          <w:szCs w:val="28"/>
          <w:rtl w:val="true"/>
          <w:lang w:bidi="ar-SA"/>
        </w:rPr>
        <w:t>الأمري ليس مسوغاً للعقاب، وأما الوصول القهري الاتفاقي بأن يتصدى المولى بإيصال البيان لكل واحد واحد من آحاد المكلفين، فليس ملاك استحقاق العقاب عند العقلاء، بل وظيفة المولى أن يجعل ما يريده في معرض الوصول، فلو اقتحم المكلف مع الالتفات إلى احتمال وجود الحكم في مظان الوصول، والتمكن من الاستعلام، واتفق مخالفته للواقع حق للمولى الحقيقي والعرفي أن يؤاخذه؛ لتحقق البيان في معرض الوصول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تجري القاعدة في الشبهات الحكمية قبل الفحص؛ لعدم إحراز الموضوع؛ لأن موضوعها عقلاً وعقلائياً وسيرة بين المولى والعبيد هو عدم البيان في معرض الوصول، ولم يحرز لاحتمال تحققه، ومع الاحتمال يشك في الموضوع، فلا يترتب المحمول، وبعبارة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المحمول فرع ثبوت الموضوع، فلا يمكن القول بقبح العقاب</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أشكل عليه في النهاية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الحكم ما لم يصل حقيقة بوجوده العلمي في أفق النفس غير قابل للباعثية أو الزاجرية بنفسه على أي تقدير، بداهة أن وجوده الواقعي لا يعقل أن يكون موجباً لانقداح الداعي في النفس، بل بوجوده الحاضر في أفق النفس؛ لعدم السنخية والمناسبة، إلا بين وجوده النفساني وانقداح الداعي في النفس، ومن الواضح أن الأمر بدعوته بوجوده العنواني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لفنائه في معنونه وهو الأمر بوجوده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اتصاف الأمر الخارجي بالدعوة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يعقل فعلية الأمر الواقعي الذي عليه طريق واقعي بنحو الباعثية والمحركية إلا بعد وصوله حقيقة، وإذا لم يكن فعليا وباعثاً حقيقياً، فكيف يعقل أن يكون منجزاً حتى </w:t>
      </w:r>
    </w:p>
    <w:p>
      <w:pPr>
        <w:pStyle w:val="BookText"/>
        <w:rPr/>
      </w:pPr>
      <w:r>
        <w:rPr>
          <w:rFonts w:ascii="Amiri" w:hAnsi="Amiri" w:eastAsia="Amiri" w:cs="Amiri"/>
          <w:color w:val="111111"/>
          <w:sz w:val="28"/>
          <w:sz w:val="28"/>
          <w:szCs w:val="28"/>
          <w:rtl w:val="true"/>
          <w:lang w:bidi="ar-SA"/>
        </w:rPr>
        <w:t>يكون احتماله احتمال المنجز، ليمنع من جريان قاعدة قبح العقاب بلا بيان</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 دليله في كلمتين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الواقعي إنما يتصف بالمنجزية إذا اتصف بالباعثية،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يتصف بالباعثية بوجوده الواقعي، بل بوجوده العلمي، وحيث إن الوجود العلمي منتفٍ فلا باعثية، فلا منجزية، فلا احتمال للمنجزية، فتجري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اشتراط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اتصاف الحكم الواقعي بالمنجزية موقوف على باعثيته، وهي موقوفة على الوجود العلمي، وهو منتفٍ، فلا باعثية فلا منجزية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التأمل فيه ببيان أمرين</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الباعثية إنما هي للمعلوم بالذات لا المعلوم بالعرض، ولو نسبت إلى الثاني فهو بالعرض لا بالذات، ويدل عليه الدوران والترديد ، فلو تحقق المعلوم بالذات انبعث المكلف، وإن لم يتحقق فلا ينبعث، والعكس بالعكس، فالباعثية والزاجرية والمحركية كلها متفرعة على وجود المعلوم بالذات، وعليه لا باعثية ولا زاجرية أصلاً للحكم المعلوم بالعرض،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الواقعة النفس الأمرية، بل الباعثية والزاجرية للحكم المعلوم بالذات؛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العلمية للحكم، وهذا الأمر مما لا إشكال فيه وقد سلم به أيضاً في كلامه</w:t>
      </w:r>
      <w:r>
        <w:rPr>
          <w:rFonts w:eastAsia="Amiri" w:cs="Amiri" w:ascii="Amiri" w:hAnsi="Amiri"/>
          <w:color w:val="111111"/>
          <w:sz w:val="28"/>
          <w:szCs w:val="28"/>
          <w:rtl w:val="true"/>
          <w:lang w:bidi="ar-SA"/>
        </w:rPr>
        <w:t xml:space="preserve">. </w:t>
      </w:r>
      <w:bookmarkStart w:id="397" w:name="pg15635_213945"/>
    </w:p>
    <w:p>
      <w:pPr>
        <w:pStyle w:val="BookText"/>
        <w:rPr/>
      </w:pPr>
      <w:bookmarkEnd w:id="397"/>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تختص باعثية المعلوم بالذات بالمعلوم بالعلم التصديقي، بل يشمل المعلوم بالعلم التصوري أيضاً بشهادة الوجدان، فلا فرق في المعلوم بالذات بين كونه معلوماً بالعلم التصديقي أو التصوري، ولذا لو احتمل وجود كنز فإن صرف الاحتمال يحركه للبحث عنه في باطن الأرض، فالمعلوم التصوري محرك، سواء أكان مطابقاً للواقع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تمامية الأمر الثاني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لم يصل حقيقة بوجوده العلمي</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خصوص العلم التصديقي، فإن الباعثية لا تختص بالعلم التصديقي، وإن كان المراد الأعم منه ومن التصوري فإن العلم التصوري متحقق في المقام؛ لأن المفروض أن المكلف ملتفت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اشتراط الباعثية في حكم المولى كما ادعاه في النهاية، وإنما قام الدليل على كون حكم المولى لابد وأن يكون فعلياً ومنجزاً، وتوقفهما على الباعثية ليس بيناً ولا مبيناً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غير واضح، وربما تفرد به حيث لم نجد له موافقاً</w:t>
      </w:r>
      <w:r>
        <w:rPr>
          <w:rFonts w:eastAsia="Amiri" w:cs="Amiri" w:ascii="Amiri" w:hAnsi="Amiri"/>
          <w:color w:val="111111"/>
          <w:sz w:val="28"/>
          <w:szCs w:val="28"/>
          <w:rtl w:val="true"/>
          <w:lang w:bidi="ar-SA"/>
        </w:rPr>
        <w:t>.</w:t>
      </w:r>
    </w:p>
    <w:p>
      <w:pPr>
        <w:pStyle w:val="Heading5"/>
        <w:numPr>
          <w:ilvl w:val="4"/>
          <w:numId w:val="1"/>
        </w:numPr>
        <w:rPr/>
      </w:pPr>
      <w:bookmarkStart w:id="398" w:name="__RefHeading___Toc10620741_2142443653"/>
      <w:bookmarkStart w:id="399" w:name="_Toc150"/>
      <w:bookmarkEnd w:id="398"/>
      <w:r>
        <w:rPr>
          <w:rtl w:val="true"/>
        </w:rPr>
        <w:t>الدليل الثاني</w:t>
      </w:r>
      <w:bookmarkEnd w:id="399"/>
    </w:p>
    <w:p>
      <w:pPr>
        <w:pStyle w:val="BookText"/>
        <w:rPr/>
      </w:pPr>
      <w:r>
        <w:rPr>
          <w:rFonts w:ascii="Amiri" w:hAnsi="Amiri" w:eastAsia="Amiri" w:cs="Amiri"/>
          <w:color w:val="111111"/>
          <w:sz w:val="28"/>
          <w:sz w:val="28"/>
          <w:szCs w:val="28"/>
          <w:rtl w:val="true"/>
          <w:lang w:bidi="ar-SA"/>
        </w:rPr>
        <w:t xml:space="preserve">إن الاقتحام في المشتبه بلا 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أمر المولى ونهيه لا يعلم عادة إلا بالفحص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عن زي الرقية ورسم العبودية، وهو ظلم في حق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الفحص خلع لزي الرقية فيستحق به العقوبة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الدليل ينحل إلى كبرى وصغرى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الكبرى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خلع </w:t>
      </w:r>
      <w:bookmarkStart w:id="400" w:name="pg15635_213946"/>
    </w:p>
    <w:p>
      <w:pPr>
        <w:pStyle w:val="BookText"/>
        <w:rPr/>
      </w:pPr>
      <w:bookmarkEnd w:id="400"/>
      <w:r>
        <w:rPr>
          <w:rFonts w:ascii="Amiri" w:hAnsi="Amiri" w:eastAsia="Amiri" w:cs="Amiri"/>
          <w:color w:val="111111"/>
          <w:sz w:val="28"/>
          <w:sz w:val="28"/>
          <w:szCs w:val="28"/>
          <w:rtl w:val="true"/>
          <w:lang w:bidi="ar-SA"/>
        </w:rPr>
        <w:t>زي الرقية استحق العقوبة، والظاهر أنه لا إشكال فيها، وقد مر تفصيله في مباحث التجري، وإنما الكلام في الصغرى، فهل ترك الفحص عن أحكام المولى خروج عن رسوم العبودية أم لا ؟ فنتساءل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يتم البرهان في فرض فعلية الحكم الواقعي، وتنجزه بالاحتمال أو فرض عدمهما؟</w:t>
      </w:r>
    </w:p>
    <w:p>
      <w:pPr>
        <w:pStyle w:val="BookText"/>
        <w:rPr/>
      </w:pPr>
      <w:r>
        <w:rPr>
          <w:rFonts w:ascii="Amiri" w:hAnsi="Amiri" w:eastAsia="Amiri" w:cs="Amiri"/>
          <w:color w:val="111111"/>
          <w:sz w:val="28"/>
          <w:sz w:val="28"/>
          <w:szCs w:val="28"/>
          <w:rtl w:val="true"/>
          <w:lang w:bidi="ar-SA"/>
        </w:rPr>
        <w:t>فإن كان الأول، فالعقوبة على الاقتحام أو على ترك الواقع لا على ترك الفحص، فإن الواقع تنجز بالاحتمال، وقد تورط المكلف في مخالفة الواقع، فيستحق العقوبة على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الثاني، فإن ترك ترك الفحص عن الواقع الذي ليس فعلياً، ولم يتنجز ليس خروجاً عن زي الرقية ورسوم العبودية</w:t>
      </w:r>
      <w:r>
        <w:rPr>
          <w:rFonts w:eastAsia="Amiri" w:cs="Amiri" w:ascii="Amiri" w:hAnsi="Amiri"/>
          <w:color w:val="111111"/>
          <w:sz w:val="28"/>
          <w:szCs w:val="28"/>
          <w:rtl w:val="true"/>
          <w:lang w:bidi="ar-SA"/>
        </w:rPr>
        <w:t>.</w:t>
      </w:r>
    </w:p>
    <w:p>
      <w:pPr>
        <w:pStyle w:val="Heading5"/>
        <w:numPr>
          <w:ilvl w:val="4"/>
          <w:numId w:val="1"/>
        </w:numPr>
        <w:rPr/>
      </w:pPr>
      <w:bookmarkStart w:id="401" w:name="__RefHeading___Toc10620743_2142443653"/>
      <w:bookmarkStart w:id="402" w:name="_Toc151"/>
      <w:bookmarkEnd w:id="401"/>
      <w:r>
        <w:rPr>
          <w:rtl w:val="true"/>
        </w:rPr>
        <w:t>الدليل الثالث</w:t>
      </w:r>
      <w:bookmarkEnd w:id="402"/>
    </w:p>
    <w:p>
      <w:pPr>
        <w:pStyle w:val="BookText"/>
        <w:rPr/>
      </w:pPr>
      <w:r>
        <w:rPr>
          <w:rFonts w:ascii="Amiri" w:hAnsi="Amiri" w:eastAsia="Amiri" w:cs="Amiri"/>
          <w:color w:val="111111"/>
          <w:sz w:val="28"/>
          <w:sz w:val="28"/>
          <w:szCs w:val="28"/>
          <w:rtl w:val="true"/>
          <w:lang w:bidi="ar-SA"/>
        </w:rPr>
        <w:t>الاستدلال بالعلم الإجمالي، بتقرير أننا نعلم بوجود أحكام في الشريعة لا يرضى المولى بتركها، ومعه لا تجري البراءة؛ لأن مجراها الشك في التكليف، ومع فرض وجود العلم الإجمالي يكون الشك في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الكفاية تبعاً للشيخ الأعظم</w:t>
      </w:r>
      <w:r>
        <w:rPr>
          <w:rStyle w:val="FootnoteAnchor"/>
          <w:rtl w:val="true"/>
        </w:rPr>
        <w:footnoteReference w:id="422"/>
      </w:r>
      <w:r>
        <w:rPr>
          <w:rFonts w:ascii="IRNazanin" w:hAnsi="IRNazanin" w:eastAsia="IRNazanin"/>
          <w:color w:val="111111"/>
          <w:sz w:val="28"/>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انحلال العلم الإجمالي حيث يفحص الفقيه في الأبواب الفقهية المختلفة، فيعثر على مقدار من الواجبات والمحرمات، ويحتمل انطباق المعلوم بالإجمال على المعلوم بالتفصيل، ومع احتمال الانطباق ينحل العلم الإجمالي، ثم يشك في حرمة الغراب الأبقع مثلاً، فيشمله قبح العقاب بلا بيان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فيكون الدليل المذكور أخص من المدعى، فإنه إنما يتم قبل العثور على جملة من الأحكام المحتمل انطباق المعلوم بالإجمال عليها، وأما بعده فينحل، فلا يتم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ذهب المحقق النائيني إلى عدم الانحلال،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متعلق العلم تارة يتردد من أول الأمر بين الأقل والأكثر، كما لو علم بأن في هذا القطيع من الغنم موطوء، وتردد بين كونه عشرة أو عشرين، وأخرى يكون المتعلق عنواناً ليس بنفسه مردداً بين الأقل والأكثر من أول الأمر، بل المعلوم بالإجمال هو العنوان بما له في الواقع من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العلم الإجمالي يوجب تنجيز متعلقه بما له من العنوان</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صورتان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عنوان المعلوم بالإجمال مردداً بين الأقل والأكثر من أول الأمر، فبعد الفحص وحصول العلم بموطوئية عشرة من القطيع يشك في ما زاد عليها، فينحل العلم الإجمالي إلى الأقل المتيقن، والأكثر المشكوك</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متعلق العلم الإجمالي عنواناً مضبوطاً، كما لو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لشهادة البينة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بموطوئية البِيض من هذا القطيع، فيحكم المولى بوجوب اجتنابها، فلو ترددت البِيض بين العشرة والعشرين؛ لظلمة المكان مثلاً، فلا يمكن إجراء البراءة عن الزائد عن العشرة؛ لعدم انحلال العلم الإجمالي، بل لابد من الفحص التام، وملاحظة كل شاة شاة أنها بيضاء أم لا، حيث لا يحصل امتثال الأمر بالاجتناب عن البِيض إلا بالفحص الكامل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والمقام من قبيل الثاني، حيث إن الفقيه يعلم بوجود أحكام في الكتب المعتبرة، فيكون ذلك منجزاً، ومع العثور على مقدار من الأحكام، واحتمال انطباق المعلوم بالإجمال عليها لا ينحل العلم الإجمالي، فلابد من الفحص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وبتقرير 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توضيحاً لما ذهب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متعلق العلم الإجمالي غير مُعلّم بعلامة، كالنهي عن الموطوء، فينحل العلم الإجمالي، وتارة يكون المتعلق مُعلّماً، كالنهي عن الموطوء الأبيض، فلا ينحل العلم الإجمالي، وإن احتمل الانطباق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نسلم عدم الانحلال فيما إذا لم يكن العنوان المعلوم انحلاليا، أو لم يعلم كون الفرد المعلوم بالتفصيل مصداقاً للعنوان المعلوم بالإجمال، لكنه ينحل إذا كان العنوان انحلالياً، وعلم أن الفرد المعلوم بالتفصيل مصداق للعنوان المعلوم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صور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العنوان المعلوم بالإجمال انحلالياً، بأن يكون من قبيل العنوان والمحصل، بأن يريد المولى تحصيل العنوان، فمع الاجتناب عن الأفراد المعلومة لا يعلم تحصيل العنوان، فلا يعلم بامتثال التكليف، فلا ينحل العلم الإجمالي، كما هو الشان في كل محصل ومحصل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العنوان انحلالياً، لكن لم يعلم كون الفرد المعلوم بالتفصيل مصداقاً للعنوان المعلوم بالإجمال، فيمكن القول بعدم انحلال العلم الإجمالي على إشكال فيه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العنوان انحلالياً، وعلمت مصداقية الأفراد المعلومة </w:t>
      </w:r>
    </w:p>
    <w:p>
      <w:pPr>
        <w:pStyle w:val="BookText"/>
        <w:rPr/>
      </w:pPr>
      <w:r>
        <w:rPr>
          <w:rFonts w:ascii="Amiri" w:hAnsi="Amiri" w:eastAsia="Amiri" w:cs="Amiri"/>
          <w:color w:val="111111"/>
          <w:sz w:val="28"/>
          <w:sz w:val="28"/>
          <w:szCs w:val="28"/>
          <w:rtl w:val="true"/>
          <w:lang w:bidi="ar-SA"/>
        </w:rPr>
        <w:t>بالتفصيل للعنوان الانحلالي، فلا مانع من الانحلال، كما لو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عن البِيض من الغنم، وهو عنوان انحلالي، وعلم أن عشرة منها مصداق للعنوان قطعاً، فيكون مآله إلى وجوب الاجتناب عن كل ما ثبت عليه العنوان، فلا يلزم الاجتناب عما وراء العشرة؛ لعدم العلم بانطباق العنوان عليها، وثبوت المحمول فرع ثبوت الموضوع، فلا يشمله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يظهر الفرق بين قول المولى اجتنب الموطوء أو اجتنب البيض، فكلاهما انحلالي، وعليه ينحل العلم الإجمالي فيما نحن فيه، حيث يريد المولى الالتزام بأحكامه المذكورة في الكتب المعتبرة، فيبحث الفقيه ويعثر على ألف حكم، فالمعلوم بالتفصيل مصداق للمعلوم بالإجمال الانحلالي، فيشك في وجود حكم آخر فيجري البراءة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انحلالي والقدر المعلوم بالتفصيل معلوم المصداقية له، فينحل العلم الإجمالي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الفرائد</w:t>
      </w:r>
      <w:r>
        <w:rPr>
          <w:rStyle w:val="FootnoteAnchor"/>
          <w:rtl w:val="true"/>
        </w:rPr>
        <w:footnoteReference w:id="424"/>
      </w:r>
      <w:r>
        <w:rPr>
          <w:rFonts w:ascii="Amiri" w:hAnsi="Amiri" w:eastAsia="Amiri" w:cs="Amiri"/>
          <w:color w:val="111111"/>
          <w:sz w:val="28"/>
          <w:sz w:val="28"/>
          <w:szCs w:val="28"/>
          <w:rtl w:val="true"/>
          <w:lang w:bidi="ar-SA"/>
        </w:rPr>
        <w:t>من تعميم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عندنا علوم إجمالية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بثبوت أحكام في الشريعة المطهرة، وهو علم إجمالي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بمطابقة جملة من الأمارات للواقع، وهو علم إجمالي 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بصدور كثير من الأخبار الموجودة في الكتب المعتبرة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وتضمنها للأحكام الواقعية، وهو العلم الإجمالي الأصغر</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والعلم الإجمالي الكبير ينحل إلى الصغير، والصغير إلى الأصغر، لاحتمال </w:t>
      </w:r>
      <w:bookmarkStart w:id="403" w:name="pg15635_213950"/>
    </w:p>
    <w:p>
      <w:pPr>
        <w:pStyle w:val="BookText"/>
        <w:rPr/>
      </w:pPr>
      <w:bookmarkEnd w:id="403"/>
      <w:r>
        <w:rPr>
          <w:rFonts w:ascii="Amiri" w:hAnsi="Amiri" w:eastAsia="Amiri" w:cs="Amiri"/>
          <w:color w:val="111111"/>
          <w:sz w:val="28"/>
          <w:sz w:val="28"/>
          <w:szCs w:val="28"/>
          <w:rtl w:val="true"/>
          <w:lang w:bidi="ar-SA"/>
        </w:rPr>
        <w:t>انطباق الأول على الثاني، والثاني على الثالث، ومع احتمال الانطباق ينحل العلم الإجمالي، فاللازم هو البحث في خصوص الكتب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الفحص عن الأحكام من صغريات وجوب الفحص عن معجزة مَنْ يدعي النبوة، بعد التفاته إلى المبدأ الأعلى، ولا إشكال في استقلال العقل بذلك، وإلا لزم إفحام الأنبياء</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فبنفس الملاك الدال على وجوب الفحص عن صدق مدعي النبوة يجب الفحص عن الأحكام، وإلا لزم إفحام الأنبياء، حيث لا ينظر المكلف إلى معاجزهم بحجة إجراء قاعدة قبح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للفارق بين المقامين، ففي دعوى النبوة المحتمل خطير مهم، فإن مدعي النبوة لو كان صادقاً واقعاً ولم يقبل منه المكلف ترتبت عليه الخسارة الأبدية، وكذلك إذا كان المحتمل مهماً في الشبهات الحكمية، بل حتى الموضوعية حيث يجب الفحص، أما في مسألة حرمة العنب المغلي أو عدمها مثلاً فليس الأمر بتلك الخطورة، فلا يقاس أحدهما بالآخر</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10620745_2142443653"/>
      <w:bookmarkStart w:id="405" w:name="_Toc152"/>
      <w:bookmarkEnd w:id="404"/>
      <w:r>
        <w:rPr>
          <w:rtl w:val="true"/>
        </w:rPr>
        <w:t>المقام الثالث</w:t>
      </w:r>
      <w:r>
        <w:rPr>
          <w:rtl w:val="true"/>
        </w:rPr>
        <w:t xml:space="preserve">: </w:t>
      </w:r>
      <w:r>
        <w:rPr>
          <w:rtl w:val="true"/>
        </w:rPr>
        <w:t>في جريان البراءة العقلية في الشبهات الموضوعية قبل الفحص</w:t>
      </w:r>
      <w:bookmarkEnd w:id="405"/>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بعض كلمات الفوائد</w:t>
      </w:r>
      <w:r>
        <w:rPr>
          <w:rStyle w:val="FootnoteAnchor"/>
          <w:rtl w:val="true"/>
        </w:rPr>
        <w:footnoteReference w:id="426"/>
      </w:r>
      <w:r>
        <w:rPr>
          <w:rFonts w:ascii="Amiri" w:hAnsi="Amiri" w:eastAsia="Amiri" w:cs="Amiri"/>
          <w:color w:val="111111"/>
          <w:sz w:val="28"/>
          <w:sz w:val="28"/>
          <w:szCs w:val="28"/>
          <w:rtl w:val="true"/>
          <w:lang w:bidi="ar-SA"/>
        </w:rPr>
        <w:t>جريانها، فإن الحجة متقومة بوصول التكليف صغرى وكبرى، ومع عدم وصول الصغرى لم تتم الحجة، فيقبح العقاب على ذلك</w:t>
      </w:r>
      <w:r>
        <w:rPr>
          <w:rFonts w:eastAsia="Amiri" w:cs="Amiri" w:ascii="Amiri" w:hAnsi="Amiri"/>
          <w:color w:val="111111"/>
          <w:sz w:val="28"/>
          <w:szCs w:val="28"/>
          <w:rtl w:val="true"/>
          <w:lang w:bidi="ar-SA"/>
        </w:rPr>
        <w:t xml:space="preserve">. </w:t>
      </w:r>
      <w:bookmarkStart w:id="406" w:name="pg15635_213951"/>
    </w:p>
    <w:p>
      <w:pPr>
        <w:pStyle w:val="BookText"/>
        <w:rPr/>
      </w:pPr>
      <w:bookmarkEnd w:id="406"/>
      <w:r>
        <w:rPr>
          <w:rFonts w:ascii="Amiri" w:hAnsi="Amiri" w:eastAsia="Amiri" w:cs="Amiri"/>
          <w:color w:val="111111"/>
          <w:sz w:val="28"/>
          <w:sz w:val="28"/>
          <w:szCs w:val="28"/>
          <w:rtl w:val="true"/>
          <w:lang w:bidi="ar-SA"/>
        </w:rPr>
        <w:t>لكنه محل تأمل؛ لأنه تمسك في 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وصول الكبرى إلى المكلف كقول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فيضم إليه اشتراك الأحكام بين العالم والجاهل لمكان الإطلاق، فلو شك أن هذا المائع الخارجي خمر أم لا احتمل أنه مبين الحرمة، فلا يحرز موضوع قاعدة قبح العقاب،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وظيفة المولى جعل الحكم الكلي في معرض الوصول لا بيان الموضوعات الخارجية، فمع فرض جعل الحرمة وكون الحكم مشتركاً بين العالم والجاهل قد عمل المولى بوظيفته، فيحتمل أن المائع المشكوك خمر قد حكم المولى بحرمته؛ لأن الموضوع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المعلومة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احتماله لا يمكن القول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هو موضوع القاعدة، فإنه من التمسك بالعام في الشبهة المصداقية، وعليه لا تجري البراءة العقلية في 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أو يؤيده سيرة الموالي والعبيد، فإنه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 عدوي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 العبد أن فلاناً عدو للمولى أم لا، لم يحق له إدخاله تمسكاً بالقاعدة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كون التمسك بقاعدة قبح العقاب بلا بيان في الشبهات الموضوعية قبل الفحص غير مقبول عند العقلاء</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10620747_2142443653"/>
      <w:bookmarkStart w:id="408" w:name="_Toc153"/>
      <w:bookmarkEnd w:id="407"/>
      <w:r>
        <w:rPr>
          <w:rtl w:val="true"/>
        </w:rPr>
        <w:t>المقام الرابع</w:t>
      </w:r>
      <w:r>
        <w:rPr>
          <w:rtl w:val="true"/>
        </w:rPr>
        <w:t xml:space="preserve">: </w:t>
      </w:r>
      <w:r>
        <w:rPr>
          <w:rtl w:val="true"/>
        </w:rPr>
        <w:t>في اشتراط جريان البراءة النقلية في الشبهات الحكمية بالفحص</w:t>
      </w:r>
      <w:bookmarkEnd w:id="408"/>
    </w:p>
    <w:p>
      <w:pPr>
        <w:pStyle w:val="Heading5"/>
        <w:numPr>
          <w:ilvl w:val="4"/>
          <w:numId w:val="1"/>
        </w:numPr>
        <w:rPr/>
      </w:pPr>
      <w:bookmarkStart w:id="409" w:name="__RefHeading___Toc10620749_2142443653"/>
      <w:bookmarkStart w:id="410" w:name="_Toc154"/>
      <w:bookmarkEnd w:id="409"/>
      <w:r>
        <w:rPr>
          <w:rtl w:val="true"/>
        </w:rPr>
        <w:t>اشارة</w:t>
      </w:r>
      <w:bookmarkEnd w:id="410"/>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 ظاهر الأدلة النقلية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 فيشمل </w:t>
      </w:r>
      <w:bookmarkStart w:id="411" w:name="pg15635_213952"/>
    </w:p>
    <w:p>
      <w:pPr>
        <w:pStyle w:val="BookText"/>
        <w:rPr/>
      </w:pPr>
      <w:bookmarkEnd w:id="411"/>
      <w:r>
        <w:rPr>
          <w:rFonts w:ascii="Amiri" w:hAnsi="Amiri" w:eastAsia="Amiri" w:cs="Amiri"/>
          <w:color w:val="111111"/>
          <w:sz w:val="28"/>
          <w:sz w:val="28"/>
          <w:szCs w:val="28"/>
          <w:rtl w:val="true"/>
          <w:lang w:bidi="ar-SA"/>
        </w:rPr>
        <w:t xml:space="preserve">الشبهات الحكمية ولو قبل الفحص، لكن ذكرت أدلة لوجوب الفحص، فتكون مخصصة أو مقيدة لها </w:t>
      </w:r>
      <w:r>
        <w:rPr>
          <w:rFonts w:eastAsia="Amiri" w:cs="Amiri" w:ascii="Amiri" w:hAnsi="Amiri"/>
          <w:color w:val="111111"/>
          <w:sz w:val="28"/>
          <w:szCs w:val="28"/>
          <w:rtl w:val="true"/>
          <w:lang w:bidi="ar-SA"/>
        </w:rPr>
        <w:t>.</w:t>
      </w:r>
    </w:p>
    <w:p>
      <w:pPr>
        <w:pStyle w:val="Heading5"/>
        <w:numPr>
          <w:ilvl w:val="4"/>
          <w:numId w:val="1"/>
        </w:numPr>
        <w:rPr/>
      </w:pPr>
      <w:bookmarkStart w:id="412" w:name="__RefHeading___Toc10620751_2142443653"/>
      <w:bookmarkStart w:id="413" w:name="_Toc155"/>
      <w:bookmarkEnd w:id="412"/>
      <w:r>
        <w:rPr>
          <w:rtl w:val="true"/>
        </w:rPr>
        <w:t>الدليل الأول</w:t>
      </w:r>
      <w:bookmarkEnd w:id="413"/>
    </w:p>
    <w:p>
      <w:pPr>
        <w:pStyle w:val="BookText"/>
        <w:rPr/>
      </w:pPr>
      <w:r>
        <w:rPr>
          <w:rFonts w:ascii="Amiri" w:hAnsi="Amiri" w:eastAsia="Amiri" w:cs="Amiri"/>
          <w:color w:val="111111"/>
          <w:sz w:val="28"/>
          <w:sz w:val="28"/>
          <w:szCs w:val="28"/>
          <w:rtl w:val="true"/>
          <w:lang w:bidi="ar-SA"/>
        </w:rPr>
        <w:t>ما ذكره الشيخ</w:t>
      </w:r>
      <w:r>
        <w:rPr>
          <w:rStyle w:val="FootnoteAnchor"/>
          <w:rtl w:val="true"/>
        </w:rPr>
        <w:footnoteReference w:id="427"/>
      </w:r>
      <w:r>
        <w:rPr>
          <w:rFonts w:ascii="Amiri" w:hAnsi="Amiri" w:eastAsia="Amiri" w:cs="Amiri"/>
          <w:color w:val="111111"/>
          <w:sz w:val="28"/>
          <w:sz w:val="28"/>
          <w:szCs w:val="28"/>
          <w:rtl w:val="true"/>
          <w:lang w:bidi="ar-SA"/>
        </w:rPr>
        <w:t>واعتمد عليه من الإجماع القطعي على وجوب الفحص في الشبهات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وأشكل عليه في الكفاية</w:t>
      </w:r>
      <w:r>
        <w:rPr>
          <w:rStyle w:val="FootnoteAnchor"/>
          <w:rtl w:val="true"/>
        </w:rPr>
        <w:footnoteReference w:id="428"/>
      </w:r>
      <w:r>
        <w:rPr>
          <w:rFonts w:ascii="Amiri" w:hAnsi="Amiri" w:eastAsia="Amiri" w:cs="Amiri"/>
          <w:color w:val="111111"/>
          <w:sz w:val="28"/>
          <w:sz w:val="28"/>
          <w:szCs w:val="28"/>
          <w:rtl w:val="true"/>
          <w:lang w:bidi="ar-SA"/>
        </w:rPr>
        <w:t>بأنه محتمل الاستناد، فلا يكون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حيث لا فرق في بناء العقلاء ظاهراً بين الإجماع المحتمل الاستناد وغيره، كما لو أجمع الأطباء على شيء، وإن احتمل استناده إلى دليل لا ينهض عندنا، فإن صرف الاحتمال لا يسقط الإجماع عن الحجية؛ وذلك لأن طرق الطاعة والمعصية عقلائية كما ذكره صاحب الكفاية</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 والحاصل أنه لو قام إجماع على وظيفة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محتمل الاستناد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فخالفه حق للمولى أن يعاقبه</w:t>
      </w:r>
      <w:r>
        <w:rPr>
          <w:rFonts w:eastAsia="Amiri" w:cs="Amiri" w:ascii="Amiri" w:hAnsi="Amiri"/>
          <w:color w:val="111111"/>
          <w:sz w:val="28"/>
          <w:szCs w:val="28"/>
          <w:rtl w:val="true"/>
          <w:lang w:bidi="ar-SA"/>
        </w:rPr>
        <w:t>.</w:t>
      </w:r>
    </w:p>
    <w:p>
      <w:pPr>
        <w:pStyle w:val="Heading5"/>
        <w:numPr>
          <w:ilvl w:val="4"/>
          <w:numId w:val="1"/>
        </w:numPr>
        <w:rPr/>
      </w:pPr>
      <w:bookmarkStart w:id="414" w:name="__RefHeading___Toc10620753_2142443653"/>
      <w:bookmarkStart w:id="415" w:name="_Toc156"/>
      <w:bookmarkEnd w:id="414"/>
      <w:r>
        <w:rPr>
          <w:rtl w:val="true"/>
        </w:rPr>
        <w:t>الدليل الثاني</w:t>
      </w:r>
      <w:bookmarkEnd w:id="415"/>
    </w:p>
    <w:p>
      <w:pPr>
        <w:pStyle w:val="BookText"/>
        <w:rPr/>
      </w:pPr>
      <w:r>
        <w:rPr>
          <w:rFonts w:ascii="Amiri" w:hAnsi="Amiri" w:eastAsia="Amiri" w:cs="Amiri"/>
          <w:color w:val="111111"/>
          <w:sz w:val="28"/>
          <w:sz w:val="28"/>
          <w:szCs w:val="28"/>
          <w:rtl w:val="true"/>
          <w:lang w:bidi="ar-SA"/>
        </w:rPr>
        <w:t>تحقق العلم الإجمالي، فيكون الشك في المكلف به لا التكليف، فلا تجري البراءة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مرت المناقشة فيه بأنه أخص من المدعى، وأعم منه</w:t>
      </w:r>
      <w:r>
        <w:rPr>
          <w:rFonts w:eastAsia="Amiri" w:cs="Amiri" w:ascii="Amiri" w:hAnsi="Amiri"/>
          <w:color w:val="111111"/>
          <w:sz w:val="28"/>
          <w:szCs w:val="28"/>
          <w:rtl w:val="true"/>
          <w:lang w:bidi="ar-SA"/>
        </w:rPr>
        <w:t xml:space="preserve">. </w:t>
      </w:r>
      <w:bookmarkStart w:id="416" w:name="pg15635_213953"/>
    </w:p>
    <w:p>
      <w:pPr>
        <w:pStyle w:val="Heading5"/>
        <w:numPr>
          <w:ilvl w:val="4"/>
          <w:numId w:val="1"/>
        </w:numPr>
        <w:rPr/>
      </w:pPr>
      <w:bookmarkStart w:id="417" w:name="__RefHeading___Toc10620755_2142443653"/>
      <w:bookmarkStart w:id="418" w:name="_Toc157"/>
      <w:bookmarkEnd w:id="416"/>
      <w:bookmarkEnd w:id="417"/>
      <w:r>
        <w:rPr>
          <w:rtl w:val="true"/>
        </w:rPr>
        <w:t>الدليل الثالث</w:t>
      </w:r>
      <w:bookmarkEnd w:id="418"/>
    </w:p>
    <w:p>
      <w:pPr>
        <w:pStyle w:val="BookText"/>
        <w:rPr/>
      </w:pPr>
      <w:r>
        <w:rPr>
          <w:rFonts w:ascii="Amiri" w:hAnsi="Amiri" w:eastAsia="Amiri" w:cs="Amiri"/>
          <w:color w:val="111111"/>
          <w:sz w:val="28"/>
          <w:sz w:val="28"/>
          <w:szCs w:val="28"/>
          <w:rtl w:val="true"/>
          <w:lang w:bidi="ar-SA"/>
        </w:rPr>
        <w:t>ما ذكره بعض المتأخرين</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من أن للعقل 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المولى بيان أغراضه وأحكامه،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العبد البحث عن أحكام المولى، وكما يكشف العقل وظيفة المولى كذلك يعين وظيفة العبد؛ وذلك دفعاً للضرر المحتمل، وعليه يجب الفحص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محل تأمل فإنه إنما يتم في البراءة العقلية، والمقام في البراءة الشرعية، فإنه لو وسع المولى على عبيده بعدم وجوب الفحص لم يلزم ذلك، كما صنع في الشبهات الموضوعية مطلقاً أو في الجملة، ولا فرق بين أن ينص المولى على ذلك أو يبينه بالعموم والإطلاق،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العقل بوجوب الفحص إن لم يصل بيان من المولى برفع اليد، أما لو رفع المولى يده فلا مانع من جريان البراءة النقلية قبل الفحص</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10620757_2142443653"/>
      <w:bookmarkStart w:id="420" w:name="_Toc158"/>
      <w:bookmarkEnd w:id="419"/>
      <w:r>
        <w:rPr>
          <w:rtl w:val="true"/>
        </w:rPr>
        <w:t>الدليل الرابع</w:t>
      </w:r>
      <w:bookmarkEnd w:id="420"/>
    </w:p>
    <w:p>
      <w:pPr>
        <w:pStyle w:val="BookText"/>
        <w:rPr/>
      </w:pPr>
      <w:r>
        <w:rPr>
          <w:rFonts w:ascii="Amiri" w:hAnsi="Amiri" w:eastAsia="Amiri" w:cs="Amiri"/>
          <w:color w:val="111111"/>
          <w:sz w:val="28"/>
          <w:sz w:val="28"/>
          <w:szCs w:val="28"/>
          <w:rtl w:val="true"/>
          <w:lang w:bidi="ar-SA"/>
        </w:rPr>
        <w:t>ما اعتمد عليه بعض المحققين</w:t>
      </w:r>
      <w:r>
        <w:rPr>
          <w:rStyle w:val="FootnoteAnchor"/>
          <w:rtl w:val="true"/>
        </w:rPr>
        <w:footnoteReference w:id="431"/>
      </w:r>
      <w:r>
        <w:rPr>
          <w:rFonts w:ascii="IRNazanin" w:hAnsi="IRNazanin" w:eastAsia="IRNazanin"/>
          <w:color w:val="111111"/>
          <w:sz w:val="28"/>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وجعله الدليل الوحيد لوجوب الفحص في المقام، وهو نقض الغرض، فإن الغرض من إنشاء التكليف جعل ما يمكن أن يكون داعياً ومحركاً للمكلف، فالغرض من التكليف جعل الداعي بالقوة، فلو كان للعبد طريقاً متعارفاً للوصول إلى أحكام المولى </w:t>
      </w:r>
      <w:bookmarkStart w:id="421" w:name="pg15635_213954"/>
    </w:p>
    <w:p>
      <w:pPr>
        <w:pStyle w:val="BookText"/>
        <w:rPr/>
      </w:pPr>
      <w:bookmarkEnd w:id="421"/>
      <w:r>
        <w:rPr>
          <w:rFonts w:ascii="Amiri" w:hAnsi="Amiri" w:eastAsia="Amiri" w:cs="Amiri"/>
          <w:color w:val="111111"/>
          <w:sz w:val="28"/>
          <w:sz w:val="28"/>
          <w:szCs w:val="28"/>
          <w:rtl w:val="true"/>
          <w:lang w:bidi="ar-SA"/>
        </w:rPr>
        <w:t>كالفحص صح ذلك، وإلا كان جعل التكليف مستهجناً عرفاً، بل يشبه التناقض؛ وذلك لأن المولى في صدد الباعثية والمحركية، وقد سد طريق الوصول إلى أحكامه، ومع سد الطريق لا يمكن جعل الحكم بداعي المحركية والباعثية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لأن أغراض المولى مختلفة في الأهمية، فقد يكون خطيراً جداً؛ لذا يجعل الاحتمال منجزاً، كالثلاثة الخطيرة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الدماء والأعراض والأموال، وقد يكون متوسطاً، كشرب التتن فيوجب الفحص، فإن لم يصل أجرى البراءة، ولا يكون صرف الاحتمال منجزاً، وقد لا يكون مهماً أصلاً، فيريد الحكم إن اتفق وصوله إليه، وإلا فلا، كما هو الحال في باب الطهارة والنجاسة، فلا مانع من جعل الحكم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من اختصاص الحكم بالعالمين، فالحكم للجميع لكن لا يجب الفحص على الجاهل، بل إن اتفق انكشاف الواقع نجز عليه الحكم، وإلا فلا تنجيز، مضافاً إلى أنه من أخذ العلم بالجعل في موضوع المجعول، لا أخذ العلم بالجعل في موضوع الجعل، فليس من الدور</w:t>
      </w:r>
      <w:r>
        <w:rPr>
          <w:rFonts w:eastAsia="Amiri" w:cs="Amiri" w:ascii="Amiri" w:hAnsi="Amiri"/>
          <w:color w:val="111111"/>
          <w:sz w:val="28"/>
          <w:szCs w:val="28"/>
          <w:rtl w:val="true"/>
          <w:lang w:bidi="ar-SA"/>
        </w:rPr>
        <w:t>.</w:t>
      </w:r>
    </w:p>
    <w:p>
      <w:pPr>
        <w:pStyle w:val="Heading5"/>
        <w:numPr>
          <w:ilvl w:val="4"/>
          <w:numId w:val="1"/>
        </w:numPr>
        <w:rPr/>
      </w:pPr>
      <w:bookmarkStart w:id="422" w:name="__RefHeading___Toc10620759_2142443653"/>
      <w:bookmarkStart w:id="423" w:name="_Toc159"/>
      <w:bookmarkEnd w:id="422"/>
      <w:r>
        <w:rPr>
          <w:rtl w:val="true"/>
        </w:rPr>
        <w:t>الدليل الخامس</w:t>
      </w:r>
      <w:bookmarkEnd w:id="423"/>
    </w:p>
    <w:p>
      <w:pPr>
        <w:pStyle w:val="BookText"/>
        <w:rPr/>
      </w:pPr>
      <w:r>
        <w:rPr>
          <w:rFonts w:ascii="Amiri" w:hAnsi="Amiri" w:eastAsia="Amiri" w:cs="Amiri"/>
          <w:color w:val="111111"/>
          <w:sz w:val="28"/>
          <w:sz w:val="28"/>
          <w:szCs w:val="28"/>
          <w:rtl w:val="true"/>
          <w:lang w:bidi="ar-SA"/>
        </w:rPr>
        <w:t>ما اعتمد عليه بعض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جريان البراءة في الشبهات الحكمية قبل الفحص يؤدي إلى تضييع الأحكام الشرعية والملاكات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لجهتين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 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جريان البراءة في الشبهات الموضوعية كذلك، فما هو الجواب هو الجواب في المقام</w:t>
      </w:r>
      <w:r>
        <w:rPr>
          <w:rFonts w:eastAsia="Amiri" w:cs="Amiri" w:ascii="Amiri" w:hAnsi="Amiri"/>
          <w:color w:val="111111"/>
          <w:sz w:val="28"/>
          <w:szCs w:val="28"/>
          <w:rtl w:val="true"/>
          <w:lang w:bidi="ar-SA"/>
        </w:rPr>
        <w:t xml:space="preserve">. </w:t>
      </w:r>
      <w:bookmarkStart w:id="424" w:name="pg15635_213955"/>
    </w:p>
    <w:p>
      <w:pPr>
        <w:pStyle w:val="BookText"/>
        <w:rPr/>
      </w:pPr>
      <w:bookmarkEnd w:id="424"/>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إمكان ترجيح الشارع ملاك التسهيل ونحوه على المصالح الواقعية النفس الأمرية عند التزاحم بينهما </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10620761_2142443653"/>
      <w:bookmarkStart w:id="426" w:name="_Toc160"/>
      <w:bookmarkEnd w:id="425"/>
      <w:r>
        <w:rPr>
          <w:rtl w:val="true"/>
        </w:rPr>
        <w:t>الدليل السادس</w:t>
      </w:r>
      <w:bookmarkEnd w:id="426"/>
    </w:p>
    <w:p>
      <w:pPr>
        <w:pStyle w:val="BookText"/>
        <w:rPr/>
      </w:pPr>
      <w:r>
        <w:rPr>
          <w:rFonts w:ascii="Amiri" w:hAnsi="Amiri" w:eastAsia="Amiri" w:cs="Amiri"/>
          <w:color w:val="111111"/>
          <w:sz w:val="28"/>
          <w:sz w:val="28"/>
          <w:szCs w:val="28"/>
          <w:rtl w:val="true"/>
          <w:lang w:bidi="ar-SA"/>
        </w:rPr>
        <w:t>إنَّ أدلة البراءة منصرفة عن القادر على الاستعلام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عهدته على مدعيه</w:t>
      </w:r>
      <w:r>
        <w:rPr>
          <w:rFonts w:eastAsia="Amiri" w:cs="Amiri" w:ascii="Amiri" w:hAnsi="Amiri"/>
          <w:color w:val="111111"/>
          <w:sz w:val="28"/>
          <w:szCs w:val="28"/>
          <w:rtl w:val="true"/>
          <w:lang w:bidi="ar-SA"/>
        </w:rPr>
        <w:t>.</w:t>
      </w:r>
    </w:p>
    <w:p>
      <w:pPr>
        <w:pStyle w:val="Heading5"/>
        <w:numPr>
          <w:ilvl w:val="4"/>
          <w:numId w:val="1"/>
        </w:numPr>
        <w:rPr/>
      </w:pPr>
      <w:bookmarkStart w:id="427" w:name="__RefHeading___Toc10620763_2142443653"/>
      <w:bookmarkStart w:id="428" w:name="_Toc161"/>
      <w:bookmarkEnd w:id="427"/>
      <w:r>
        <w:rPr>
          <w:rtl w:val="true"/>
        </w:rPr>
        <w:t>الدليل السابع</w:t>
      </w:r>
      <w:bookmarkEnd w:id="428"/>
    </w:p>
    <w:p>
      <w:pPr>
        <w:pStyle w:val="BookText"/>
        <w:rPr/>
      </w:pPr>
      <w:r>
        <w:rPr>
          <w:rFonts w:ascii="Amiri" w:hAnsi="Amiri" w:eastAsia="Amiri" w:cs="Amiri"/>
          <w:color w:val="111111"/>
          <w:sz w:val="28"/>
          <w:sz w:val="28"/>
          <w:szCs w:val="28"/>
          <w:rtl w:val="true"/>
          <w:lang w:bidi="ar-SA"/>
        </w:rPr>
        <w:t>ما ذكره الشيخ الأعظم</w:t>
      </w:r>
      <w:r>
        <w:rPr>
          <w:rStyle w:val="FootnoteAnchor"/>
          <w:rtl w:val="true"/>
        </w:rPr>
        <w:footnoteReference w:id="432"/>
      </w:r>
      <w:r>
        <w:rPr>
          <w:rFonts w:ascii="Amiri" w:hAnsi="Amiri" w:eastAsia="Amiri" w:cs="Amiri"/>
          <w:color w:val="111111"/>
          <w:sz w:val="28"/>
          <w:sz w:val="28"/>
          <w:szCs w:val="28"/>
          <w:rtl w:val="true"/>
          <w:lang w:bidi="ar-SA"/>
        </w:rPr>
        <w:t>من الاستدلال بالآيات الآمرة بالتعلم، فمَنْ لا يعلم مأمور بالسؤال ممَنْ يعلم،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وهي تخصص أدلة البراءة، وكذلك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 طَآئِفَةٌ لِّيَتَفَقَّهُواْ فِي الدِّينِ وَلِيُنذِرُواْ قَوْمَهُمْ</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يشكل على دلالة 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الاولى فلأنها واردة في أصول الدين، ويمكن أن تكون لها أهمية توجب الفحص عند عدم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عنه بأن خصوص المورد لا يخصص الوارد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فأنها تفيد الوجوب الكفائي لا العيني</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قابل للدفع بأن المستفاد من الآية وجوب تعلم الجميع الأحكام الشرعية إما بالنفر وإما بالإنذار</w:t>
      </w:r>
      <w:r>
        <w:rPr>
          <w:rFonts w:eastAsia="Amiri" w:cs="Amiri" w:ascii="Amiri" w:hAnsi="Amiri"/>
          <w:color w:val="111111"/>
          <w:sz w:val="28"/>
          <w:szCs w:val="28"/>
          <w:rtl w:val="true"/>
          <w:lang w:bidi="ar-SA"/>
        </w:rPr>
        <w:t xml:space="preserve">. </w:t>
      </w:r>
      <w:bookmarkStart w:id="429" w:name="pg15635_213956"/>
    </w:p>
    <w:p>
      <w:pPr>
        <w:pStyle w:val="Heading5"/>
        <w:numPr>
          <w:ilvl w:val="4"/>
          <w:numId w:val="1"/>
        </w:numPr>
        <w:rPr/>
      </w:pPr>
      <w:bookmarkStart w:id="430" w:name="__RefHeading___Toc10620765_2142443653"/>
      <w:bookmarkStart w:id="431" w:name="_Toc162"/>
      <w:bookmarkEnd w:id="429"/>
      <w:bookmarkEnd w:id="430"/>
      <w:r>
        <w:rPr>
          <w:rtl w:val="true"/>
        </w:rPr>
        <w:t>الدليل الثامن</w:t>
      </w:r>
      <w:bookmarkEnd w:id="431"/>
    </w:p>
    <w:p>
      <w:pPr>
        <w:pStyle w:val="BookText"/>
        <w:rPr/>
      </w:pPr>
      <w:r>
        <w:rPr>
          <w:rFonts w:ascii="Amiri" w:hAnsi="Amiri" w:eastAsia="Amiri" w:cs="Amiri"/>
          <w:color w:val="111111"/>
          <w:sz w:val="28"/>
          <w:sz w:val="28"/>
          <w:szCs w:val="28"/>
          <w:rtl w:val="true"/>
          <w:lang w:bidi="ar-SA"/>
        </w:rPr>
        <w:t>الأخبار الواردة في المقام، وتنقسم إلى طوائف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التي تفيد وجوب التوقف،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الوقوف عند الشبهة خير من الاقتحام في الهلكة</w:t>
      </w:r>
      <w:r>
        <w:rPr>
          <w:rFonts w:eastAsia="Amiri" w:cs="Amiri" w:ascii="Amiri" w:hAnsi="Amiri"/>
          <w:color w:val="111111"/>
          <w:sz w:val="28"/>
          <w:szCs w:val="28"/>
          <w:rtl w:val="true"/>
          <w:lang w:bidi="ar-SA"/>
        </w:rPr>
        <w:t>»</w:t>
      </w:r>
      <w:r>
        <w:rPr>
          <w:rStyle w:val="FootnoteAnchor"/>
          <w:rtl w:val="true"/>
        </w:rPr>
        <w:footnoteReference w:id="435"/>
      </w:r>
      <w:r>
        <w:rPr>
          <w:rFonts w:ascii="IRNazanin" w:hAnsi="IRNazanin" w:eastAsia="IRNazanin"/>
          <w:color w:val="111111"/>
          <w:sz w:val="28"/>
          <w:sz w:val="28"/>
          <w:szCs w:val="28"/>
          <w:rtl w:val="true"/>
          <w:lang w:bidi="fa-IR"/>
        </w:rPr>
        <w:t xml:space="preserve">وما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بين رشده فيتبع، وأمر بين غيه فيجتنب، وأمر مشكل يرد إلى اللّه ورسوله</w:t>
      </w:r>
      <w:r>
        <w:rPr>
          <w:rFonts w:eastAsia="IRNazanin" w:cs="IRNazanin"/>
          <w:color w:val="111111"/>
          <w:sz w:val="28"/>
          <w:szCs w:val="28"/>
          <w:rtl w:val="true"/>
          <w:lang w:bidi="fa-IR"/>
        </w:rPr>
        <w:t>»</w:t>
      </w:r>
      <w:r>
        <w:rPr>
          <w:rStyle w:val="FootnoteAnchor"/>
          <w:rtl w:val="true"/>
        </w:rPr>
        <w:footnoteReference w:id="436"/>
      </w:r>
      <w:r>
        <w:rPr>
          <w:rFonts w:ascii="Amiri" w:hAnsi="Amiri" w:eastAsia="Amiri" w:cs="Amiri"/>
          <w:color w:val="111111"/>
          <w:sz w:val="28"/>
          <w:sz w:val="28"/>
          <w:szCs w:val="28"/>
          <w:rtl w:val="true"/>
          <w:lang w:bidi="ar-SA"/>
        </w:rPr>
        <w:t>ونحوه من المضامين التي مرت في مباحث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النسبة بين روايات التوقف وأخبار البراءة التباين، فهما متعارضان، لأن الأولى تدل على التوقف قبل الفحص وبعده، والثانية تدل على إطلاق العنان قبل الفحص وبعده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عنه بانقلاب النسبة، فإن في أخبار التوقف أخبار تختص بما قبل الفحص،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فأرجه حتى تلقى إمامك</w:t>
      </w:r>
      <w:r>
        <w:rPr>
          <w:rFonts w:eastAsia="Amiri" w:cs="Amiri" w:ascii="Amiri" w:hAnsi="Amiri"/>
          <w:color w:val="111111"/>
          <w:sz w:val="28"/>
          <w:szCs w:val="28"/>
          <w:rtl w:val="true"/>
          <w:lang w:bidi="ar-SA"/>
        </w:rPr>
        <w:t>»</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فتخصص أخبار البراءة المطلقة، فتنقلب النسبة بين أخبار البراءة وأخبار التوقف المطلق؛ وذلك لأن أخبار التوقف عامة لما قبل الفحص وما بعده، فيكون مفاد أخبار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تخصيصها بأخبار التوقف المقيدة بما قبل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البراءة بعد الفحص لا قبله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البراءة بعد الفحص أخص من روايات التوقف </w:t>
      </w:r>
    </w:p>
    <w:p>
      <w:pPr>
        <w:pStyle w:val="BookText"/>
        <w:rPr/>
      </w:pPr>
      <w:r>
        <w:rPr>
          <w:rFonts w:ascii="Amiri" w:hAnsi="Amiri" w:eastAsia="Amiri" w:cs="Amiri"/>
          <w:color w:val="111111"/>
          <w:sz w:val="28"/>
          <w:sz w:val="28"/>
          <w:szCs w:val="28"/>
          <w:rtl w:val="true"/>
          <w:lang w:bidi="ar-SA"/>
        </w:rPr>
        <w:t>المطلق، فروايات التوقف تفيد التوقف قبل الفحص وبعده، وروايات البراءة بعد التقييد تفيد عدم جريان البراءة قبل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تنقلب النسبة بين الطائفتين المطلقتين من التباين الكلي إلى العموم المطلق، فتخصص أخبار البراءة بما بعد الفحص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قامت أدلة ثلاثة مفادها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النحويين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النحويين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العدول من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الثالث يخصص الثاني، وبعده تنقلب النسبة بين الأولين من التباين إلى العموم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إشكالان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مبني على صحة انقلاب النسبة، وهو محل تأمل، وتفصيله في مباحث التعادل والتراجيح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موقوف على دلالة أخبار التوقف على وجوب التوقف، وقد شكك في دلالتها على ذلك، لما سبق في مباحث الاحتياط من أنها أوامر إرشادية لا مولوية على التفصيل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وجوب التفقه والتعلم، والأخبار الدالة على استحقاق الجاهل العقوبة إن لم يتعلم الأحكام الشرعية، وتورط في مخالفة الواقع، فيحكم العقل بلزوم الفحص أو التعلم دفعاً للضرر المحتمل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السيد عبد اللّه شبّر في الأصول الأصلية</w:t>
      </w:r>
      <w:r>
        <w:rPr>
          <w:rStyle w:val="FootnoteAnchor"/>
          <w:rtl w:val="true"/>
        </w:rPr>
        <w:footnoteReference w:id="438"/>
      </w:r>
      <w:r>
        <w:rPr>
          <w:rFonts w:ascii="Amiri" w:hAnsi="Amiri" w:eastAsia="Amiri" w:cs="Amiri"/>
          <w:color w:val="111111"/>
          <w:sz w:val="28"/>
          <w:sz w:val="28"/>
          <w:szCs w:val="28"/>
          <w:rtl w:val="true"/>
          <w:lang w:bidi="ar-SA"/>
        </w:rPr>
        <w:t xml:space="preserve">روايات كثيرة في وجوب التفقه، وعدم معذورية الجاهل، فإنه وإن كان بعضها مراسيل </w:t>
      </w:r>
    </w:p>
    <w:p>
      <w:pPr>
        <w:pStyle w:val="BookText"/>
        <w:rPr/>
      </w:pPr>
      <w:r>
        <w:rPr>
          <w:rFonts w:ascii="Amiri" w:hAnsi="Amiri" w:eastAsia="Amiri" w:cs="Amiri"/>
          <w:color w:val="111111"/>
          <w:sz w:val="28"/>
          <w:sz w:val="28"/>
          <w:szCs w:val="28"/>
          <w:rtl w:val="true"/>
          <w:lang w:bidi="ar-SA"/>
        </w:rPr>
        <w:t xml:space="preserve">وبعضها مجاهيل، وبعضها مختلف فيه، إلا أنها حوالي أربعين رواية يمكن القول بأنها متواترة تواتراً معنوياً، فضلاً عن التواتر الإجمالي، بالإضافة إلى اعتبار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المعتبرة المروية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إسماعيل، عن الفضل بن شاذان، عن ابن أبي عمير، عن جميل بن دراج، عن أبان بن تغلب،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لوددت أن أصحابي ضربت رؤوسهم بالسياط حتى يتفقهوا</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العرفي لهذه الرواية وجوب التفقه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عن أبيه، عن ابن ابي عمير،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مجدور أصابته جنابه فغسلوه فمات،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قتلوه ألا سألوا، فإن دواء العي السؤال</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الذم على ترك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أيضاً بسند معتبر عن محمد بن يحيى، عن أحمد بن محمد بن عيسى، عن حماد بن عيسى، عن حريز، عن زرارة ومحمد بن مسلم وبريد العجلي،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لحمران بن أعين في شيء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يهلك الناس لأنهم لا يسألون</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جرت البراءة لم يكن حاجة إلى السؤال، ولم تكن هلكة، لجواز </w:t>
      </w:r>
    </w:p>
    <w:p>
      <w:pPr>
        <w:pStyle w:val="BookText"/>
        <w:rPr/>
      </w:pPr>
      <w:r>
        <w:rPr>
          <w:rFonts w:ascii="Amiri" w:hAnsi="Amiri" w:eastAsia="Amiri" w:cs="Amiri"/>
          <w:color w:val="111111"/>
          <w:sz w:val="28"/>
          <w:sz w:val="28"/>
          <w:szCs w:val="28"/>
          <w:rtl w:val="true"/>
          <w:lang w:bidi="ar-SA"/>
        </w:rPr>
        <w:t>تمسك الناس بأصالة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المعتبرة المروية في الكافي أيضاً عن علي بن إبراهيم، عن محمد بن عيسى بن عبيد، عن يونس بن عبد الرحمن، عن أبي جعفر الأحول،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يسع الناس حتى يسألوا ويتفقهوا ويعرفوا إمامهم، ويسعهم أن يأخذوا بما يقول وإن كان تقية</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روى في 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فَلِلَّهِ الْحُجَّةُ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في أماليه،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جعفر الحميري، عن أبيه، عن هارون بن مسلم، عن مسعدة بن زياد،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يقول للعبد يوم القيامة عبدي أكنت عالماً؟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عملت بما علمت،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جاهلاً،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تعلمت حتى تعمل، فيخصمه فتلك الحجة البالغة</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الحسن بن محبوب، عن جميل بن صالح، عن أبي عبيدة،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امرأة تزوجت رجلاً ولها 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زوجها الأول مقيماً معها في المصر التي هي فيه تصل إليه أو يصل إليها، فإنَّ عليها ما على الزاني المحصن الرجم، وإن كان زوجها الأول غائباً عنها، أو كان مقيماً معها في </w:t>
      </w:r>
    </w:p>
    <w:p>
      <w:pPr>
        <w:pStyle w:val="BookText"/>
        <w:rPr/>
      </w:pPr>
      <w:r>
        <w:rPr>
          <w:rFonts w:ascii="Amiri" w:hAnsi="Amiri" w:eastAsia="Amiri" w:cs="Amiri"/>
          <w:color w:val="111111"/>
          <w:sz w:val="28"/>
          <w:sz w:val="28"/>
          <w:szCs w:val="28"/>
          <w:rtl w:val="true"/>
          <w:lang w:bidi="ar-SA"/>
        </w:rPr>
        <w:t>المصر لا يصل إليها ولا تصل إليه، فإنّ عليها ما على الزانية غير المحصنة ولا لعان بينهما،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يرجمها ويضربها الحد وزوجها لا يقدمها إلى الإمام ولا يريد ذلك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 لا يزال لله في بدنها حتى يقوم به من قام وتلقى اللّه وهو عليها،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جاهلة بما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هي في دار الهجرة؟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 امرأة اليوم من نساء المسلمين إلا وهي تعلم أن المرأة المسلمة لا يحل لها أن تتزوج زوجين،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المرأة إذا فجرت قالت لم أدر، أو جهلت أن الذي فعلت حرام ولم يقم عليها الحد إذا لتعطلت الحدود</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كل حال فالروايات التي لحنها ترتب الأحكام الوضعية، أو ثبوت العقوبة على الجاهل، أو مفادها وجوب التعلم متواترة، وفيها روايات صحيحة، فهي تقيد إطلاق أدلة البراءة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المحقق العراقي بعدة إشكالات على دلالة الآيات المباركة والروايات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مضافاً إلى إمكان دعوى اختصاصها بصورة العلم الإجمالي بالحكم، فتكون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الإرشاد إلى حكم العقل بوجوب الفحص</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محل تأمل لوجهين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دعوى أن ظاهر الأخبار هو أن منشأ تنجز الواقع عدم </w:t>
      </w:r>
    </w:p>
    <w:p>
      <w:pPr>
        <w:pStyle w:val="BookText"/>
        <w:rPr/>
      </w:pPr>
      <w:r>
        <w:rPr>
          <w:rFonts w:ascii="Amiri" w:hAnsi="Amiri" w:eastAsia="Amiri" w:cs="Amiri"/>
          <w:color w:val="111111"/>
          <w:sz w:val="28"/>
          <w:sz w:val="28"/>
          <w:szCs w:val="28"/>
          <w:rtl w:val="true"/>
          <w:lang w:bidi="ar-SA"/>
        </w:rPr>
        <w:t>العلم، لا العلم الإجمالي بالتكليف،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الآيات والروايات أن عدم العلم يستدعي الفحص، لا العلم الإجمالي بالواقع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عدم الظهور، فإن إطلاقها شامل للشبهة البدوية والعلم الإجمالي، وصرف الإمكان الذي ادعاه لا يكون دليلاً، حيث لا يمكن للإمكان القيام في مقابل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صورة عدم العلم لا العلم الإجمالي، ولا أقل من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معتبرة مسعدة 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قال كنت جاهلاً قال له أفلا تعلمت حتى تعمل</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فإن منشأ المؤاخذة الجهل وعدم التعلم، وهو ظاهر في الشبهة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معتبرة ابن ابي عمير في المجدور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قتلوه ألا سألوا</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حيث لم يؤخذ في فرض الرواية العلم الإجمالي بالتكليف، بل مفروضها الشبهة البدوية، ولا أقل من الإطلاق</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صحيح زرارة ومحمد بن مسلم وبريد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يهلك الناس لأنهم لا يسألون</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وهكذا صحيح الأحول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يسع الناس حتى يسألوا ويتفقهوا</w:t>
      </w:r>
      <w:r>
        <w:rPr>
          <w:rFonts w:eastAsia="Amiri" w:cs="Amiri" w:ascii="Amiri" w:hAnsi="Amiri"/>
          <w:color w:val="111111"/>
          <w:sz w:val="28"/>
          <w:szCs w:val="28"/>
          <w:rtl w:val="true"/>
          <w:lang w:bidi="ar-SA"/>
        </w:rPr>
        <w:t>»</w:t>
      </w:r>
      <w:r>
        <w:rPr>
          <w:rStyle w:val="FootnoteAnchor"/>
          <w:rtl w:val="true"/>
        </w:rPr>
        <w:footnoteReference w:id="450"/>
      </w:r>
      <w:r>
        <w:rPr>
          <w:rFonts w:ascii="Amiri" w:hAnsi="Amiri" w:eastAsia="Amiri" w:cs="Amiri"/>
          <w:color w:val="111111"/>
          <w:sz w:val="28"/>
          <w:sz w:val="28"/>
          <w:szCs w:val="28"/>
          <w:rtl w:val="true"/>
          <w:lang w:bidi="ar-SA"/>
        </w:rPr>
        <w:t>حيث إنهما مطلقان يشملان صورة الشبهة البدوية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لظهورها في الإرشاد إلى حكم العقل بلزوم الفحص لأجل استقرار الجهل الموجب لعذره، فعموم أدلة البراءة حينئذٍ واردة عليها؛ لأنه بقيام الترخيص الشرعي على جواز الارتكاب قبل الفحص يرتفع حكم العقل بوجوب الفحص</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الآيات والأخبار إرشاد إلى حكم العقل، حيث يحكم على العبد بلزوم تحصيله الحجة، وهي أعم من الدليل الاجتهادي والأصل العملي، وأدلة البراءة الشرعية رافعة لموضوع الحكم العقلي على نحو الورود؛ لانتفاء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معها تكويناً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لأن الأصل العقلائي في الآيات والأخبار هو التعبد لا الإرشاد، فالأصل المولوية، مضافاً إلى أن ظاهر هذه الروايات عدم جواز إهمال الواقع المشكوك، لا عدم جواز إهمال الوظيفة العملية ، وإلا فلو كان مراد المولى الاستناد إلى البراءة الشرعية في مقام الوظيفة العملية في جميع الوقائع المشكوكة لم يكن الأمر بحاجة إلى حث وتحريض، ولم يلزم التأكيد على ذكر أدلة التفقه في الدين وأمثاله، فهل جميع هذه الأدلة تريد إفادة البراءة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وثانياً بقصورها عن إفادة تمام المطلوب؛ لأنها ظاهرة في الاختصاص بصورة يكون الفحص فيها مؤدياً إلى العلم بالواقع، والمطلوب يعم ذلك وما لم يكن الفحص مؤدياً إلى العلم بالواقع</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مراده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الأدلة المذكورة خاصة بصورة إمكان حصول العلم، كما في زمن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تشمل ظرف الغيبة حيث لا يمكن حصول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العلم الوجداني والتعبدي، ويمكن حصول العلم التعبدي في زمان غيبة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يعلم إمكان حصول العلم الوجداني دائماً في زمان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حصوله مبتنٍ على إحراز أصول ثلاثة،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والصدور والجهة، فإن الحجية متقومة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كثير من الموارد يكون الصدور بالعلم التعبدي لا الوجداني؛ لأخذ الأصحاب الرواية عن زرارة وأمثاله، حيث لم يمكنهم الوصول إلى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قطع بالواقع لاحتمال الاشتباه في نقل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الظهور فإن الاعتماد على أصالة الظهور العقلائية فيما لو كان الخطاب بالمشافهة، فيمكن أن يكون المراد شيئاً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فرض القطع بالصدور والإرادة الجدية لكن يحتمل كون الحكم صدر تقية، ولم يسق لبيان حكم اللّه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يعلم وصول المكلفين إلى القطع بالحكم الواقعي في عهد الظهور في تمام الموارد، بل في كثير من الأحيان كان الوصول إلى الحكم التعبدي بأصالة الصدور، والظهور والوجهة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الأدلة المذكورة واردة فيما لو كان الفحص مؤدياً </w:t>
      </w:r>
    </w:p>
    <w:p>
      <w:pPr>
        <w:pStyle w:val="BookText"/>
        <w:rPr/>
      </w:pPr>
      <w:r>
        <w:rPr>
          <w:rFonts w:ascii="Amiri" w:hAnsi="Amiri" w:eastAsia="Amiri" w:cs="Amiri"/>
          <w:color w:val="111111"/>
          <w:sz w:val="28"/>
          <w:sz w:val="28"/>
          <w:szCs w:val="28"/>
          <w:rtl w:val="true"/>
          <w:lang w:bidi="ar-SA"/>
        </w:rPr>
        <w:t>إلى انكشاف الواقع ولو تعبداً، أما لو علم أنه لا يؤدي إليه ولو تعبداً فالأخبار لا تأمر بالفحص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شك أن الفحص عن حكم التتن مثلاً هل يوصل إلى الواقع ولو تعبدا أم لا، كان من التمسك بالعام في الشبهة المصداقية؟</w:t>
      </w:r>
    </w:p>
    <w:p>
      <w:pPr>
        <w:pStyle w:val="BookText"/>
        <w:rPr/>
      </w:pPr>
      <w:r>
        <w:rPr>
          <w:rFonts w:ascii="Amiri" w:hAnsi="Amiri" w:eastAsia="Amiri" w:cs="Amiri"/>
          <w:color w:val="111111"/>
          <w:sz w:val="28"/>
          <w:sz w:val="28"/>
          <w:szCs w:val="28"/>
          <w:rtl w:val="true"/>
          <w:lang w:bidi="ar-SA"/>
        </w:rPr>
        <w:t>وبعبارة 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للمكلف حالات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يعلم أن فحصه يوصله إلى الواقع الوجداني أو التعبدي، فالأدلة تأمر به،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لتعلموا، وكقوله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فارجه حتى تلقى أمامك</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ليبين لك الواقع الوجداني أو التعبدي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يعلم أن فحصه لا يؤدي إلى الواقع، فالفحص لغو، وليس مأموراً به في هذه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يشك في أن الفحص هل يوصل إلى الواقع الوجداني أو التعبدي أم لا؟ فإن التمسك بأدلة وجوب الفحص تمسك بالعام في الشبهة المصداقية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يرد عليه مضافاً إلى إطلاق الآيات والروايات، كصحيحة الأحول وزرارة، هنالك روايات خاصة تنص على أن وظيفة العبد السؤال وإن احتمل عدم الوصول إلى المطلوب،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وصل إلى الواقع أم لم يعلم الوصول إليه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روى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معتبر عن محمد بن يحيى، عن محمد بن الحسين، عن محمد بن إسماعيل، عن منصور بن يونس، عن أبي بكر الحضرمي،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عليه الورد أخو الكميت،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اخترت لك سبعين مسألة ما تحضرني منها مسألة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واحدة يا 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حضرني منها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نسألكم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أن تجيبونا،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إلينا</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وبسند صحيح عن عدة من أصحابنا، عن أحمد بن محمد، عن الوشاء،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الأئمة من الفرض ما ليس على شيعتهم، وعلى شيعتنا ما ليس علينا، أمرهم اللّه عز وجل أن يسألونا،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فأمرهم أن يسألونا وليس علينا الجواب، إن شئنا أجبنا وإن شئنا أمسكنا</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فتدل على أن الوظيفة السؤال وإن احتمل أنه لا يؤدي إلى انكشاف الواقع، لا بالعلم التعبدي ولا الوجداني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إلينا إن شئنا فعلنا وإن شئنا لم نفعل، أما تسمع 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عطاؤنا فامنن أو امسك بغيرحساب</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وإن كان في سندها إشكال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فإشكالات المحقق العراقي الثلاثة محل إشكال</w:t>
      </w:r>
      <w:r>
        <w:rPr>
          <w:rFonts w:eastAsia="Amiri" w:cs="Amiri" w:ascii="Amiri" w:hAnsi="Amiri"/>
          <w:color w:val="111111"/>
          <w:sz w:val="28"/>
          <w:szCs w:val="28"/>
          <w:rtl w:val="true"/>
          <w:lang w:bidi="ar-SA"/>
        </w:rPr>
        <w:t xml:space="preserve">. </w:t>
      </w:r>
      <w:bookmarkStart w:id="432" w:name="pg15635_213966"/>
    </w:p>
    <w:p>
      <w:pPr>
        <w:pStyle w:val="Heading5"/>
        <w:numPr>
          <w:ilvl w:val="4"/>
          <w:numId w:val="1"/>
        </w:numPr>
        <w:rPr/>
      </w:pPr>
      <w:bookmarkStart w:id="433" w:name="__RefHeading___Toc10620767_2142443653"/>
      <w:bookmarkStart w:id="434" w:name="_Toc163"/>
      <w:bookmarkEnd w:id="432"/>
      <w:bookmarkEnd w:id="433"/>
      <w:r>
        <w:rPr>
          <w:rtl w:val="true"/>
        </w:rPr>
        <w:t>الدليل التاسع</w:t>
      </w:r>
      <w:bookmarkEnd w:id="434"/>
    </w:p>
    <w:p>
      <w:pPr>
        <w:pStyle w:val="BookText"/>
        <w:rPr/>
      </w:pPr>
      <w:r>
        <w:rPr>
          <w:rFonts w:ascii="Amiri" w:hAnsi="Amiri" w:eastAsia="Amiri" w:cs="Amiri"/>
          <w:color w:val="111111"/>
          <w:sz w:val="28"/>
          <w:sz w:val="28"/>
          <w:szCs w:val="28"/>
          <w:rtl w:val="true"/>
          <w:lang w:bidi="ar-SA"/>
        </w:rPr>
        <w:t>ارتكاز المتشرعة على وجوب الفحص، وهو مانع عن انعقاد الإطلاق في أدلة البراءة النقلية</w:t>
      </w:r>
      <w:r>
        <w:rPr>
          <w:rFonts w:eastAsia="Amiri" w:cs="Amiri" w:ascii="Amiri" w:hAnsi="Amiri"/>
          <w:color w:val="111111"/>
          <w:sz w:val="28"/>
          <w:szCs w:val="28"/>
          <w:rtl w:val="true"/>
          <w:lang w:bidi="ar-SA"/>
        </w:rPr>
        <w:t>.</w:t>
      </w:r>
    </w:p>
    <w:p>
      <w:pPr>
        <w:pStyle w:val="Heading5"/>
        <w:numPr>
          <w:ilvl w:val="4"/>
          <w:numId w:val="1"/>
        </w:numPr>
        <w:rPr/>
      </w:pPr>
      <w:bookmarkStart w:id="435" w:name="__RefHeading___Toc10620769_2142443653"/>
      <w:bookmarkStart w:id="436" w:name="_Toc164"/>
      <w:bookmarkEnd w:id="435"/>
      <w:r>
        <w:rPr>
          <w:rtl w:val="true"/>
        </w:rPr>
        <w:t>الدليل العاشر</w:t>
      </w:r>
      <w:bookmarkEnd w:id="436"/>
    </w:p>
    <w:p>
      <w:pPr>
        <w:pStyle w:val="BookText"/>
        <w:rPr/>
      </w:pPr>
      <w:r>
        <w:rPr>
          <w:rFonts w:ascii="Amiri" w:hAnsi="Amiri" w:eastAsia="Amiri" w:cs="Amiri"/>
          <w:color w:val="111111"/>
          <w:sz w:val="28"/>
          <w:sz w:val="28"/>
          <w:szCs w:val="28"/>
          <w:rtl w:val="true"/>
          <w:lang w:bidi="ar-SA"/>
        </w:rPr>
        <w:t>دعوى الضرورة الفقهية، بل يمكن دعوى ضرورة المذهب والدين على وجوب الفحص في الشبهات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المقام الرابع</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10620771_2142443653"/>
      <w:bookmarkStart w:id="438" w:name="_Toc165"/>
      <w:bookmarkEnd w:id="437"/>
      <w:r>
        <w:rPr>
          <w:rtl w:val="true"/>
        </w:rPr>
        <w:t>المقام الخامس</w:t>
      </w:r>
      <w:r>
        <w:rPr>
          <w:rtl w:val="true"/>
        </w:rPr>
        <w:t xml:space="preserve">: </w:t>
      </w:r>
      <w:r>
        <w:rPr>
          <w:rtl w:val="true"/>
        </w:rPr>
        <w:t>جريان البراءة النقلية في الشبهات الموضوعية مشروط بالفحص أم لا</w:t>
      </w:r>
      <w:bookmarkEnd w:id="438"/>
    </w:p>
    <w:p>
      <w:pPr>
        <w:pStyle w:val="BookText"/>
        <w:rPr/>
      </w:pPr>
      <w:r>
        <w:rPr>
          <w:rFonts w:ascii="Amiri" w:hAnsi="Amiri" w:eastAsia="Amiri" w:cs="Amiri"/>
          <w:color w:val="111111"/>
          <w:sz w:val="28"/>
          <w:sz w:val="28"/>
          <w:szCs w:val="28"/>
          <w:rtl w:val="true"/>
          <w:lang w:bidi="ar-SA"/>
        </w:rPr>
        <w:t>هل جريان البراءة النقلية في الشبهات الموضوعية مشروط بالفحص أم لا؟</w:t>
      </w:r>
    </w:p>
    <w:p>
      <w:pPr>
        <w:pStyle w:val="BookText"/>
        <w:rPr/>
      </w:pPr>
      <w:r>
        <w:rPr>
          <w:rFonts w:ascii="Amiri" w:hAnsi="Amiri" w:eastAsia="Amiri" w:cs="Amiri"/>
          <w:color w:val="111111"/>
          <w:sz w:val="28"/>
          <w:sz w:val="28"/>
          <w:szCs w:val="28"/>
          <w:rtl w:val="true"/>
          <w:lang w:bidi="ar-SA"/>
        </w:rPr>
        <w:t xml:space="preserve">المعروف عدم وجوب الفحص، لكن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العم حفظه اللّه يريان الوجوب</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بحث مهم حيث يطرح من أول الفقه إلى آخره،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البلوغ وأمكنه الفحص بمراجعة تاريخ ولادته، فهل يصح إجراء البراءة من دون الفحص؟ وكذا لو شكت في وصولها إلى سن اليأس فهل يصح استصحاب عدم بلوغ سن اليأس؟ وفي باب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طلوع الفجر وأمكنه رؤية الطلوع فهل يجوز الأكل تعويلاً على البراءة؟ وكذا لو شك في دخول شهر الصيام فيعتمد على البراءة ولا يفحص عن الهلال، وفي النكاح لو شك أنها ذات بعل أم لا فهل يمكنه إجراء الأصول العملية بلا </w:t>
      </w:r>
      <w:bookmarkStart w:id="439" w:name="pg15635_213967"/>
    </w:p>
    <w:p>
      <w:pPr>
        <w:pStyle w:val="BookText"/>
        <w:rPr/>
      </w:pPr>
      <w:bookmarkEnd w:id="439"/>
      <w:r>
        <w:rPr>
          <w:rFonts w:ascii="Amiri" w:hAnsi="Amiri" w:eastAsia="Amiri" w:cs="Amiri"/>
          <w:color w:val="111111"/>
          <w:sz w:val="28"/>
          <w:sz w:val="28"/>
          <w:szCs w:val="28"/>
          <w:rtl w:val="true"/>
          <w:lang w:bidi="ar-SA"/>
        </w:rPr>
        <w:t>فحص؟ إلى غيرها من مآت أو ألوف الأمثلة</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10620773_2142443653"/>
      <w:bookmarkStart w:id="441" w:name="_Toc166"/>
      <w:bookmarkEnd w:id="440"/>
      <w:r>
        <w:rPr>
          <w:rtl w:val="true"/>
        </w:rPr>
        <w:t>الأقوال في جريان البراءة النقلية في الشبهات الموضوعية</w:t>
      </w:r>
      <w:bookmarkEnd w:id="441"/>
    </w:p>
    <w:p>
      <w:pPr>
        <w:pStyle w:val="Heading5"/>
        <w:numPr>
          <w:ilvl w:val="4"/>
          <w:numId w:val="1"/>
        </w:numPr>
        <w:rPr/>
      </w:pPr>
      <w:bookmarkStart w:id="442" w:name="__RefHeading___Toc10620775_2142443653"/>
      <w:bookmarkStart w:id="443" w:name="_Toc167"/>
      <w:bookmarkEnd w:id="442"/>
      <w:r>
        <w:rPr>
          <w:rtl w:val="true"/>
        </w:rPr>
        <w:t>اشارة</w:t>
      </w:r>
      <w:bookmarkEnd w:id="443"/>
    </w:p>
    <w:p>
      <w:pPr>
        <w:pStyle w:val="BookText"/>
        <w:rPr/>
      </w:pPr>
      <w:r>
        <w:rPr>
          <w:rFonts w:ascii="Amiri" w:hAnsi="Amiri" w:eastAsia="Amiri" w:cs="Amiri"/>
          <w:color w:val="111111"/>
          <w:sz w:val="28"/>
          <w:sz w:val="28"/>
          <w:szCs w:val="28"/>
          <w:rtl w:val="true"/>
          <w:lang w:bidi="ar-SA"/>
        </w:rPr>
        <w:t>وفي المسألة أقوال</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10620777_2142443653"/>
      <w:bookmarkStart w:id="445" w:name="_Toc168"/>
      <w:bookmarkEnd w:id="444"/>
      <w:r>
        <w:rPr>
          <w:rtl w:val="true"/>
        </w:rPr>
        <w:t>القول الأول</w:t>
      </w:r>
      <w:r>
        <w:rPr>
          <w:rtl w:val="true"/>
        </w:rPr>
        <w:t xml:space="preserve">: </w:t>
      </w:r>
      <w:r>
        <w:rPr>
          <w:rtl w:val="true"/>
        </w:rPr>
        <w:t>وجوب الفحص في الشبهات الموضوعية</w:t>
      </w:r>
      <w:bookmarkEnd w:id="445"/>
    </w:p>
    <w:p>
      <w:pPr>
        <w:pStyle w:val="Heading6"/>
        <w:numPr>
          <w:ilvl w:val="5"/>
          <w:numId w:val="1"/>
        </w:numPr>
        <w:rPr/>
      </w:pPr>
      <w:bookmarkStart w:id="446" w:name="__RefHeading___Toc10620779_2142443653"/>
      <w:bookmarkStart w:id="447" w:name="_Toc169"/>
      <w:bookmarkEnd w:id="446"/>
      <w:r>
        <w:rPr>
          <w:rtl w:val="true"/>
        </w:rPr>
        <w:t>اشارة</w:t>
      </w:r>
      <w:bookmarkEnd w:id="447"/>
    </w:p>
    <w:p>
      <w:pPr>
        <w:pStyle w:val="BookText"/>
        <w:rPr/>
      </w:pPr>
      <w:r>
        <w:rPr>
          <w:rFonts w:ascii="Amiri" w:hAnsi="Amiri" w:eastAsia="Amiri" w:cs="Amiri"/>
          <w:color w:val="111111"/>
          <w:sz w:val="28"/>
          <w:sz w:val="28"/>
          <w:szCs w:val="28"/>
          <w:rtl w:val="true"/>
          <w:lang w:bidi="ar-SA"/>
        </w:rPr>
        <w:t>وقد استدل أو يمكن أن يستدل له بأمور</w:t>
      </w:r>
      <w:r>
        <w:rPr>
          <w:rFonts w:eastAsia="Amiri" w:cs="Amiri" w:ascii="Amiri" w:hAnsi="Amiri"/>
          <w:color w:val="111111"/>
          <w:sz w:val="28"/>
          <w:szCs w:val="28"/>
          <w:rtl w:val="true"/>
          <w:lang w:bidi="ar-SA"/>
        </w:rPr>
        <w:t>:</w:t>
      </w:r>
    </w:p>
    <w:p>
      <w:pPr>
        <w:pStyle w:val="Heading6"/>
        <w:numPr>
          <w:ilvl w:val="5"/>
          <w:numId w:val="1"/>
        </w:numPr>
        <w:rPr/>
      </w:pPr>
      <w:bookmarkStart w:id="448" w:name="__RefHeading___Toc10620781_2142443653"/>
      <w:bookmarkStart w:id="449" w:name="_Toc170"/>
      <w:bookmarkEnd w:id="448"/>
      <w:r>
        <w:rPr>
          <w:rtl w:val="true"/>
        </w:rPr>
        <w:t>الدليل الأول</w:t>
      </w:r>
      <w:bookmarkEnd w:id="449"/>
    </w:p>
    <w:p>
      <w:pPr>
        <w:pStyle w:val="BookText"/>
        <w:rPr/>
      </w:pPr>
      <w:r>
        <w:rPr>
          <w:rFonts w:ascii="Amiri" w:hAnsi="Amiri" w:eastAsia="Amiri" w:cs="Amiri"/>
          <w:color w:val="111111"/>
          <w:sz w:val="28"/>
          <w:sz w:val="28"/>
          <w:szCs w:val="28"/>
          <w:rtl w:val="true"/>
          <w:lang w:bidi="ar-SA"/>
        </w:rPr>
        <w:t>بناء العقلاء على وجوب الفحص في الشبهات الموضوعية، وطريقة العقلاء هي الملاك في باب الإطاعة والعصيان واستحقاق العقوبة وعدمها،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عدوي داري وشك المكلف أن فلاناً عدو للمولى لم يحق له أن يدخله الدار بلا فحص، ولو فعل ذلك وتبين أنه عدو له حق للمولى معاقبته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فإنه يحق للشارع التوسعة والتضييق في موارد بناء العقلاء، وأدلة الرفع مطلقة، كما لو نص المولى على عدم وجوب الفحص، ولا فرق في إفادته لذلك بالعموم أو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العقلاء مخصص لإطلاقات الأدلة اللفظية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كلام المولى حجة وإن كان أوسع من البناء العقلائي، فللشارع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سيد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يتصرف بالتوسعة أو التضييق في بالبناءات العقلائية، كما صرح الفقهاء بذلك في موارد متعددة، ومنها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يبنى العقلاء على إبقاء ما كان على ما كان في موارد الظن بالوفاق، أو عدم الظن بالخلاف فقط، ومع ذلك يبقى النص مطلقاً، ولا </w:t>
      </w:r>
      <w:bookmarkStart w:id="450" w:name="pg15635_213968"/>
    </w:p>
    <w:p>
      <w:pPr>
        <w:pStyle w:val="BookText"/>
        <w:rPr/>
      </w:pPr>
      <w:bookmarkEnd w:id="450"/>
      <w:r>
        <w:rPr>
          <w:rFonts w:ascii="Amiri" w:hAnsi="Amiri" w:eastAsia="Amiri" w:cs="Amiri"/>
          <w:color w:val="111111"/>
          <w:sz w:val="28"/>
          <w:sz w:val="28"/>
          <w:szCs w:val="28"/>
          <w:rtl w:val="true"/>
          <w:lang w:bidi="ar-SA"/>
        </w:rPr>
        <w:t>يقيد إطلاقه ببناء العقلاء</w:t>
      </w:r>
      <w:r>
        <w:rPr>
          <w:rFonts w:eastAsia="Amiri" w:cs="Amiri" w:ascii="Amiri" w:hAnsi="Amiri"/>
          <w:color w:val="111111"/>
          <w:sz w:val="28"/>
          <w:szCs w:val="28"/>
          <w:rtl w:val="true"/>
          <w:lang w:bidi="ar-SA"/>
        </w:rPr>
        <w:t>.</w:t>
      </w:r>
    </w:p>
    <w:p>
      <w:pPr>
        <w:pStyle w:val="Heading6"/>
        <w:numPr>
          <w:ilvl w:val="5"/>
          <w:numId w:val="1"/>
        </w:numPr>
        <w:rPr/>
      </w:pPr>
      <w:bookmarkStart w:id="451" w:name="__RefHeading___Toc10620783_2142443653"/>
      <w:bookmarkStart w:id="452" w:name="_Toc171"/>
      <w:bookmarkEnd w:id="451"/>
      <w:r>
        <w:rPr>
          <w:rtl w:val="true"/>
        </w:rPr>
        <w:t>الدليل الثاني</w:t>
      </w:r>
      <w:bookmarkEnd w:id="452"/>
    </w:p>
    <w:p>
      <w:pPr>
        <w:pStyle w:val="BookText"/>
        <w:rPr/>
      </w:pPr>
      <w:r>
        <w:rPr>
          <w:rFonts w:ascii="Amiri" w:hAnsi="Amiri" w:eastAsia="Amiri" w:cs="Amiri"/>
          <w:color w:val="111111"/>
          <w:sz w:val="28"/>
          <w:sz w:val="28"/>
          <w:szCs w:val="28"/>
          <w:rtl w:val="true"/>
          <w:lang w:bidi="ar-SA"/>
        </w:rPr>
        <w:t>ما ذكره المحقق القمي،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الواجبات المشروطة بوجود شيء إنما يتوقف وجوبها على وجود الشرط، لا على العلم بوجودها، فبالنسبة إلى العلم مطلق لا 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فهنالك مقامان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وإثبات، وإنما يتم ما ذكره في المقام الأول، فالالفاظ موضوعة للمعاني الواقعية لا بما أنها معلومة، بل بما هي هي، فحينما يقول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يأخذ العلم في الموضوع ثبوتاً، أما في مقام الإثبات فيمكن للشارع رفع الحكم ظاهراً،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الواقعي نجس لا الدم المعلوم، لكن المشكوك كونه دماً أو لوناً فهو لك طاهر، وليس ذلك من التناقض، ففي الواقع نجس وفي الظاهر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مثل المحقق القمي بمثال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كون ماله بمقدار استطاعة الحج، لعدم علمه بمقدار المال، لا يمكن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أعلم أني مستطيع، ولا يجب علي شيء، بل يجب عليه محاسبة ماله ليعلم أنه واجد للاستطاعة أو فاقد لها</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كيف لا يمكنه ذلك مع وجود الأصل الموضوعي، وهو استصحاب عدم الاستطاعة، وعدم بلوغ المال بالمقدار الكافي، وكذا الأصل الحكمي،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لو شك بعد المحاسبة في أن هذا المال هل يكفيه في </w:t>
      </w:r>
      <w:bookmarkStart w:id="453" w:name="pg15635_213969"/>
    </w:p>
    <w:p>
      <w:pPr>
        <w:pStyle w:val="BookText"/>
        <w:rPr/>
      </w:pPr>
      <w:bookmarkEnd w:id="453"/>
      <w:r>
        <w:rPr>
          <w:rFonts w:ascii="Amiri" w:hAnsi="Amiri" w:eastAsia="Amiri" w:cs="Amiri"/>
          <w:color w:val="111111"/>
          <w:sz w:val="28"/>
          <w:sz w:val="28"/>
          <w:szCs w:val="28"/>
          <w:rtl w:val="true"/>
          <w:lang w:bidi="ar-SA"/>
        </w:rPr>
        <w:t>الاستطاعة أم لا فالأصل عدم الوجوب حينئذٍ</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السؤال في الفارق بين المقامين، فمن علم بكفاية الألف دينار للحج، ولم يعلم أنه يملكه وجب عليه الفحص؛ لاحتمال الاستطاعة، وأما من علم بتملكه الألف ولم يعلم بكفايته للاستطاعة جرت في حقه أصالة عدم الوجوب، فلو كانت الألفاظ موضوعة للمعاني الواقعية احتمل انطباق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الواقعي على المكلف في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احتمال الانطباق مانعاً عن جريان الأصل فهو مانع في الصورتين، وإن لم يكن مانعاً لم يكن في الصورتين مانعاً، فلا وجه للتفريق بينهما</w:t>
      </w:r>
      <w:r>
        <w:rPr>
          <w:rFonts w:eastAsia="Amiri" w:cs="Amiri" w:ascii="Amiri" w:hAnsi="Amiri"/>
          <w:color w:val="111111"/>
          <w:sz w:val="28"/>
          <w:szCs w:val="28"/>
          <w:rtl w:val="true"/>
          <w:lang w:bidi="ar-SA"/>
        </w:rPr>
        <w:t>.</w:t>
      </w:r>
    </w:p>
    <w:p>
      <w:pPr>
        <w:pStyle w:val="Heading6"/>
        <w:numPr>
          <w:ilvl w:val="5"/>
          <w:numId w:val="1"/>
        </w:numPr>
        <w:rPr/>
      </w:pPr>
      <w:bookmarkStart w:id="454" w:name="__RefHeading___Toc10620785_2142443653"/>
      <w:bookmarkStart w:id="455" w:name="_Toc172"/>
      <w:bookmarkEnd w:id="454"/>
      <w:r>
        <w:rPr>
          <w:rtl w:val="true"/>
        </w:rPr>
        <w:t>الدليل الثالث</w:t>
      </w:r>
      <w:bookmarkEnd w:id="455"/>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محمد بن الحسين، عن محمد بن عبد اللّه بن هلال، عن العلاء بن رزين، عن زيد الصائغ،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في قرية من قرى خراسان يقال لها بخارى، فرأيت فيها دراهم تعمل ثلث فضة وثلث مس وثلث رصاص، وكانت تجوز عندهم، وكنت أعملها وأنفقها،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بذلك إذا كان تجوز عندهم،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حال عليها الحول وهي عندي وفيها ما يجب علي فيه الزكاة أزكيها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هو مالك،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أخرجتها إلى بلدة لا ينفق فيها مثلها، فبقيت عندي حتى حال عليها الحول أزكيها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تعرف أن فيها من الفضة الخالصة ما يجب عليك فيه الزكاة </w:t>
      </w:r>
    </w:p>
    <w:p>
      <w:pPr>
        <w:pStyle w:val="BookText"/>
        <w:rPr/>
      </w:pPr>
      <w:r>
        <w:rPr>
          <w:rFonts w:ascii="Amiri" w:hAnsi="Amiri" w:eastAsia="Amiri" w:cs="Amiri"/>
          <w:color w:val="111111"/>
          <w:sz w:val="28"/>
          <w:sz w:val="28"/>
          <w:szCs w:val="28"/>
          <w:rtl w:val="true"/>
          <w:lang w:bidi="ar-SA"/>
        </w:rPr>
        <w:t>فزك ما كان لك فيها من الفضة الخالصة، ودع ما سوى ذلك من الخبيث،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لا أعلم ما فيها من الفضة الخالصة إلا أني أعلم أن فيها ما تجب فيه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فأسكبها حتى تخلص الفضة ويحترق الخبيث، ثم تزكي ما خلص من الفضة لسنة واحدة</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الإشكال السندي، لكون محمد بن عبد اللّه بن هلال محل كلام</w:t>
      </w:r>
      <w:r>
        <w:rPr>
          <w:rStyle w:val="FootnoteAnchor"/>
          <w:rtl w:val="true"/>
        </w:rPr>
        <w:footnoteReference w:id="46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حيث اختلفت الأقوال فيه، وزيد الصائغ مجهول، فتكون الرواية ضعيفة، لكن يمكن الإجابة عنه بأنها منجبرة بعمل الأصحاب، فقد ادعى جمع من الفقهاء ذلك، منهم صاحب الجواهر</w:t>
      </w:r>
      <w:r>
        <w:rPr>
          <w:rStyle w:val="FootnoteAnchor"/>
          <w:rtl w:val="true"/>
        </w:rPr>
        <w:footnoteReference w:id="461"/>
      </w:r>
      <w:r>
        <w:rPr>
          <w:rFonts w:ascii="Amiri" w:hAnsi="Amiri" w:eastAsia="Amiri" w:cs="Amiri"/>
          <w:color w:val="111111"/>
          <w:sz w:val="28"/>
          <w:sz w:val="28"/>
          <w:szCs w:val="28"/>
          <w:rtl w:val="true"/>
          <w:lang w:bidi="ar-SA"/>
        </w:rPr>
        <w:t>، وقال المحقق الأردبيلي</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مؤيدة بالشهرة، بل عدم الخلاف ظاهراً، وكذا السيد الحكيم</w:t>
      </w:r>
      <w:r>
        <w:rPr>
          <w:rStyle w:val="FootnoteAnchor"/>
          <w:rtl w:val="true"/>
        </w:rPr>
        <w:footnoteReference w:id="463"/>
      </w:r>
      <w:r>
        <w:rPr>
          <w:rFonts w:ascii="Amiri" w:hAnsi="Amiri" w:eastAsia="Amiri" w:cs="Amiri"/>
          <w:color w:val="111111"/>
          <w:sz w:val="28"/>
          <w:sz w:val="28"/>
          <w:szCs w:val="28"/>
          <w:rtl w:val="true"/>
          <w:lang w:bidi="ar-SA"/>
        </w:rPr>
        <w:t xml:space="preserve">، والسيد الوالد رحمهم اللّه </w:t>
      </w:r>
      <w:r>
        <w:rPr>
          <w:rFonts w:eastAsia="Amiri" w:cs="Amiri" w:ascii="Amiri" w:hAnsi="Amiri"/>
          <w:color w:val="111111"/>
          <w:sz w:val="28"/>
          <w:szCs w:val="28"/>
          <w:rtl w:val="true"/>
          <w:lang w:bidi="ar-SA"/>
        </w:rPr>
        <w:t>-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الرواية التفصيل بين الشك في أصل الوجوب فلا يجب الفحص، وبين العلم بأصل الوجوب والشك في مقدار الواجب فيجب الفحص، فهي لا تثبت وجوب الفحص في الشبهات الموضوعية مطلقاً، وإنما في بعضها، ويظهر ذلك بملاحظة الشرط الدال على الانتفاء عند الانتفاء،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كنت تعرف أن فيها من الفضة الخالصة ما يجب عليك فيه الزكاة فزك ما كان لك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ومفهومه إن لم تكن ذلك </w:t>
      </w:r>
      <w:bookmarkStart w:id="456" w:name="pg15635_213971"/>
    </w:p>
    <w:p>
      <w:pPr>
        <w:pStyle w:val="BookText"/>
        <w:rPr/>
      </w:pPr>
      <w:bookmarkEnd w:id="456"/>
      <w:r>
        <w:rPr>
          <w:rFonts w:ascii="Amiri" w:hAnsi="Amiri" w:eastAsia="Amiri" w:cs="Amiri"/>
          <w:color w:val="111111"/>
          <w:sz w:val="28"/>
          <w:sz w:val="28"/>
          <w:szCs w:val="28"/>
          <w:rtl w:val="true"/>
          <w:lang w:bidi="ar-SA"/>
        </w:rPr>
        <w:t>تعلم فلا يجب، وأما لو دار الأمر بين الأقل والأكثر وجب السبك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الرواية في مورد خاص، وهو الدراهم المغشوشة من النقدين في الزكاة، فالتعدية إلى تمام الشبهات الموضوعية قياس مع الفارق</w:t>
      </w:r>
      <w:r>
        <w:rPr>
          <w:rFonts w:eastAsia="Amiri" w:cs="Amiri" w:ascii="Amiri" w:hAnsi="Amiri"/>
          <w:color w:val="111111"/>
          <w:sz w:val="28"/>
          <w:szCs w:val="28"/>
          <w:rtl w:val="true"/>
          <w:lang w:bidi="ar-SA"/>
        </w:rPr>
        <w:t>.</w:t>
      </w:r>
    </w:p>
    <w:p>
      <w:pPr>
        <w:pStyle w:val="Heading6"/>
        <w:numPr>
          <w:ilvl w:val="5"/>
          <w:numId w:val="1"/>
        </w:numPr>
        <w:rPr/>
      </w:pPr>
      <w:bookmarkStart w:id="457" w:name="__RefHeading___Toc10620787_2142443653"/>
      <w:bookmarkStart w:id="458" w:name="_Toc173"/>
      <w:bookmarkEnd w:id="457"/>
      <w:r>
        <w:rPr>
          <w:rtl w:val="true"/>
        </w:rPr>
        <w:t>الدليل الرابع</w:t>
      </w:r>
      <w:bookmarkEnd w:id="458"/>
    </w:p>
    <w:p>
      <w:pPr>
        <w:pStyle w:val="BookText"/>
        <w:rPr/>
      </w:pPr>
      <w:r>
        <w:rPr>
          <w:rFonts w:ascii="Amiri" w:hAnsi="Amiri" w:eastAsia="Amiri" w:cs="Amiri"/>
          <w:color w:val="111111"/>
          <w:sz w:val="28"/>
          <w:sz w:val="28"/>
          <w:szCs w:val="28"/>
          <w:rtl w:val="true"/>
          <w:lang w:bidi="ar-SA"/>
        </w:rPr>
        <w:t>تحقق العلم الإجمالي بوجود تكاليف إلزامية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لأنه إن كان المراد العلم الإجمالي المتعلق بشخص المكلف فوجوده ممنوع، فقد لا يعلم المكلف بأن جريان البراءة في الشبهات الموضوعية يوقعه في مخالفة الواقع، ولو فرض تحققه بالنسبة إليه فإن منجزيته دائرة مدار وجوده، فإذا انحل، بأن اجتنب المكلف عن جملة من موارد الشبهات بمقدار المتيقن، فلا يكون هنالك مانع عن جريان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العلم الإجمالي الدائر بينه وبين غيره، فلا منجزية له، كما ذكروا ذلك في مسألة واجدي المني في الثوب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أخص من المدعى، فإن المدعى وجوب الفحص في جميع الشبهات الموضوعية حتى لو لم يكن هنالك علم إجمالي</w:t>
      </w:r>
      <w:r>
        <w:rPr>
          <w:rFonts w:eastAsia="Amiri" w:cs="Amiri" w:ascii="Amiri" w:hAnsi="Amiri"/>
          <w:color w:val="111111"/>
          <w:sz w:val="28"/>
          <w:szCs w:val="28"/>
          <w:rtl w:val="true"/>
          <w:lang w:bidi="ar-SA"/>
        </w:rPr>
        <w:t>.</w:t>
      </w:r>
    </w:p>
    <w:p>
      <w:pPr>
        <w:pStyle w:val="Heading6"/>
        <w:numPr>
          <w:ilvl w:val="5"/>
          <w:numId w:val="1"/>
        </w:numPr>
        <w:rPr/>
      </w:pPr>
      <w:bookmarkStart w:id="459" w:name="__RefHeading___Toc10620789_2142443653"/>
      <w:bookmarkStart w:id="460" w:name="_Toc174"/>
      <w:bookmarkEnd w:id="459"/>
      <w:r>
        <w:rPr>
          <w:rtl w:val="true"/>
        </w:rPr>
        <w:t>الدليل الخامس</w:t>
      </w:r>
      <w:bookmarkEnd w:id="460"/>
    </w:p>
    <w:p>
      <w:pPr>
        <w:pStyle w:val="BookText"/>
        <w:rPr/>
      </w:pPr>
      <w:r>
        <w:rPr>
          <w:rFonts w:ascii="Amiri" w:hAnsi="Amiri" w:eastAsia="Amiri" w:cs="Amiri"/>
          <w:color w:val="111111"/>
          <w:sz w:val="28"/>
          <w:sz w:val="28"/>
          <w:szCs w:val="28"/>
          <w:rtl w:val="true"/>
          <w:lang w:bidi="ar-SA"/>
        </w:rPr>
        <w:t>عدم إيجاب الشارع للفحص تضييع للأحكام الشرعية، ونقض للأغراض المولوية، لتضييع كثير من الأحكام مع إجراء البراءة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محل تأمل، حيث لا محذور في ذلك إن كان لمزاحم أهم، كما ذكر مثل ذلك في جواب شبهة ابن قبة، حيث أشكل على تشريع الأمارات </w:t>
      </w:r>
      <w:bookmarkStart w:id="461" w:name="pg15635_213972"/>
    </w:p>
    <w:p>
      <w:pPr>
        <w:pStyle w:val="BookText"/>
        <w:rPr/>
      </w:pPr>
      <w:bookmarkEnd w:id="461"/>
      <w:r>
        <w:rPr>
          <w:rFonts w:ascii="Amiri" w:hAnsi="Amiri" w:eastAsia="Amiri" w:cs="Amiri"/>
          <w:color w:val="111111"/>
          <w:sz w:val="28"/>
          <w:sz w:val="28"/>
          <w:szCs w:val="28"/>
          <w:rtl w:val="true"/>
          <w:lang w:bidi="ar-SA"/>
        </w:rPr>
        <w:t>بأنها تؤدي إلى تحليل الحرام وتحريم الحرام، وأجيب عنه بعدم الإشكال؛ لملاك أهم كملاك التسهيل على المكلفين، كما هو الحال في إجراء أصالة الطهارة مع العلم بتفويت الكثير من الملاكات الواقعية، إلا أنه لملاك أهم كالتوسعة على المكلفين مثلاً</w:t>
      </w:r>
      <w:r>
        <w:rPr>
          <w:rFonts w:eastAsia="Amiri" w:cs="Amiri" w:ascii="Amiri" w:hAnsi="Amiri"/>
          <w:color w:val="111111"/>
          <w:sz w:val="28"/>
          <w:szCs w:val="28"/>
          <w:rtl w:val="true"/>
          <w:lang w:bidi="ar-SA"/>
        </w:rPr>
        <w:t>.</w:t>
      </w:r>
    </w:p>
    <w:p>
      <w:pPr>
        <w:pStyle w:val="Heading6"/>
        <w:numPr>
          <w:ilvl w:val="5"/>
          <w:numId w:val="1"/>
        </w:numPr>
        <w:rPr/>
      </w:pPr>
      <w:bookmarkStart w:id="462" w:name="__RefHeading___Toc10620791_2142443653"/>
      <w:bookmarkStart w:id="463" w:name="_Toc175"/>
      <w:bookmarkEnd w:id="462"/>
      <w:r>
        <w:rPr>
          <w:rtl w:val="true"/>
        </w:rPr>
        <w:t>الدليل السادس</w:t>
      </w:r>
      <w:bookmarkEnd w:id="463"/>
    </w:p>
    <w:p>
      <w:pPr>
        <w:pStyle w:val="BookText"/>
        <w:rPr/>
      </w:pPr>
      <w:r>
        <w:rPr>
          <w:rFonts w:ascii="Amiri" w:hAnsi="Amiri" w:eastAsia="Amiri" w:cs="Amiri"/>
          <w:color w:val="111111"/>
          <w:sz w:val="28"/>
          <w:sz w:val="28"/>
          <w:szCs w:val="28"/>
          <w:rtl w:val="true"/>
          <w:lang w:bidi="ar-SA"/>
        </w:rPr>
        <w:t>الدليل السادس</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فتاوى كثير من الفقهاء بوجوب الفحص في الشبهات الموضوعية في أبواب مختلفة من الفقة، ككتاب الخمس والزكاة والحج وغيرها، و قد ذكر صاحب العروة فروعاً كثيرة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لوجود ملاكات تخص تلك الأبواب، فلا تشمل جميع الشبهات الموضوعية، وسنشير إليها في المستقبل إن شاء اللّه</w:t>
      </w:r>
      <w:r>
        <w:rPr>
          <w:rFonts w:eastAsia="Amiri" w:cs="Amiri" w:ascii="Amiri" w:hAnsi="Amiri"/>
          <w:color w:val="111111"/>
          <w:sz w:val="28"/>
          <w:szCs w:val="28"/>
          <w:rtl w:val="true"/>
          <w:lang w:bidi="ar-SA"/>
        </w:rPr>
        <w:t>.</w:t>
      </w:r>
    </w:p>
    <w:p>
      <w:pPr>
        <w:pStyle w:val="Heading6"/>
        <w:numPr>
          <w:ilvl w:val="5"/>
          <w:numId w:val="1"/>
        </w:numPr>
        <w:rPr/>
      </w:pPr>
      <w:bookmarkStart w:id="464" w:name="__RefHeading___Toc10620793_2142443653"/>
      <w:bookmarkStart w:id="465" w:name="_Toc176"/>
      <w:bookmarkEnd w:id="464"/>
      <w:r>
        <w:rPr>
          <w:rtl w:val="true"/>
        </w:rPr>
        <w:t>الدليل السابع</w:t>
      </w:r>
      <w:bookmarkEnd w:id="465"/>
    </w:p>
    <w:p>
      <w:pPr>
        <w:pStyle w:val="BookText"/>
        <w:rPr/>
      </w:pPr>
      <w:r>
        <w:rPr>
          <w:rFonts w:ascii="Amiri" w:hAnsi="Amiri" w:eastAsia="Amiri" w:cs="Amiri"/>
          <w:color w:val="111111"/>
          <w:sz w:val="28"/>
          <w:sz w:val="28"/>
          <w:szCs w:val="28"/>
          <w:rtl w:val="true"/>
          <w:lang w:bidi="ar-SA"/>
        </w:rPr>
        <w:t xml:space="preserve">أخبار التوقف،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الوقوف عند الشبهة خير من اقتحام الهلكة</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وإنما الأمور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بين رشده فيتبع، وأمر بين غيه فيجتنب، وأمر مشكل يرد علمه إلى اللّه وإلى رسوله</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محل تأمل، فإنه لا شبهة مع المؤمّن الشرعي، وذلك مثل جريان أصالة الطهارة المجمع عليها، حيث لا تبقى شبهة مع جريانها للقطع بالترخيص الشرعي، ولو في مرحلة الظاهر، كذلك المقام فإنه مع جريان </w:t>
      </w:r>
      <w:bookmarkStart w:id="466" w:name="pg15635_213973"/>
    </w:p>
    <w:p>
      <w:pPr>
        <w:pStyle w:val="BookText"/>
        <w:rPr/>
      </w:pPr>
      <w:bookmarkEnd w:id="466"/>
      <w:r>
        <w:rPr>
          <w:rFonts w:ascii="Amiri" w:hAnsi="Amiri" w:eastAsia="Amiri" w:cs="Amiri"/>
          <w:color w:val="111111"/>
          <w:sz w:val="28"/>
          <w:sz w:val="28"/>
          <w:szCs w:val="28"/>
          <w:rtl w:val="true"/>
          <w:lang w:bidi="ar-SA"/>
        </w:rPr>
        <w:t>أصالة الحل لا تكون هنالك شبهة ليكون الوقوف عندها خيراً، وكذلك لا هلكة، ولا يكون الأمر مشكلاً، بل يدخل في القسم الأول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بين رشده فيتبع</w:t>
      </w:r>
      <w:r>
        <w:rPr>
          <w:rFonts w:eastAsia="Amiri" w:cs="Amiri" w:ascii="Amiri" w:hAnsi="Amiri"/>
          <w:color w:val="111111"/>
          <w:sz w:val="28"/>
          <w:szCs w:val="28"/>
          <w:rtl w:val="true"/>
          <w:lang w:bidi="ar-SA"/>
        </w:rPr>
        <w:t>».</w:t>
      </w:r>
    </w:p>
    <w:p>
      <w:pPr>
        <w:pStyle w:val="Heading6"/>
        <w:numPr>
          <w:ilvl w:val="5"/>
          <w:numId w:val="1"/>
        </w:numPr>
        <w:rPr/>
      </w:pPr>
      <w:bookmarkStart w:id="467" w:name="__RefHeading___Toc10620795_2142443653"/>
      <w:bookmarkStart w:id="468" w:name="_Toc177"/>
      <w:bookmarkEnd w:id="467"/>
      <w:r>
        <w:rPr>
          <w:rtl w:val="true"/>
        </w:rPr>
        <w:t>الدليل الثامن</w:t>
      </w:r>
      <w:bookmarkEnd w:id="468"/>
    </w:p>
    <w:p>
      <w:pPr>
        <w:pStyle w:val="BookText"/>
        <w:rPr/>
      </w:pPr>
      <w:r>
        <w:rPr>
          <w:rFonts w:ascii="Amiri" w:hAnsi="Amiri" w:eastAsia="Amiri" w:cs="Amiri"/>
          <w:color w:val="111111"/>
          <w:sz w:val="28"/>
          <w:sz w:val="28"/>
          <w:szCs w:val="28"/>
          <w:rtl w:val="true"/>
          <w:lang w:bidi="ar-SA"/>
        </w:rPr>
        <w:t>تحقق الضرر المحتمل في الاقتحام، ودفع الضرر المحتمل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لأن الضرر إما دنيوي أو أخروي،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فالإقدام على المقطوع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خطيراً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فكيف إن كان محتملاً، 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مقطوع العدم ببركة أحاديث البراءة</w:t>
      </w:r>
      <w:r>
        <w:rPr>
          <w:rFonts w:eastAsia="Amiri" w:cs="Amiri" w:ascii="Amiri" w:hAnsi="Amiri"/>
          <w:color w:val="111111"/>
          <w:sz w:val="28"/>
          <w:szCs w:val="28"/>
          <w:rtl w:val="true"/>
          <w:lang w:bidi="ar-SA"/>
        </w:rPr>
        <w:t>.</w:t>
      </w:r>
    </w:p>
    <w:p>
      <w:pPr>
        <w:pStyle w:val="Heading6"/>
        <w:numPr>
          <w:ilvl w:val="5"/>
          <w:numId w:val="1"/>
        </w:numPr>
        <w:rPr/>
      </w:pPr>
      <w:bookmarkStart w:id="469" w:name="__RefHeading___Toc10620797_2142443653"/>
      <w:bookmarkStart w:id="470" w:name="_Toc178"/>
      <w:bookmarkEnd w:id="469"/>
      <w:r>
        <w:rPr>
          <w:rtl w:val="true"/>
        </w:rPr>
        <w:t>الدليل التاسع</w:t>
      </w:r>
      <w:bookmarkEnd w:id="470"/>
    </w:p>
    <w:p>
      <w:pPr>
        <w:pStyle w:val="BookText"/>
        <w:rPr/>
      </w:pPr>
      <w:r>
        <w:rPr>
          <w:rFonts w:ascii="Amiri" w:hAnsi="Amiri" w:eastAsia="Amiri" w:cs="Amiri"/>
          <w:color w:val="111111"/>
          <w:sz w:val="28"/>
          <w:sz w:val="28"/>
          <w:szCs w:val="28"/>
          <w:rtl w:val="true"/>
          <w:lang w:bidi="ar-SA"/>
        </w:rPr>
        <w:t xml:space="preserve">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من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مشتركة بين الشبهة الموضوعية والحكمية؛ إذ ليس دليل وجوب الفحص في الشبهة الحكمية إلا الأدلة الدالة على وجوب تحصيل العلم،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آيتي النفر وسؤال أهل الذكر، والأخبار الدالة على وجوب تحصيل العلم، وتحصيل التفقه، والذم على ترك السؤال، وما دل على مؤاخذة الجهال بفعل المعاصي، وجميعها جار في المقامين؛ إذ العلم بالحكم كالعلم بالموضوع في كون كليهما علماً وتفقهاً، ويجب سؤال أهل الذكر عن كليهما، والسر أن التعلم والتفقه ليس إلا طريقياً للتحفظ على الواقعيات، وذلك كما يكون بالنسبة إلى الأحكام يكون بالنسبة إلى الموضوعات</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لِيَتَفَقَّهُوا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التفقه في </w:t>
      </w:r>
    </w:p>
    <w:p>
      <w:pPr>
        <w:pStyle w:val="BookText"/>
        <w:rPr/>
      </w:pPr>
      <w:r>
        <w:rPr>
          <w:rFonts w:ascii="Amiri" w:hAnsi="Amiri" w:eastAsia="Amiri" w:cs="Amiri"/>
          <w:color w:val="111111"/>
          <w:sz w:val="28"/>
          <w:sz w:val="28"/>
          <w:szCs w:val="28"/>
          <w:rtl w:val="true"/>
          <w:lang w:bidi="ar-SA"/>
        </w:rPr>
        <w:t>الكبريات والصغريات، وكذا بقية الآيات والروايات،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أعم من السؤال عن الحكم والموضوع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تام في الموضوعات الكلية دون الجزئية، فإن الظاهر أن التفقه في الموضوعات الكلية نوع من أنواع التفقه في الدين، فمَنْ لم يكن عربياً وتعلم الأحكام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كنجاسة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 يتفقه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الموضوع الكلي مجهولاً عنده، فلا يعلم أنه نبت أو حيوان أو جماد، وهل هو خارج محل الابتلاء أو داخل فيه أمكن القول بأنه لم يتفقه في الدين، وكان تفقهه ناقصاً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تفقه في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فتفقه في العين، وعرف أمراضها وأعراضها وعلاماتها وعلاجاتها، لكنه لا يعلم ما هي العين فهل يصدق عليه الطبيب؟ وهل امتثل الأمر المذكور؟ إن التفقه في الطب يعني التفقه في المحمولات والموضوعات الكلية، أما انطباقها على الموضوعات الجزئية فمحل تأمل، فإن الجهل بالجزئيات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كتشخيص أن هذا الأحمر دم أو 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يقدح في صدق التفقه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فرض إطلاق الأدلة وشمولها للأحكام والموضوعات فسيأتي الكلام عن وجود المقيد، وهو أخبار النهي عن الفحص،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 سألت</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 xml:space="preserve">فهل تفيد عدم وجوب الفحص في مطلق الشبهات الموضوعية؟ </w:t>
      </w:r>
      <w:bookmarkStart w:id="471" w:name="pg15635_213975"/>
    </w:p>
    <w:p>
      <w:pPr>
        <w:pStyle w:val="Heading6"/>
        <w:numPr>
          <w:ilvl w:val="5"/>
          <w:numId w:val="1"/>
        </w:numPr>
        <w:rPr/>
      </w:pPr>
      <w:bookmarkStart w:id="472" w:name="__RefHeading___Toc10620799_2142443653"/>
      <w:bookmarkStart w:id="473" w:name="_Toc179"/>
      <w:bookmarkEnd w:id="471"/>
      <w:bookmarkEnd w:id="472"/>
      <w:r>
        <w:rPr>
          <w:rtl w:val="true"/>
        </w:rPr>
        <w:t>الدليل العاشر</w:t>
      </w:r>
      <w:bookmarkEnd w:id="473"/>
    </w:p>
    <w:p>
      <w:pPr>
        <w:pStyle w:val="BookText"/>
        <w:rPr/>
      </w:pPr>
      <w:r>
        <w:rPr>
          <w:rFonts w:ascii="Amiri" w:hAnsi="Amiri" w:eastAsia="Amiri" w:cs="Amiri"/>
          <w:color w:val="111111"/>
          <w:sz w:val="28"/>
          <w:sz w:val="28"/>
          <w:szCs w:val="28"/>
          <w:rtl w:val="true"/>
          <w:lang w:bidi="ar-SA"/>
        </w:rPr>
        <w:t xml:space="preserve">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من أنه لا إطلاق لأدلة الرفع؛ لأنّ المفهوم عرفاً الجاهل المعذور؛ لأنه المنساق منها، ألا ترى أن المفهوم عرفاً من رفع الاضطرار والنسيان ونحوهما ذلك، فلو اضطر نفسه لأكل الميتة بأن ذهب في فلاة قفرة مع علمه بالاضطرار لأكل الميتة أو نحوها من سائر المحرمات لم يشمله عموم الاضطرار، وكذلك الغاصب غير المبالي، كما لو غصب دار زيد عالماً عامداً، ثم نسي في وقت لا يشمله عموم النسيان، بل يفتون في الموردين بالحرمة والعقاب معللين بعدم كون هذا القسم من النسيان والاضطرار عذراً؛ وذلك لأنه ليس إلا أن المفهوم من أدلة الرفع ونحوها النسيان والاضطرار وعدم العلم العذري لا مطلقاً، وكيف كان، فالمدعى أنه لا إطلاق لهذه الأدلة؛ لأنها واردة مورد العذر لفهم العرف ذلك منها، ولا عذر مع إمكان الفحص</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كلامه أن 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الجهل العذري،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طريق إلى إزالته لا مطلق الجهل، وبعبارة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الجهل الذي لا يكون اختيارياً، أما لو كان اختياريا بأن كان هنالك طريق لإزالته فلا يكون مشمولاً للرفع، وذلك مثل أدلة رفع الاضطرار، حيث لا تشمل الاضطرار الاختياري، كمن أوقع نفسه في الاضطرار بالاختيار، فإن معنى رفع ما اضطروا اليه هو الاضطرار الاضطراري لا الاضطرار الاختياري، وإلا جاز لكل من أراد أن يرتكب حراماً أن يوقع نفسه في الاضطرار، فكما أن </w:t>
      </w:r>
      <w:bookmarkStart w:id="474" w:name="pg15635_213976"/>
    </w:p>
    <w:p>
      <w:pPr>
        <w:pStyle w:val="BookText"/>
        <w:rPr/>
      </w:pPr>
      <w:bookmarkEnd w:id="474"/>
      <w:r>
        <w:rPr>
          <w:rFonts w:ascii="Amiri" w:hAnsi="Amiri" w:eastAsia="Amiri" w:cs="Amiri"/>
          <w:color w:val="111111"/>
          <w:sz w:val="28"/>
          <w:sz w:val="28"/>
          <w:szCs w:val="28"/>
          <w:rtl w:val="true"/>
          <w:lang w:bidi="ar-SA"/>
        </w:rPr>
        <w:t>الفقهاء يفتون بأن رفع الاضطرار منصرف إلى الاضطرار العذري،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طريق إلى رفعه، ولم يكن بسوء الاختيار، وهكذا في رفع النسيان، فكذلك لابد من القول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الجهل الذي لا طريق إلى رفعه، أما الجاهل بالموضوع الذي يمكنه رفع جهله بالفحص فلا يكون مشمولاً لحديث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البراءة منصرفة إلى صورة الجهل العذري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وربماهذا الدليل عمدة الادلة التي يمكن أن تذكر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قابل للتأمل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مشهور المتأخرين فهموا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لا ينحصر في أدلة الرفع وأمثالها حتى يدعى الانصراف، بل هنالك أدلة أخرى يمكن دعوى دلالتها على عدم وجوب الفحص في الشبهات الموضوعية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القول الأول بأدلته العشرة</w:t>
      </w:r>
      <w:r>
        <w:rPr>
          <w:rFonts w:eastAsia="Amiri" w:cs="Amiri" w:ascii="Amiri" w:hAnsi="Amiri"/>
          <w:color w:val="111111"/>
          <w:sz w:val="28"/>
          <w:szCs w:val="28"/>
          <w:rtl w:val="true"/>
          <w:lang w:bidi="ar-SA"/>
        </w:rPr>
        <w:t>.</w:t>
      </w:r>
    </w:p>
    <w:p>
      <w:pPr>
        <w:pStyle w:val="Heading5"/>
        <w:numPr>
          <w:ilvl w:val="4"/>
          <w:numId w:val="1"/>
        </w:numPr>
        <w:rPr/>
      </w:pPr>
      <w:bookmarkStart w:id="475" w:name="__RefHeading___Toc10620801_2142443653"/>
      <w:bookmarkStart w:id="476" w:name="_Toc180"/>
      <w:bookmarkEnd w:id="475"/>
      <w:r>
        <w:rPr>
          <w:rtl w:val="true"/>
        </w:rPr>
        <w:t>القول الثاني</w:t>
      </w:r>
      <w:r>
        <w:rPr>
          <w:rtl w:val="true"/>
        </w:rPr>
        <w:t xml:space="preserve">: </w:t>
      </w:r>
      <w:r>
        <w:rPr>
          <w:rtl w:val="true"/>
        </w:rPr>
        <w:t>عدم وجوب الفحص في الشبهات الموضوعية</w:t>
      </w:r>
      <w:bookmarkEnd w:id="476"/>
    </w:p>
    <w:p>
      <w:pPr>
        <w:pStyle w:val="BookText"/>
        <w:rPr/>
      </w:pPr>
      <w:r>
        <w:rPr>
          <w:rFonts w:ascii="Amiri" w:hAnsi="Amiri" w:eastAsia="Amiri" w:cs="Amiri"/>
          <w:color w:val="111111"/>
          <w:sz w:val="28"/>
          <w:sz w:val="28"/>
          <w:szCs w:val="28"/>
          <w:rtl w:val="true"/>
          <w:lang w:bidi="ar-SA"/>
        </w:rPr>
        <w:t>المشهور بين المتأخرين عدم وجوب الفحص في الشبهات الموضوعية، فلا يتوقف جريان البراءة وسائر الأصول العملية على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أو يمكن أن يستدل لهذا القول بأدلة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الإطلاقات</w:t>
      </w:r>
      <w:r>
        <w:rPr>
          <w:rStyle w:val="FootnoteAnchor"/>
          <w:rtl w:val="true"/>
        </w:rPr>
        <w:footnoteReference w:id="470"/>
      </w:r>
      <w:r>
        <w:rPr>
          <w:rFonts w:ascii="Amiri" w:hAnsi="Amiri" w:eastAsia="Amiri" w:cs="Amiri"/>
          <w:color w:val="111111"/>
          <w:sz w:val="28"/>
          <w:sz w:val="28"/>
          <w:szCs w:val="28"/>
          <w:rtl w:val="true"/>
          <w:lang w:bidi="ar-SA"/>
        </w:rPr>
        <w:t xml:space="preserve">التي لم تقيد بالفحص،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يمكن الإشكال عليها بانصرافها إلى الجهل العذري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عهدة دعوى الانصراف أو الإطلاق على مدعيه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الخلاف أو الإجماع، قال في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 عدم وجوب الفحص في الشبهات الموضوعية مما لا اشكال فيه ولا خلاف</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 وقال الشيخ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إجراء الأصل في الشبهة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الشبهة في التحريم ، فلا إشكال ولا خلاف ظاهراً في عدم وجوب الفحص</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 وفي شرح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يقال بالوجوب بالرغم من كون الشبهة موضوعيّة، اتّفق الأُصوليّون والأخباريّون على عدم وجوب الفحص فيها</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محل تأمل، فقد 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الأول</w:t>
      </w:r>
      <w:r>
        <w:rPr>
          <w:rStyle w:val="FootnoteAnchor"/>
          <w:rtl w:val="true"/>
        </w:rPr>
        <w:footnoteReference w:id="474"/>
      </w:r>
      <w:r>
        <w:rPr>
          <w:rFonts w:ascii="IRNazanin" w:hAnsi="IRNazanin" w:eastAsia="IRNazanin"/>
          <w:color w:val="111111"/>
          <w:sz w:val="28"/>
          <w:sz w:val="28"/>
          <w:szCs w:val="28"/>
          <w:rtl w:val="true"/>
          <w:lang w:bidi="fa-IR"/>
        </w:rPr>
        <w:t>مقطوع العدم</w:t>
      </w:r>
      <w:r>
        <w:rPr>
          <w:rFonts w:eastAsia="IRNazanin" w:cs="IRNazanin"/>
          <w:color w:val="111111"/>
          <w:sz w:val="28"/>
          <w:szCs w:val="28"/>
          <w:rtl w:val="true"/>
          <w:lang w:bidi="fa-IR"/>
        </w:rPr>
        <w:t>»</w:t>
      </w:r>
      <w:r>
        <w:rPr>
          <w:rStyle w:val="FootnoteAnchor"/>
          <w:rtl w:val="true"/>
        </w:rPr>
        <w:footnoteReference w:id="475"/>
      </w:r>
      <w:r>
        <w:rPr>
          <w:rFonts w:ascii="Amiri" w:hAnsi="Amiri" w:eastAsia="Amiri" w:cs="Amiri"/>
          <w:color w:val="111111"/>
          <w:sz w:val="28"/>
          <w:sz w:val="28"/>
          <w:szCs w:val="28"/>
          <w:rtl w:val="true"/>
          <w:lang w:bidi="ar-SA"/>
        </w:rPr>
        <w:t>، وقال في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إجماع قطعاً فإن هذه المسألة من المسائل التي ليس منها في كلمات القدماء عين ولا أثر، مضافاً إلى أن مَنْ ذكرها من المتأخرين يعللها بما عرفت من الإطلاقات أو نحوها، والإجماع القطعي إذا كان محتمل الاستناد ساقط عن الحجية، فكيف بما نحن فيه من محتمل الإجماع المقطوع الاستناد؟</w:t>
      </w:r>
      <w:r>
        <w:rPr>
          <w:rFonts w:eastAsia="Amiri" w:cs="Amiri" w:ascii="Amiri" w:hAnsi="Amiri"/>
          <w:color w:val="111111"/>
          <w:sz w:val="28"/>
          <w:szCs w:val="28"/>
          <w:rtl w:val="true"/>
          <w:lang w:bidi="ar-SA"/>
        </w:rPr>
        <w:t>»</w:t>
      </w:r>
      <w:r>
        <w:rPr>
          <w:rStyle w:val="FootnoteAnchor"/>
          <w:rtl w:val="true"/>
        </w:rPr>
        <w:footnoteReference w:id="476"/>
      </w:r>
      <w:r>
        <w:rPr>
          <w:rFonts w:ascii="IRNazanin" w:hAnsi="IRNazanin" w:eastAsia="IRNazanin"/>
          <w:color w:val="111111"/>
          <w:sz w:val="28"/>
          <w:sz w:val="28"/>
          <w:szCs w:val="28"/>
          <w:rtl w:val="true"/>
          <w:lang w:bidi="fa-IR"/>
        </w:rPr>
        <w:t xml:space="preserve">بل الإجماع مقطوع العدم ومقطوع </w:t>
      </w:r>
    </w:p>
    <w:p>
      <w:pPr>
        <w:pStyle w:val="BookText"/>
        <w:rPr/>
      </w:pPr>
      <w:r>
        <w:rPr>
          <w:rFonts w:ascii="IRNazanin" w:hAnsi="IRNazanin" w:eastAsia="IRNazanin"/>
          <w:color w:val="111111"/>
          <w:sz w:val="28"/>
          <w:sz w:val="28"/>
          <w:szCs w:val="28"/>
          <w:rtl w:val="true"/>
          <w:lang w:bidi="fa-IR"/>
        </w:rPr>
        <w:t>الاستناد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وبين السيد العم حفظه اللّه ذهاب جمع من الفقهاء إلى وجوب الفحص في جميع الشبهات الموضوعية، إلا ما خرج بالدليل، قال في بيان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ذهب إليه جمهرة،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المعالم والقوانين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 البشرى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والضوابط والمفاتيح، والمحقق الهمداني وآخرون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صاحب الجواهر والشيخ الأنصاري والمحقق الهمداني في صلاة المسافر، وغيرهم ممن قيدوا وجوب الفحص بعدم الحرج أو العسر مما هو قيد شرعي لجميع الأحكام</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ذلك كيف يمكن دعوى الإجماع؟ نعم، المقطوع به تحقق الشهرة العظيمة من الشيخ فنازلاً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آراؤنا</w:t>
      </w:r>
      <w:r>
        <w:rPr>
          <w:rStyle w:val="FootnoteAnchor"/>
          <w:rtl w:val="true"/>
        </w:rPr>
        <w:footnoteReference w:id="478"/>
      </w:r>
      <w:r>
        <w:rPr>
          <w:rFonts w:ascii="Amiri" w:hAnsi="Amiri" w:eastAsia="Amiri" w:cs="Amiri"/>
          <w:color w:val="111111"/>
          <w:sz w:val="28"/>
          <w:sz w:val="28"/>
          <w:szCs w:val="28"/>
          <w:rtl w:val="true"/>
          <w:lang w:bidi="ar-SA"/>
        </w:rPr>
        <w:t>، حيث ادعى السيرة القطعية الجارية بين المتشرعة، فإنه لا إشكال في جواز شرب مائع يشك في نجاسته، كما أنه لا إشكال في عدم وجوب رد السلام فيما لو شك أن ما تكلم به الغير كان تحية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يرد عليه أن عمومها لجميع موارد الشبهات الموضوعية غير معلوم، وإن كانت متحققة في بعض الموارد كالطهارة والنجاسة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الواردة في موارد خاصة، الدالة على عدم وجوب الفحص في الشبهات الموضوعية، ويتم الاستدلال بها بأحد أنحاء </w:t>
      </w:r>
    </w:p>
    <w:p>
      <w:pPr>
        <w:pStyle w:val="BookText"/>
        <w:rPr/>
      </w:pP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بعموم اللفظ، أو العلة أو الأولوية، أو بدعوى أن المنساق من مجموعها عدم وجوب الفحص في جميع الشبهات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عن علي بن الحكم، عن عمر بن حنظلة،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تزوجت امرأة فسألت عنها فقيل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لِمَ سألت أيضا ً ليس عليكم التفتيش</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لم يلزم السؤال في باب النكاح الذي هو أحرى وأحرى أن يحتاط فيه، فكيف في بقية الأبواب؟</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ميسرة،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المرأة بالفلاة التي ليس فيها أحد، فأقول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زوج؟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فأتزوجها،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المصدقة على نفسها</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عن أبيه، عن ابن أبي عمير، عن جميل،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العدة والحيض للنساء إذا ادعت صدقت</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كتاب النكاح من الوسائل روايات كثيرة بعضها معتبرة فتكون دليلاً وبعضها مؤيّدة كهذه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تزوجت امرأة متعة فوقع في نفسي أن لها زوجاً، ففتشت عن ذلك فوجدت لها زوجاً،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w:t>
      </w:r>
    </w:p>
    <w:p>
      <w:pPr>
        <w:pStyle w:val="BookText"/>
        <w:rPr/>
      </w:pPr>
      <w:r>
        <w:rPr>
          <w:rFonts w:ascii="IRNazanin" w:hAnsi="IRNazanin" w:eastAsia="IRNazanin"/>
          <w:color w:val="111111"/>
          <w:sz w:val="28"/>
          <w:sz w:val="28"/>
          <w:szCs w:val="28"/>
          <w:rtl w:val="true"/>
          <w:lang w:bidi="fa-IR"/>
        </w:rPr>
        <w:t>فتشت</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تزوج امرأة متعة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لها زوجاً فسألها،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سألها</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علي إن شككت في أنه أصابه شيء أن أنظر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ولكنك إنما تريد أن تذهب الشك الذي وقع في نفسك</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البزنطي،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يأتي السوق فيشتري جبة فراء لا يدري أذكية هي أم غير ذكية أيصلي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ليس عليكم المسألة، إن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الخوارج ضيقوا على أنفسهم بجهالتهم إن الدين أوسع من ذلك</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الخفاف يأتي السوق فيشتري الخف لا يدري أذكي هو أم لا ما تقول في الصلاة فيه، وهو لا يدري أيصلى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أشتري الخف من السوق ويصنع لي وأصلي فيه، وليس عليكم المسألة</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يبعث بالدراهم إلى السوق فيشتري بها جبناً فيسمي ويأكل ولا يسأل </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مسعدة 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هو لك حلال حتى تعلم أنه حرام بعينه فتدعه من قبل نفسك، وذلك مثل الثوب يكون عليك قد اشتريته وهو سرقة، أو المملوك عندك ولعله حر قد باع نفسه، أو خدع فبيع قهراً، أو امرأة تحتك وهي أختك أو رضيعتك، والأشياء كلها على هذا حتى يستبين غير ذلك، أو تقوم به البينة</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الاتفاقي،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اتفق لك العلم، فيشمل جميع موارد الأمارات والأصول العملية، كما أن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الاستبانة الاتفاقية لا التبين،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تقوم به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أنه يلزم الفحص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أنهم سألوا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شراء اللحوم من الأسواق ولا يدرى ما صنع القصابون؟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إذا كان ذلك في سوق المسلمين ولا تسأل عنه</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شيء فيه حلال وحرام فهو لك حلال أبداً، حتى تعرف الحرام منه بعينه فتدعه</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فتشمل جميع الشبهات الموضوعية قبل الفحص، وغايتها حتى تعرف، وظاهرها المعرفة الاتفاقية</w:t>
      </w:r>
      <w:r>
        <w:rPr>
          <w:rFonts w:eastAsia="Amiri" w:cs="Amiri" w:ascii="Amiri" w:hAnsi="Amiri"/>
          <w:color w:val="111111"/>
          <w:sz w:val="28"/>
          <w:szCs w:val="28"/>
          <w:rtl w:val="true"/>
          <w:lang w:bidi="ar-SA"/>
        </w:rPr>
        <w:t xml:space="preserve">. </w:t>
      </w:r>
      <w:bookmarkStart w:id="477" w:name="pg15635_213982"/>
    </w:p>
    <w:p>
      <w:pPr>
        <w:pStyle w:val="BookText"/>
        <w:rPr/>
      </w:pPr>
      <w:bookmarkEnd w:id="477"/>
      <w:r>
        <w:rPr>
          <w:rFonts w:ascii="Amiri" w:hAnsi="Amiri" w:eastAsia="Amiri" w:cs="Amiri"/>
          <w:color w:val="111111"/>
          <w:sz w:val="28"/>
          <w:sz w:val="28"/>
          <w:szCs w:val="28"/>
          <w:rtl w:val="true"/>
          <w:lang w:bidi="ar-SA"/>
        </w:rPr>
        <w:t xml:space="preserve">ألا تفيد مجموع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بالإطلاق والعموم أو بعموم التعليل أو بالأولوية، أو للمنساق لدى العرف من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لم يوجب الفحص في الشبهات الموضوعية؟ فإن تم طريق واحد من هذه الطرق الأربعة كان دليلاً على عدم وجوب الفحص، ويؤيده الشهرة العظيمة بين المتأخرين، والقائل بوجوب الفحص بينهم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تمام الكلام في القولين يقع الكلام في أقوال مفصِّلة ذكرت في المقام</w:t>
      </w:r>
      <w:r>
        <w:rPr>
          <w:rFonts w:eastAsia="Amiri" w:cs="Amiri" w:ascii="Amiri" w:hAnsi="Amiri"/>
          <w:color w:val="111111"/>
          <w:sz w:val="28"/>
          <w:szCs w:val="28"/>
          <w:rtl w:val="true"/>
          <w:lang w:bidi="ar-SA"/>
        </w:rPr>
        <w:t>.</w:t>
      </w:r>
    </w:p>
    <w:p>
      <w:pPr>
        <w:pStyle w:val="Heading5"/>
        <w:numPr>
          <w:ilvl w:val="4"/>
          <w:numId w:val="1"/>
        </w:numPr>
        <w:rPr/>
      </w:pPr>
      <w:bookmarkStart w:id="478" w:name="__RefHeading___Toc10620803_2142443653"/>
      <w:bookmarkStart w:id="479" w:name="_Toc181"/>
      <w:bookmarkEnd w:id="478"/>
      <w:r>
        <w:rPr>
          <w:rtl w:val="true"/>
        </w:rPr>
        <w:t>القول الثالث</w:t>
      </w:r>
      <w:r>
        <w:rPr>
          <w:rtl w:val="true"/>
        </w:rPr>
        <w:t>:</w:t>
      </w:r>
      <w:bookmarkEnd w:id="479"/>
    </w:p>
    <w:p>
      <w:pPr>
        <w:pStyle w:val="BookText"/>
        <w:rPr/>
      </w:pPr>
      <w:r>
        <w:rPr>
          <w:rFonts w:ascii="Amiri" w:hAnsi="Amiri" w:eastAsia="Amiri" w:cs="Amiri"/>
          <w:color w:val="111111"/>
          <w:sz w:val="28"/>
          <w:sz w:val="28"/>
          <w:szCs w:val="28"/>
          <w:rtl w:val="true"/>
          <w:lang w:bidi="ar-SA"/>
        </w:rPr>
        <w:t>التفصيل الذي نقله السيد العم حفظه اللّه عن بعض في بيان الفقه</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وهو وجوب الفحص فيما علم اهتمام المولى به، وما لم يكن كذلك فلا، فتجري البراءة من دون 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الظاهر أنه خروج عن محل البحث، فليست الأمور الخطيرة مجرى الأصول العملية لا قبل الفحص ولا بعده، فلو تبين شبح من بعيد وشك أنه إنسان أو حيوان ففحص ولم يصل إلى نتيجة، فلا يمكن إجراء البراءة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حتى النافين لوجوب الفحص لم ينظروا إلى الموضوعات الخطيرة، فهي ليست محل الكلام والنقض والإبرام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النتيجة مسلمة، وهي أنه قبل الفحص لا يجوز إجراء الأصول المؤمنة</w:t>
      </w:r>
      <w:r>
        <w:rPr>
          <w:rFonts w:eastAsia="Amiri" w:cs="Amiri" w:ascii="Amiri" w:hAnsi="Amiri"/>
          <w:color w:val="111111"/>
          <w:sz w:val="28"/>
          <w:szCs w:val="28"/>
          <w:rtl w:val="true"/>
          <w:lang w:bidi="ar-SA"/>
        </w:rPr>
        <w:t xml:space="preserve">. </w:t>
      </w:r>
      <w:bookmarkStart w:id="480" w:name="pg15635_213983"/>
    </w:p>
    <w:p>
      <w:pPr>
        <w:pStyle w:val="Heading5"/>
        <w:numPr>
          <w:ilvl w:val="4"/>
          <w:numId w:val="1"/>
        </w:numPr>
        <w:rPr/>
      </w:pPr>
      <w:bookmarkStart w:id="481" w:name="__RefHeading___Toc10620805_2142443653"/>
      <w:bookmarkStart w:id="482" w:name="_Toc182"/>
      <w:bookmarkEnd w:id="480"/>
      <w:bookmarkEnd w:id="481"/>
      <w:r>
        <w:rPr>
          <w:rtl w:val="true"/>
        </w:rPr>
        <w:t>القول الرابع</w:t>
      </w:r>
      <w:r>
        <w:rPr>
          <w:rtl w:val="true"/>
        </w:rPr>
        <w:t>:</w:t>
      </w:r>
      <w:bookmarkEnd w:id="482"/>
    </w:p>
    <w:p>
      <w:pPr>
        <w:pStyle w:val="BookText"/>
        <w:rPr/>
      </w:pPr>
      <w:r>
        <w:rPr>
          <w:rFonts w:ascii="Amiri" w:hAnsi="Amiri" w:eastAsia="Amiri" w:cs="Amiri"/>
          <w:color w:val="111111"/>
          <w:sz w:val="28"/>
          <w:sz w:val="28"/>
          <w:szCs w:val="28"/>
          <w:rtl w:val="true"/>
          <w:lang w:bidi="ar-SA"/>
        </w:rPr>
        <w:t>التفصيل الذي ذكره السيد الحكيم</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وجوب الفحص إما أن يكون مولوياً شرعياً، وإما أن يكون عقلياً إرشادياً، فإن كان مولوياً وشك في الوجوب فالبراءة تتكفل نفي الوجوب الشرعي، أما إن كان عقلياً وإرشاداً إلى وجود الخطر بدون الفحص فلا تجري البراءة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محل تأمل؛ لأن حكم العقل بوجوب الفحص حكم تعليقي، فهو معلق على عدم وجود المؤمّن الشرعي، أما مع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كأدلة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فموضوع حكم العقل منتف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الفحص عن أحكام المولى واجب في الشبهات الحكمية، لكنه وجوب تعليقي، إلا إذا رخص الشارع في العدم،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الفحص عن أحكامي، فإن هذا المؤمّن الشرعي رافع لموضوع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فرق في وجوب الفحص بين كونه شرعياً أو عقلياً، فكلاهما يرتفعان بالبراءة الشرعية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يجري الأصل المؤمّن في خصوص المورد الذي ذكره السيد الحكيم، وهو مسألة تقليد الأعلم، فلو علم وجود الاختلاف بين المجتهدين وشك في أعلمية أحدهما، فلا تنهض أدلة البراءة الشرعية للقول بعدم وجوب الفحص؛ لأنها مثبتة، فإن أصل عدم وجوب الفحص عن الأعلم لا يثبت حجية قول هذا أو ذاك، فإن الحجية لا تثبت بالأصل العملي، ففي </w:t>
      </w:r>
      <w:bookmarkStart w:id="483" w:name="pg15635_213984"/>
    </w:p>
    <w:p>
      <w:pPr>
        <w:pStyle w:val="BookText"/>
        <w:rPr/>
      </w:pPr>
      <w:bookmarkEnd w:id="483"/>
      <w:r>
        <w:rPr>
          <w:rFonts w:ascii="Amiri" w:hAnsi="Amiri" w:eastAsia="Amiri" w:cs="Amiri"/>
          <w:color w:val="111111"/>
          <w:sz w:val="28"/>
          <w:sz w:val="28"/>
          <w:szCs w:val="28"/>
          <w:rtl w:val="true"/>
          <w:lang w:bidi="ar-SA"/>
        </w:rPr>
        <w:t>باب الحجج لو دار الأمر بين التعيين والتخيير فإن الأصل التعيين أو الفحص، ولا يمكن للمكلف في الطرق والحجج أن يتمسك بالبراءة؛ لأنها لا تثبت الحجية والطريقية،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البراءة في المقام لأنها مثبتة، لا لأن وجوب الفحص عقلي، وعليه فلابد من الفحص عن الأعلم بناء على وجوب تقليده</w:t>
      </w:r>
      <w:r>
        <w:rPr>
          <w:rFonts w:eastAsia="Amiri" w:cs="Amiri" w:ascii="Amiri" w:hAnsi="Amiri"/>
          <w:color w:val="111111"/>
          <w:sz w:val="28"/>
          <w:szCs w:val="28"/>
          <w:rtl w:val="true"/>
          <w:lang w:bidi="ar-SA"/>
        </w:rPr>
        <w:t>.</w:t>
      </w:r>
    </w:p>
    <w:p>
      <w:pPr>
        <w:pStyle w:val="Heading5"/>
        <w:numPr>
          <w:ilvl w:val="4"/>
          <w:numId w:val="1"/>
        </w:numPr>
        <w:rPr/>
      </w:pPr>
      <w:bookmarkStart w:id="484" w:name="__RefHeading___Toc10620807_2142443653"/>
      <w:bookmarkStart w:id="485" w:name="_Toc183"/>
      <w:bookmarkEnd w:id="484"/>
      <w:r>
        <w:rPr>
          <w:rtl w:val="true"/>
        </w:rPr>
        <w:t>القول الخامس</w:t>
      </w:r>
      <w:r>
        <w:rPr>
          <w:rtl w:val="true"/>
        </w:rPr>
        <w:t>:</w:t>
      </w:r>
      <w:bookmarkEnd w:id="485"/>
    </w:p>
    <w:p>
      <w:pPr>
        <w:pStyle w:val="BookText"/>
        <w:rPr/>
      </w:pPr>
      <w:r>
        <w:rPr>
          <w:rFonts w:ascii="Amiri" w:hAnsi="Amiri" w:eastAsia="Amiri" w:cs="Amiri"/>
          <w:color w:val="111111"/>
          <w:sz w:val="28"/>
          <w:sz w:val="28"/>
          <w:szCs w:val="28"/>
          <w:rtl w:val="true"/>
          <w:lang w:bidi="ar-SA"/>
        </w:rPr>
        <w:t>ما نقله السيد العم حفظه اللّه</w:t>
      </w:r>
      <w:r>
        <w:rPr>
          <w:rStyle w:val="FootnoteAnchor"/>
          <w:rtl w:val="true"/>
        </w:rPr>
        <w:footnoteReference w:id="493"/>
      </w:r>
      <w:r>
        <w:rPr>
          <w:rFonts w:ascii="Amiri" w:hAnsi="Amiri" w:eastAsia="Amiri" w:cs="Amiri"/>
          <w:color w:val="111111"/>
          <w:sz w:val="28"/>
          <w:sz w:val="28"/>
          <w:szCs w:val="28"/>
          <w:rtl w:val="true"/>
          <w:lang w:bidi="ar-SA"/>
        </w:rPr>
        <w:t>عن جمهرة من المتأخرين،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المحققين النائيني والعراقي والإصفهاني وغيرهم، وهو أنه لو كان ترك الفحص موجباً للوقوع في مخالفة الواقع كثيراً وجب، وإلا فلا، ومثل لذلك بباب الزكاة والخمس، فلو لم يفحص عن النصاب والأرباح الزائدة عن المؤنة وقع في مخالفة الواقع كثيراً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غير واضح، فإنه إن كان المراد وقوع شخص المكلف في مخالفة الواقع فلا فرق بين القليل والكثير، فمع العلم الإجمالي بأن عدم الفحص يؤدي بشخصه إلى مخالفة الواقع كان التكليف منجزاً، سواء أوجب ذلك </w:t>
      </w:r>
      <w:bookmarkStart w:id="486" w:name="pg15635_213985"/>
    </w:p>
    <w:p>
      <w:pPr>
        <w:pStyle w:val="BookText"/>
        <w:rPr/>
      </w:pPr>
      <w:bookmarkEnd w:id="486"/>
      <w:r>
        <w:rPr>
          <w:rFonts w:ascii="Amiri" w:hAnsi="Amiri" w:eastAsia="Amiri" w:cs="Amiri"/>
          <w:color w:val="111111"/>
          <w:sz w:val="28"/>
          <w:sz w:val="28"/>
          <w:szCs w:val="28"/>
          <w:rtl w:val="true"/>
          <w:lang w:bidi="ar-SA"/>
        </w:rPr>
        <w:t xml:space="preserve">قليلاً أم كثيراً، وسواء كان دفعياً أم تدريجياً، فقيد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وقوع نوع المكلف في مخالفة الواقع كثيراً فيرد عليه إشكالان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يعلم بوقوع المكلفين في مخالفة الواقع كثيراً بسبب جريان أصالة الطهارة في الشبهات الموضوعية، وكذلك أصالة الحل وقاعدة اليد، وأصالة الصحة إلى آخر الأصول والآمارات، فلو كان العلم بوقوع نوع المكلف في مخالفة الواقع مانعاً عن جريان الأصل العملي لزم القول بوجوب الفحص في جميع هذه الموارد، مع أن عدمه من المسلمات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 إن العلم بوقوع نوع المكلف في مخالفة الواقع لا يولد مشكلاً لا في طرف المكلف ولا في طرف الشارع،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 لا أثر للعلم الإجمالي، لأنه ليس علماً بالتكليف لشخص المكلف، كواجدي المني في الثوب المشترك، 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يمكن للشارع أن يوقع المكلفين في مخالفة الواقع لملاك أهم</w:t>
      </w:r>
      <w:r>
        <w:rPr>
          <w:rFonts w:eastAsia="Amiri" w:cs="Amiri" w:ascii="Amiri" w:hAnsi="Amiri"/>
          <w:color w:val="111111"/>
          <w:sz w:val="28"/>
          <w:szCs w:val="28"/>
          <w:rtl w:val="true"/>
          <w:lang w:bidi="ar-SA"/>
        </w:rPr>
        <w:t>.</w:t>
      </w:r>
    </w:p>
    <w:p>
      <w:pPr>
        <w:pStyle w:val="Heading5"/>
        <w:numPr>
          <w:ilvl w:val="4"/>
          <w:numId w:val="1"/>
        </w:numPr>
        <w:rPr/>
      </w:pPr>
      <w:bookmarkStart w:id="487" w:name="__RefHeading___Toc10620809_2142443653"/>
      <w:bookmarkStart w:id="488" w:name="_Toc184"/>
      <w:bookmarkEnd w:id="487"/>
      <w:r>
        <w:rPr>
          <w:rtl w:val="true"/>
        </w:rPr>
        <w:t>القول السادس</w:t>
      </w:r>
      <w:r>
        <w:rPr>
          <w:rtl w:val="true"/>
        </w:rPr>
        <w:t xml:space="preserve">: </w:t>
      </w:r>
      <w:r>
        <w:rPr>
          <w:rtl w:val="true"/>
        </w:rPr>
        <w:t>ما ذكره المحقق النائيني</w:t>
      </w:r>
      <w:bookmarkEnd w:id="488"/>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عدم وجوب الفحص في الشبهات الموضوعية إنما هو فيما إذا لم تكن مقدمات العلم حاصلة، بحيث لا يحتاج حصول العلم بالموضوع إلى أزيد من النظر في تلك المقدمات، فإن في مثل هذا يجب النظر، ولا يجوز الاقتحام في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وجوبية كانت أو 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النظر في المقدمات الحاصلة؛ لعدم صدق الفحص على مجرد النظر فيها</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وعلق عليه المحقق العراقي في الهامش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أجاد فيما أفاد</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الفحص إنما يكون بتمهيد مقدمات العلم التي هي غير حاصلة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مراده أنه لو لم يكن للعلم مؤنة فلا يصح إجراء الأصول العلمية؛ لأن مقدمات العلم متوفرة، وتحصيلها لا يحتاج إلا إلى مجرد النظر أو السؤال، كمَنْ هو فوق السطح في شهر رمضان بحيث لو نظر إلى الأفق علم بطلوع الفجر أو عدمه، فلا يحق له استصحاب بقاء الليل، أو إجراء أدلة البراءة، وبتعبير المحقق الحائري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في 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المكلف في سرداب، وكان النظر إلى الأفق بحاجة إلى صعود مائة درج مثلاً حق له الأكل اعتماداً على الأصول المؤمنة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واضح 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للفحص مراتب، فقد يحتاج إلى مقدمات كثيرة، وقد لا يحتاج إلا إلى مقدمة واحدة، فما ذكره من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صدق الفحص على مجرد النظر في المقدمات الحاصلة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غير وارد؛ لعدم صدق الفحص مع قلة المقدمات وسهولتها، فإن الفحص يعني البحث، وكأنه أخذ في معناه المؤنة وتحمل المشاق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 وهي المعتمدة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الأدلة الشرعية حتى يبحث عن صدقها وعدمها، بل المأخوذ فيها الجهل والشك، فالأمر لا يخلو من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يعلم وهو منتفي، فلابد أن لا يعلم، ولذا لو سئل هل تعلم بطلوع الفجر أجاب بالنفي؟ </w:t>
      </w:r>
      <w:bookmarkStart w:id="489" w:name="pg15635_213987"/>
    </w:p>
    <w:p>
      <w:pPr>
        <w:pStyle w:val="BookText"/>
        <w:rPr/>
      </w:pPr>
      <w:bookmarkEnd w:id="489"/>
      <w:r>
        <w:rPr>
          <w:rFonts w:ascii="Amiri" w:hAnsi="Amiri" w:eastAsia="Amiri" w:cs="Amiri"/>
          <w:color w:val="111111"/>
          <w:sz w:val="28"/>
          <w:sz w:val="28"/>
          <w:szCs w:val="28"/>
          <w:rtl w:val="true"/>
          <w:lang w:bidi="ar-SA"/>
        </w:rPr>
        <w:t>ولو قيل بالانصراف فعهدته على مدعيه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استثنى المحقق النائيني مورداً واحداً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 القول بعدم وجوب ذلك أيضاً في خصوص باب الطهارة والنجاسة لما علم من التوسعة فيها</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 xml:space="preserve">، فحتى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في 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الفحص، ويمكن إضافة باب الحلية والحرمة في المطاعم والمشارب ونحوهما، حيث علم من مذاق الشارع التوسعة، فمع إمكان السؤال والنظر لا يلزم كشف الواقع</w:t>
      </w:r>
      <w:r>
        <w:rPr>
          <w:rFonts w:eastAsia="Amiri" w:cs="Amiri" w:ascii="Amiri" w:hAnsi="Amiri"/>
          <w:color w:val="111111"/>
          <w:sz w:val="28"/>
          <w:szCs w:val="28"/>
          <w:rtl w:val="true"/>
          <w:lang w:bidi="ar-SA"/>
        </w:rPr>
        <w:t>.</w:t>
      </w:r>
    </w:p>
    <w:p>
      <w:pPr>
        <w:pStyle w:val="Heading5"/>
        <w:numPr>
          <w:ilvl w:val="4"/>
          <w:numId w:val="1"/>
        </w:numPr>
        <w:rPr/>
      </w:pPr>
      <w:bookmarkStart w:id="490" w:name="__RefHeading___Toc10620811_2142443653"/>
      <w:bookmarkStart w:id="491" w:name="_Toc185"/>
      <w:bookmarkEnd w:id="490"/>
      <w:r>
        <w:rPr>
          <w:rtl w:val="true"/>
        </w:rPr>
        <w:t>القول السابع</w:t>
      </w:r>
      <w:r>
        <w:rPr>
          <w:rtl w:val="true"/>
        </w:rPr>
        <w:t>:</w:t>
      </w:r>
      <w:bookmarkEnd w:id="491"/>
    </w:p>
    <w:p>
      <w:pPr>
        <w:pStyle w:val="BookText"/>
        <w:rPr/>
      </w:pPr>
      <w:r>
        <w:rPr>
          <w:rFonts w:ascii="Amiri" w:hAnsi="Amiri" w:eastAsia="Amiri" w:cs="Amiri"/>
          <w:color w:val="111111"/>
          <w:sz w:val="28"/>
          <w:sz w:val="28"/>
          <w:szCs w:val="28"/>
          <w:rtl w:val="true"/>
          <w:lang w:bidi="ar-SA"/>
        </w:rPr>
        <w:t>ما ذكره بعض المحققين</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الموضوع لو كان في وعائه المناسب بيناً وواضحاً، وجوداً أو عدماً بحيث يظهر ذلك للعموم إن طلب في وعائه المناسب له، لم تجرِ البراءة وإلا جرت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هذا التفصيل وما سبقه أن السابق كان مبتنياً على تحقق المؤونة في الفحص وعدمه، وهذا مبتن على وضوح الموضوع في ظرفه المناسب له وعدمه،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السماء غائمة، ولم يكن حائل عن الرؤية كان وجود الهلال وعدمه في ظرفه بيناً وواضحاً، فلا يمكن إجراء البراءة عن وجوب الصوم بلا فحص، بل يجب الفحص، سواء كان للفحص مؤونة أم لا، كأن يكون فوق الجبل أو تحت السرداب، ففي الصورتين يجب، وإلا يكن كذلك لم يجب الفصح</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هذا التفصيل أن الشيء لو كان في وعائه بيناً صدق عليه أنه </w:t>
      </w:r>
      <w:bookmarkStart w:id="492" w:name="pg15635_213988"/>
    </w:p>
    <w:p>
      <w:pPr>
        <w:pStyle w:val="BookText"/>
        <w:rPr/>
      </w:pPr>
      <w:bookmarkEnd w:id="492"/>
      <w:r>
        <w:rPr>
          <w:rFonts w:ascii="Amiri" w:hAnsi="Amiri" w:eastAsia="Amiri" w:cs="Amiri"/>
          <w:color w:val="111111"/>
          <w:sz w:val="28"/>
          <w:sz w:val="28"/>
          <w:szCs w:val="28"/>
          <w:rtl w:val="true"/>
          <w:lang w:bidi="ar-SA"/>
        </w:rPr>
        <w:t>معلوم، فالغاية المأخوذة في أدلة البراءة محققة، فإن العلم عرفي لا دقي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حتى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 إلى العلم العرفي، ومع احتمال وجود العلم العرفي وتحقق الغاية لا يصح التمسك بدليل البراءة، فإنه 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أن يكون نظر المحقق النائيني إلى ذلك لا إلى ما كان فيه مؤونة، وما لم يكن فيه 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محل تأمل؛ لأن ظاهر الأخبار العلم الشخصي وهو غير حاصل، فإن المعلومية في أفقه غير العلم الشخصي للمكلف، وما ذكر إنما يكون تاماً لو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 حتى يكون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المعلوم يعني المعلوم في أفقه وفي وعائه المناسب له، فإن الهلال معلوم وكذلك مقدار الدين معلوم في أفقه،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السجل المكتوب فيه الديون، لكن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منتفٍ</w:t>
      </w:r>
      <w:r>
        <w:rPr>
          <w:rFonts w:eastAsia="Amiri" w:cs="Amiri" w:ascii="Amiri" w:hAnsi="Amiri"/>
          <w:color w:val="111111"/>
          <w:sz w:val="28"/>
          <w:szCs w:val="28"/>
          <w:rtl w:val="true"/>
          <w:lang w:bidi="ar-SA"/>
        </w:rPr>
        <w:t>.</w:t>
      </w:r>
    </w:p>
    <w:p>
      <w:pPr>
        <w:pStyle w:val="Heading5"/>
        <w:numPr>
          <w:ilvl w:val="4"/>
          <w:numId w:val="1"/>
        </w:numPr>
        <w:rPr/>
      </w:pPr>
      <w:bookmarkStart w:id="493" w:name="__RefHeading___Toc10620813_2142443653"/>
      <w:bookmarkStart w:id="494" w:name="_Toc186"/>
      <w:bookmarkEnd w:id="493"/>
      <w:r>
        <w:rPr>
          <w:rtl w:val="true"/>
        </w:rPr>
        <w:t>القول الثامن</w:t>
      </w:r>
      <w:r>
        <w:rPr>
          <w:rtl w:val="true"/>
        </w:rPr>
        <w:t>:</w:t>
      </w:r>
      <w:bookmarkEnd w:id="494"/>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التفصيل الذي ربما يستظهر من كلمات الشيخ الأعظم في مطارح الأنظار، 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في التقريرات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الشبهات الوجوبية فالظاهر عدم وجوب الفحص فيها أيضاً، إلا إذا توقف امتثال التكليف غالباً على الفحص، كما إذا كان موضوع التكليف من الموضوعات التي لا يحصل العلم بها إلا بالفحص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البعيد تشريع الحكم على هذا الوجه، فيمكن دعوى الملازمة العرفية بين تشريع مثل هذا الحكم وبين </w:t>
      </w:r>
    </w:p>
    <w:p>
      <w:pPr>
        <w:pStyle w:val="BookText"/>
        <w:rPr/>
      </w:pPr>
      <w:r>
        <w:rPr>
          <w:rFonts w:ascii="Amiri" w:hAnsi="Amiri" w:eastAsia="Amiri" w:cs="Amiri"/>
          <w:color w:val="111111"/>
          <w:sz w:val="28"/>
          <w:sz w:val="28"/>
          <w:szCs w:val="28"/>
          <w:rtl w:val="true"/>
          <w:lang w:bidi="ar-SA"/>
        </w:rPr>
        <w:t>إيجاب الفحص عن موضوعه، فإطلاق القول بعدم وجوب الفحص في الشبهات الموضوعية لا يستقيم، بل الأقوى وجوب الفحص عن الموضوعات التي يتوقف العلم بها غالباً على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كانت ماهية الموضوع تقتضي الفحص، بأن كان الموضوع بحيث لا يعلم عادة إلا بالفحص، وجب الفحص، كالعلم بالزائد عن مؤونة السنة، فإنه موقوف على الفحص، فلو لم يفحص لم يعلم مقدار الزائد، فالعلم بموضوع التكليف وامتثاله عادة موقوف على الفحص، فلو لم يفعل لم يمتثل التكليف غالباً، فلو كان الموضوع هكذا فهنالك ملازمة عرفية بين تشريع هذا الحكم ووجوب الفحص عنه، وهذه الملازمة العرفية دليل اجتهادي حاكم على إطلاقات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كلام التقريرات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والملازمة العرفية هي المطابقة لأذهان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كبرى التفصيل تامة، وإنما البحث في الصغريات، فهل الفحص عن الاستطاعة في باب الحج ومقدار النصاب في الزكاة من هذا القبيل أم لا؟</w:t>
      </w:r>
    </w:p>
    <w:p>
      <w:pPr>
        <w:pStyle w:val="BookText"/>
        <w:rPr/>
      </w:pPr>
      <w:r>
        <w:rPr>
          <w:rFonts w:ascii="Amiri" w:hAnsi="Amiri" w:eastAsia="Amiri" w:cs="Amiri"/>
          <w:color w:val="111111"/>
          <w:sz w:val="28"/>
          <w:sz w:val="28"/>
          <w:szCs w:val="28"/>
          <w:rtl w:val="true"/>
          <w:lang w:bidi="ar-SA"/>
        </w:rPr>
        <w:t>هذا تمام الكلام في المقام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تقدم يظهر الكلام في الأصلين الآخرين، وهما أصالة التخيير وأصالة الاستصحاب في أن جريانهما موقوف على الفحص في الشبهات الحكمية والموضوعية أم لا؟</w:t>
      </w:r>
    </w:p>
    <w:p>
      <w:pPr>
        <w:pStyle w:val="BookText"/>
        <w:rPr/>
      </w:pPr>
      <w:r>
        <w:rPr>
          <w:rFonts w:ascii="Amiri" w:hAnsi="Amiri" w:eastAsia="Amiri" w:cs="Amiri"/>
          <w:color w:val="111111"/>
          <w:sz w:val="28"/>
          <w:sz w:val="28"/>
          <w:szCs w:val="28"/>
          <w:rtl w:val="true"/>
          <w:lang w:bidi="ar-SA"/>
        </w:rPr>
        <w:t>ويبقى الكلام في مقدار الفحص</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المقام مطلبان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كبروي وصغروي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المطلب الكبروي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مقدار الفحص احتمالات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الفحص إلى حد العلم بعدم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الظن بعدم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الاطمئنان بعدم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قيل إنه لا دليل على وجوب تحصيل العلم بعدم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عليه بأن أوامر التفقه،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ليتفقهوا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وكذلك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العلم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وارد؛ لأن العلم يشمل الاطمئنان عرفاً، وإن احتمل الخلاف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فالظن لا يغني من الحق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فيكفي الثالث وهو الاطئمنان، فيفحص الفقيه حتى يطمئن بعدم وجود الدليل الاجتهادي مثلاً ثم يتمسك بأصالة البراءة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وهنالك احتمال رابع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الفحص إلى حد الاطمئنان بعدم الظفر بالدليل لا بعدم وجوده، فلو رأى الفقيه أنه مع الاستمرار في الفحص لا يعثر على الدليل الاجتهادي،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العثور ميؤوساً منه لم يلزم، وكأن بناء العقلاء على كفاية اليأس عن الحصول على الدليل، ولعل سيرة الفقهاء على ذلك، وإلا فإن الاطمئنان بعدم وجود الدليل في كثير من المسائل صعب، وربما يظهر ذلك من كلمات الشيخ الأعظم</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المطلب الصغروي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حصول الاطمئنان بعدم الدليل في هذه الأعصار سهل، وذلك لما قدمه المحدثون الأقدمون بعد جهودهم الطويلة، </w:t>
      </w:r>
    </w:p>
    <w:p>
      <w:pPr>
        <w:pStyle w:val="BookText"/>
        <w:rPr/>
      </w:pPr>
      <w:r>
        <w:rPr>
          <w:rFonts w:ascii="Amiri" w:hAnsi="Amiri" w:eastAsia="Amiri" w:cs="Amiri"/>
          <w:color w:val="111111"/>
          <w:sz w:val="28"/>
          <w:sz w:val="28"/>
          <w:szCs w:val="28"/>
          <w:rtl w:val="true"/>
          <w:lang w:bidi="ar-SA"/>
        </w:rPr>
        <w:t xml:space="preserve">التي طالت عشرات السنوات، كما صنعه المحدث الكليني في تأليف الكافي الشريف، والحر العاملي في كتاب الوسائل، ولو لم توجد تلك الجهود كان المفروض أن يراجع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لتحقيق مسألة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الأخبار من أولها إلى آخرها، أما مع هذا التبويب فإن الاطمئنان بعدم الدليل سهل، حيث يراجع الفقيه الباب المعين من هذه الكتب، فيطمئن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محل تأمل، لأن الدليل لا يختص بالسنة الشريفة، فربما في الكتاب دليل على الحكم الفقهي لم يوجد في السنة، كعدم جواز التيمم مع وجود الماء المضاف، كما قال البعض بأن عمدة الدليل على ذلك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 ماءً فَتَيَمَّمُوا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فلابد من مراجعة الكتاب أيضاً، واستفادة الكثير من الأحكام من إطلاقاته وعموماته، بما لا يستفاد ذلك من السنة الموجودة، كما لابد من مراجعة كلمات الفقهاء في كتبهم كالجواهر، لا خصوص الاكتفاء بكتب الروايات، فربما هنالك إجماع معتبر في المقام يحول دون التمسك بالبراءة، وربما وصلت نكتة معينة إلى أذهانهم ، كما لابد من التأمل في دليل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ما ذكره البعض من كفاية الرجوع إلى الأخبار غير كافٍ</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آخرما أفاده السيد الأستاذ في بحثه الخارج بتاريخ</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الأولی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مسجد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بقم المشرفة، حيث انتقل بعدها إلى الرفيق الأعلى في ظروف غامضة، وهو في أوج عطائه العلمي الفكري مقتدياً في حياته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قال تعالی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إِنَّكَ لَعَلى خُلُقٍ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ومجسّداً للقيم النبيلة والأخلاقيات السامية التي قل ما </w:t>
      </w:r>
    </w:p>
    <w:p>
      <w:pPr>
        <w:pStyle w:val="BookText"/>
        <w:rPr/>
      </w:pPr>
      <w:r>
        <w:rPr>
          <w:rFonts w:ascii="Amiri" w:hAnsi="Amiri" w:eastAsia="Amiri" w:cs="Amiri"/>
          <w:color w:val="111111"/>
          <w:sz w:val="28"/>
          <w:sz w:val="28"/>
          <w:szCs w:val="28"/>
          <w:rtl w:val="true"/>
          <w:lang w:bidi="ar-SA"/>
        </w:rPr>
        <w:t>شاهدنا مثلها في أيامنا هذه، فرحمه اللّه وأرضاه، وحشره مع سيدنا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تمت مراجعة التقريرات في يوم الجمعة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الحوزة العلمية بكربلاء المقدسة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بقلم أحد تلامذته </w:t>
      </w:r>
      <w:bookmarkStart w:id="495" w:name="pg15635_213993"/>
    </w:p>
    <w:p>
      <w:pPr>
        <w:pStyle w:val="Heading2"/>
        <w:numPr>
          <w:ilvl w:val="1"/>
          <w:numId w:val="1"/>
        </w:numPr>
        <w:rPr/>
      </w:pPr>
      <w:bookmarkStart w:id="496" w:name="__RefHeading___Toc10620815_2142443653"/>
      <w:bookmarkStart w:id="497" w:name="_Toc187"/>
      <w:bookmarkEnd w:id="495"/>
      <w:bookmarkEnd w:id="496"/>
      <w:r>
        <w:rPr>
          <w:rtl w:val="true"/>
        </w:rPr>
        <w:t>مصادر التحقيق</w:t>
      </w:r>
      <w:bookmarkEnd w:id="4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أجود التقريرات، تقريرات الشيخ محمد حسين النائيني، منشورات المصطفوي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 الشيخ أحمد بن علي الطبرسي، مطبعة النعمان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 الشيخ المفيد محمد بن محمد بن النعمان البغدادي،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اختيار معرفة الرجال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محمد بن الحسن الطوسي،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آراؤنا في أصول الفقه، السيد تقي الطباطبائي القمي، منشورات المحلاتي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 فيما اختلف من الأخبار، الشيخ محمد بن الحسن الطوسي، دار الكتب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استقصاء الاعتبار في شرح الاستبصار، الشيخ محمد بن الحسن العاملي،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الأصفى في تفسير القرآن، الشيخ محمد محسن الفيض الكاشاني، مكتب الإعلام الإسلامي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أصول الاستنباط، السيد علي نقي الحيدري، لجنة إدارة الحوزة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الأصول الأصلية والقواعد الشرعية، السيد عبد اللّه شبّر، مكتبة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الأصول، السيد محمد الحسيني الشيرازي، دار المهدي والقرآن الحكيم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الاعتقادات، الشيخ الصدوق محمد بن علي القمي، دار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إقبال الأعمال، السيد علي بن موسی بن جعفر بن طاووس الحلي، مكتب الإعلام الإسلامي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الاقتصاد الهادي إلى طريق الرشاد، الشيخ محمد بن الحسن الطوسي، منشورات مكتبة جامع چهلستون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الشيخ الصدوق محمد بن علي القمي، مؤسسة البعثة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الشيخ محمد بن الحسن الطوسي، مؤسسة البعثة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الانتصار، السيد المرتضى علي بن الحسين الموسوي،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أوثق الوسائل في شرح الرسائل، الشيخ موسى التبريزي، الطبعة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أوضح المسالك إلى ألفية ابن مالك، عبد اللّه بن يوسف بن أحمد بن عبد اللّه بن هشام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الإيضاح في علوم البلاغة، محمد بن عبد الرحمن القزويني، دار الكتاب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الجامعة لدرر أخبار الأئمة الأطهار، الشيخ محمد باقر </w:t>
      </w:r>
    </w:p>
    <w:p>
      <w:pPr>
        <w:pStyle w:val="BookText"/>
        <w:rPr/>
      </w:pPr>
      <w:r>
        <w:rPr>
          <w:rFonts w:ascii="Amiri" w:hAnsi="Amiri" w:eastAsia="Amiri" w:cs="Amiri"/>
          <w:color w:val="111111"/>
          <w:sz w:val="28"/>
          <w:sz w:val="28"/>
          <w:szCs w:val="28"/>
          <w:rtl w:val="true"/>
          <w:lang w:bidi="ar-SA"/>
        </w:rPr>
        <w:t>المجلسي، مؤسسة الوفاء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بحر الفوائد في شرح الفرائد، الشيخ محمد حسن الآشتياني، الطبعة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في علم الأصول، تقريرات السيد محمد باقر الصدر، مؤسسة دائرة معارف الفقه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بداية الوصول في شرح كفاية الأصول، الشيخ محمّد طاهر آل الشيخ راضي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بدائع الأفكار، الشيخ حبيب اللّه الرشتي،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في تفسير القرآن، السيد هاشم الحسيني البحراني، مؤسسة البعثة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الكبرى في فضائل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الشيخ محمد بن الحسن الصفار، منشورات الأعلمي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الأصول، السيد صادق الحسيني الشيرازي، دار الأنصار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الفقه في شرح العروة الوثقى، السيد صادق الحسيني الشيرازي، دار الأنصار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 العروس، محمد بن محمد الزبيدي،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التبيان في تفسير القرآن، الشيخ محمد بن الحسن الطوسي، مكتب الإعلام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تسديد القواعد في حاشية الفرائد، الشيخ محمد الإمامي الخوانساري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التعليقات على الشواهد الربوبية، الحكيم الشيخ هادي السبزواري، المركز الجامعي للنشر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تعليقة على معالم الأصول، السيد علي الموسوي القزويني،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تعليقة على منهج المقال، الشيخ محمد باقر الوحيد البهبهاني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 محمد بن مسعود العياشي، المكتبة العلمية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 علي بن إبراهيم القمي، مؤسسة دار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تنقيح الأصول، تقريرات الشيخ ضياء الدين العراقي، المطبعة الحيدرية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 الشيخ محمد بن الحسن الطوسي، دار الكتب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الشيخ الصدوق محمد بن علي القمي،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المقال في علم الرجال، الشيخ علي الكني، دار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أحاديث الشيعة، السيد حسين الطباطبائي البروجردي، المطبعة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المدارك في شرح المختصر النافع، السيد أحمد الموسوي الخوانساري، مكتبة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المقاصد في شرح القواعد، الشيخ علي بن الحسين الكركي،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الجامع للشرائع، الشيخ يحيى بن سعيد الحلي، مؤسسة سيد </w:t>
      </w:r>
    </w:p>
    <w:p>
      <w:pPr>
        <w:pStyle w:val="BookText"/>
        <w:rPr/>
      </w:pPr>
      <w:r>
        <w:rPr>
          <w:rFonts w:ascii="Amiri" w:hAnsi="Amiri" w:eastAsia="Amiri" w:cs="Amiri"/>
          <w:color w:val="111111"/>
          <w:sz w:val="28"/>
          <w:sz w:val="28"/>
          <w:szCs w:val="28"/>
          <w:rtl w:val="true"/>
          <w:lang w:bidi="ar-SA"/>
        </w:rPr>
        <w:t xml:space="preserve">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جوابات أهل الموصل في العدد والرؤية، الشيخ المفيد محمد بن محمد بن النعمان البغدادي، دار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جوامع الجامع، الشيخ الفضل بن الحسن الطبرسي،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الكلام في شرح شرائع الإسلام، الشيخ محمد حسن النجفي، دار الكتب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الكفاية، السيد محمد حسين الطباطبائي، بنياد علمي وفكري علامة طباطبائي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المكاسب، الشيخ محمد كاظم الخراساني، وزارة الإرشاد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الحاشية على أصول الكافي، السيّد بدر الدين بن أحمد الحسيني العاملي، دار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الحاشية على كتاب من لا يحضره الفقيه، الشيخ بهاء الدين محمد بن الحسين العاملي، مكتبة السيد المرعشي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الحاشية على كفاية الأصول، تقريرات السيد حسين الطباطبائي البروجردي، مؤسسة أنصاريان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فرائد الأصول، تقريرات السيد محمد كاظم الطباطبائي اليزدي، دار الهدى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الحبل المتين، الشيخ بهاء الدين محمد بن الحسين العاملي، منشورات </w:t>
      </w:r>
    </w:p>
    <w:p>
      <w:pPr>
        <w:pStyle w:val="BookText"/>
        <w:rPr/>
      </w:pPr>
      <w:r>
        <w:rPr>
          <w:rFonts w:ascii="Amiri" w:hAnsi="Amiri" w:eastAsia="Amiri" w:cs="Amiri"/>
          <w:color w:val="111111"/>
          <w:sz w:val="28"/>
          <w:sz w:val="28"/>
          <w:szCs w:val="28"/>
          <w:rtl w:val="true"/>
          <w:lang w:bidi="ar-SA"/>
        </w:rPr>
        <w:t>البصيرتي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الحجة معانيها ومصاديقها، السيد مرتضى الحسيني الشيرازي، دار العلوم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الحدائق الناضرة في أحكام العترة الطاهرة، الشيخ يوسف البحراني،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خاتمة مستدرك الوسائل، الشيخ حسين النوري الطبرسي،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خزانة الأدب وغاية الأرب، أبوبكر بن علي الحموي، دار القاموس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 الشيخ الصدوق محمد بن علي القمي،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الأقوال في معرفة الرجال، العلامة الشيخ الحسن بن يوسف الحلي، مؤسسة الفقاهة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 في التفسير بالمأثور، عبدالرحمن بن الكمال السيوطي، 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دراسات في علم الأصول، تقريرات السيد ابوالقاسم الموسوي الخوئي، مركز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درر الفوائد في الحاشية على الفرائد، الشيخ محمد كاظم الخراساني، وزارة الإرشاد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الدروس الشرعية في فقه الإمامية، الشهيد الشيخ محمد بن جمال الدين </w:t>
      </w:r>
    </w:p>
    <w:p>
      <w:pPr>
        <w:pStyle w:val="BookText"/>
        <w:rPr/>
      </w:pPr>
      <w:r>
        <w:rPr>
          <w:rFonts w:ascii="Amiri" w:hAnsi="Amiri" w:eastAsia="Amiri" w:cs="Amiri"/>
          <w:color w:val="111111"/>
          <w:sz w:val="28"/>
          <w:sz w:val="28"/>
          <w:szCs w:val="28"/>
          <w:rtl w:val="true"/>
          <w:lang w:bidi="ar-SA"/>
        </w:rPr>
        <w:t>العاملي،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دروس في علم الأصول، السيد محمد باقر الصدر، دار الكتاب اللبناني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دروس في مسائل علم الأصول، الشيخ جواد التبريزي، دار الصديقة الشهيدة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الإسلام وذكر الحلال والحرام والقضايا والأحكام، النعمان بن محمد التميمي المغربي، دار المعارف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الدلائل في شرح منتخب المسائل، السيد تقي الطباطبائي القمي، منشورات المحلاتي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ذخيرة المعاد في شرح الإرشاد، الشيخ محمد باقر السبزواري،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الذريعة إلى تصانيف الشيعة، الشيخ محمد محسن الطهراني، دار الأضواء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ذكرى الشيعة في أحكام الشريعة، الشهيد الشيخ محمد بن جمال الدين العاملي،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الرجال، أحمد بن الحسين الغضائري، دار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الرجال، الشيخ محمد بن الحسن الطوسي،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الرسائل التسع، المحقق الشيخ جعفر بن الحسن الحلي، مكتبة السيد المرعشي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الرسائل العشر، الشيخ محمد بن الحسن الطوسي، مؤسسة النشر الإسلامي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رسائل فقهية، الشيخ مرتضى الأنصاري، مجمع الفكر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الرسائل، السيد المرتضى علي بن الحسين الموسوي، دار 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الرعاية في علم الدراية، الشهيد الشيخ زين الدين بن علي العاملي، مكتبة السيد المرعشي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الرواشح السماوية، السيد محمد باقر الحسيني الأسترابادي، دار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 الجنان في شرح إرشاد الأذهان، الشهيد الشيخ زين الدين بن علي العاملي، مكتب الإعلام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المتّقين في شرح من لا يحضره الفقيه، الشيخ محمد تقي المجلسي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 الشيخ محمد بن الفتال النيسابوري، منشورات الرضي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المسائل، السيد علي الطباطبائي،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زبدة الأصول، السيد محمد صادق الحسيني الروحاني، مدرسة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السرائر الحاوي لتحرير الفتاوي، الشيخ محمد بن منصور بن أحمد بن إدريس الحلي،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أحمد بن الحسين البيهقي،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السنن، محمد بن يزيد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الفكر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شرائع الإسلام في مسائل الحلال والحرام، المحقق الشيخ جعفر بن الحسن الحلي، منشورات استقلال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أصول الكافي، الشيخ محمد صالح المازندراني، دار إحياء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الأخبار في فضائل الأئمة الأطهار، النعمان بن محمد التميمي المغربي،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العروة الوثقى، تقريرات السيد أبو القاسم الموسوي الخوئي، مؤسسة الخوئي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ألفية ابن مالك، عبد اللّه بن عقيل المصري، منشورات ناصر خسرو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المكاسب، تقريرات السيد أبو القاسم الموسوي الخوئي، مؤسسة الخوئي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المنظومة، الحكيم الشيخ هادي السبزواري، نشر ناب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تبصرة المتعلمين، الشيخ ضياء الدين العراقي،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كافية ابن الحاجب، الشيخ محمد بن الحسن الرضي الأسترابادي، مؤسسة الصادق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الصافي في تفسير القرآن، الشيخ محمد محسن الفيض الكاشاني، مكتبة الصدر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الصحاح، إسماعيل بن حمّاد الجوهري، دار العلم للملايين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ابن حبان بترتيب ابن بلبان، علي بن بلبان الفارسي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 إلى مستحقي التقديم، الشيخ علي بن يونس العاملي، المكتبة المرتضوية لإحياء الآثار الجعفرية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العدة في أصول الفقه، الشيخ محمد بن الحسن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العروة الوثقى، السيد محمد كاظم الطباطبائي اليزدي،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الحسيني، الشيخ حسين بن عبد الصمد العاملي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الشرائع، الشيخ الصدوق محمد بن علي القمي، المكتبة الحيدرية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القاري، محمود بن أحمد العيني، دار إحياء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عوالي اللئالي العزيزية في الأحاديث الدينية، الشيخ محمد بن علي الاحسائي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عوائد الأيام، الشيخ أحمد بن محمد مهدي النراقي، مكتب الإعلام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 في الكتاب والسنة والأدب، الشيخ عبد الحسين الأميني النجفي، دار الكتاب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غريب الحديث، القاسم بن سلام الهروي، مطبعة مجلس دائرة المعارف العثمانية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غنائم الأيام في مسائل الحلال والحرام، الشيخ أبو القاسم القمي، مكتب الإعلام الإسلامي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غنية النزوع إلى علمي الأصول والفروع، السيد حمزة بن علي بن زهرة الحلبي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الباري بشرح صحيح البخاري، أحمد بن علي بن محمد بن أحمد بن حجر العسقلاني، دار إحياء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الأصول، الشيخ مرتضى الأنصاري، مجمع الفكر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الغروية في الأصول الفقهية، الشيخ محمد حسين الإصفهاني، الطبعة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 المهمة في أصول الأئمة، الشيخ محمد بن الحسن الحر العاملي، مؤسسة معارف إسلامي إمام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استدلالية في الفقه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السيد محمد الحسيني الشيرازي، دار العلوم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الفقه المنسوب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المؤتمر العالمي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فلاح السائل، السيد علي بن موسی بن جعفر بن طاووس الحلّي، مكتب الإعلام الإسلامي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الفهرست، الشيخ محمد بن الحسن الطوسي، مؤسسة الفقاهة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الفهرست، الشيخ منتجب الدين بن بابويه، مكتبة السيد المرعشي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فوائد الأصول، تقريرات الشيخ محمد حسين النائيني،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الفوائد الحائرية، الشيخ محمد باقر الوحيد البهبهاني، مجمع الفكر </w:t>
      </w:r>
    </w:p>
    <w:p>
      <w:pPr>
        <w:pStyle w:val="BookText"/>
        <w:rPr/>
      </w:pPr>
      <w:r>
        <w:rPr>
          <w:rFonts w:ascii="Amiri" w:hAnsi="Amiri" w:eastAsia="Amiri" w:cs="Amiri"/>
          <w:color w:val="111111"/>
          <w:sz w:val="28"/>
          <w:sz w:val="28"/>
          <w:szCs w:val="28"/>
          <w:rtl w:val="true"/>
          <w:lang w:bidi="ar-SA"/>
        </w:rPr>
        <w:t>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الرجالية، السيد محمد مهدي بحر العلوم، مكتبة الصادق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المدنية والشواهد المكية، الشيخ محمد أمين الأسترابادي،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ظلال نهج البلاغة، الشيخ محمد جواد مغنية، منشورات كلمة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قاموس الرجال، الشيخ محمد تقي التستري،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قرب الإسناد، الشيخ عبد اللّه بن جعفر الحميري،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القواعد الفقهية، السيد حسن الموسوي البجنوردي، نشر الهادي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قوانين الأصول، الشيخ أبو القاسم القمي، المكتبة العلمية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ثقة الإسلام الشيخ محمد بن يعقوب الكليني، دار الكتب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 الشيخ جعفر بن محمد بن قولويه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الصلاة، الشيخ مرتضى الأنصاري، مجمع الفكر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الصلاة، تقريرات الشيخ محمد حسين النائيني،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الطهارة، الشيخ مرتضى الأنصاري، مجمع الفكر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العين، الخليل بن أحمد الفراهيدي، دار الهجرة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المكاسب، الشيخ مرتضى الأنصاري، مجمع الفكر الإسلامي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الرموز في شرح المختصر النافع، الشيخ الحسن بن أبي طالب الآبي،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الغطاء عن مبهمات الشريعة الغراء، الشيخ جعفر كاشف الغطاء، مكتب الإعلام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اللثام عن قواعد الأحكام، الشيخ محمد بن الحسن الأصفهاني،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المراد في شرح تجريد الاعتقاد، العلامة الشيخ الحسن بن يوسف الحلي،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الأصول المحشى، حواشي الشيخ أبو الحسن المشكيني، دار الحكمة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الأصول، الشيخ محمد كاظم الخراساني،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الفقه المشتهر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كفاية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الشيخ محمد باقر السبزواري،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 في سنن الأقوال والأفعال، علي بن حسام الدين الهندي، مؤسسة 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الكنى والألقاب، الشيخ عباس القمي، مكتبة الصدر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 محمد بن مكرم بن منظور الإفريقي، أدب الحوزة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مباحث الأصول، تقريرات السيد محمد باقر الصدر، دار البشير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المباحث الأُصولية، الشيخ محمد إسحاق الفياض</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مباني منهاج الصالحين، السيد تقي الطباطبائي القمي، منشورات المحلاتي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مثير الأحزان، الشيخ محمد بن جعفر الحلي، المطبعة الحيدرية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الأفكار ومطرح الأنظار، تقريرات الشيخ هاشم الآملي، المطبعة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البحرين، الشيخ فخر الدين بن محمد علي الطريحي، مكتبة المرتضوي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 في تفسير القرآن، الشيخ الفضل بن الحسن الطبرسي، مؤسسة الأعلمي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الفائدة والبرهان في شرح إرشاد الأذهان، الشيخ أحمد بن محمد الأردبيلي،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الشيخ أحمد بن محمد البرقي، دار الكتب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محاضرات في أصول الفقه، تقريرات السيد أبو القاسم الموسوي الخوئي،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المحكم في أصول الفقه، السيد محمد سعيد الطباطبائي الحكيم، مؤسسة المنار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المعاني، مسعود بن عمر التفتازاني،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مختلف الشيعة، العلامة الشيخ الحسن بن يوسف الحلي،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مدارك الأحكام في شرح شرائع الإسلام، السيد محمد بن علي </w:t>
      </w:r>
    </w:p>
    <w:p>
      <w:pPr>
        <w:pStyle w:val="BookText"/>
        <w:rPr/>
      </w:pPr>
      <w:r>
        <w:rPr>
          <w:rFonts w:ascii="Amiri" w:hAnsi="Amiri" w:eastAsia="Amiri" w:cs="Amiri"/>
          <w:color w:val="111111"/>
          <w:sz w:val="28"/>
          <w:sz w:val="28"/>
          <w:szCs w:val="28"/>
          <w:rtl w:val="true"/>
          <w:lang w:bidi="ar-SA"/>
        </w:rPr>
        <w:t xml:space="preserve">الموسوي العاملي،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معاجز الأئمة الاثني عشر ودلائل الحجج على البشر، السيد هاشم الحسيني البحراني، مؤسسة المعارف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العقول في شرح أخبار آل الرسول، الشيخ محمد باقر المجلسي، دار الكتب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المراسم العلوية في الأحكام النبوية، الشيخ حمزة بن عبد العزيز الديلمي، المجمع العالمي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مسالك الأفهام إلى تنقيح شرائع إسلام، الشهيد الشيخ زين الدين بن علي العاملي، مؤسسة المعارف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ومستنبط المسائل، الشيخ حسين النوري الطبرسي،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سفينة البحار، الشيخ علي النمازي الشاهرودي،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 محمد بن عبد اللّه النيسابوري، 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مستدركات علم رجال الحديث، الشيخ علي النمازي الشاهرودي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مستمسك العروة الوثقى، السيد محسن الطباطبائي الحكيم، مطبعة الآداب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مستند الشيعة في أحكام الشريعة، الشيخ أحمد بن محمد مهدي النراقي،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أحمد بن حنبل الشيباني، دار 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مشارق الأحكام، الشيخ محمد بن أحمد النراقي، مؤتمر النراقيين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مشرق الشمسين وإكسير السعادتين، الشيخ بهاء الدين محمد بن الحسين العاملي، منشورات البصيرتي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الأصول، تقريرات السيد أبو القاسم الموسوي الخوئي، مكتبة الداوري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الفقاهة، تقريرات السيد أبو القاسم الموسوي الخوئي، مكتبة الداوري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الفقيه، الشيخ رضا بن محمد هادي الهمداني، المؤسسة الجعفرية 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المنهاج، السيد محمد سعيد الطباطبائي الحكيم، مؤسسة الحكمة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مطارح الأنظار، تقريرات الشيخ مرتضى الأنصاري،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معارج الأصول، المحقق الشيخ جعفر بن الحسن الحلي،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للطباعة والنشر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الدين وملاذ المجتهدين، الشيخ حسن بن زين الدين العاملي،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معاني الأخبار، الشيخ الصدوق محمّد بن علي القمّي، مؤسسة النشر الإسلامي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المعتبر في شرح المختصر، المحقق الشيخ جعفر بن الحسن الحلي، مؤسسة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الأوسط، سليمان بن أحمد الطبراني، دار الحرمين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وتفصيل طبقات الرواة، السيد أبو القاسم الموسوي الخوئي، دار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مغني اللبيب عن كتب الأعاريب، عبد اللّه بن يوسف بن أحمد بن عبد اللّه بن هشام الأنصاري، مكتبة السيد المرعشي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مفاتيح الأصول، السيد محمد بن علي الطباطبائي المجاهد،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الكرامة في شرح قواعد العلامة، السيد محمد جواد الحسيني العاملي،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المفردات في غريب القرآن، الحسين بن محمد الراغب الإصفهاني، مكتب نشر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مقالات الأصول، الشيخ ضياء الدين العراقي، مجمع الفكر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 الشيخ الصدوق محمّد بن علي القمي، مؤسسة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المقنعة، الشيخ المفيد محمد بن محمد بن النعمان البغدادي،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ملاذ الأخيار في فهم تهذيب الأخبار، الشيخ محمد باقر المجلسي، </w:t>
      </w:r>
    </w:p>
    <w:p>
      <w:pPr>
        <w:pStyle w:val="BookText"/>
        <w:rPr/>
      </w:pPr>
      <w:r>
        <w:rPr>
          <w:rFonts w:ascii="Amiri" w:hAnsi="Amiri" w:eastAsia="Amiri" w:cs="Amiri"/>
          <w:color w:val="111111"/>
          <w:sz w:val="28"/>
          <w:sz w:val="28"/>
          <w:szCs w:val="28"/>
          <w:rtl w:val="true"/>
          <w:lang w:bidi="ar-SA"/>
        </w:rPr>
        <w:t>مكتبة السيد المرعشي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المبدأ إلى المعاد، الشيخ حسين علي المنتظري،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 الشيخ الصدوق محمد بن علي القمي،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مناهج الأخيار في شرح الاستبصار، السيد أحمد بن زين العابدين العلوي العاملي، مكتبة إسماعيليان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المناهل، السيد محمد بن علي الطباطبائي المجاهد،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منتقى الأصول، تقريرات السيد محمد الحسيني الروحاني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منتقى الجمان في الأحاديث الصحاح والحسان، الشيخ الحسن بن زين الدين العاملي،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منتهى الأصول، السيد حسن الموسوي البجنوردي، مؤسسة العروج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منتهى الدراية في توضيح الكفاية، السيد محمد جعفر الجزائري المروج، مؤسسة دار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المطلب في تحقيق المذهب، العلامة الشيخ الحسن بن يوسف الحلي، مجمع البحوث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منتهى المقال في أحوال الرجال، الشيخ محمد بن إسماعيل المازندراني،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المنطق، الشيخ محمد رضا المظفر،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منظومة ابن الأعسم، الشيخ محمد علي بن الحسين النجفي، مجمع </w:t>
      </w:r>
    </w:p>
    <w:p>
      <w:pPr>
        <w:pStyle w:val="BookText"/>
        <w:rPr/>
      </w:pPr>
      <w:r>
        <w:rPr>
          <w:rFonts w:ascii="Amiri" w:hAnsi="Amiri" w:eastAsia="Amiri" w:cs="Amiri"/>
          <w:color w:val="111111"/>
          <w:sz w:val="28"/>
          <w:sz w:val="28"/>
          <w:szCs w:val="28"/>
          <w:rtl w:val="true"/>
          <w:lang w:bidi="ar-SA"/>
        </w:rPr>
        <w:t>البحوث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الأصول، تقريرات الشيخ ضياء الدين العراقي، دار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البراعة في شرح نهج البلاغة، الشيخ حبيب اللّه الهاشمي الخوئي، دار الهجرة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الصالحين، السيد محسن الطباطبائي الحكيم، دار التعارف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مهذب الأحكام في بيان الحلال والحرام، السيد عبد الأعلى الموسوي السبزواري، مؤسسة المنار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المواقف، عبد الرحمن بن أحمد الإيجي، دار الجيل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الميزان في تفسير القرآن، السيد محمد حسين الطباطبائي،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نقد الرجال، السيد مصطفى بن الحسين الحسيني التفرشي،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الأرب في فنون الأدب، أحمد بن عبد الوهاب النويري، المؤسسة المصرية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الأفكار، تقريرات الشيخ ضياء الدين العراقي،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الحكمة، السيد محمد حسين الطباطبائي،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نهاية الدراية في شرح الكفاية، الشيخ محمد حسين الاصفهاني، منشورات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المرام في علم الكلام، العلامة الشيخ الحسن بن يوسف الحلّي، 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النهاية في شرح الكفاية، الشيخ علي الإيرواني، مكتب الإعلام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ونكتها، الشيخ محمد بن الحسن الطوسي،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الثقلين، الشيخ عبد علي بن جمعة الحويزي، مؤسسة إسماعيليان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هداية المسترشدين، الشيخ محمد تقي الاصفهاني،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الهداية في الأصول، تقريرات السيد أبو القاسم الموسوي الخوئي، مؤسسة صاحب الأمر عجل اللّه تعالی فرجه الشريف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الوافية في أصول الفقه، الشيخ عبد اللّه بن محمد التوني ، مجمع الفكر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إلى تحصيل مسائل الشريعة، الشيخ محمد بن الحسن الحر العاملي،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الوصائل إلى الرسائل، السيد محمد الحسيني الشيرازي، مؤسسة عاشوراء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الوصول إلى كفاية الأصول، السيد محمد الحسيني الشيرازي، دار الحكمة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وقاية الأذهان، الشيخ محمد رضا الاصفهاني،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ينابيع الأحكام في معرفة الحلال والحرام، السيد علي الموسوي القزويني، مؤسسة النشر الإسلامي</w:t>
      </w:r>
      <w:r>
        <w:rPr>
          <w:rFonts w:eastAsia="Amiri" w:cs="Amiri" w:ascii="Amiri" w:hAnsi="Amiri"/>
          <w:color w:val="111111"/>
          <w:sz w:val="28"/>
          <w:szCs w:val="28"/>
          <w:rtl w:val="true"/>
          <w:lang w:bidi="ar-SA"/>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8" w:name="pg15635_214015"/>
      <w:bookmarkStart w:id="499" w:name="pg15635_214015"/>
      <w:bookmarkEnd w:id="499"/>
    </w:p>
    <w:p>
      <w:pPr>
        <w:pStyle w:val="Heading2"/>
        <w:numPr>
          <w:ilvl w:val="1"/>
          <w:numId w:val="1"/>
        </w:numPr>
        <w:rPr/>
      </w:pPr>
      <w:bookmarkStart w:id="500" w:name="pg15635_214015"/>
      <w:bookmarkStart w:id="501" w:name="__RefHeading___Toc10620817_2142443653"/>
      <w:bookmarkStart w:id="502" w:name="_Toc188"/>
      <w:bookmarkEnd w:id="500"/>
      <w:bookmarkEnd w:id="501"/>
      <w:r>
        <w:rPr>
          <w:rtl w:val="true"/>
        </w:rPr>
        <w:t>فهرس المحتويات</w:t>
      </w:r>
      <w:bookmarkEnd w:id="502"/>
    </w:p>
    <w:p>
      <w:pPr>
        <w:pStyle w:val="BookText"/>
        <w:rPr/>
      </w:pPr>
      <w:r>
        <w:rPr>
          <w:rFonts w:ascii="Amiri" w:hAnsi="Amiri" w:eastAsia="Amiri" w:cs="Amiri"/>
          <w:color w:val="111111"/>
          <w:sz w:val="28"/>
          <w:sz w:val="28"/>
          <w:szCs w:val="28"/>
          <w:rtl w:val="true"/>
          <w:lang w:bidi="ar-SA"/>
        </w:rPr>
        <w:t>تنبيهات الشبهة غير المحصورة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المخالفة في الشبهات غير المحصورة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شبهة الكثير في الكثير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سقوط حكم الشك عن بعض الأطراف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ملاقي بعض الأطراف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المشهور بعدم وجوب الاجتناب عن الملاقي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وجوب الاجتناب عن ملاقي النجاسة وأدلته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النجاسة بالسراية الحقيقية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علم بتمام 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العلم الإجمالي وجوب الاجتناب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ولحل هذا الإشكال طرق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نكتة تقديم الشك السببي على الشك المسببي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الاجتناب عن ملاقي النجس اجتناب عن النجس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الطهارة موقوف على عدم وجود أصل 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الاجتناب عن الملاقي دون الملاقى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اختلاط الإناء المطهر بغيره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تنجيز العلم الإجمالي للواقع في الأمور التدريجية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أدلة منجزية العلم الإجمالي في التدريجيات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الخوئي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العراقي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في منجزية العلم الإجمالي بين الأمور الدفعية والتدريجية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الأثر في طرف أكثر من الطرف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التنبيه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شرط تنجيز العلم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التنبيه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أطراف العلم الإجمالي طولية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التنبيه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انحلال العلم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أدلة انحلال العلم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الدليل السابع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الدليل الثامن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التنبيه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اشتراك علمين إجماليين على طرف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التنبيه الحادي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الاشتغال بعد الإتيان بأحد طرفي المعلوم بالإجمال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فصل في دوران الأمر بين الأقل والأكثر</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دوران الأمر بين الأقل والأكثر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الأمر بين الأقل والأكثر الارتباطيين والاستقلاليين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جريان البراءة العقلية عند الشك في دوران الأمر بين الأقل والأكثر الارتباطيين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 كلام الشيخ الأعظم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ويرد عليه إشكالات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الأعظم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وأورد عليه بإشكالات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وجوه عدم جريان البراءة في موارد الشك بين الأقل والأكثر الارتباطيين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ارتضاه صاحب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وأورد عليه بإشكالات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الإشكال 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الإشكال السابع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المحقق الشيخ محمد تقي الإصفهاني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لكن يرد عليه إشكالات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تعلق الأمر بالأقل</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صلاحية الأمر المتعلق بالأقل للتقرب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الشك في سقوط الأمر لا في ثبوته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حكي عن صاحب الفصول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العراقي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العلم الإجمالي مانعاً عن جريان البراءة عن الأكثر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البراءة الشرعية عند الشك بين الأقل والأكثر الارتباطيين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تقريرات جريان البراءة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التقرير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إشكال وجواب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التقرير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البراءة الشرعية في الحكم التكليفي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الاستدلال بالاستصحاب على وجوب الأكثر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الاستدلال بالاستصحاب على عدم وجوب الأكثر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دوران الأمر بين الأقل والأكثر في الشك في الشرطية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تذنيبان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الأمر بين الأقل والأكثر في المحصلات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دوران الأمر بين التعيين والتخيير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صور الشك بين التعيين والتخيير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الحجج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التعيين والتخيير في موارد التزاحم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أدلة لزوم التعيين في موارد التزاحم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التعيين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بإطلاق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بأصالة الاشتغال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الأمر بين التعيين والتخيير في مقام جعل الأحكام الواقعية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أدلة جريان الاشتغال في الصورة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استظهر من كلام صاحب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بأصالة عدم وجوب العدل المحتمل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تنبيهات مباحث الأقل والأكثر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نقصان الجزء والشرط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طرق تصحيح العمل الفاقد للجزء أو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تكليف الناسي بالناقص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إمكان تكليف الناس بالناقص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إسقاط عمل الناسي للمأمور به وإن لم يكن مأموراً به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السيد الوالد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إطلاق دليل الجزئية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زيادة الجزء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تعذر جزء من أجزاء المركب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مقتضى الأصول العقلية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أدلة وجوب الباقي عند تعذر جزء من أجزاء المركب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مقتضى الأدلة الاجتهادية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سندي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دلالي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أدلة اجتهادية أخرى تدل على قاعدة الميسور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تنبيهات قاعدة الميسور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جريان قاعدة الميسور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الشك في صدق قاعدة الميسور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كون الميسور من جنس المعسور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قاعدة الميسور 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حدود العمل بقاعدة الميسور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قاعدة الميسور في المستحبات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التنبيه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القاعدة في الشرائط كجريانها في الأجزاء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التنبيه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دوران الأمر بين ترك الجزء وترك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التنبيه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تقديم البدل على المبدل الناقص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التنبيه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قاعدة الميسور في المحرمات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التنبيه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قاعدة الميسور في الأحكام الوضعية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التنبيه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تعذر الجزء وشمول الباقي لقاعدة الميسور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التنبيه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الميسور من العمومات القابلة للتخصيص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التنبيه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شمول قاعدة الميسور للتعذر الناشئ من سور الاختيار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دوران الأمر بين الشرطية والجزئية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خاتمة في شرائط جريان الأصول العملية</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جريان أصالة الاحتياط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جريان البراءة العقلية في الشبهات الحكمية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البراءة العقلية في الشبهات الموضوعية قبل الفحص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جريان البراءة النقلية في الشبهات الحكمية بالفحص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الدليل السابع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الدليل الثامن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الدليل التاسع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الدليل العاشر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المقام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البراءة النقلية في الشبهات الموضوعية مشروط بالفحص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الأقوال في جريان البراءة النقلية في الشبهات الموضوعية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الفحص في الشبهات الموضوعية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الدليل السادس أو يعتبر مؤيداً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الدليل السابع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الدليل الثامن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الدليل التاسع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العاشر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الفحص في الشبهات الموضوعية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الذي نقله السيد العم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الذي ذكره السيد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السيد العم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القول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القول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المتأخرين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القول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الذي ربما يستظهر من كلمات الشيخ الأعظم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فهرس 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ملاك الشبهة غير المحصورة هو عدم تمكن المكلف من المخالفة القطعية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اقتحم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يعلم بحصول المخالفة القطعية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عدم جواز الوضوء للاشتغال، فإن حكم الشك في الإطلاق والإضافة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كون الحالة السابقة مجهولة، أو تعاقبت الحالات المتضادة وجهل المتقدم والمتأخر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عدم الحكم لا بالإطلاق ولا بالإضافة، فلا يمكن الوضوء به؛ لعدم إحراز الشرط وهو الإطلاق، ولو وقع فيه الدم وكان كراً لم يحكم عليه بالنجاسة؛ لعدم إحراز كونه مضافاً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يصرّح به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فالعلم الإجمالي الأول هو نجاسة أحد الملاقيين بالفتح، فلو لاقى شيئان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لأحد الطرفين تولد علم إجمالي جديد يجب الاجتناب عن طرفيه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الأثر الجديد في المثال هو وجوب الاجتناب عن الإناء الأول ما لم يغسله مرة ثانية على فرض وقوع البول فيه، ووجوب الاجتناب عن الإناء الثاني ما لم يغسله مرتين على فرض وقوع البول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وبعضها في مقام الإشكال على قول المشهور بعدم وجوب الاجتناب عن الملاقي</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المانع من جريان الأصل المسببي حكومة الأصل السببي عليه، ومع سقوط الحاكم يحيا المحكوم، كالأمارات والأصول العملية، فمع وجود الخبر الواحد لا يصل الأمر إلى البراءة، ولو تعارض الخبران وتساقطا يكون المرجع الأصل العملي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الطهارة في الملاقي والملاقى وطرف الملاقى</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الذي أورده على الشيخ الأعظم هو السيد حيدر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بحوث في علم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مباحث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كانت متقارنة زماناً، ويدل على التأخر الرتبي تخلل الفاء في 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تحركت اليد فتحرك المفتاح</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في محله أن الترجيح بلا مرجح بلحاظ الدليل الواحد محال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قلنا بشمول أدلة الحجية لهما أم عدم شمولها لهما من رأس</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كل شيء لك 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تنقض اليقين بالشك</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الوالد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يسلم بذلك، فلو كان هنالك إناءان تنجس أحدهما كان العلم الإجمالي منجزاً، فلو وقعت قطرة دم ثانية إما في أحدهما أو في إناء ثالث لم يجب الاجتناب عن الثالث؛ لعدم تنجز العلم الإجمالي بالنسبة إليه، فيجري فيه أصل الطهارة أو استصحابها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العلم الإجمالي الأول بين الملاقى وطرفه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الإناءين، حيث سقط في أحدهما الدم ثم سقط دم آخر إما في أحدهما أو في الثالث، حيث لا يجب الاجتناب عن الثالث</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ومعنى الأمر الجديد أنه لو لم يكن الأمر الثاني لم يكن الأمر الأول كافياً لوجوب الاجتناب، بخلاف التبعية، فنفس الأمر الأول كافٍ للحكم بوجوب الاجتناب عن الملاقي</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مثال آخر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يَنَالُ عَهْدِي 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فرض زوال الظلم وصار عادلاً بقي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أنَّ نسبة الموضوع إلى المحمول كنسبة العلة إلى المعلول، وكان الظلم علة وقد زالت، وإنما يكون كذلك لأنه علة الحدوث ويبقى الحكم إلى الأخير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إسناد الشيخ الصدوق إلى عمار الساباطي صحيح، فالرواية موثقة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إسناد الشيخ الطوسي إلى الحسين بن سعيد صحيح، فالرواية صحيحة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وقد وردت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وكذلك في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فعلية المجعول بفعلية الموضوع</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وَلِلّهِ عَلَى النَّاسِ حِجُّ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فالحكم فعلي في مرحلة الجعل، بمعنى أنه من أحكام الشريعة المقدسة، إلا أن فعلية المجعول أي الوجوب متوقف على وجود المستطيع في الخارج</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والكبرى الكلية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وجوب الاجتناب عن الملاقي من شؤون الاجتناب عن الملاقى</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كألفاظ المعاملات، فالبيع الشرعي نفس البيع العرفي، إلا فيما ثبت أن الشارع نقل اللفظ عن معناه اللغوي والعرفي إلى معنى جديد، حيث الحقيقة الشرعية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صغير من جلد يُشرب فيه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من صخر أو حجارة كالإجانة، وقد يتوضأ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أن بينهما ملازمة، بل عينية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 المختار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يهريقهما ويتيمم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إرشاد إلى حكم العقل لا أنه خطاب شرعي، وتفصيله في محله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 يكن مفروضنا الإناءين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آراؤنا في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كانا طوليين؛ لأن حرمة الماء معلول نجاسته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مناقشة في المثال، حتى يورد عليه بكون نجاسة الإناء معلولة لنجاسة الماء، ففي الرتبة الثانية تتعارض نجاسة الثوب والإناء الأول والإناء الثاني فتتساقط الأصول، حيث يمكن فرض مثال آخر بما لا يكون الإناء قابلاً للنجاسة، كالماء في الفم، حيث لا ينجس الفم أو ظاهر الحيوان، وكان الملاقي كالإصبع في الماء المجتمع في الفم، فسقط الدم إما في الفم أو في طرفه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تحقق حالة سابقة، أو تعاقبت الحالات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 صاحب الكفاية ناظر غالباً إلى كلمات الشيخ الأعظم، إلا أن ما ذكره في المقام من العلم الإجمالي بنجاسة الملاقي والملاقى أو طرفه غير كافٍ لدفع ما ذهب إليه الشيخ الأعظم، حيث يسلم الشيخ بذلك، لكنه يرى أن الشك في الملاقي مسببي، فيكون جريان الأصل فيه متأخراً بلا معارض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العلم الإجمالي متأخراً عن الملاقاة والعلم بها، بأن تتحقق الملاقاة أوّلاً ثم يحصل العلم بالملاقاة ثم يتحقق العلم الإجمالي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الفرع الثاني من الصورة الثانية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مباني القوم مع غض النظر عما قلناه في المبحث الأول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بقيام البينة على ذلك مثلاً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بحوث في علم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بقيام البينة مثلاً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الكلام في لزوم الاجتناب عن الملاقي في جميع الصور بالبرهان العقلي والعرفي، وهذه التشقيقات إنما هي على مباني القوم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بالإضافة إلى وجوب الاجتناب عن الملاقى دون الملاقي ووجوب الاجتناب عن الملاقى والملاقي معاً في بعض الصور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الاجتناب عن الملاقي فتابع للصور الثلاث، وينقدح حكمه مما تقدم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الماء نجساً يوم الخميس، ويوم الجمعة طهّر ثوبه به، ويوم السبت التفت إلى أن الماء كان نجساً يوم الخميس، لكن لا يعلم أنه هل عرضت عليه الطهارة قبل التطهير أم لا؟</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مقابل الاستقبالي</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مقابل الاستقبالي</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إن شكت في التكليف فلا يكون منجزاً، فيحق الاقتحام في اليوم الأول إلى السابع، ثم يكون الأمر كذلك إلى آخر الشهر، وتكون النتيجة حصول العلم بمخالفة المولى في نهاية الشهر، وهو غير محرم، وإنما المحرم المخالفة بلا مؤمن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لكن الصحيح المقدمة الوجوبية لا الوجودية؛ للزوم المقدمة الوجودية دون الوجوبية، فالمقدمة الوجودية كالطهارة للصلاة، وهي واجبة قطعاً، أما مقدمة الوجوب فلا يجب تحصيلها، كتحصيل النصاب ليتحقق الخطاب بوجوب الزكاة؛ لأنَّ وجوب الزكاة أنما يتولد مع توفر النصاب، فالخطاب متفرع على وجود النصاب وهو معدوم في ظرف عدم ملكية النعم، فكيف يكون الخطاب المعدوم ملزماً لتحصيل النصاب؟ والحاصل أن الوجوب ترشحي ومع عدم وجود المرشح منه لا يعقل أن يترشح الوجوب منه إلى المقدمات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بلحاظ المالية لا المال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 يعلم أنه مديون لزيد بحنطة أو شعير، وإنما قيده بكونه مثلياً؛ لأنه لو كان قيمياً لانحل العلم الإجمالي إلى الأقل والأكثر بلحاظ نفسه، كما لو شك أنه مديون بخمسة أو عشرة، فالعلم الإجمالي منحل بالعلم بالأقل والشك في الأكثر، فتجري البراءة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ويدل على كونه علماً إجمالياً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الترديد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عن أمتي مالا يعلمون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المباحث الأصولية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الوصول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الشارع يجعل الأحكام على العناوين الكلية، وإن كانت بما هي مرآة لأفرادها الخارجية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استصحاب نعتي</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عدم أزلي</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العمومات مستفادة وثابتة في الفقه، كموثقة عمار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ويغسل كل ما أصابه ذلك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مطلق يشمل الغسل مرة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أحد الطرفين ممتنعاً بالامتناع العقلي فلا يجري الأصل فيه؛ لعدم الأثر، كما لو تولد العلم الإجمالي بعد انعدام أحد الإناءين، حيث لا أثر لجريان الأصل المؤمن فيه، فيجري في الإناء الآخر بلا معارض، ويفقد العلم الإجمالي التنجيز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حمل جميع آثار الامتناع العقلي على الامتناع الشرعي</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منتهى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المسألة من مسائل دوران الأمر بين المحذورين، حيث يحتمل في الماء الوجوب لو كان في الواقع مباحاً، ويحتمل الحرمة لو كان مغصوباً، وهكذا في التراب، ففي استعمال كل واحد منهما يدور الأمر بين الوجوب والحرمة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مباحث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دراسات في علم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المقدمات من السيد الاستاذ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تحليلاً لكلام المحقق النائيني وإن لم يبينه المحقق النائيني بهذا الترتيب</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حين العلم الإجمالي، فلا يلزم العلم بحدوث التكليف حينه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ينعدم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وجود الأمارة في متن الواقع</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الأمارة المتأخرة توجب انحلال العلم الإجمالي المتقدم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الأمارة المتأخرة كاشفة عن التنجيز المتقدم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العمدة في المقام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واعتمد عليه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مما تفرد به حسبما يعلم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المثال لا ينطبق تمام الانطباق على ما نحن فيه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أوثق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كفاية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منتهى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حتى تعرف الحرام منه بعينه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يرى المشهور جريان أصل البراءة في الطرف الثاني</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الطرف المشترك</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قد ينقض عليه بأن نظير هذا الإشكال يرد على العلم التفصيلي أيضاً، إلا أن يلتزم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 منشأ ما ذكره المحقق النائيني هو كلمات الشيخ الأعظم في الرسائل في مواضع متعددة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على معالم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الواجب واجبة بالوجوب الغيري</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والفرق بين الكل والأجزاء باللحاظ، وأما في الخارج فلا اثنينية بينهما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يمكن تحقق الكون على السطح من دون نصب السلم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بين الوجوب النفسي أو الغيري</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ويرى جمع من الأصوليين أنه إذا لم تجرِ البراءة العقلية فلا تجري النقلية أيضاً، فلا بد من الذهاب إلى الاحتياط في الشك بين الأقل الأكثر الارتباطي، ولذا يكون هذا البحث مهماً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الانحلال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فلو قلنا بالانحلال كان مفاده عدم تنجز التكليف على كل حال؛ لأن التكليف لو كان متعلقاً بالأكثر فلا تنجز لوجوب الأكثر، كما في الدرهمين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العدم، أي عدم تنجز التكليف على كل حال</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يمكن القول بلزوم الأقل مطلقاً إما بالوجوب النفسي أو الغيري؛ لأن الغيري متفرع على وجوب الأكثر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لزوم الأقل</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لكون الانحلال متوقفاً على لزوم الأقل مطلقاً، وقد انتهى الأمر إلى عدم لزوم الأقل على كل تقدير، فيكون لازم الانحلال عدم الانحلال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نقلاً عن رسالة أحكام الخلل في الصلاة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بتوضيح من السيد الاستاذ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عيسى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 تحسن أن تصلي يا حماد؟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 أنا أحفظ كتاب حريز في الصلاة،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عليك قم صلِّ،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فقمت بين يديه متوجها إلى القبلة فاستفتحت الصلاة وركعت وسجدت،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حماد، لا تحسن أن تصلي، ما أقبح بالرجل أن يأتي عليه ستون سنة أو سبعون سنة فما يقيم صلاة واحدة بحدودها تامة؟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فأصابني في نفسي الذل،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فعلمني الصلاة، فقام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مستقبل القبلة منتصباً، فأرسل يديه جميعاً على فخذيه قد ضم أصابعه، وقرب بين قدميه حتى كان بينهما ثلاثة أصابع مفرجات، واستقبل بأصابع رجليه جميعاً لم يحرفهما عن القبلة بخشوع واستكانة،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أكبر، ثم قرأ الحمد بترتيل، وقل هو اللّه أحد ثم صبر هنيئة بقدر ما تنفس وهو قائم،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أكبر وهو قائم ثم ركع وملأ كفيه من ركبتيه مفرجات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منتقى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المأتي به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فلو صلى من دون قنوت في موارد الشك بين الأقل والأكثر وجب إتمامها وإعادتها مع القنوت، فلدفع المحذور لابد من الصلاة مع القنوت، والنتيجة وجوب الإتيان بالأكثر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الواجب في الواقع هو الأقل</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مع القنوت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الرسائل الرجالية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علم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إنّ الأثر المأمور به متدرج الوجود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الملاك</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في أصول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علم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في أصول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الدارية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منتهى الدراية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استصحاب الوجوب الجامع بين الضمني والاستقلالي</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التقريبين الخامس والسادس</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على معالم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أوثق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الميسور لا يسقط بالمعسور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أمرتكم بشيء فأتوا منه ما استطعتم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آراؤنا في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الدراية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الأصلية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نهاية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يعتبر مؤيّداً</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محمد بن يحيى، عن أحمد بن محمد، عن علي بن الحكم، عن عمر بن حنظلة،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إني تزوجت امرأة فسألت عنها فقيل فيها،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 لم سألت أيضاً، ليس عليكم التفتيش</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الدراية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الإجماع</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آراؤنا في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التفصيل بين ما يوجب ترك الفحص فيه الوقوع في مخالفة الواقع كثيراً وبين غيره ، بالوجوب في الأول دون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به جمهرة من المتأخرين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والعديد من تلاميذه، وتلاميذهم كالمحقّقين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النائيني والعراقي والأصفهاني وغيرهم، كل ذلك في كتبهم الفقهية في 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 في تعلق الزكاة أو مقدارها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 في تعلّق الخمس أو في مقداره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 في حصول الاستطاعة للحجّ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 في المسافة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أصلها أو بلوغها، أو حد الترخّص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أو بلوغه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 في دم الاستحاضة أنّه قليل أو متوسط أو كثير وغير ذلك</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image" Target="media/image2.jpeg"/><Relationship Id="rId385" Type="http://schemas.openxmlformats.org/officeDocument/2006/relationships/image" Target="media/image2.jpeg"/><Relationship Id="rId386" Type="http://schemas.openxmlformats.org/officeDocument/2006/relationships/footer" Target="footer379.xml"/><Relationship Id="rId387" Type="http://schemas.openxmlformats.org/officeDocument/2006/relationships/footnotes" Target="footnotes.xml"/><Relationship Id="rId388" Type="http://schemas.openxmlformats.org/officeDocument/2006/relationships/numbering" Target="numbering.xml"/><Relationship Id="rId389" Type="http://schemas.openxmlformats.org/officeDocument/2006/relationships/fontTable" Target="fontTable.xml"/><Relationship Id="rId390" Type="http://schemas.openxmlformats.org/officeDocument/2006/relationships/settings" Target="settings.xml"/><Relationship Id="rId3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385</Pages>
  <Words>62814</Words>
  <Characters>298139</Characters>
  <CharactersWithSpaces>358637</CharactersWithSpaces>
  <Paragraphs>2664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2026-08-25T02:39:45Z</dcterms:created>
  <dc:creator>ghaemiyeh.com</dc:creator>
  <dc:description/>
  <dc:language>en-US</dc:language>
  <cp:lastModifiedBy/>
  <dcterms:modified xsi:type="dcterms:W3CDTF">2026-08-25T06:09:56Z</dcterms:modified>
  <cp:revision>1</cp:revision>
  <dc:subject/>
  <dc:title>موسوعة الفقیه الشیرازی جلد 11</dc:title>
</cp:coreProperties>
</file>

<file path=docProps/custom.xml><?xml version="1.0" encoding="utf-8"?>
<Properties xmlns="http://schemas.openxmlformats.org/officeDocument/2006/custom-properties" xmlns:vt="http://schemas.openxmlformats.org/officeDocument/2006/docPropsVTypes"/>
</file>